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93.120605pt;margin-top:33.998814pt;width:40.7pt;height:39.050pt;mso-position-horizontal-relative:page;mso-position-vertical-relative:page;z-index:-15874048" coordorigin="7862,680" coordsize="814,781" path="m8524,680l8269,1258,8014,680,7862,1445,7958,1445,8045,960,8047,960,8269,1461,8492,960,8494,960,8580,1445,8676,1445,8524,680xe" filled="true" fillcolor="#0b324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5605947</wp:posOffset>
            </wp:positionH>
            <wp:positionV relativeFrom="page">
              <wp:posOffset>423761</wp:posOffset>
            </wp:positionV>
            <wp:extent cx="1385780" cy="4992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80" cy="49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4996093</wp:posOffset>
            </wp:positionH>
            <wp:positionV relativeFrom="page">
              <wp:posOffset>1003324</wp:posOffset>
            </wp:positionV>
            <wp:extent cx="1972616" cy="809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616" cy="8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97.706017pt;width:595.3pt;height:744.2pt;mso-position-horizontal-relative:page;mso-position-vertical-relative:page;z-index:-15872512" coordorigin="0,1954" coordsize="11906,14884">
            <v:rect style="position:absolute;left:0;top:16115;width:11906;height:723" filled="true" fillcolor="#fdb737" stroked="false">
              <v:fill type="solid"/>
            </v:rect>
            <v:rect style="position:absolute;left:0;top:10599;width:11906;height:5517" filled="true" fillcolor="#60498d" stroked="false">
              <v:fill type="solid"/>
            </v:rect>
            <v:shape style="position:absolute;left:0;top:1954;width:11906;height:8816" type="#_x0000_t7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2.452698pt;margin-top:549.112915pt;width:354.4pt;height:148.550pt;mso-position-horizontal-relative:page;mso-position-vertical-relative:page;z-index:-15872000" type="#_x0000_t202" filled="false" stroked="false">
            <v:textbox inset="0,0,0,0">
              <w:txbxContent>
                <w:p>
                  <w:pPr>
                    <w:tabs>
                      <w:tab w:pos="4239" w:val="left" w:leader="none"/>
                    </w:tabs>
                    <w:spacing w:line="1132" w:lineRule="exact" w:before="58"/>
                    <w:ind w:left="1093" w:right="0" w:firstLine="0"/>
                    <w:jc w:val="center"/>
                    <w:rPr>
                      <w:rFonts w:ascii="Europa-Bold"/>
                      <w:b/>
                      <w:sz w:val="92"/>
                    </w:rPr>
                  </w:pPr>
                  <w:r>
                    <w:rPr>
                      <w:rFonts w:ascii="Europa-Bold"/>
                      <w:b/>
                      <w:color w:val="FFFFFF"/>
                      <w:sz w:val="92"/>
                    </w:rPr>
                    <w:t>Annual</w:t>
                    <w:tab/>
                    <w:t>Report</w:t>
                  </w:r>
                </w:p>
                <w:p>
                  <w:pPr>
                    <w:spacing w:line="872" w:lineRule="exact" w:before="0"/>
                    <w:ind w:left="20" w:right="0" w:firstLine="0"/>
                    <w:jc w:val="left"/>
                    <w:rPr>
                      <w:sz w:val="72"/>
                    </w:rPr>
                  </w:pPr>
                  <w:r>
                    <w:rPr>
                      <w:color w:val="FFFFFF"/>
                      <w:sz w:val="72"/>
                    </w:rPr>
                    <w:t>Occupational Health &amp;</w:t>
                  </w:r>
                </w:p>
                <w:p>
                  <w:pPr>
                    <w:spacing w:line="906" w:lineRule="exact" w:before="0"/>
                    <w:ind w:left="121" w:right="0" w:firstLine="0"/>
                    <w:jc w:val="left"/>
                    <w:rPr>
                      <w:sz w:val="72"/>
                    </w:rPr>
                  </w:pPr>
                  <w:r>
                    <w:rPr>
                      <w:color w:val="FFFFFF"/>
                      <w:sz w:val="72"/>
                    </w:rPr>
                    <w:t>Safety Report</w:t>
                  </w:r>
                  <w:r>
                    <w:rPr>
                      <w:color w:val="FFFFFF"/>
                      <w:spacing w:val="-6"/>
                      <w:sz w:val="72"/>
                    </w:rPr>
                    <w:t> </w:t>
                  </w:r>
                  <w:r>
                    <w:rPr>
                      <w:color w:val="FFFFFF"/>
                      <w:sz w:val="72"/>
                    </w:rPr>
                    <w:t>2019-20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523701pt;margin-top:812.492004pt;width:135.15pt;height:22.95pt;mso-position-horizontal-relative:page;mso-position-vertical-relative:page;z-index:-15871488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M U N I C I P A 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891708pt;margin-top:812.492004pt;width:169.8pt;height:22.95pt;mso-position-horizontal-relative:page;mso-position-vertical-relative:page;z-index:-15870976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A S S O C I A T I O 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899719pt;margin-top:812.492004pt;width:29.05pt;height:22.95pt;mso-position-horizontal-relative:page;mso-position-vertical-relative:page;z-index:-15870464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O 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171722pt;margin-top:812.492004pt;width:116.85pt;height:22.95pt;mso-position-horizontal-relative:page;mso-position-vertical-relative:page;z-index:-15869952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V I C T O R I 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29.953003pt;width:595.3pt;height:275.850pt;mso-position-horizontal-relative:page;mso-position-vertical-relative:page;z-index:-15869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05.764038pt;width:595.3pt;height:36.15pt;mso-position-horizontal-relative:page;mso-position-vertical-relative:page;z-index:-158689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40" w:bottom="0" w:left="720" w:right="7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015pt;width:595.3pt;height:841.9pt;mso-position-horizontal-relative:page;mso-position-vertical-relative:page;z-index:-15868416" coordorigin="0,0" coordsize="11906,16838">
            <v:shape style="position:absolute;left:0;top:1814;width:11906;height:15024" type="#_x0000_t75" stroked="false">
              <v:imagedata r:id="rId8" o:title=""/>
            </v:shape>
            <v:rect style="position:absolute;left:0;top:0;width:11906;height:1952" filled="true" fillcolor="#09333f" stroked="false">
              <v:fill type="solid"/>
            </v:rect>
            <v:shape style="position:absolute;left:850;top:1015;width:2034;height:669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41.519699pt;margin-top:808.958191pt;width:7.55pt;height:15.1pt;mso-position-horizontal-relative:page;mso-position-vertical-relative:page;z-index:-15867904" type="#_x0000_t202" filled="false" stroked="false">
            <v:textbox inset="0,0,0,0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Europa-Bold"/>
                      <w:b/>
                      <w:sz w:val="20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027603pt;margin-top:809.548218pt;width:300.150pt;height:14.25pt;mso-position-horizontal-relative:page;mso-position-vertical-relative:page;z-index:-15867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11" w:val="left" w:leader="none"/>
                      <w:tab w:pos="4010" w:val="left" w:leader="none"/>
                      <w:tab w:pos="4547" w:val="left" w:leader="none"/>
                    </w:tabs>
                    <w:spacing w:before="16"/>
                  </w:pPr>
                  <w:r>
                    <w:rPr>
                      <w:color w:val="231F20"/>
                      <w:spacing w:val="19"/>
                    </w:rPr>
                    <w:t>M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U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N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C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P</w:t>
                  </w:r>
                  <w:r>
                    <w:rPr>
                      <w:color w:val="231F20"/>
                      <w:spacing w:val="12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A</w:t>
                  </w:r>
                  <w:r>
                    <w:rPr>
                      <w:color w:val="231F20"/>
                    </w:rPr>
                    <w:t> L</w:t>
                    <w:tab/>
                  </w:r>
                  <w:r>
                    <w:rPr>
                      <w:color w:val="231F20"/>
                      <w:spacing w:val="19"/>
                    </w:rPr>
                    <w:t>A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S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S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O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C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A</w:t>
                  </w:r>
                  <w:r>
                    <w:rPr>
                      <w:color w:val="231F20"/>
                      <w:spacing w:val="14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T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O</w:t>
                  </w:r>
                  <w:r>
                    <w:rPr>
                      <w:color w:val="231F20"/>
                    </w:rPr>
                    <w:t> N</w:t>
                    <w:tab/>
                  </w:r>
                  <w:r>
                    <w:rPr>
                      <w:color w:val="231F20"/>
                      <w:spacing w:val="19"/>
                    </w:rPr>
                    <w:t>O</w:t>
                  </w:r>
                  <w:r>
                    <w:rPr>
                      <w:color w:val="231F20"/>
                    </w:rPr>
                    <w:t> F</w:t>
                    <w:tab/>
                  </w:r>
                  <w:r>
                    <w:rPr>
                      <w:color w:val="231F20"/>
                      <w:spacing w:val="19"/>
                    </w:rPr>
                    <w:t>V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C</w:t>
                  </w:r>
                  <w:r>
                    <w:rPr>
                      <w:color w:val="231F20"/>
                    </w:rPr>
                    <w:t> T</w:t>
                  </w:r>
                  <w:r>
                    <w:rPr>
                      <w:color w:val="231F20"/>
                      <w:spacing w:val="14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O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R</w:t>
                  </w:r>
                  <w:r>
                    <w:rPr>
                      <w:color w:val="231F20"/>
                    </w:rPr>
                    <w:t> </w:t>
                  </w:r>
                  <w:r>
                    <w:rPr>
                      <w:color w:val="231F20"/>
                      <w:spacing w:val="19"/>
                    </w:rPr>
                    <w:t>I</w:t>
                  </w:r>
                  <w:r>
                    <w:rPr>
                      <w:color w:val="231F20"/>
                    </w:rPr>
                    <w:t> A</w:t>
                  </w:r>
                  <w:r>
                    <w:rPr>
                      <w:color w:val="231F20"/>
                      <w:spacing w:val="19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595.3pt;height:97.6pt;mso-position-horizontal-relative:page;mso-position-vertical-relative:page;z-index:-15866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580" w:bottom="0" w:left="720" w:right="7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015pt;width:595.3pt;height:97.6pt;mso-position-horizontal-relative:page;mso-position-vertical-relative:page;z-index:-15866368" coordorigin="0,0" coordsize="11906,1952">
            <v:rect style="position:absolute;left:0;top:0;width:11906;height:1952" filled="true" fillcolor="#09333f" stroked="false">
              <v:fill type="solid"/>
            </v:rect>
            <v:shape style="position:absolute;left:9021;top:1015;width:2034;height:669" type="#_x0000_t75" stroked="false">
              <v:imagedata r:id="rId9" o:title=""/>
            </v:shape>
            <v:shape style="position:absolute;left:0;top:0;width:2;height:1952" coordorigin="0,0" coordsize="0,1952" path="m0,0l0,1952e" filled="true" fillcolor="#09333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0.236206pt;margin-top:553.893799pt;width:223.55pt;height:107.05pt;mso-position-horizontal-relative:page;mso-position-vertical-relative:page;z-index:-15865856" coordorigin="6605,11078" coordsize="4471,2141">
            <v:shape style="position:absolute;left:6624;top:11097;width:4431;height:327" coordorigin="6625,11098" coordsize="4431,327" path="m11055,11098l10025,11098,8995,11098,6625,11098,6625,11424,8995,11424,10025,11424,11055,11424,11055,11098xe" filled="true" fillcolor="#09333f" stroked="false">
              <v:path arrowok="t"/>
              <v:fill type="solid"/>
            </v:shape>
            <v:shape style="position:absolute;left:6624;top:11424;width:4431;height:1775" coordorigin="6625,11424" coordsize="4431,1775" path="m11055,12844l10025,12844,8995,12844,6625,12844,6625,13198,8995,13198,10025,13198,11055,13198,11055,12844xm11055,11424l10025,11424,8995,11424,6625,11424,6625,11779,6625,12844,8995,12844,10025,12844,11055,12844,11055,11779,11055,11424xe" filled="true" fillcolor="#d8d9dc" stroked="false">
              <v:path arrowok="t"/>
              <v:fill type="solid"/>
            </v:shape>
            <v:line style="position:absolute" from="6605,11098" to="8995,11098" stroked="true" strokeweight="2pt" strokecolor="#ffffff">
              <v:stroke dashstyle="solid"/>
            </v:line>
            <v:line style="position:absolute" from="6625,11404" to="6625,11118" stroked="true" strokeweight="2pt" strokecolor="#ffffff">
              <v:stroke dashstyle="solid"/>
            </v:line>
            <v:rect style="position:absolute;left:8995;top:11077;width:1030;height:40" filled="true" fillcolor="#ffffff" stroked="false">
              <v:fill type="solid"/>
            </v:rect>
            <v:line style="position:absolute" from="8995,11404" to="8995,11118" stroked="true" strokeweight="2pt" strokecolor="#ffffff">
              <v:stroke dashstyle="solid"/>
            </v:line>
            <v:line style="position:absolute" from="10025,11098" to="11075,11098" stroked="true" strokeweight="2pt" strokecolor="#ffffff">
              <v:stroke dashstyle="solid"/>
            </v:line>
            <v:line style="position:absolute" from="10025,11404" to="10025,11118" stroked="true" strokeweight="2pt" strokecolor="#ffffff">
              <v:stroke dashstyle="solid"/>
            </v:line>
            <v:line style="position:absolute" from="11055,11404" to="11055,11118" stroked="true" strokeweight="2pt" strokecolor="#ffffff">
              <v:stroke dashstyle="solid"/>
            </v:line>
            <v:line style="position:absolute" from="6605,11424" to="8995,11424" stroked="true" strokeweight="2pt" strokecolor="#ffffff">
              <v:stroke dashstyle="solid"/>
            </v:line>
            <v:line style="position:absolute" from="6625,11759" to="6625,11444" stroked="true" strokeweight="2pt" strokecolor="#ffffff">
              <v:stroke dashstyle="solid"/>
            </v:line>
            <v:rect style="position:absolute;left:8995;top:11404;width:1030;height:40" filled="true" fillcolor="#ffffff" stroked="false">
              <v:fill type="solid"/>
            </v:rect>
            <v:line style="position:absolute" from="10025,11424" to="11075,11424" stroked="true" strokeweight="2pt" strokecolor="#ffffff">
              <v:stroke dashstyle="solid"/>
            </v:line>
            <v:line style="position:absolute" from="10025,11759" to="10025,11444" stroked="true" strokeweight="2pt" strokecolor="#ffffff">
              <v:stroke dashstyle="solid"/>
            </v:line>
            <v:line style="position:absolute" from="11055,11759" to="11055,11444" stroked="true" strokeweight="2pt" strokecolor="#ffffff">
              <v:stroke dashstyle="solid"/>
            </v:line>
            <v:line style="position:absolute" from="6605,11779" to="8995,11779" stroked="true" strokeweight="2pt" strokecolor="#ffffff">
              <v:stroke dashstyle="solid"/>
            </v:line>
            <v:line style="position:absolute" from="6625,12114" to="6625,11799" stroked="true" strokeweight="2pt" strokecolor="#ffffff">
              <v:stroke dashstyle="solid"/>
            </v:line>
            <v:rect style="position:absolute;left:8995;top:11759;width:1030;height:40" filled="true" fillcolor="#ffffff" stroked="false">
              <v:fill type="solid"/>
            </v:rect>
            <v:line style="position:absolute" from="10025,11779" to="11075,11779" stroked="true" strokeweight="2pt" strokecolor="#ffffff">
              <v:stroke dashstyle="solid"/>
            </v:line>
            <v:line style="position:absolute" from="10025,12114" to="10025,11799" stroked="true" strokeweight="2pt" strokecolor="#ffffff">
              <v:stroke dashstyle="solid"/>
            </v:line>
            <v:line style="position:absolute" from="11055,12114" to="11055,11799" stroked="true" strokeweight="2pt" strokecolor="#ffffff">
              <v:stroke dashstyle="solid"/>
            </v:line>
            <v:line style="position:absolute" from="6605,12134" to="8995,12134" stroked="true" strokeweight="2pt" strokecolor="#ffffff">
              <v:stroke dashstyle="solid"/>
            </v:line>
            <v:line style="position:absolute" from="6625,12469" to="6625,12154" stroked="true" strokeweight="2pt" strokecolor="#ffffff">
              <v:stroke dashstyle="solid"/>
            </v:line>
            <v:rect style="position:absolute;left:8995;top:12114;width:1030;height:40" filled="true" fillcolor="#ffffff" stroked="false">
              <v:fill type="solid"/>
            </v:rect>
            <v:line style="position:absolute" from="10025,12134" to="11075,12134" stroked="true" strokeweight="2pt" strokecolor="#ffffff">
              <v:stroke dashstyle="solid"/>
            </v:line>
            <v:line style="position:absolute" from="10025,12469" to="10025,12154" stroked="true" strokeweight="2pt" strokecolor="#ffffff">
              <v:stroke dashstyle="solid"/>
            </v:line>
            <v:line style="position:absolute" from="11055,12469" to="11055,12154" stroked="true" strokeweight="2pt" strokecolor="#ffffff">
              <v:stroke dashstyle="solid"/>
            </v:line>
            <v:line style="position:absolute" from="6605,12489" to="8995,12489" stroked="true" strokeweight="2pt" strokecolor="#ffffff">
              <v:stroke dashstyle="solid"/>
            </v:line>
            <v:line style="position:absolute" from="6625,12824" to="6625,12509" stroked="true" strokeweight="2pt" strokecolor="#ffffff">
              <v:stroke dashstyle="solid"/>
            </v:line>
            <v:rect style="position:absolute;left:8995;top:12468;width:1030;height:40" filled="true" fillcolor="#ffffff" stroked="false">
              <v:fill type="solid"/>
            </v:rect>
            <v:line style="position:absolute" from="10025,12489" to="11075,12489" stroked="true" strokeweight="2pt" strokecolor="#ffffff">
              <v:stroke dashstyle="solid"/>
            </v:line>
            <v:line style="position:absolute" from="10025,12824" to="10025,12509" stroked="true" strokeweight="2pt" strokecolor="#ffffff">
              <v:stroke dashstyle="solid"/>
            </v:line>
            <v:line style="position:absolute" from="11055,12824" to="11055,12509" stroked="true" strokeweight="2pt" strokecolor="#ffffff">
              <v:stroke dashstyle="solid"/>
            </v:line>
            <v:line style="position:absolute" from="6605,12844" to="8995,12844" stroked="true" strokeweight="2pt" strokecolor="#ffffff">
              <v:stroke dashstyle="solid"/>
            </v:line>
            <v:line style="position:absolute" from="6625,13178" to="6625,12864" stroked="true" strokeweight="2pt" strokecolor="#ffffff">
              <v:stroke dashstyle="solid"/>
            </v:line>
            <v:rect style="position:absolute;left:8995;top:12823;width:1030;height:40" filled="true" fillcolor="#ffffff" stroked="false">
              <v:fill type="solid"/>
            </v:rect>
            <v:line style="position:absolute" from="10025,12844" to="11075,12844" stroked="true" strokeweight="2pt" strokecolor="#ffffff">
              <v:stroke dashstyle="solid"/>
            </v:line>
            <v:line style="position:absolute" from="10025,13178" to="10025,12864" stroked="true" strokeweight="2pt" strokecolor="#ffffff">
              <v:stroke dashstyle="solid"/>
            </v:line>
            <v:line style="position:absolute" from="11055,13178" to="11055,12864" stroked="true" strokeweight="2pt" strokecolor="#ffffff">
              <v:stroke dashstyle="solid"/>
            </v:line>
            <v:line style="position:absolute" from="6605,13198" to="8995,13198" stroked="true" strokeweight="2pt" strokecolor="#ffffff">
              <v:stroke dashstyle="solid"/>
            </v:line>
            <v:rect style="position:absolute;left:8995;top:13178;width:1030;height:40" filled="true" fillcolor="#ffffff" stroked="false">
              <v:fill type="solid"/>
            </v:rect>
            <v:line style="position:absolute" from="10025,13198" to="11075,13198" stroked="true" strokeweight="2pt" strokecolor="#ffffff">
              <v:stroke dashstyle="solid"/>
            </v:line>
            <w10:wrap type="none"/>
          </v:group>
        </w:pict>
      </w:r>
      <w:r>
        <w:rPr/>
        <w:pict>
          <v:shape style="position:absolute;margin-left:84.039398pt;margin-top:124.979218pt;width:247.8pt;height:62.35pt;mso-position-horizontal-relative:page;mso-position-vertical-relative:page;z-index:-15865344" type="#_x0000_t202" filled="false" stroked="false">
            <v:textbox inset="0,0,0,0">
              <w:txbxContent>
                <w:p>
                  <w:pPr>
                    <w:spacing w:line="175" w:lineRule="auto" w:before="187"/>
                    <w:ind w:left="20" w:right="0" w:firstLine="0"/>
                    <w:jc w:val="left"/>
                    <w:rPr>
                      <w:rFonts w:ascii="Europa-Bold"/>
                      <w:b/>
                      <w:sz w:val="54"/>
                    </w:rPr>
                  </w:pPr>
                  <w:r>
                    <w:rPr>
                      <w:rFonts w:ascii="Europa-Bold"/>
                      <w:b/>
                      <w:color w:val="09333F"/>
                      <w:spacing w:val="-8"/>
                      <w:sz w:val="54"/>
                    </w:rPr>
                    <w:t>Occupational </w:t>
                  </w:r>
                  <w:r>
                    <w:rPr>
                      <w:rFonts w:ascii="Europa-Bold"/>
                      <w:b/>
                      <w:color w:val="09333F"/>
                      <w:spacing w:val="-7"/>
                      <w:sz w:val="54"/>
                    </w:rPr>
                    <w:t>Health </w:t>
                  </w:r>
                  <w:r>
                    <w:rPr>
                      <w:rFonts w:ascii="Europa-Bold"/>
                      <w:b/>
                      <w:color w:val="09333F"/>
                      <w:spacing w:val="-3"/>
                      <w:sz w:val="54"/>
                    </w:rPr>
                    <w:t>and </w:t>
                  </w:r>
                  <w:r>
                    <w:rPr>
                      <w:rFonts w:ascii="Europa-Bold"/>
                      <w:b/>
                      <w:color w:val="09333F"/>
                      <w:spacing w:val="-6"/>
                      <w:sz w:val="54"/>
                    </w:rPr>
                    <w:t>Safety </w:t>
                  </w:r>
                  <w:r>
                    <w:rPr>
                      <w:rFonts w:ascii="Europa-Bold"/>
                      <w:b/>
                      <w:color w:val="09333F"/>
                      <w:spacing w:val="-11"/>
                      <w:sz w:val="54"/>
                    </w:rPr>
                    <w:t>(OHS)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236206pt;margin-top:207.72171pt;width:221.7pt;height:340.05pt;mso-position-horizontal-relative:page;mso-position-vertical-relative:page;z-index:-15864832" type="#_x0000_t202" filled="false" stroked="false">
            <v:textbox inset="0,0,0,0">
              <w:txbxContent>
                <w:p>
                  <w:pPr>
                    <w:spacing w:line="213" w:lineRule="auto" w:before="65"/>
                    <w:ind w:left="20" w:right="812" w:firstLine="0"/>
                    <w:jc w:val="left"/>
                    <w:rPr>
                      <w:rFonts w:ascii="Europa-Bold"/>
                      <w:b/>
                      <w:sz w:val="30"/>
                    </w:rPr>
                  </w:pPr>
                  <w:r>
                    <w:rPr>
                      <w:rFonts w:ascii="Europa-Bold"/>
                      <w:b/>
                      <w:color w:val="09333F"/>
                      <w:sz w:val="30"/>
                    </w:rPr>
                    <w:t>Providing safe workplaces and equipment</w:t>
                  </w:r>
                </w:p>
                <w:p>
                  <w:pPr>
                    <w:pStyle w:val="BodyText"/>
                    <w:spacing w:line="247" w:lineRule="auto" w:before="103"/>
                    <w:ind w:right="7"/>
                  </w:pPr>
                  <w:r>
                    <w:rPr>
                      <w:color w:val="231F20"/>
                    </w:rPr>
                    <w:t>In 2019-20, we undertook two quarterly workplace inspections. In March 2020 when the impacts of COVID-19 were understood, all staff were required to work from home in accordance with State Government directions. Our OHS focus turned to ensuring staff had a safe workspace in their homes.</w:t>
                  </w:r>
                </w:p>
                <w:p>
                  <w:pPr>
                    <w:pStyle w:val="BodyText"/>
                    <w:spacing w:line="247" w:lineRule="auto" w:before="0"/>
                    <w:ind w:right="246"/>
                  </w:pPr>
                  <w:r>
                    <w:rPr>
                      <w:color w:val="231F20"/>
                    </w:rPr>
                    <w:t>All staff were required to complete a Working from Home checklist to ensure that their off-site workplaces were as safe as possible. Staff were</w:t>
                  </w:r>
                </w:p>
                <w:p>
                  <w:pPr>
                    <w:pStyle w:val="BodyText"/>
                    <w:spacing w:line="247" w:lineRule="auto" w:before="0"/>
                    <w:ind w:right="-11"/>
                  </w:pPr>
                  <w:r>
                    <w:rPr>
                      <w:color w:val="231F20"/>
                    </w:rPr>
                    <w:t>able </w:t>
                  </w:r>
                  <w:r>
                    <w:rPr>
                      <w:color w:val="231F20"/>
                      <w:spacing w:val="-3"/>
                    </w:rPr>
                    <w:t>to take </w:t>
                  </w:r>
                  <w:r>
                    <w:rPr>
                      <w:color w:val="231F20"/>
                    </w:rPr>
                    <w:t>home their computers, monitors </w:t>
                  </w:r>
                  <w:r>
                    <w:rPr>
                      <w:color w:val="231F20"/>
                      <w:spacing w:val="-4"/>
                    </w:rPr>
                    <w:t>and/or </w:t>
                  </w:r>
                  <w:r>
                    <w:rPr>
                      <w:color w:val="231F20"/>
                    </w:rPr>
                    <w:t>ergonomic </w:t>
                  </w:r>
                  <w:r>
                    <w:rPr>
                      <w:color w:val="231F20"/>
                      <w:spacing w:val="-2"/>
                    </w:rPr>
                    <w:t>chairs </w:t>
                  </w:r>
                  <w:r>
                    <w:rPr>
                      <w:color w:val="231F20"/>
                      <w:spacing w:val="-3"/>
                    </w:rPr>
                    <w:t>to </w:t>
                  </w:r>
                  <w:r>
                    <w:rPr>
                      <w:color w:val="231F20"/>
                    </w:rPr>
                    <w:t>ensure their home </w:t>
                  </w:r>
                  <w:r>
                    <w:rPr>
                      <w:color w:val="231F20"/>
                      <w:spacing w:val="-3"/>
                    </w:rPr>
                    <w:t>set-up </w:t>
                  </w:r>
                  <w:r>
                    <w:rPr>
                      <w:color w:val="231F20"/>
                    </w:rPr>
                    <w:t>was ergonomically sound.</w:t>
                  </w:r>
                </w:p>
                <w:p>
                  <w:pPr>
                    <w:pStyle w:val="BodyText"/>
                    <w:spacing w:line="247" w:lineRule="auto" w:before="102"/>
                    <w:ind w:right="272"/>
                  </w:pPr>
                  <w:r>
                    <w:rPr>
                      <w:color w:val="231F20"/>
                    </w:rPr>
                    <w:t>The mental health and well-being of our staff was another focus </w:t>
                  </w:r>
                  <w:r>
                    <w:rPr>
                      <w:color w:val="231F20"/>
                      <w:spacing w:val="-2"/>
                    </w:rPr>
                    <w:t>whilst </w:t>
                  </w:r>
                  <w:r>
                    <w:rPr>
                      <w:color w:val="231F20"/>
                    </w:rPr>
                    <w:t>working from home and we worked </w:t>
                  </w:r>
                  <w:r>
                    <w:rPr>
                      <w:color w:val="231F20"/>
                      <w:spacing w:val="-3"/>
                    </w:rPr>
                    <w:t>to </w:t>
                  </w:r>
                  <w:r>
                    <w:rPr>
                      <w:color w:val="231F20"/>
                    </w:rPr>
                    <w:t>provide regular opportunities for connection within teams and across the organisation through </w:t>
                  </w:r>
                  <w:r>
                    <w:rPr>
                      <w:color w:val="231F20"/>
                      <w:spacing w:val="-3"/>
                    </w:rPr>
                    <w:t>daily </w:t>
                  </w:r>
                  <w:r>
                    <w:rPr>
                      <w:color w:val="231F20"/>
                    </w:rPr>
                    <w:t>and weekly meetings, sharing of ideas and establishing a Health and </w:t>
                  </w:r>
                  <w:r>
                    <w:rPr>
                      <w:color w:val="231F20"/>
                      <w:spacing w:val="-4"/>
                    </w:rPr>
                    <w:t>Well </w:t>
                  </w:r>
                  <w:r>
                    <w:rPr>
                      <w:color w:val="231F20"/>
                    </w:rPr>
                    <w:t>Being TEAMS </w:t>
                  </w:r>
                  <w:r>
                    <w:rPr>
                      <w:color w:val="231F20"/>
                      <w:spacing w:val="-3"/>
                    </w:rPr>
                    <w:t>site </w:t>
                  </w:r>
                  <w:r>
                    <w:rPr>
                      <w:color w:val="231F20"/>
                    </w:rPr>
                    <w:t>as a portal </w:t>
                  </w:r>
                  <w:r>
                    <w:rPr>
                      <w:color w:val="231F20"/>
                      <w:spacing w:val="-3"/>
                    </w:rPr>
                    <w:t>to </w:t>
                  </w:r>
                  <w:r>
                    <w:rPr>
                      <w:color w:val="231F20"/>
                    </w:rPr>
                    <w:t>capture suggestions and </w:t>
                  </w:r>
                  <w:r>
                    <w:rPr>
                      <w:color w:val="231F20"/>
                      <w:spacing w:val="-3"/>
                    </w:rPr>
                    <w:t>initiatives.</w:t>
                  </w:r>
                </w:p>
                <w:p>
                  <w:pPr>
                    <w:pStyle w:val="BodyText"/>
                    <w:spacing w:line="247" w:lineRule="auto" w:before="105"/>
                    <w:ind w:right="7"/>
                  </w:pPr>
                  <w:r>
                    <w:rPr>
                      <w:color w:val="231F20"/>
                    </w:rPr>
                    <w:t>The table below provides a summary of reported hazards and incidents for 2019-20.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209.476715pt;width:216.45pt;height:92.25pt;mso-position-horizontal-relative:page;mso-position-vertical-relative:page;z-index:-15864320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 w:before="16"/>
                    <w:ind w:right="-5"/>
                  </w:pPr>
                  <w:r>
                    <w:rPr>
                      <w:color w:val="231F20"/>
                    </w:rPr>
                    <w:t>In </w:t>
                  </w:r>
                  <w:r>
                    <w:rPr>
                      <w:color w:val="231F20"/>
                      <w:spacing w:val="-3"/>
                    </w:rPr>
                    <w:t>2019-20 </w:t>
                  </w:r>
                  <w:r>
                    <w:rPr>
                      <w:color w:val="231F20"/>
                    </w:rPr>
                    <w:t>the </w:t>
                  </w:r>
                  <w:r>
                    <w:rPr>
                      <w:color w:val="231F20"/>
                      <w:spacing w:val="-4"/>
                    </w:rPr>
                    <w:t>MAV </w:t>
                  </w:r>
                  <w:r>
                    <w:rPr>
                      <w:color w:val="231F20"/>
                    </w:rPr>
                    <w:t>actively engaged in the implementation of a range of health and safety activities and </w:t>
                  </w:r>
                  <w:r>
                    <w:rPr>
                      <w:color w:val="231F20"/>
                      <w:spacing w:val="-3"/>
                    </w:rPr>
                    <w:t>initiatives to </w:t>
                  </w:r>
                  <w:r>
                    <w:rPr>
                      <w:color w:val="231F20"/>
                    </w:rPr>
                    <w:t>ensure the organisation remained </w:t>
                  </w:r>
                  <w:r>
                    <w:rPr>
                      <w:color w:val="231F20"/>
                      <w:spacing w:val="-3"/>
                    </w:rPr>
                    <w:t>safe </w:t>
                  </w:r>
                  <w:r>
                    <w:rPr>
                      <w:color w:val="231F20"/>
                    </w:rPr>
                    <w:t>for </w:t>
                  </w:r>
                  <w:r>
                    <w:rPr>
                      <w:color w:val="231F20"/>
                      <w:spacing w:val="-3"/>
                    </w:rPr>
                    <w:t>all </w:t>
                  </w:r>
                  <w:r>
                    <w:rPr>
                      <w:color w:val="231F20"/>
                    </w:rPr>
                    <w:t>employees, contractors and </w:t>
                  </w:r>
                  <w:r>
                    <w:rPr>
                      <w:color w:val="231F20"/>
                      <w:spacing w:val="-3"/>
                    </w:rPr>
                    <w:t>visitors, </w:t>
                  </w:r>
                  <w:r>
                    <w:rPr>
                      <w:color w:val="231F20"/>
                    </w:rPr>
                    <w:t>including members of the public. Our OHS activities and </w:t>
                  </w:r>
                  <w:r>
                    <w:rPr>
                      <w:color w:val="231F20"/>
                      <w:spacing w:val="-3"/>
                    </w:rPr>
                    <w:t>initiatives </w:t>
                  </w:r>
                  <w:r>
                    <w:rPr>
                      <w:color w:val="231F20"/>
                    </w:rPr>
                    <w:t>are based on the four cornerstones of OHS which</w:t>
                  </w:r>
                  <w:r>
                    <w:rPr>
                      <w:color w:val="231F20"/>
                      <w:spacing w:val="-3"/>
                    </w:rPr>
                    <w:t> are: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03.31131pt;width:7pt;height:61.75pt;mso-position-horizontal-relative:page;mso-position-vertical-relative:page;z-index:-1586380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64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63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63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12601pt;margin-top:303.31131pt;width:185.35pt;height:61.75pt;mso-position-horizontal-relative:page;mso-position-vertical-relative:page;z-index:-15863296" type="#_x0000_t202" filled="false" stroked="false">
            <v:textbox inset="0,0,0,0">
              <w:txbxContent>
                <w:p>
                  <w:pPr>
                    <w:pStyle w:val="BodyText"/>
                    <w:spacing w:line="300" w:lineRule="auto" w:before="16"/>
                    <w:ind w:right="12"/>
                  </w:pPr>
                  <w:r>
                    <w:rPr>
                      <w:color w:val="231F20"/>
                    </w:rPr>
                    <w:t>establishing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systematic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approach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  <w:spacing w:val="-3"/>
                    </w:rPr>
                    <w:t>to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OHS building an active OHS culture demonstrating leadership in</w:t>
                  </w:r>
                  <w:r>
                    <w:rPr>
                      <w:color w:val="231F20"/>
                      <w:spacing w:val="-6"/>
                    </w:rPr>
                    <w:t> </w:t>
                  </w:r>
                  <w:r>
                    <w:rPr>
                      <w:color w:val="231F20"/>
                    </w:rPr>
                    <w:t>OHS</w:t>
                  </w:r>
                </w:p>
                <w:p>
                  <w:pPr>
                    <w:pStyle w:val="BodyText"/>
                    <w:spacing w:before="0"/>
                  </w:pPr>
                  <w:r>
                    <w:rPr>
                      <w:color w:val="231F20"/>
                    </w:rPr>
                    <w:t>providing safe workplaces and equipment.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39398pt;margin-top:376.233521pt;width:221.95pt;height:296.7pt;mso-position-horizontal-relative:page;mso-position-vertical-relative:page;z-index:-15862784" type="#_x0000_t202" filled="false" stroked="false">
            <v:textbox inset="0,0,0,0">
              <w:txbxContent>
                <w:p>
                  <w:pPr>
                    <w:spacing w:line="213" w:lineRule="auto" w:before="65"/>
                    <w:ind w:left="20" w:right="883" w:firstLine="0"/>
                    <w:jc w:val="left"/>
                    <w:rPr>
                      <w:rFonts w:ascii="Europa-Bold"/>
                      <w:b/>
                      <w:sz w:val="30"/>
                    </w:rPr>
                  </w:pPr>
                  <w:r>
                    <w:rPr>
                      <w:rFonts w:ascii="Europa-Bold"/>
                      <w:b/>
                      <w:color w:val="09333F"/>
                      <w:sz w:val="30"/>
                    </w:rPr>
                    <w:t>Establishing a systematic approach to OHS</w:t>
                  </w:r>
                </w:p>
                <w:p>
                  <w:pPr>
                    <w:pStyle w:val="BodyText"/>
                    <w:spacing w:line="247" w:lineRule="auto" w:before="103"/>
                  </w:pPr>
                  <w:r>
                    <w:rPr>
                      <w:color w:val="231F20"/>
                    </w:rPr>
                    <w:t>We continued the adaption of the model OHS Management System for local government.</w:t>
                  </w:r>
                </w:p>
                <w:p>
                  <w:pPr>
                    <w:spacing w:before="206"/>
                    <w:ind w:left="20" w:right="0" w:firstLine="0"/>
                    <w:jc w:val="left"/>
                    <w:rPr>
                      <w:rFonts w:ascii="Europa-Bold"/>
                      <w:b/>
                      <w:sz w:val="30"/>
                    </w:rPr>
                  </w:pPr>
                  <w:r>
                    <w:rPr>
                      <w:rFonts w:ascii="Europa-Bold"/>
                      <w:b/>
                      <w:color w:val="09333F"/>
                      <w:sz w:val="30"/>
                    </w:rPr>
                    <w:t>Building an active OHS culture</w:t>
                  </w:r>
                </w:p>
                <w:p>
                  <w:pPr>
                    <w:pStyle w:val="BodyText"/>
                    <w:spacing w:line="247" w:lineRule="auto" w:before="92"/>
                    <w:ind w:right="-9"/>
                  </w:pPr>
                  <w:r>
                    <w:rPr>
                      <w:color w:val="231F20"/>
                    </w:rPr>
                    <w:t>In </w:t>
                  </w:r>
                  <w:r>
                    <w:rPr>
                      <w:color w:val="231F20"/>
                      <w:spacing w:val="-3"/>
                    </w:rPr>
                    <w:t>2019-20 </w:t>
                  </w:r>
                  <w:r>
                    <w:rPr>
                      <w:color w:val="231F20"/>
                    </w:rPr>
                    <w:t>we ensured OHS continued </w:t>
                  </w:r>
                  <w:r>
                    <w:rPr>
                      <w:color w:val="231F20"/>
                      <w:spacing w:val="-3"/>
                    </w:rPr>
                    <w:t>to </w:t>
                  </w:r>
                  <w:r>
                    <w:rPr>
                      <w:color w:val="231F20"/>
                    </w:rPr>
                    <w:t>be a standard agenda item at staff and team meetings and </w:t>
                  </w:r>
                  <w:r>
                    <w:rPr>
                      <w:color w:val="231F20"/>
                      <w:spacing w:val="-3"/>
                    </w:rPr>
                    <w:t>all </w:t>
                  </w:r>
                  <w:r>
                    <w:rPr>
                      <w:color w:val="231F20"/>
                    </w:rPr>
                    <w:t>reported issues were attended </w:t>
                  </w:r>
                  <w:r>
                    <w:rPr>
                      <w:color w:val="231F20"/>
                      <w:spacing w:val="-3"/>
                    </w:rPr>
                    <w:t>to </w:t>
                  </w:r>
                  <w:r>
                    <w:rPr>
                      <w:color w:val="231F20"/>
                    </w:rPr>
                    <w:t>in a timely </w:t>
                  </w:r>
                  <w:r>
                    <w:rPr>
                      <w:color w:val="231F20"/>
                      <w:spacing w:val="-4"/>
                    </w:rPr>
                    <w:t>way. </w:t>
                  </w:r>
                  <w:r>
                    <w:rPr>
                      <w:color w:val="231F20"/>
                    </w:rPr>
                    <w:t>OHS is a </w:t>
                  </w:r>
                  <w:r>
                    <w:rPr>
                      <w:color w:val="231F20"/>
                      <w:spacing w:val="-4"/>
                    </w:rPr>
                    <w:t>key </w:t>
                  </w:r>
                  <w:r>
                    <w:rPr>
                      <w:color w:val="231F20"/>
                    </w:rPr>
                    <w:t>part of the induction of new</w:t>
                  </w:r>
                </w:p>
                <w:p>
                  <w:pPr>
                    <w:pStyle w:val="BodyText"/>
                    <w:spacing w:line="247" w:lineRule="auto" w:before="0"/>
                    <w:ind w:right="177"/>
                  </w:pPr>
                  <w:r>
                    <w:rPr>
                      <w:color w:val="231F20"/>
                    </w:rPr>
                    <w:t>staff and includes a desk-top assessment of their computer, desk and chair set-up.</w:t>
                  </w:r>
                </w:p>
                <w:p>
                  <w:pPr>
                    <w:pStyle w:val="BodyText"/>
                    <w:spacing w:before="6"/>
                    <w:ind w:left="0"/>
                    <w:rPr>
                      <w:sz w:val="18"/>
                    </w:rPr>
                  </w:pPr>
                </w:p>
                <w:p>
                  <w:pPr>
                    <w:spacing w:line="213" w:lineRule="auto" w:before="1"/>
                    <w:ind w:left="20" w:right="850" w:firstLine="0"/>
                    <w:jc w:val="left"/>
                    <w:rPr>
                      <w:rFonts w:ascii="Europa-Bold"/>
                      <w:b/>
                      <w:sz w:val="30"/>
                    </w:rPr>
                  </w:pPr>
                  <w:r>
                    <w:rPr>
                      <w:rFonts w:ascii="Europa-Bold"/>
                      <w:b/>
                      <w:color w:val="09333F"/>
                      <w:sz w:val="30"/>
                    </w:rPr>
                    <w:t>Demonstrating leadership in OHS</w:t>
                  </w:r>
                </w:p>
                <w:p>
                  <w:pPr>
                    <w:pStyle w:val="BodyText"/>
                    <w:spacing w:line="247" w:lineRule="auto" w:before="103"/>
                    <w:ind w:right="140"/>
                  </w:pPr>
                  <w:r>
                    <w:rPr>
                      <w:color w:val="231F20"/>
                    </w:rPr>
                    <w:t>During the reporting period, we provided quarterly progress reports </w:t>
                  </w:r>
                  <w:r>
                    <w:rPr>
                      <w:color w:val="231F20"/>
                      <w:spacing w:val="-3"/>
                    </w:rPr>
                    <w:t>to staff, </w:t>
                  </w:r>
                  <w:r>
                    <w:rPr>
                      <w:color w:val="231F20"/>
                    </w:rPr>
                    <w:t>the </w:t>
                  </w:r>
                  <w:r>
                    <w:rPr>
                      <w:color w:val="231F20"/>
                      <w:spacing w:val="-4"/>
                    </w:rPr>
                    <w:t>MAV  </w:t>
                  </w:r>
                  <w:r>
                    <w:rPr>
                      <w:color w:val="231F20"/>
                    </w:rPr>
                    <w:t>Board and the Audit Committee. Newly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appointed managers attended one-day training on their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OHS responsibilities.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818199pt;margin-top:809.365845pt;width:430.6pt;height:14.45pt;mso-position-horizontal-relative:page;mso-position-vertical-relative:page;z-index:-15862272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  <w:rPr>
                      <w:rFonts w:ascii="Europa-Regular" w:hAnsi="Europa-Regular"/>
                    </w:rPr>
                  </w:pPr>
                  <w:r>
                    <w:rPr>
                      <w:color w:val="231F20"/>
                    </w:rPr>
                    <w:t>O C C U P A T I O N A L H E A L T H &amp; S A F E T Y – A N N U A L R E P O R T </w:t>
                  </w:r>
                  <w:r>
                    <w:rPr>
                      <w:rFonts w:ascii="Europa-Regular" w:hAnsi="Europa-Regular"/>
                      <w:color w:val="231F20"/>
                    </w:rPr>
                    <w:t>2 0 2 0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804688pt;margin-top:808.958191pt;width:7.7pt;height:15.1pt;mso-position-horizontal-relative:page;mso-position-vertical-relative:page;z-index:-15861760" type="#_x0000_t202" filled="false" stroked="false">
            <v:textbox inset="0,0,0,0">
              <w:txbxContent>
                <w:p>
                  <w:pPr>
                    <w:spacing w:before="28"/>
                    <w:ind w:left="20" w:right="0" w:firstLine="0"/>
                    <w:jc w:val="left"/>
                    <w:rPr>
                      <w:rFonts w:ascii="Europa-Bold"/>
                      <w:b/>
                      <w:sz w:val="20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554.893799pt;width:118.55pt;height:16.3500pt;mso-position-horizontal-relative:page;mso-position-vertical-relative:page;z-index:-15861248" type="#_x0000_t202" filled="false" stroked="false">
            <v:textbox inset="0,0,0,0">
              <w:txbxContent>
                <w:p>
                  <w:pPr>
                    <w:pStyle w:val="BodyText"/>
                    <w:ind w:left="85"/>
                    <w:rPr>
                      <w:rFonts w:ascii="Europa-Regular"/>
                    </w:rPr>
                  </w:pPr>
                  <w:r>
                    <w:rPr>
                      <w:rFonts w:ascii="Europa-Regular"/>
                      <w:color w:val="FFFFFF"/>
                    </w:rPr>
                    <w:t>Category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763794pt;margin-top:554.893799pt;width:51.5pt;height:16.3500pt;mso-position-horizontal-relative:page;mso-position-vertical-relative:page;z-index:-15860736" type="#_x0000_t202" filled="false" stroked="false">
            <v:textbox inset="0,0,0,0">
              <w:txbxContent>
                <w:p>
                  <w:pPr>
                    <w:pStyle w:val="BodyText"/>
                    <w:ind w:left="184"/>
                    <w:rPr>
                      <w:rFonts w:ascii="Europa-Regular"/>
                    </w:rPr>
                  </w:pPr>
                  <w:r>
                    <w:rPr>
                      <w:rFonts w:ascii="Europa-Regular"/>
                      <w:color w:val="FFFFFF"/>
                    </w:rPr>
                    <w:t>2018-19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554.893799pt;width:51.5pt;height:16.3500pt;mso-position-horizontal-relative:page;mso-position-vertical-relative:page;z-index:-15860224" type="#_x0000_t202" filled="false" stroked="false">
            <v:textbox inset="0,0,0,0">
              <w:txbxContent>
                <w:p>
                  <w:pPr>
                    <w:pStyle w:val="BodyText"/>
                    <w:ind w:left="170"/>
                    <w:rPr>
                      <w:rFonts w:ascii="Europa-Regular"/>
                    </w:rPr>
                  </w:pPr>
                  <w:r>
                    <w:rPr>
                      <w:rFonts w:ascii="Europa-Regular"/>
                      <w:color w:val="FFFFFF"/>
                    </w:rPr>
                    <w:t>2019-20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571.217834pt;width:170.05pt;height:17.75pt;mso-position-horizontal-relative:page;mso-position-vertical-relative:page;z-index:-158597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24" w:val="right" w:leader="none"/>
                    </w:tabs>
                    <w:ind w:left="113"/>
                  </w:pPr>
                  <w:r>
                    <w:rPr>
                      <w:color w:val="231F20"/>
                    </w:rPr>
                    <w:t>Hazards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571.217834pt;width:51.5pt;height:17.75pt;mso-position-horizontal-relative:page;mso-position-vertical-relative:page;z-index:-1585920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jc w:val="center"/>
                  </w:pPr>
                  <w:r>
                    <w:rPr>
                      <w:color w:val="231F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588.958984pt;width:170.05pt;height:17.75pt;mso-position-horizontal-relative:page;mso-position-vertical-relative:page;z-index:-158586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24" w:val="right" w:leader="none"/>
                    </w:tabs>
                    <w:ind w:left="113"/>
                  </w:pPr>
                  <w:r>
                    <w:rPr>
                      <w:color w:val="231F20"/>
                      <w:spacing w:val="-3"/>
                    </w:rPr>
                    <w:t>First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Aid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588.958984pt;width:51.5pt;height:17.75pt;mso-position-horizontal-relative:page;mso-position-vertical-relative:page;z-index:-1585817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jc w:val="center"/>
                  </w:pP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606.700195pt;width:170.05pt;height:17.75pt;mso-position-horizontal-relative:page;mso-position-vertical-relative:page;z-index:-158576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24" w:val="right" w:leader="none"/>
                    </w:tabs>
                    <w:ind w:left="113"/>
                  </w:pPr>
                  <w:r>
                    <w:rPr>
                      <w:color w:val="231F20"/>
                    </w:rPr>
                    <w:t>Incidents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606.700195pt;width:51.5pt;height:17.75pt;mso-position-horizontal-relative:page;mso-position-vertical-relative:page;z-index:-15857152" type="#_x0000_t202" filled="false" stroked="false">
            <v:textbox inset="0,0,0,0">
              <w:txbxContent>
                <w:p>
                  <w:pPr>
                    <w:pStyle w:val="BodyText"/>
                    <w:ind w:left="1"/>
                    <w:jc w:val="center"/>
                  </w:pPr>
                  <w:r>
                    <w:rPr>
                      <w:color w:val="231F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624.441528pt;width:170.05pt;height:17.75pt;mso-position-horizontal-relative:page;mso-position-vertical-relative:page;z-index:-158566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791" w:val="left" w:leader="none"/>
                    </w:tabs>
                    <w:ind w:left="114"/>
                  </w:pPr>
                  <w:r>
                    <w:rPr>
                      <w:color w:val="231F20"/>
                    </w:rPr>
                    <w:t>Lost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  <w:spacing w:val="-5"/>
                    </w:rPr>
                    <w:t>Time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Incidents</w:t>
                    <w:tab/>
                  </w:r>
                  <w:r>
                    <w:rPr>
                      <w:color w:val="231F20"/>
                      <w:spacing w:val="-4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624.441528pt;width:51.5pt;height:17.75pt;mso-position-horizontal-relative:page;mso-position-vertical-relative:page;z-index:-15856128" type="#_x0000_t202" filled="false" stroked="false">
            <v:textbox inset="0,0,0,0">
              <w:txbxContent>
                <w:p>
                  <w:pPr>
                    <w:pStyle w:val="BodyText"/>
                    <w:ind w:left="398" w:right="398"/>
                    <w:jc w:val="center"/>
                  </w:pPr>
                  <w:r>
                    <w:rPr>
                      <w:color w:val="231F20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236206pt;margin-top:642.182739pt;width:170.05pt;height:17.75pt;mso-position-horizontal-relative:page;mso-position-vertical-relative:page;z-index:-158556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791" w:val="left" w:leader="none"/>
                    </w:tabs>
                    <w:ind w:left="114"/>
                  </w:pPr>
                  <w:r>
                    <w:rPr>
                      <w:color w:val="231F20"/>
                    </w:rPr>
                    <w:t>WC</w:t>
                  </w:r>
                  <w:r>
                    <w:rPr>
                      <w:color w:val="231F20"/>
                      <w:spacing w:val="-5"/>
                    </w:rPr>
                    <w:t> </w:t>
                  </w:r>
                  <w:r>
                    <w:rPr>
                      <w:color w:val="231F20"/>
                    </w:rPr>
                    <w:t>Claims</w:t>
                    <w:tab/>
                  </w:r>
                  <w:r>
                    <w:rPr>
                      <w:color w:val="231F20"/>
                      <w:spacing w:val="-4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259888pt;margin-top:642.182739pt;width:51.5pt;height:17.75pt;mso-position-horizontal-relative:page;mso-position-vertical-relative:page;z-index:-15855104" type="#_x0000_t202" filled="false" stroked="false">
            <v:textbox inset="0,0,0,0">
              <w:txbxContent>
                <w:p>
                  <w:pPr>
                    <w:pStyle w:val="BodyText"/>
                    <w:ind w:left="398" w:right="398"/>
                    <w:jc w:val="center"/>
                  </w:pPr>
                  <w:r>
                    <w:rPr>
                      <w:color w:val="231F20"/>
                    </w:rPr>
                    <w:t>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595.3pt;height:97.6pt;mso-position-horizontal-relative:page;mso-position-vertical-relative:page;z-index:-158545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0" w:left="720" w:right="70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97.446014pt;width:595.3pt;height:744.45pt;mso-position-horizontal-relative:page;mso-position-vertical-relative:page;z-index:-15854080" coordorigin="0,1949" coordsize="11906,14889">
            <v:rect style="position:absolute;left:0;top:15987;width:11906;height:851" filled="true" fillcolor="#fdb737" stroked="false">
              <v:fill type="solid"/>
            </v:rect>
            <v:rect style="position:absolute;left:0;top:10428;width:11906;height:5559" filled="true" fillcolor="#60498d" stroked="false">
              <v:fill type="solid"/>
            </v:rect>
            <v:shape style="position:absolute;left:0;top:1948;width:11906;height:8816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47.153801pt;margin-top:33.738914pt;width:40.7pt;height:39.050pt;mso-position-horizontal-relative:page;mso-position-vertical-relative:page;z-index:-15853568" coordorigin="943,675" coordsize="814,781" path="m1605,675l1350,1253,1095,675,943,1440,1039,1440,1125,955,1127,955,1350,1455,1572,955,1574,955,1661,1440,1757,1440,1605,675xe" filled="true" fillcolor="#0b324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1212170</wp:posOffset>
            </wp:positionH>
            <wp:positionV relativeFrom="page">
              <wp:posOffset>420460</wp:posOffset>
            </wp:positionV>
            <wp:extent cx="1385780" cy="499286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780" cy="49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602315</wp:posOffset>
            </wp:positionH>
            <wp:positionV relativeFrom="page">
              <wp:posOffset>1000023</wp:posOffset>
            </wp:positionV>
            <wp:extent cx="1972616" cy="80925"/>
            <wp:effectExtent l="0" t="0" r="0" b="0"/>
            <wp:wrapNone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616" cy="8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039299pt;margin-top:654.667236pt;width:207.95pt;height:107.75pt;mso-position-horizontal-relative:page;mso-position-vertical-relative:page;z-index:-15852032" type="#_x0000_t202" filled="false" stroked="false">
            <v:textbox inset="0,0,0,0">
              <w:txbxContent>
                <w:p>
                  <w:pPr>
                    <w:spacing w:line="237" w:lineRule="auto" w:before="32"/>
                    <w:ind w:left="20" w:right="-13" w:firstLine="0"/>
                    <w:jc w:val="left"/>
                    <w:rPr>
                      <w:rFonts w:ascii="Europa-Bold"/>
                      <w:b/>
                      <w:sz w:val="24"/>
                    </w:rPr>
                  </w:pPr>
                  <w:r>
                    <w:rPr>
                      <w:rFonts w:ascii="Europa-Bold"/>
                      <w:b/>
                      <w:color w:val="FFFFFF"/>
                      <w:sz w:val="24"/>
                    </w:rPr>
                    <w:t>Municipal Association of Victoria Level 12, 60 Collins Street, Melbourne</w:t>
                  </w:r>
                </w:p>
                <w:p>
                  <w:pPr>
                    <w:spacing w:line="298" w:lineRule="exact" w:before="0"/>
                    <w:ind w:left="20" w:right="0" w:firstLine="0"/>
                    <w:jc w:val="left"/>
                    <w:rPr>
                      <w:rFonts w:ascii="Europa-Bold"/>
                      <w:b/>
                      <w:sz w:val="24"/>
                    </w:rPr>
                  </w:pPr>
                  <w:r>
                    <w:rPr>
                      <w:rFonts w:ascii="Europa-Bold"/>
                      <w:b/>
                      <w:color w:val="FFFFFF"/>
                      <w:sz w:val="24"/>
                    </w:rPr>
                    <w:t>GPO Box 4326, Melbourne 3001</w:t>
                  </w:r>
                </w:p>
                <w:p>
                  <w:pPr>
                    <w:spacing w:line="300" w:lineRule="exact" w:before="0"/>
                    <w:ind w:left="20" w:right="0" w:firstLine="0"/>
                    <w:jc w:val="left"/>
                    <w:rPr>
                      <w:rFonts w:ascii="Europa-Bold"/>
                      <w:b/>
                      <w:sz w:val="24"/>
                    </w:rPr>
                  </w:pPr>
                  <w:r>
                    <w:rPr>
                      <w:rFonts w:ascii="Europa-Bold"/>
                      <w:b/>
                      <w:color w:val="FFFFFF"/>
                      <w:sz w:val="24"/>
                    </w:rPr>
                    <w:t>Phone: 03 9667 5555</w:t>
                  </w:r>
                </w:p>
                <w:p>
                  <w:pPr>
                    <w:spacing w:line="300" w:lineRule="exact" w:before="0"/>
                    <w:ind w:left="20" w:right="0" w:firstLine="0"/>
                    <w:jc w:val="left"/>
                    <w:rPr>
                      <w:rFonts w:ascii="Europa-Bold"/>
                      <w:b/>
                      <w:sz w:val="24"/>
                    </w:rPr>
                  </w:pPr>
                  <w:r>
                    <w:rPr>
                      <w:rFonts w:ascii="Europa-Bold"/>
                      <w:b/>
                      <w:color w:val="FFFFFF"/>
                      <w:sz w:val="24"/>
                    </w:rPr>
                    <w:t>Fax: 03 9667 5550</w:t>
                  </w:r>
                </w:p>
                <w:p>
                  <w:pPr>
                    <w:spacing w:line="237" w:lineRule="auto" w:before="0"/>
                    <w:ind w:left="20" w:right="-13" w:firstLine="0"/>
                    <w:jc w:val="left"/>
                    <w:rPr>
                      <w:rFonts w:ascii="Europa-Bold"/>
                      <w:b/>
                      <w:sz w:val="24"/>
                    </w:rPr>
                  </w:pPr>
                  <w:hyperlink r:id="rId12">
                    <w:r>
                      <w:rPr>
                        <w:rFonts w:ascii="Europa-Bold"/>
                        <w:b/>
                        <w:color w:val="FFFFFF"/>
                        <w:sz w:val="24"/>
                      </w:rPr>
                      <w:t>Email: inquiries@mav.asn.au</w:t>
                    </w:r>
                  </w:hyperlink>
                  <w:r>
                    <w:rPr>
                      <w:rFonts w:ascii="Europa-Bold"/>
                      <w:b/>
                      <w:color w:val="FFFFFF"/>
                      <w:sz w:val="24"/>
                    </w:rPr>
                    <w:t> mav.asn.au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4617pt;margin-top:805.106201pt;width:47.35pt;height:22.95pt;mso-position-horizontal-relative:page;mso-position-vertical-relative:page;z-index:-15851520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M A 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005707pt;margin-top:805.106201pt;width:97.1pt;height:22.95pt;mso-position-horizontal-relative:page;mso-position-vertical-relative:page;z-index:-15851008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A N N U A</w:t>
                  </w:r>
                  <w:r>
                    <w:rPr>
                      <w:rFonts w:ascii="Europa-Bold"/>
                      <w:b/>
                      <w:color w:val="231F20"/>
                      <w:spacing w:val="55"/>
                      <w:sz w:val="32"/>
                    </w:rPr>
                    <w:t> </w:t>
                  </w: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325714pt;margin-top:805.106201pt;width:90.6pt;height:22.95pt;mso-position-horizontal-relative:page;mso-position-vertical-relative:page;z-index:-15850496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R E P O R</w:t>
                  </w:r>
                  <w:r>
                    <w:rPr>
                      <w:rFonts w:ascii="Europa-Bold"/>
                      <w:b/>
                      <w:color w:val="231F20"/>
                      <w:spacing w:val="55"/>
                      <w:sz w:val="32"/>
                    </w:rPr>
                    <w:t> </w:t>
                  </w: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117706pt;margin-top:805.106201pt;width:57.85pt;height:22.95pt;mso-position-horizontal-relative:page;mso-position-vertical-relative:page;z-index:-15849984" type="#_x0000_t202" filled="false" stroked="false">
            <v:textbox inset="0,0,0,0">
              <w:txbxContent>
                <w:p>
                  <w:pPr>
                    <w:spacing w:before="33"/>
                    <w:ind w:left="20" w:right="0" w:firstLine="0"/>
                    <w:jc w:val="left"/>
                    <w:rPr>
                      <w:rFonts w:ascii="Europa-Bold"/>
                      <w:b/>
                      <w:sz w:val="32"/>
                    </w:rPr>
                  </w:pP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2 0 2</w:t>
                  </w:r>
                  <w:r>
                    <w:rPr>
                      <w:rFonts w:ascii="Europa-Bold"/>
                      <w:b/>
                      <w:color w:val="231F20"/>
                      <w:spacing w:val="90"/>
                      <w:sz w:val="32"/>
                    </w:rPr>
                    <w:t> </w:t>
                  </w:r>
                  <w:r>
                    <w:rPr>
                      <w:rFonts w:ascii="Europa-Bold"/>
                      <w:b/>
                      <w:color w:val="231F20"/>
                      <w:sz w:val="3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21.441040pt;width:595.3pt;height:277.95pt;mso-position-horizontal-relative:page;mso-position-vertical-relative:page;z-index:-158494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99.369995pt;width:595.3pt;height:42.55pt;mso-position-horizontal-relative:page;mso-position-vertical-relative:page;z-index:-158489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640" w:bottom="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Europa-Regular">
    <w:altName w:val="Europa-Regular"/>
    <w:charset w:val="0"/>
    <w:family w:val="roman"/>
    <w:pitch w:val="variable"/>
  </w:font>
  <w:font w:name="Europa-Bold">
    <w:altName w:val="Europa-Bold"/>
    <w:charset w:val="0"/>
    <w:family w:val="roman"/>
    <w:pitch w:val="variable"/>
  </w:font>
  <w:font w:name="Europa-Light">
    <w:altName w:val="Europa-Ligh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Europa-Light" w:hAnsi="Europa-Light" w:eastAsia="Europa-Light" w:cs="Europa-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20"/>
    </w:pPr>
    <w:rPr>
      <w:rFonts w:ascii="Europa-Light" w:hAnsi="Europa-Light" w:eastAsia="Europa-Light" w:cs="Europa-Ligh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 w:line="1132" w:lineRule="exact"/>
      <w:ind w:left="1093"/>
      <w:jc w:val="center"/>
    </w:pPr>
    <w:rPr>
      <w:rFonts w:ascii="Europa-Bold" w:hAnsi="Europa-Bold" w:eastAsia="Europa-Bold" w:cs="Europa-Bold"/>
      <w:b/>
      <w:bCs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mailto:inquiries@mav.asn.au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CAD91F9AC474C9D79798CE385C698" ma:contentTypeVersion="6" ma:contentTypeDescription="Create a new document." ma:contentTypeScope="" ma:versionID="2dd536fcacb8c506f3e8d9fce85c715a">
  <xsd:schema xmlns:xsd="http://www.w3.org/2001/XMLSchema" xmlns:xs="http://www.w3.org/2001/XMLSchema" xmlns:p="http://schemas.microsoft.com/office/2006/metadata/properties" xmlns:ns2="b88e9927-fae8-4f5f-8365-6dd4d0c3ce9f" xmlns:ns3="d9b5069d-e253-44aa-b918-f76d9a6bd187" targetNamespace="http://schemas.microsoft.com/office/2006/metadata/properties" ma:root="true" ma:fieldsID="427b324401728592818f796ef3265528" ns2:_="" ns3:_="">
    <xsd:import namespace="b88e9927-fae8-4f5f-8365-6dd4d0c3ce9f"/>
    <xsd:import namespace="d9b5069d-e253-44aa-b918-f76d9a6bd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e9927-fae8-4f5f-8365-6dd4d0c3c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5069d-e253-44aa-b918-f76d9a6bd1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76FA7-EA36-4008-8036-BDDECF176A87}"/>
</file>

<file path=customXml/itemProps2.xml><?xml version="1.0" encoding="utf-8"?>
<ds:datastoreItem xmlns:ds="http://schemas.openxmlformats.org/officeDocument/2006/customXml" ds:itemID="{C34BB1E1-F562-47ED-8B5E-50EE6BFAED75}"/>
</file>

<file path=customXml/itemProps3.xml><?xml version="1.0" encoding="utf-8"?>
<ds:datastoreItem xmlns:ds="http://schemas.openxmlformats.org/officeDocument/2006/customXml" ds:itemID="{899774C7-F7A5-49D4-9C2F-CEF577726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2020-12-22T08:37:13Z</dcterms:created>
  <dcterms:modified xsi:type="dcterms:W3CDTF">2020-12-22T08:37:13Z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2020-12-22T00:00:00Z</vt:filetime>
  </property>
  <property fmtid="{D5CDD505-2E9C-101B-9397-08002B2CF9AE}" pid="5" name="ContentTypeId">
    <vt:lpwstr>0x01010028ECAD91F9AC474C9D79798CE385C698</vt:lpwstr>
  </property>
</Properties>
</file>