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DD0E" w14:textId="5C873381" w:rsidR="00134045" w:rsidRPr="00E36891" w:rsidRDefault="00E40C71" w:rsidP="00763D49">
      <w:pPr>
        <w:pStyle w:val="Documenttitle"/>
      </w:pPr>
      <w:r>
        <w:rPr>
          <w:noProof/>
        </w:rPr>
        <w:drawing>
          <wp:anchor distT="0" distB="0" distL="114300" distR="114300" simplePos="0" relativeHeight="251658240" behindDoc="1" locked="1" layoutInCell="1" allowOverlap="1" wp14:anchorId="67C32BEF" wp14:editId="7F8B2172">
            <wp:simplePos x="0" y="0"/>
            <wp:positionH relativeFrom="page">
              <wp:posOffset>10160</wp:posOffset>
            </wp:positionH>
            <wp:positionV relativeFrom="page">
              <wp:posOffset>6350</wp:posOffset>
            </wp:positionV>
            <wp:extent cx="7559675" cy="10147935"/>
            <wp:effectExtent l="0" t="0" r="0" b="0"/>
            <wp:wrapNone/>
            <wp:docPr id="27833" name="Picture 27833"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2"/>
                    <a:stretch>
                      <a:fillRect/>
                    </a:stretch>
                  </pic:blipFill>
                  <pic:spPr>
                    <a:xfrm>
                      <a:off x="0" y="0"/>
                      <a:ext cx="7559675" cy="10147935"/>
                    </a:xfrm>
                    <a:prstGeom prst="rect">
                      <a:avLst/>
                    </a:prstGeom>
                  </pic:spPr>
                </pic:pic>
              </a:graphicData>
            </a:graphic>
            <wp14:sizeRelH relativeFrom="margin">
              <wp14:pctWidth>0</wp14:pctWidth>
            </wp14:sizeRelH>
            <wp14:sizeRelV relativeFrom="margin">
              <wp14:pctHeight>0</wp14:pctHeight>
            </wp14:sizeRelV>
          </wp:anchor>
        </w:drawing>
      </w:r>
      <w:sdt>
        <w:sdtPr>
          <w:id w:val="-448859283"/>
          <w:docPartObj>
            <w:docPartGallery w:val="Cover Pages"/>
            <w:docPartUnique/>
          </w:docPartObj>
        </w:sdtPr>
        <w:sdtEndPr>
          <w:rPr>
            <w:sz w:val="36"/>
            <w:szCs w:val="36"/>
          </w:rPr>
        </w:sdtEndPr>
        <w:sdtContent>
          <w:r w:rsidR="008046AE">
            <w:t xml:space="preserve">Local government guide </w:t>
          </w:r>
          <w:r w:rsidR="008046AE" w:rsidRPr="00763D49">
            <w:t>for</w:t>
          </w:r>
          <w:r w:rsidR="008046AE">
            <w:t xml:space="preserve"> preventing family violence and all forms of violence against women</w:t>
          </w:r>
        </w:sdtContent>
      </w:sdt>
    </w:p>
    <w:p w14:paraId="09D5376F" w14:textId="72162AD4" w:rsidR="00134045" w:rsidRDefault="002F13AA" w:rsidP="00AC74B2">
      <w:pPr>
        <w:pStyle w:val="Documentsubtitle"/>
        <w:rPr>
          <w:rStyle w:val="CoverPage-ClientChar"/>
          <w:rFonts w:ascii="Arial" w:hAnsi="Arial"/>
          <w:color w:val="201547"/>
          <w:sz w:val="28"/>
          <w:szCs w:val="24"/>
          <w:lang w:eastAsia="en-US"/>
        </w:rPr>
      </w:pPr>
      <w:bookmarkStart w:id="0" w:name="_Ref82079660"/>
      <w:bookmarkEnd w:id="0"/>
      <w:r w:rsidRPr="00AC74B2">
        <w:rPr>
          <w:rStyle w:val="CoverPage-ClientChar"/>
          <w:rFonts w:ascii="Arial" w:hAnsi="Arial"/>
          <w:color w:val="201547"/>
          <w:sz w:val="28"/>
          <w:szCs w:val="24"/>
          <w:lang w:eastAsia="en-US"/>
        </w:rPr>
        <w:t>A practical guide to a whole-of-council model for addressing the underlying drivers of violence and promoting gender equality</w:t>
      </w:r>
    </w:p>
    <w:p w14:paraId="78C3F758" w14:textId="77777777" w:rsidR="00134045" w:rsidRDefault="00134045" w:rsidP="00936CBA">
      <w:pPr>
        <w:pStyle w:val="Body"/>
      </w:pPr>
    </w:p>
    <w:p w14:paraId="79D0C183" w14:textId="32D6E2B5" w:rsidR="002354AF" w:rsidRDefault="002354AF" w:rsidP="00936CBA">
      <w:pPr>
        <w:pStyle w:val="Body"/>
        <w:sectPr w:rsidR="002354AF" w:rsidSect="00FF79EC">
          <w:headerReference w:type="even" r:id="rId13"/>
          <w:headerReference w:type="default" r:id="rId14"/>
          <w:footerReference w:type="default" r:id="rId15"/>
          <w:headerReference w:type="first" r:id="rId16"/>
          <w:footerReference w:type="first" r:id="rId17"/>
          <w:endnotePr>
            <w:numFmt w:val="decimal"/>
          </w:endnotePr>
          <w:pgSz w:w="11907" w:h="16839" w:code="9"/>
          <w:pgMar w:top="4820" w:right="1418" w:bottom="1701" w:left="1559" w:header="737" w:footer="567" w:gutter="0"/>
          <w:pgNumType w:start="0"/>
          <w:cols w:space="720"/>
          <w:titlePg/>
          <w:docGrid w:linePitch="360"/>
        </w:sectPr>
      </w:pPr>
    </w:p>
    <w:p w14:paraId="3C611A25" w14:textId="77777777" w:rsidR="00E40C71" w:rsidRPr="002A6766" w:rsidRDefault="00E40C71" w:rsidP="00E40C71">
      <w:pPr>
        <w:pStyle w:val="Heading2imprint"/>
      </w:pPr>
      <w:r w:rsidRPr="002A6766">
        <w:lastRenderedPageBreak/>
        <w:t>Accessibility</w:t>
      </w:r>
    </w:p>
    <w:p w14:paraId="13DDBA2C" w14:textId="7CDC7DDB" w:rsidR="005D51EE" w:rsidRDefault="005D51EE" w:rsidP="002354AF">
      <w:pPr>
        <w:pStyle w:val="Body"/>
        <w:rPr>
          <w:b/>
          <w:bCs/>
        </w:rPr>
      </w:pPr>
      <w:r w:rsidRPr="005D51EE">
        <w:t xml:space="preserve">To receive this document in another format, </w:t>
      </w:r>
      <w:hyperlink r:id="rId18" w:history="1">
        <w:r w:rsidRPr="002354AF">
          <w:rPr>
            <w:rStyle w:val="Hyperlink"/>
          </w:rPr>
          <w:t>email the Free from Violence Program</w:t>
        </w:r>
      </w:hyperlink>
      <w:r w:rsidRPr="005D51EE">
        <w:t xml:space="preserve"> &lt;freefromviolence@dffh.vic.gov.au&gt;. </w:t>
      </w:r>
    </w:p>
    <w:p w14:paraId="684CFD08" w14:textId="05652233" w:rsidR="00E40C71" w:rsidRDefault="00E40C71" w:rsidP="005D51EE">
      <w:pPr>
        <w:pStyle w:val="Heading2imprint"/>
      </w:pPr>
      <w:r>
        <w:t>Copyright</w:t>
      </w:r>
    </w:p>
    <w:p w14:paraId="0A198396" w14:textId="6C55A5CC" w:rsidR="003B0371" w:rsidRDefault="003B0371" w:rsidP="002354AF">
      <w:pPr>
        <w:pStyle w:val="Body"/>
      </w:pPr>
      <w:r>
        <w:t>Authorised and published by the Victorian Government, 1 Treasury Place, Melbourne.</w:t>
      </w:r>
    </w:p>
    <w:p w14:paraId="257376F7" w14:textId="1834081A" w:rsidR="00447C5C" w:rsidRPr="00447C5C" w:rsidRDefault="003B0371" w:rsidP="002354AF">
      <w:pPr>
        <w:pStyle w:val="Body"/>
        <w:rPr>
          <w:b/>
          <w:bCs/>
        </w:rPr>
      </w:pPr>
      <w:r w:rsidRPr="00447C5C">
        <w:t xml:space="preserve">© State of Victoria, Australia, Department of Families, Fairness and Housing, </w:t>
      </w:r>
      <w:r w:rsidR="00925B28">
        <w:t xml:space="preserve">April </w:t>
      </w:r>
      <w:r w:rsidR="00674D81">
        <w:t>2023</w:t>
      </w:r>
      <w:r w:rsidRPr="00447C5C">
        <w:t>.</w:t>
      </w:r>
    </w:p>
    <w:p w14:paraId="53D5EB9C" w14:textId="39EF1E8A" w:rsidR="00E40C71" w:rsidRPr="007930AE" w:rsidRDefault="00E40C71" w:rsidP="00E40C71">
      <w:pPr>
        <w:pStyle w:val="Heading2imprint"/>
        <w:rPr>
          <w:lang w:eastAsia="en-AU"/>
        </w:rPr>
      </w:pPr>
      <w:r w:rsidRPr="007930AE">
        <w:rPr>
          <w:lang w:eastAsia="en-AU"/>
        </w:rPr>
        <w:t>Disclaimer</w:t>
      </w:r>
    </w:p>
    <w:p w14:paraId="3909E309" w14:textId="0BD6821D" w:rsidR="003C217A" w:rsidRPr="003C217A" w:rsidRDefault="003C217A" w:rsidP="002354AF">
      <w:pPr>
        <w:pStyle w:val="Body"/>
        <w:rPr>
          <w:b/>
          <w:bCs/>
        </w:rPr>
      </w:pPr>
      <w:r w:rsidRPr="003C217A">
        <w:t>This publication is provided for information purposes only. No claim is made as to the accuracy or authenticity of the information contained herein. Information is provided on the basis that all persons accessing the information undertake responsibility for assessing its relevance and accuracy.</w:t>
      </w:r>
    </w:p>
    <w:p w14:paraId="019897F6" w14:textId="77777777" w:rsidR="003C217A" w:rsidRDefault="003C217A" w:rsidP="002354AF">
      <w:pPr>
        <w:pStyle w:val="Body"/>
        <w:rPr>
          <w:b/>
          <w:bCs/>
        </w:rPr>
      </w:pPr>
      <w:r w:rsidRPr="003C217A">
        <w:t>The Department of Families, Fairness and Housing (DFFH) makes no representations, either expressed or implied, as to the suitability of the said information for any particular purpose and disclaims all liability for any error, loss or other consequence which may arise from you relying on any information in this publication.</w:t>
      </w:r>
    </w:p>
    <w:p w14:paraId="7C431C55" w14:textId="548E4BB7" w:rsidR="00E40C71" w:rsidRDefault="00E40C71" w:rsidP="00E40C71">
      <w:pPr>
        <w:pStyle w:val="Heading2imprint"/>
      </w:pPr>
      <w:r>
        <w:t xml:space="preserve">Acknowledgement </w:t>
      </w:r>
      <w:r w:rsidR="007D0B1E">
        <w:t>of Country</w:t>
      </w:r>
    </w:p>
    <w:p w14:paraId="35A2D90C" w14:textId="00FD3465" w:rsidR="00E40C71" w:rsidRDefault="00C3595F" w:rsidP="002354AF">
      <w:pPr>
        <w:pStyle w:val="Body"/>
      </w:pPr>
      <w:r w:rsidRPr="00C3595F">
        <w:t>The Department of Families, Fairness and Housing proudly acknowledges the Traditional Owners of the lands across Victoria and pays its respects to all First Peoples. This is Aboriginal land; always was, always will be. We recognise and value the ongoing contribution of Aboriginal people and communities to Victorian life.</w:t>
      </w:r>
    </w:p>
    <w:p w14:paraId="436D780D" w14:textId="77777777" w:rsidR="00E40C71" w:rsidRDefault="00E40C71" w:rsidP="00E40C71">
      <w:pPr>
        <w:pStyle w:val="Heading2imprint"/>
      </w:pPr>
      <w:r>
        <w:t>Please note</w:t>
      </w:r>
    </w:p>
    <w:p w14:paraId="39EC22AB" w14:textId="77777777" w:rsidR="0054295D" w:rsidRPr="0054295D" w:rsidRDefault="0054295D" w:rsidP="002354AF">
      <w:pPr>
        <w:pStyle w:val="Body"/>
      </w:pPr>
      <w:r w:rsidRPr="0054295D">
        <w:t xml:space="preserve">Except where otherwise indicated, the images in this document show models and illustrative settings only, and do not necessarily depict actual services, </w:t>
      </w:r>
      <w:proofErr w:type="gramStart"/>
      <w:r w:rsidRPr="0054295D">
        <w:t>facilities</w:t>
      </w:r>
      <w:proofErr w:type="gramEnd"/>
      <w:r w:rsidRPr="0054295D">
        <w:t xml:space="preserve"> or recipients of services. This document may contain images of deceased Aboriginal and Torres Strait Islander peoples. The Victorian Government acknowledges the diverse and distinct cultures of Aboriginal peoples and Torres Strait Islanders. In these guidelines, ‘Aboriginal’ refers to both Aboriginal and Torres Strait Islander people.</w:t>
      </w:r>
    </w:p>
    <w:p w14:paraId="4F1F38DE" w14:textId="77777777" w:rsidR="00C861AF" w:rsidRPr="008A23F9" w:rsidRDefault="00C861AF" w:rsidP="008A23F9">
      <w:pPr>
        <w:pStyle w:val="Heading2imprint"/>
        <w:rPr>
          <w:bCs w:val="0"/>
        </w:rPr>
      </w:pPr>
      <w:r w:rsidRPr="008A23F9">
        <w:t>Thank you to the co-design contributors</w:t>
      </w:r>
    </w:p>
    <w:p w14:paraId="7BD56D45" w14:textId="19539744" w:rsidR="00C861AF" w:rsidRDefault="00C861AF" w:rsidP="002354AF">
      <w:pPr>
        <w:pStyle w:val="Body"/>
      </w:pPr>
      <w:r w:rsidRPr="008A23F9">
        <w:t xml:space="preserve">Thank you to everyone who gave their time, ideas, </w:t>
      </w:r>
      <w:proofErr w:type="gramStart"/>
      <w:r w:rsidRPr="008A23F9">
        <w:t>insights</w:t>
      </w:r>
      <w:proofErr w:type="gramEnd"/>
      <w:r w:rsidRPr="008A23F9">
        <w:t xml:space="preserve"> and experiences in the co-design of this guide and to your organisations for supporting your involvement. Without you, creating this guide would not have been possible. </w:t>
      </w:r>
    </w:p>
    <w:p w14:paraId="1B618D7D" w14:textId="26D793F8" w:rsidR="0077463C" w:rsidRPr="0055119B" w:rsidRDefault="00085E55" w:rsidP="0077463C">
      <w:pPr>
        <w:pStyle w:val="Imprint"/>
      </w:pPr>
      <w:r w:rsidRPr="00085E55">
        <w:t xml:space="preserve">ISBN 978-1-76096-688-1 (pdf/online/MS word) </w:t>
      </w:r>
    </w:p>
    <w:p w14:paraId="43DE8AAA" w14:textId="5DC30AFF" w:rsidR="00012804" w:rsidRPr="001F195A" w:rsidRDefault="00012804" w:rsidP="00012804">
      <w:pPr>
        <w:pStyle w:val="Imprint"/>
        <w:rPr>
          <w:rFonts w:ascii="Calibri" w:hAnsi="Calibri"/>
          <w:sz w:val="22"/>
        </w:rPr>
      </w:pPr>
      <w:r w:rsidRPr="0055119B">
        <w:t>Available at</w:t>
      </w:r>
      <w:r w:rsidR="00A6274E">
        <w:t xml:space="preserve"> </w:t>
      </w:r>
      <w:hyperlink r:id="rId19" w:history="1">
        <w:r w:rsidR="009B7F2C" w:rsidRPr="009B7F2C">
          <w:rPr>
            <w:rStyle w:val="Hyperlink"/>
          </w:rPr>
          <w:t>MAV’s Local government guide for preventing family violence and all forms of violence against women page</w:t>
        </w:r>
      </w:hyperlink>
      <w:r w:rsidR="009B7F2C">
        <w:t xml:space="preserve"> </w:t>
      </w:r>
      <w:r>
        <w:t>&lt;</w:t>
      </w:r>
      <w:r w:rsidRPr="00612C5A">
        <w:t>https://</w:t>
      </w:r>
      <w:r w:rsidR="009B7F2C">
        <w:t>www.mav.asn.au/PFVguide</w:t>
      </w:r>
      <w:r>
        <w:t>&gt;.</w:t>
      </w:r>
    </w:p>
    <w:p w14:paraId="4B7A6EB4" w14:textId="77777777" w:rsidR="00012804" w:rsidRPr="00081E22" w:rsidRDefault="00012804" w:rsidP="00012804">
      <w:pPr>
        <w:pStyle w:val="Imprint"/>
      </w:pPr>
      <w:r>
        <w:t>(</w:t>
      </w:r>
      <w:r w:rsidRPr="00D741BB">
        <w:t>2111136)</w:t>
      </w:r>
    </w:p>
    <w:p w14:paraId="1339C56E" w14:textId="6249D44F" w:rsidR="00134045" w:rsidRDefault="00134045" w:rsidP="00936CBA">
      <w:pPr>
        <w:pStyle w:val="Body"/>
        <w:rPr>
          <w:lang w:eastAsia="en-AU"/>
        </w:rPr>
      </w:pPr>
      <w:r>
        <w:rPr>
          <w:lang w:eastAsia="en-AU"/>
        </w:rPr>
        <w:br w:type="page"/>
      </w:r>
    </w:p>
    <w:p w14:paraId="4562D642" w14:textId="77777777" w:rsidR="00B67D9B" w:rsidRDefault="00B67D9B" w:rsidP="00936CBA">
      <w:pPr>
        <w:pStyle w:val="Body"/>
        <w:rPr>
          <w:lang w:eastAsia="en-AU"/>
        </w:rPr>
        <w:sectPr w:rsidR="00B67D9B" w:rsidSect="00105A3E">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39" w:code="9"/>
          <w:pgMar w:top="1418" w:right="1418" w:bottom="1701" w:left="993" w:header="720" w:footer="720" w:gutter="0"/>
          <w:cols w:space="720"/>
          <w:titlePg/>
          <w:docGrid w:linePitch="360"/>
        </w:sectPr>
      </w:pPr>
    </w:p>
    <w:p w14:paraId="76F5EF0A" w14:textId="1A1B3219" w:rsidR="00E40C71" w:rsidRDefault="00E40C71" w:rsidP="00E40C71">
      <w:pPr>
        <w:pStyle w:val="TOCheadingreport"/>
      </w:pPr>
      <w:bookmarkStart w:id="1" w:name="_Toc88239878"/>
      <w:r w:rsidRPr="00B57329">
        <w:lastRenderedPageBreak/>
        <w:t>Contents</w:t>
      </w:r>
    </w:p>
    <w:p w14:paraId="7F810349" w14:textId="594813E1" w:rsidR="00674D81" w:rsidRDefault="00425D86">
      <w:pPr>
        <w:pStyle w:val="TOC1"/>
        <w:rPr>
          <w:rFonts w:asciiTheme="minorHAnsi" w:eastAsiaTheme="minorEastAsia" w:hAnsiTheme="minorHAnsi" w:cstheme="minorBidi"/>
          <w:b w:val="0"/>
          <w:sz w:val="24"/>
          <w:szCs w:val="24"/>
          <w:lang w:eastAsia="en-GB"/>
        </w:rPr>
      </w:pPr>
      <w:r>
        <w:fldChar w:fldCharType="begin"/>
      </w:r>
      <w:r>
        <w:instrText xml:space="preserve"> TOC \o "1-1" \h \z \t "Heading 2,2,Numbered Heading 2,2,Lower roman numbered heading 2,2" </w:instrText>
      </w:r>
      <w:r>
        <w:fldChar w:fldCharType="separate"/>
      </w:r>
      <w:hyperlink w:anchor="_Toc130393894" w:history="1">
        <w:r w:rsidR="00674D81" w:rsidRPr="00AC0768">
          <w:rPr>
            <w:rStyle w:val="Hyperlink"/>
          </w:rPr>
          <w:t>Introduction to the guide and the whole-of-council model</w:t>
        </w:r>
        <w:r w:rsidR="00674D81">
          <w:rPr>
            <w:webHidden/>
          </w:rPr>
          <w:tab/>
        </w:r>
        <w:r w:rsidR="00674D81">
          <w:rPr>
            <w:webHidden/>
          </w:rPr>
          <w:fldChar w:fldCharType="begin"/>
        </w:r>
        <w:r w:rsidR="00674D81">
          <w:rPr>
            <w:webHidden/>
          </w:rPr>
          <w:instrText xml:space="preserve"> PAGEREF _Toc130393894 \h </w:instrText>
        </w:r>
        <w:r w:rsidR="00674D81">
          <w:rPr>
            <w:webHidden/>
          </w:rPr>
        </w:r>
        <w:r w:rsidR="00674D81">
          <w:rPr>
            <w:webHidden/>
          </w:rPr>
          <w:fldChar w:fldCharType="separate"/>
        </w:r>
        <w:r w:rsidR="00674D81">
          <w:rPr>
            <w:webHidden/>
          </w:rPr>
          <w:t>4</w:t>
        </w:r>
        <w:r w:rsidR="00674D81">
          <w:rPr>
            <w:webHidden/>
          </w:rPr>
          <w:fldChar w:fldCharType="end"/>
        </w:r>
      </w:hyperlink>
    </w:p>
    <w:p w14:paraId="13680BD9" w14:textId="26E618FD" w:rsidR="00674D81" w:rsidRDefault="00261292">
      <w:pPr>
        <w:pStyle w:val="TOC1"/>
        <w:rPr>
          <w:rFonts w:asciiTheme="minorHAnsi" w:eastAsiaTheme="minorEastAsia" w:hAnsiTheme="minorHAnsi" w:cstheme="minorBidi"/>
          <w:b w:val="0"/>
          <w:sz w:val="24"/>
          <w:szCs w:val="24"/>
          <w:lang w:eastAsia="en-GB"/>
        </w:rPr>
      </w:pPr>
      <w:hyperlink w:anchor="_Toc130393895" w:history="1">
        <w:r w:rsidR="00674D81" w:rsidRPr="00AC0768">
          <w:rPr>
            <w:rStyle w:val="Hyperlink"/>
          </w:rPr>
          <w:t>Welcome</w:t>
        </w:r>
        <w:r w:rsidR="00674D81">
          <w:rPr>
            <w:webHidden/>
          </w:rPr>
          <w:tab/>
        </w:r>
        <w:r w:rsidR="00674D81">
          <w:rPr>
            <w:webHidden/>
          </w:rPr>
          <w:fldChar w:fldCharType="begin"/>
        </w:r>
        <w:r w:rsidR="00674D81">
          <w:rPr>
            <w:webHidden/>
          </w:rPr>
          <w:instrText xml:space="preserve"> PAGEREF _Toc130393895 \h </w:instrText>
        </w:r>
        <w:r w:rsidR="00674D81">
          <w:rPr>
            <w:webHidden/>
          </w:rPr>
        </w:r>
        <w:r w:rsidR="00674D81">
          <w:rPr>
            <w:webHidden/>
          </w:rPr>
          <w:fldChar w:fldCharType="separate"/>
        </w:r>
        <w:r w:rsidR="00674D81">
          <w:rPr>
            <w:webHidden/>
          </w:rPr>
          <w:t>5</w:t>
        </w:r>
        <w:r w:rsidR="00674D81">
          <w:rPr>
            <w:webHidden/>
          </w:rPr>
          <w:fldChar w:fldCharType="end"/>
        </w:r>
      </w:hyperlink>
    </w:p>
    <w:p w14:paraId="199B2EEB" w14:textId="55029D19" w:rsidR="00674D81" w:rsidRDefault="00261292">
      <w:pPr>
        <w:pStyle w:val="TOC2"/>
        <w:rPr>
          <w:rFonts w:asciiTheme="minorHAnsi" w:eastAsiaTheme="minorEastAsia" w:hAnsiTheme="minorHAnsi" w:cstheme="minorBidi"/>
          <w:sz w:val="24"/>
          <w:szCs w:val="24"/>
          <w:lang w:eastAsia="en-GB"/>
        </w:rPr>
      </w:pPr>
      <w:hyperlink w:anchor="_Toc130393896" w:history="1">
        <w:r w:rsidR="00674D81" w:rsidRPr="00AC0768">
          <w:rPr>
            <w:rStyle w:val="Hyperlink"/>
          </w:rPr>
          <w:t>Who is this guide for?</w:t>
        </w:r>
        <w:r w:rsidR="00674D81">
          <w:rPr>
            <w:webHidden/>
          </w:rPr>
          <w:tab/>
        </w:r>
        <w:r w:rsidR="00674D81">
          <w:rPr>
            <w:webHidden/>
          </w:rPr>
          <w:fldChar w:fldCharType="begin"/>
        </w:r>
        <w:r w:rsidR="00674D81">
          <w:rPr>
            <w:webHidden/>
          </w:rPr>
          <w:instrText xml:space="preserve"> PAGEREF _Toc130393896 \h </w:instrText>
        </w:r>
        <w:r w:rsidR="00674D81">
          <w:rPr>
            <w:webHidden/>
          </w:rPr>
        </w:r>
        <w:r w:rsidR="00674D81">
          <w:rPr>
            <w:webHidden/>
          </w:rPr>
          <w:fldChar w:fldCharType="separate"/>
        </w:r>
        <w:r w:rsidR="00674D81">
          <w:rPr>
            <w:webHidden/>
          </w:rPr>
          <w:t>6</w:t>
        </w:r>
        <w:r w:rsidR="00674D81">
          <w:rPr>
            <w:webHidden/>
          </w:rPr>
          <w:fldChar w:fldCharType="end"/>
        </w:r>
      </w:hyperlink>
    </w:p>
    <w:p w14:paraId="7163B1DA" w14:textId="58F0E68A" w:rsidR="00674D81" w:rsidRDefault="00261292">
      <w:pPr>
        <w:pStyle w:val="TOC2"/>
        <w:rPr>
          <w:rFonts w:asciiTheme="minorHAnsi" w:eastAsiaTheme="minorEastAsia" w:hAnsiTheme="minorHAnsi" w:cstheme="minorBidi"/>
          <w:sz w:val="24"/>
          <w:szCs w:val="24"/>
          <w:lang w:eastAsia="en-GB"/>
        </w:rPr>
      </w:pPr>
      <w:hyperlink w:anchor="_Toc130393897" w:history="1">
        <w:r w:rsidR="00674D81" w:rsidRPr="00AC0768">
          <w:rPr>
            <w:rStyle w:val="Hyperlink"/>
          </w:rPr>
          <w:t>Why do we need this guide?</w:t>
        </w:r>
        <w:r w:rsidR="00674D81">
          <w:rPr>
            <w:webHidden/>
          </w:rPr>
          <w:tab/>
        </w:r>
        <w:r w:rsidR="00674D81">
          <w:rPr>
            <w:webHidden/>
          </w:rPr>
          <w:fldChar w:fldCharType="begin"/>
        </w:r>
        <w:r w:rsidR="00674D81">
          <w:rPr>
            <w:webHidden/>
          </w:rPr>
          <w:instrText xml:space="preserve"> PAGEREF _Toc130393897 \h </w:instrText>
        </w:r>
        <w:r w:rsidR="00674D81">
          <w:rPr>
            <w:webHidden/>
          </w:rPr>
        </w:r>
        <w:r w:rsidR="00674D81">
          <w:rPr>
            <w:webHidden/>
          </w:rPr>
          <w:fldChar w:fldCharType="separate"/>
        </w:r>
        <w:r w:rsidR="00674D81">
          <w:rPr>
            <w:webHidden/>
          </w:rPr>
          <w:t>7</w:t>
        </w:r>
        <w:r w:rsidR="00674D81">
          <w:rPr>
            <w:webHidden/>
          </w:rPr>
          <w:fldChar w:fldCharType="end"/>
        </w:r>
      </w:hyperlink>
    </w:p>
    <w:p w14:paraId="18AAF926" w14:textId="0CB4FE39" w:rsidR="00674D81" w:rsidRDefault="00261292">
      <w:pPr>
        <w:pStyle w:val="TOC1"/>
        <w:rPr>
          <w:rFonts w:asciiTheme="minorHAnsi" w:eastAsiaTheme="minorEastAsia" w:hAnsiTheme="minorHAnsi" w:cstheme="minorBidi"/>
          <w:b w:val="0"/>
          <w:sz w:val="24"/>
          <w:szCs w:val="24"/>
          <w:lang w:eastAsia="en-GB"/>
        </w:rPr>
      </w:pPr>
      <w:hyperlink w:anchor="_Toc130393898" w:history="1">
        <w:r w:rsidR="00674D81" w:rsidRPr="00AC0768">
          <w:rPr>
            <w:rStyle w:val="Hyperlink"/>
          </w:rPr>
          <w:t>An introduction to family violence and all forms of violence against women</w:t>
        </w:r>
        <w:r w:rsidR="00674D81">
          <w:rPr>
            <w:webHidden/>
          </w:rPr>
          <w:tab/>
        </w:r>
        <w:r w:rsidR="00674D81">
          <w:rPr>
            <w:webHidden/>
          </w:rPr>
          <w:fldChar w:fldCharType="begin"/>
        </w:r>
        <w:r w:rsidR="00674D81">
          <w:rPr>
            <w:webHidden/>
          </w:rPr>
          <w:instrText xml:space="preserve"> PAGEREF _Toc130393898 \h </w:instrText>
        </w:r>
        <w:r w:rsidR="00674D81">
          <w:rPr>
            <w:webHidden/>
          </w:rPr>
        </w:r>
        <w:r w:rsidR="00674D81">
          <w:rPr>
            <w:webHidden/>
          </w:rPr>
          <w:fldChar w:fldCharType="separate"/>
        </w:r>
        <w:r w:rsidR="00674D81">
          <w:rPr>
            <w:webHidden/>
          </w:rPr>
          <w:t>8</w:t>
        </w:r>
        <w:r w:rsidR="00674D81">
          <w:rPr>
            <w:webHidden/>
          </w:rPr>
          <w:fldChar w:fldCharType="end"/>
        </w:r>
      </w:hyperlink>
    </w:p>
    <w:p w14:paraId="7224F181" w14:textId="5B4F5EDF" w:rsidR="00674D81" w:rsidRDefault="00261292">
      <w:pPr>
        <w:pStyle w:val="TOC2"/>
        <w:rPr>
          <w:rFonts w:asciiTheme="minorHAnsi" w:eastAsiaTheme="minorEastAsia" w:hAnsiTheme="minorHAnsi" w:cstheme="minorBidi"/>
          <w:sz w:val="24"/>
          <w:szCs w:val="24"/>
          <w:lang w:eastAsia="en-GB"/>
        </w:rPr>
      </w:pPr>
      <w:hyperlink w:anchor="_Toc130393899" w:history="1">
        <w:r w:rsidR="00674D81" w:rsidRPr="00AC0768">
          <w:rPr>
            <w:rStyle w:val="Hyperlink"/>
          </w:rPr>
          <w:t>What is family violence?</w:t>
        </w:r>
        <w:r w:rsidR="00674D81">
          <w:rPr>
            <w:webHidden/>
          </w:rPr>
          <w:tab/>
        </w:r>
        <w:r w:rsidR="00674D81">
          <w:rPr>
            <w:webHidden/>
          </w:rPr>
          <w:fldChar w:fldCharType="begin"/>
        </w:r>
        <w:r w:rsidR="00674D81">
          <w:rPr>
            <w:webHidden/>
          </w:rPr>
          <w:instrText xml:space="preserve"> PAGEREF _Toc130393899 \h </w:instrText>
        </w:r>
        <w:r w:rsidR="00674D81">
          <w:rPr>
            <w:webHidden/>
          </w:rPr>
        </w:r>
        <w:r w:rsidR="00674D81">
          <w:rPr>
            <w:webHidden/>
          </w:rPr>
          <w:fldChar w:fldCharType="separate"/>
        </w:r>
        <w:r w:rsidR="00674D81">
          <w:rPr>
            <w:webHidden/>
          </w:rPr>
          <w:t>8</w:t>
        </w:r>
        <w:r w:rsidR="00674D81">
          <w:rPr>
            <w:webHidden/>
          </w:rPr>
          <w:fldChar w:fldCharType="end"/>
        </w:r>
      </w:hyperlink>
    </w:p>
    <w:p w14:paraId="0E51E5BE" w14:textId="4441F577" w:rsidR="00674D81" w:rsidRDefault="00261292">
      <w:pPr>
        <w:pStyle w:val="TOC2"/>
        <w:rPr>
          <w:rFonts w:asciiTheme="minorHAnsi" w:eastAsiaTheme="minorEastAsia" w:hAnsiTheme="minorHAnsi" w:cstheme="minorBidi"/>
          <w:sz w:val="24"/>
          <w:szCs w:val="24"/>
          <w:lang w:eastAsia="en-GB"/>
        </w:rPr>
      </w:pPr>
      <w:hyperlink w:anchor="_Toc130393900" w:history="1">
        <w:r w:rsidR="00674D81" w:rsidRPr="00AC0768">
          <w:rPr>
            <w:rStyle w:val="Hyperlink"/>
          </w:rPr>
          <w:t>What is violence against women?</w:t>
        </w:r>
        <w:r w:rsidR="00674D81">
          <w:rPr>
            <w:webHidden/>
          </w:rPr>
          <w:tab/>
        </w:r>
        <w:r w:rsidR="00674D81">
          <w:rPr>
            <w:webHidden/>
          </w:rPr>
          <w:fldChar w:fldCharType="begin"/>
        </w:r>
        <w:r w:rsidR="00674D81">
          <w:rPr>
            <w:webHidden/>
          </w:rPr>
          <w:instrText xml:space="preserve"> PAGEREF _Toc130393900 \h </w:instrText>
        </w:r>
        <w:r w:rsidR="00674D81">
          <w:rPr>
            <w:webHidden/>
          </w:rPr>
        </w:r>
        <w:r w:rsidR="00674D81">
          <w:rPr>
            <w:webHidden/>
          </w:rPr>
          <w:fldChar w:fldCharType="separate"/>
        </w:r>
        <w:r w:rsidR="00674D81">
          <w:rPr>
            <w:webHidden/>
          </w:rPr>
          <w:t>9</w:t>
        </w:r>
        <w:r w:rsidR="00674D81">
          <w:rPr>
            <w:webHidden/>
          </w:rPr>
          <w:fldChar w:fldCharType="end"/>
        </w:r>
      </w:hyperlink>
    </w:p>
    <w:p w14:paraId="76E75182" w14:textId="6AFE0710" w:rsidR="00674D81" w:rsidRDefault="00261292">
      <w:pPr>
        <w:pStyle w:val="TOC2"/>
        <w:rPr>
          <w:rFonts w:asciiTheme="minorHAnsi" w:eastAsiaTheme="minorEastAsia" w:hAnsiTheme="minorHAnsi" w:cstheme="minorBidi"/>
          <w:sz w:val="24"/>
          <w:szCs w:val="24"/>
          <w:lang w:eastAsia="en-GB"/>
        </w:rPr>
      </w:pPr>
      <w:hyperlink w:anchor="_Toc130393901" w:history="1">
        <w:r w:rsidR="00674D81" w:rsidRPr="00AC0768">
          <w:rPr>
            <w:rStyle w:val="Hyperlink"/>
          </w:rPr>
          <w:t>What is primary prevention?</w:t>
        </w:r>
        <w:r w:rsidR="00674D81">
          <w:rPr>
            <w:webHidden/>
          </w:rPr>
          <w:tab/>
        </w:r>
        <w:r w:rsidR="00674D81">
          <w:rPr>
            <w:webHidden/>
          </w:rPr>
          <w:fldChar w:fldCharType="begin"/>
        </w:r>
        <w:r w:rsidR="00674D81">
          <w:rPr>
            <w:webHidden/>
          </w:rPr>
          <w:instrText xml:space="preserve"> PAGEREF _Toc130393901 \h </w:instrText>
        </w:r>
        <w:r w:rsidR="00674D81">
          <w:rPr>
            <w:webHidden/>
          </w:rPr>
        </w:r>
        <w:r w:rsidR="00674D81">
          <w:rPr>
            <w:webHidden/>
          </w:rPr>
          <w:fldChar w:fldCharType="separate"/>
        </w:r>
        <w:r w:rsidR="00674D81">
          <w:rPr>
            <w:webHidden/>
          </w:rPr>
          <w:t>10</w:t>
        </w:r>
        <w:r w:rsidR="00674D81">
          <w:rPr>
            <w:webHidden/>
          </w:rPr>
          <w:fldChar w:fldCharType="end"/>
        </w:r>
      </w:hyperlink>
    </w:p>
    <w:p w14:paraId="232EDDDE" w14:textId="17522247" w:rsidR="00674D81" w:rsidRDefault="00261292">
      <w:pPr>
        <w:pStyle w:val="TOC2"/>
        <w:rPr>
          <w:rFonts w:asciiTheme="minorHAnsi" w:eastAsiaTheme="minorEastAsia" w:hAnsiTheme="minorHAnsi" w:cstheme="minorBidi"/>
          <w:sz w:val="24"/>
          <w:szCs w:val="24"/>
          <w:lang w:eastAsia="en-GB"/>
        </w:rPr>
      </w:pPr>
      <w:hyperlink w:anchor="_Toc130393902" w:history="1">
        <w:r w:rsidR="00674D81" w:rsidRPr="00AC0768">
          <w:rPr>
            <w:rStyle w:val="Hyperlink"/>
          </w:rPr>
          <w:t>What are the drivers of family violence and violence against women?</w:t>
        </w:r>
        <w:r w:rsidR="00674D81">
          <w:rPr>
            <w:webHidden/>
          </w:rPr>
          <w:tab/>
        </w:r>
        <w:r w:rsidR="00674D81">
          <w:rPr>
            <w:webHidden/>
          </w:rPr>
          <w:fldChar w:fldCharType="begin"/>
        </w:r>
        <w:r w:rsidR="00674D81">
          <w:rPr>
            <w:webHidden/>
          </w:rPr>
          <w:instrText xml:space="preserve"> PAGEREF _Toc130393902 \h </w:instrText>
        </w:r>
        <w:r w:rsidR="00674D81">
          <w:rPr>
            <w:webHidden/>
          </w:rPr>
        </w:r>
        <w:r w:rsidR="00674D81">
          <w:rPr>
            <w:webHidden/>
          </w:rPr>
          <w:fldChar w:fldCharType="separate"/>
        </w:r>
        <w:r w:rsidR="00674D81">
          <w:rPr>
            <w:webHidden/>
          </w:rPr>
          <w:t>11</w:t>
        </w:r>
        <w:r w:rsidR="00674D81">
          <w:rPr>
            <w:webHidden/>
          </w:rPr>
          <w:fldChar w:fldCharType="end"/>
        </w:r>
      </w:hyperlink>
    </w:p>
    <w:p w14:paraId="58024804" w14:textId="4B26EE20" w:rsidR="00674D81" w:rsidRDefault="00261292">
      <w:pPr>
        <w:pStyle w:val="TOC2"/>
        <w:rPr>
          <w:rFonts w:asciiTheme="minorHAnsi" w:eastAsiaTheme="minorEastAsia" w:hAnsiTheme="minorHAnsi" w:cstheme="minorBidi"/>
          <w:sz w:val="24"/>
          <w:szCs w:val="24"/>
          <w:lang w:eastAsia="en-GB"/>
        </w:rPr>
      </w:pPr>
      <w:hyperlink w:anchor="_Toc130393903" w:history="1">
        <w:r w:rsidR="00674D81" w:rsidRPr="00AC0768">
          <w:rPr>
            <w:rStyle w:val="Hyperlink"/>
          </w:rPr>
          <w:t>The role of local government in primary prevention</w:t>
        </w:r>
        <w:r w:rsidR="00674D81">
          <w:rPr>
            <w:webHidden/>
          </w:rPr>
          <w:tab/>
        </w:r>
        <w:r w:rsidR="00674D81">
          <w:rPr>
            <w:webHidden/>
          </w:rPr>
          <w:fldChar w:fldCharType="begin"/>
        </w:r>
        <w:r w:rsidR="00674D81">
          <w:rPr>
            <w:webHidden/>
          </w:rPr>
          <w:instrText xml:space="preserve"> PAGEREF _Toc130393903 \h </w:instrText>
        </w:r>
        <w:r w:rsidR="00674D81">
          <w:rPr>
            <w:webHidden/>
          </w:rPr>
        </w:r>
        <w:r w:rsidR="00674D81">
          <w:rPr>
            <w:webHidden/>
          </w:rPr>
          <w:fldChar w:fldCharType="separate"/>
        </w:r>
        <w:r w:rsidR="00674D81">
          <w:rPr>
            <w:webHidden/>
          </w:rPr>
          <w:t>14</w:t>
        </w:r>
        <w:r w:rsidR="00674D81">
          <w:rPr>
            <w:webHidden/>
          </w:rPr>
          <w:fldChar w:fldCharType="end"/>
        </w:r>
      </w:hyperlink>
    </w:p>
    <w:p w14:paraId="6A91AE66" w14:textId="46CEC894" w:rsidR="00674D81" w:rsidRDefault="00261292">
      <w:pPr>
        <w:pStyle w:val="TOC2"/>
        <w:rPr>
          <w:rFonts w:asciiTheme="minorHAnsi" w:eastAsiaTheme="minorEastAsia" w:hAnsiTheme="minorHAnsi" w:cstheme="minorBidi"/>
          <w:sz w:val="24"/>
          <w:szCs w:val="24"/>
          <w:lang w:eastAsia="en-GB"/>
        </w:rPr>
      </w:pPr>
      <w:hyperlink w:anchor="_Toc130393904" w:history="1">
        <w:r w:rsidR="00674D81" w:rsidRPr="00AC0768">
          <w:rPr>
            <w:rStyle w:val="Hyperlink"/>
          </w:rPr>
          <w:t>Ensuring the safety of everyone when doing primary prevention work</w:t>
        </w:r>
        <w:r w:rsidR="00674D81">
          <w:rPr>
            <w:webHidden/>
          </w:rPr>
          <w:tab/>
        </w:r>
        <w:r w:rsidR="00674D81">
          <w:rPr>
            <w:webHidden/>
          </w:rPr>
          <w:fldChar w:fldCharType="begin"/>
        </w:r>
        <w:r w:rsidR="00674D81">
          <w:rPr>
            <w:webHidden/>
          </w:rPr>
          <w:instrText xml:space="preserve"> PAGEREF _Toc130393904 \h </w:instrText>
        </w:r>
        <w:r w:rsidR="00674D81">
          <w:rPr>
            <w:webHidden/>
          </w:rPr>
        </w:r>
        <w:r w:rsidR="00674D81">
          <w:rPr>
            <w:webHidden/>
          </w:rPr>
          <w:fldChar w:fldCharType="separate"/>
        </w:r>
        <w:r w:rsidR="00674D81">
          <w:rPr>
            <w:webHidden/>
          </w:rPr>
          <w:t>15</w:t>
        </w:r>
        <w:r w:rsidR="00674D81">
          <w:rPr>
            <w:webHidden/>
          </w:rPr>
          <w:fldChar w:fldCharType="end"/>
        </w:r>
      </w:hyperlink>
    </w:p>
    <w:p w14:paraId="71DC5CF0" w14:textId="59D208D8" w:rsidR="00674D81" w:rsidRDefault="00261292">
      <w:pPr>
        <w:pStyle w:val="TOC1"/>
        <w:rPr>
          <w:rFonts w:asciiTheme="minorHAnsi" w:eastAsiaTheme="minorEastAsia" w:hAnsiTheme="minorHAnsi" w:cstheme="minorBidi"/>
          <w:b w:val="0"/>
          <w:sz w:val="24"/>
          <w:szCs w:val="24"/>
          <w:lang w:eastAsia="en-GB"/>
        </w:rPr>
      </w:pPr>
      <w:hyperlink w:anchor="_Toc130393905" w:history="1">
        <w:r w:rsidR="00674D81" w:rsidRPr="00AC0768">
          <w:rPr>
            <w:rStyle w:val="Hyperlink"/>
          </w:rPr>
          <w:t>Understanding a whole-of-council model for primary prevention</w:t>
        </w:r>
        <w:r w:rsidR="00674D81">
          <w:rPr>
            <w:webHidden/>
          </w:rPr>
          <w:tab/>
        </w:r>
        <w:r w:rsidR="00674D81">
          <w:rPr>
            <w:webHidden/>
          </w:rPr>
          <w:fldChar w:fldCharType="begin"/>
        </w:r>
        <w:r w:rsidR="00674D81">
          <w:rPr>
            <w:webHidden/>
          </w:rPr>
          <w:instrText xml:space="preserve"> PAGEREF _Toc130393905 \h </w:instrText>
        </w:r>
        <w:r w:rsidR="00674D81">
          <w:rPr>
            <w:webHidden/>
          </w:rPr>
        </w:r>
        <w:r w:rsidR="00674D81">
          <w:rPr>
            <w:webHidden/>
          </w:rPr>
          <w:fldChar w:fldCharType="separate"/>
        </w:r>
        <w:r w:rsidR="00674D81">
          <w:rPr>
            <w:webHidden/>
          </w:rPr>
          <w:t>18</w:t>
        </w:r>
        <w:r w:rsidR="00674D81">
          <w:rPr>
            <w:webHidden/>
          </w:rPr>
          <w:fldChar w:fldCharType="end"/>
        </w:r>
      </w:hyperlink>
    </w:p>
    <w:p w14:paraId="2DE653E2" w14:textId="48BD5645" w:rsidR="00674D81" w:rsidRDefault="00261292">
      <w:pPr>
        <w:pStyle w:val="TOC2"/>
        <w:rPr>
          <w:rFonts w:asciiTheme="minorHAnsi" w:eastAsiaTheme="minorEastAsia" w:hAnsiTheme="minorHAnsi" w:cstheme="minorBidi"/>
          <w:sz w:val="24"/>
          <w:szCs w:val="24"/>
          <w:lang w:eastAsia="en-GB"/>
        </w:rPr>
      </w:pPr>
      <w:hyperlink w:anchor="_Toc130393906" w:history="1">
        <w:r w:rsidR="00674D81" w:rsidRPr="00AC0768">
          <w:rPr>
            <w:rStyle w:val="Hyperlink"/>
          </w:rPr>
          <w:t>A whole of-council model for primary prevention</w:t>
        </w:r>
        <w:r w:rsidR="00674D81">
          <w:rPr>
            <w:webHidden/>
          </w:rPr>
          <w:tab/>
        </w:r>
        <w:r w:rsidR="00674D81">
          <w:rPr>
            <w:webHidden/>
          </w:rPr>
          <w:fldChar w:fldCharType="begin"/>
        </w:r>
        <w:r w:rsidR="00674D81">
          <w:rPr>
            <w:webHidden/>
          </w:rPr>
          <w:instrText xml:space="preserve"> PAGEREF _Toc130393906 \h </w:instrText>
        </w:r>
        <w:r w:rsidR="00674D81">
          <w:rPr>
            <w:webHidden/>
          </w:rPr>
        </w:r>
        <w:r w:rsidR="00674D81">
          <w:rPr>
            <w:webHidden/>
          </w:rPr>
          <w:fldChar w:fldCharType="separate"/>
        </w:r>
        <w:r w:rsidR="00674D81">
          <w:rPr>
            <w:webHidden/>
          </w:rPr>
          <w:t>18</w:t>
        </w:r>
        <w:r w:rsidR="00674D81">
          <w:rPr>
            <w:webHidden/>
          </w:rPr>
          <w:fldChar w:fldCharType="end"/>
        </w:r>
      </w:hyperlink>
    </w:p>
    <w:p w14:paraId="782CBFC4" w14:textId="4888B5C9" w:rsidR="00674D81" w:rsidRDefault="00261292">
      <w:pPr>
        <w:pStyle w:val="TOC1"/>
        <w:rPr>
          <w:rFonts w:asciiTheme="minorHAnsi" w:eastAsiaTheme="minorEastAsia" w:hAnsiTheme="minorHAnsi" w:cstheme="minorBidi"/>
          <w:b w:val="0"/>
          <w:sz w:val="24"/>
          <w:szCs w:val="24"/>
          <w:lang w:eastAsia="en-GB"/>
        </w:rPr>
      </w:pPr>
      <w:hyperlink w:anchor="_Toc130393907" w:history="1">
        <w:r w:rsidR="00674D81" w:rsidRPr="00AC0768">
          <w:rPr>
            <w:rStyle w:val="Hyperlink"/>
          </w:rPr>
          <w:t>How to use this guide</w:t>
        </w:r>
        <w:r w:rsidR="00674D81">
          <w:rPr>
            <w:webHidden/>
          </w:rPr>
          <w:tab/>
        </w:r>
        <w:r w:rsidR="00674D81">
          <w:rPr>
            <w:webHidden/>
          </w:rPr>
          <w:fldChar w:fldCharType="begin"/>
        </w:r>
        <w:r w:rsidR="00674D81">
          <w:rPr>
            <w:webHidden/>
          </w:rPr>
          <w:instrText xml:space="preserve"> PAGEREF _Toc130393907 \h </w:instrText>
        </w:r>
        <w:r w:rsidR="00674D81">
          <w:rPr>
            <w:webHidden/>
          </w:rPr>
        </w:r>
        <w:r w:rsidR="00674D81">
          <w:rPr>
            <w:webHidden/>
          </w:rPr>
          <w:fldChar w:fldCharType="separate"/>
        </w:r>
        <w:r w:rsidR="00674D81">
          <w:rPr>
            <w:webHidden/>
          </w:rPr>
          <w:t>23</w:t>
        </w:r>
        <w:r w:rsidR="00674D81">
          <w:rPr>
            <w:webHidden/>
          </w:rPr>
          <w:fldChar w:fldCharType="end"/>
        </w:r>
      </w:hyperlink>
    </w:p>
    <w:p w14:paraId="67C5CB05" w14:textId="72606B35" w:rsidR="00674D81" w:rsidRDefault="00261292">
      <w:pPr>
        <w:pStyle w:val="TOC2"/>
        <w:rPr>
          <w:rFonts w:asciiTheme="minorHAnsi" w:eastAsiaTheme="minorEastAsia" w:hAnsiTheme="minorHAnsi" w:cstheme="minorBidi"/>
          <w:sz w:val="24"/>
          <w:szCs w:val="24"/>
          <w:lang w:eastAsia="en-GB"/>
        </w:rPr>
      </w:pPr>
      <w:hyperlink w:anchor="_Toc130393908" w:history="1">
        <w:r w:rsidR="00674D81" w:rsidRPr="00AC0768">
          <w:rPr>
            <w:rStyle w:val="Hyperlink"/>
          </w:rPr>
          <w:t>How this guide can help you implement a whole-of-council model</w:t>
        </w:r>
        <w:r w:rsidR="00674D81">
          <w:rPr>
            <w:webHidden/>
          </w:rPr>
          <w:tab/>
        </w:r>
        <w:r w:rsidR="00674D81">
          <w:rPr>
            <w:webHidden/>
          </w:rPr>
          <w:fldChar w:fldCharType="begin"/>
        </w:r>
        <w:r w:rsidR="00674D81">
          <w:rPr>
            <w:webHidden/>
          </w:rPr>
          <w:instrText xml:space="preserve"> PAGEREF _Toc130393908 \h </w:instrText>
        </w:r>
        <w:r w:rsidR="00674D81">
          <w:rPr>
            <w:webHidden/>
          </w:rPr>
        </w:r>
        <w:r w:rsidR="00674D81">
          <w:rPr>
            <w:webHidden/>
          </w:rPr>
          <w:fldChar w:fldCharType="separate"/>
        </w:r>
        <w:r w:rsidR="00674D81">
          <w:rPr>
            <w:webHidden/>
          </w:rPr>
          <w:t>23</w:t>
        </w:r>
        <w:r w:rsidR="00674D81">
          <w:rPr>
            <w:webHidden/>
          </w:rPr>
          <w:fldChar w:fldCharType="end"/>
        </w:r>
      </w:hyperlink>
    </w:p>
    <w:p w14:paraId="2A0A72BB" w14:textId="4B594379" w:rsidR="00674D81" w:rsidRDefault="00261292">
      <w:pPr>
        <w:pStyle w:val="TOC1"/>
        <w:rPr>
          <w:rFonts w:asciiTheme="minorHAnsi" w:eastAsiaTheme="minorEastAsia" w:hAnsiTheme="minorHAnsi" w:cstheme="minorBidi"/>
          <w:b w:val="0"/>
          <w:sz w:val="24"/>
          <w:szCs w:val="24"/>
          <w:lang w:eastAsia="en-GB"/>
        </w:rPr>
      </w:pPr>
      <w:hyperlink w:anchor="_Toc130393909" w:history="1">
        <w:r w:rsidR="00674D81" w:rsidRPr="00AC0768">
          <w:rPr>
            <w:rStyle w:val="Hyperlink"/>
          </w:rPr>
          <w:t>The guide</w:t>
        </w:r>
        <w:r w:rsidR="00674D81">
          <w:rPr>
            <w:webHidden/>
          </w:rPr>
          <w:tab/>
        </w:r>
        <w:r w:rsidR="00674D81">
          <w:rPr>
            <w:webHidden/>
          </w:rPr>
          <w:fldChar w:fldCharType="begin"/>
        </w:r>
        <w:r w:rsidR="00674D81">
          <w:rPr>
            <w:webHidden/>
          </w:rPr>
          <w:instrText xml:space="preserve"> PAGEREF _Toc130393909 \h </w:instrText>
        </w:r>
        <w:r w:rsidR="00674D81">
          <w:rPr>
            <w:webHidden/>
          </w:rPr>
        </w:r>
        <w:r w:rsidR="00674D81">
          <w:rPr>
            <w:webHidden/>
          </w:rPr>
          <w:fldChar w:fldCharType="separate"/>
        </w:r>
        <w:r w:rsidR="00674D81">
          <w:rPr>
            <w:webHidden/>
          </w:rPr>
          <w:t>26</w:t>
        </w:r>
        <w:r w:rsidR="00674D81">
          <w:rPr>
            <w:webHidden/>
          </w:rPr>
          <w:fldChar w:fldCharType="end"/>
        </w:r>
      </w:hyperlink>
    </w:p>
    <w:p w14:paraId="6DE049B2" w14:textId="79F55F75"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10" w:history="1">
        <w:r w:rsidR="00674D81" w:rsidRPr="00AC0768">
          <w:rPr>
            <w:rStyle w:val="Hyperlink"/>
          </w:rPr>
          <w:t>1.</w:t>
        </w:r>
        <w:r w:rsidR="00674D81">
          <w:rPr>
            <w:rFonts w:asciiTheme="minorHAnsi" w:eastAsiaTheme="minorEastAsia" w:hAnsiTheme="minorHAnsi" w:cstheme="minorBidi"/>
            <w:b w:val="0"/>
            <w:sz w:val="24"/>
            <w:szCs w:val="24"/>
            <w:lang w:eastAsia="en-GB"/>
          </w:rPr>
          <w:tab/>
        </w:r>
        <w:r w:rsidR="00674D81" w:rsidRPr="00AC0768">
          <w:rPr>
            <w:rStyle w:val="Hyperlink"/>
          </w:rPr>
          <w:t>Health check</w:t>
        </w:r>
        <w:r w:rsidR="00674D81">
          <w:rPr>
            <w:webHidden/>
          </w:rPr>
          <w:tab/>
        </w:r>
        <w:r w:rsidR="00674D81">
          <w:rPr>
            <w:webHidden/>
          </w:rPr>
          <w:fldChar w:fldCharType="begin"/>
        </w:r>
        <w:r w:rsidR="00674D81">
          <w:rPr>
            <w:webHidden/>
          </w:rPr>
          <w:instrText xml:space="preserve"> PAGEREF _Toc130393910 \h </w:instrText>
        </w:r>
        <w:r w:rsidR="00674D81">
          <w:rPr>
            <w:webHidden/>
          </w:rPr>
        </w:r>
        <w:r w:rsidR="00674D81">
          <w:rPr>
            <w:webHidden/>
          </w:rPr>
          <w:fldChar w:fldCharType="separate"/>
        </w:r>
        <w:r w:rsidR="00674D81">
          <w:rPr>
            <w:webHidden/>
          </w:rPr>
          <w:t>27</w:t>
        </w:r>
        <w:r w:rsidR="00674D81">
          <w:rPr>
            <w:webHidden/>
          </w:rPr>
          <w:fldChar w:fldCharType="end"/>
        </w:r>
      </w:hyperlink>
    </w:p>
    <w:p w14:paraId="507822BB" w14:textId="61E3B7EA"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1" w:history="1">
        <w:r w:rsidR="00674D81" w:rsidRPr="00AC0768">
          <w:rPr>
            <w:rStyle w:val="Hyperlink"/>
          </w:rPr>
          <w:t>1.1.</w:t>
        </w:r>
        <w:r w:rsidR="00674D81">
          <w:rPr>
            <w:rFonts w:asciiTheme="minorHAnsi" w:eastAsiaTheme="minorEastAsia" w:hAnsiTheme="minorHAnsi" w:cstheme="minorBidi"/>
            <w:sz w:val="24"/>
            <w:szCs w:val="24"/>
            <w:lang w:eastAsia="en-GB"/>
          </w:rPr>
          <w:tab/>
        </w:r>
        <w:r w:rsidR="00674D81" w:rsidRPr="00AC0768">
          <w:rPr>
            <w:rStyle w:val="Hyperlink"/>
          </w:rPr>
          <w:t>Preparing for the health check</w:t>
        </w:r>
        <w:r w:rsidR="00674D81">
          <w:rPr>
            <w:webHidden/>
          </w:rPr>
          <w:tab/>
        </w:r>
        <w:r w:rsidR="00674D81">
          <w:rPr>
            <w:webHidden/>
          </w:rPr>
          <w:fldChar w:fldCharType="begin"/>
        </w:r>
        <w:r w:rsidR="00674D81">
          <w:rPr>
            <w:webHidden/>
          </w:rPr>
          <w:instrText xml:space="preserve"> PAGEREF _Toc130393911 \h </w:instrText>
        </w:r>
        <w:r w:rsidR="00674D81">
          <w:rPr>
            <w:webHidden/>
          </w:rPr>
        </w:r>
        <w:r w:rsidR="00674D81">
          <w:rPr>
            <w:webHidden/>
          </w:rPr>
          <w:fldChar w:fldCharType="separate"/>
        </w:r>
        <w:r w:rsidR="00674D81">
          <w:rPr>
            <w:webHidden/>
          </w:rPr>
          <w:t>27</w:t>
        </w:r>
        <w:r w:rsidR="00674D81">
          <w:rPr>
            <w:webHidden/>
          </w:rPr>
          <w:fldChar w:fldCharType="end"/>
        </w:r>
      </w:hyperlink>
    </w:p>
    <w:p w14:paraId="2BD93D85" w14:textId="4E81C989"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2" w:history="1">
        <w:r w:rsidR="00674D81" w:rsidRPr="00AC0768">
          <w:rPr>
            <w:rStyle w:val="Hyperlink"/>
          </w:rPr>
          <w:t>1.2.</w:t>
        </w:r>
        <w:r w:rsidR="00674D81">
          <w:rPr>
            <w:rFonts w:asciiTheme="minorHAnsi" w:eastAsiaTheme="minorEastAsia" w:hAnsiTheme="minorHAnsi" w:cstheme="minorBidi"/>
            <w:sz w:val="24"/>
            <w:szCs w:val="24"/>
            <w:lang w:eastAsia="en-GB"/>
          </w:rPr>
          <w:tab/>
        </w:r>
        <w:r w:rsidR="00674D81" w:rsidRPr="00AC0768">
          <w:rPr>
            <w:rStyle w:val="Hyperlink"/>
          </w:rPr>
          <w:t>Conducting the health check</w:t>
        </w:r>
        <w:r w:rsidR="00674D81">
          <w:rPr>
            <w:webHidden/>
          </w:rPr>
          <w:tab/>
        </w:r>
        <w:r w:rsidR="00674D81">
          <w:rPr>
            <w:webHidden/>
          </w:rPr>
          <w:fldChar w:fldCharType="begin"/>
        </w:r>
        <w:r w:rsidR="00674D81">
          <w:rPr>
            <w:webHidden/>
          </w:rPr>
          <w:instrText xml:space="preserve"> PAGEREF _Toc130393912 \h </w:instrText>
        </w:r>
        <w:r w:rsidR="00674D81">
          <w:rPr>
            <w:webHidden/>
          </w:rPr>
        </w:r>
        <w:r w:rsidR="00674D81">
          <w:rPr>
            <w:webHidden/>
          </w:rPr>
          <w:fldChar w:fldCharType="separate"/>
        </w:r>
        <w:r w:rsidR="00674D81">
          <w:rPr>
            <w:webHidden/>
          </w:rPr>
          <w:t>29</w:t>
        </w:r>
        <w:r w:rsidR="00674D81">
          <w:rPr>
            <w:webHidden/>
          </w:rPr>
          <w:fldChar w:fldCharType="end"/>
        </w:r>
      </w:hyperlink>
    </w:p>
    <w:p w14:paraId="4819EC23" w14:textId="362F7DB8"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3" w:history="1">
        <w:r w:rsidR="00674D81" w:rsidRPr="00AC0768">
          <w:rPr>
            <w:rStyle w:val="Hyperlink"/>
          </w:rPr>
          <w:t>1.3.</w:t>
        </w:r>
        <w:r w:rsidR="00674D81">
          <w:rPr>
            <w:rFonts w:asciiTheme="minorHAnsi" w:eastAsiaTheme="minorEastAsia" w:hAnsiTheme="minorHAnsi" w:cstheme="minorBidi"/>
            <w:sz w:val="24"/>
            <w:szCs w:val="24"/>
            <w:lang w:eastAsia="en-GB"/>
          </w:rPr>
          <w:tab/>
        </w:r>
        <w:r w:rsidR="00674D81" w:rsidRPr="00AC0768">
          <w:rPr>
            <w:rStyle w:val="Hyperlink"/>
          </w:rPr>
          <w:t>Prioritising and planning effort</w:t>
        </w:r>
        <w:r w:rsidR="00674D81">
          <w:rPr>
            <w:webHidden/>
          </w:rPr>
          <w:tab/>
        </w:r>
        <w:r w:rsidR="00674D81">
          <w:rPr>
            <w:webHidden/>
          </w:rPr>
          <w:fldChar w:fldCharType="begin"/>
        </w:r>
        <w:r w:rsidR="00674D81">
          <w:rPr>
            <w:webHidden/>
          </w:rPr>
          <w:instrText xml:space="preserve"> PAGEREF _Toc130393913 \h </w:instrText>
        </w:r>
        <w:r w:rsidR="00674D81">
          <w:rPr>
            <w:webHidden/>
          </w:rPr>
        </w:r>
        <w:r w:rsidR="00674D81">
          <w:rPr>
            <w:webHidden/>
          </w:rPr>
          <w:fldChar w:fldCharType="separate"/>
        </w:r>
        <w:r w:rsidR="00674D81">
          <w:rPr>
            <w:webHidden/>
          </w:rPr>
          <w:t>29</w:t>
        </w:r>
        <w:r w:rsidR="00674D81">
          <w:rPr>
            <w:webHidden/>
          </w:rPr>
          <w:fldChar w:fldCharType="end"/>
        </w:r>
      </w:hyperlink>
    </w:p>
    <w:p w14:paraId="2584C5DF" w14:textId="3BF46F06"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14" w:history="1">
        <w:r w:rsidR="00674D81" w:rsidRPr="00AC0768">
          <w:rPr>
            <w:rStyle w:val="Hyperlink"/>
          </w:rPr>
          <w:t>2.</w:t>
        </w:r>
        <w:r w:rsidR="00674D81">
          <w:rPr>
            <w:rFonts w:asciiTheme="minorHAnsi" w:eastAsiaTheme="minorEastAsia" w:hAnsiTheme="minorHAnsi" w:cstheme="minorBidi"/>
            <w:b w:val="0"/>
            <w:sz w:val="24"/>
            <w:szCs w:val="24"/>
            <w:lang w:eastAsia="en-GB"/>
          </w:rPr>
          <w:tab/>
        </w:r>
        <w:r w:rsidR="00674D81" w:rsidRPr="00AC0768">
          <w:rPr>
            <w:rStyle w:val="Hyperlink"/>
          </w:rPr>
          <w:t>Strengthening engagement across council</w:t>
        </w:r>
        <w:r w:rsidR="00674D81">
          <w:rPr>
            <w:webHidden/>
          </w:rPr>
          <w:tab/>
        </w:r>
        <w:r w:rsidR="00674D81">
          <w:rPr>
            <w:webHidden/>
          </w:rPr>
          <w:fldChar w:fldCharType="begin"/>
        </w:r>
        <w:r w:rsidR="00674D81">
          <w:rPr>
            <w:webHidden/>
          </w:rPr>
          <w:instrText xml:space="preserve"> PAGEREF _Toc130393914 \h </w:instrText>
        </w:r>
        <w:r w:rsidR="00674D81">
          <w:rPr>
            <w:webHidden/>
          </w:rPr>
        </w:r>
        <w:r w:rsidR="00674D81">
          <w:rPr>
            <w:webHidden/>
          </w:rPr>
          <w:fldChar w:fldCharType="separate"/>
        </w:r>
        <w:r w:rsidR="00674D81">
          <w:rPr>
            <w:webHidden/>
          </w:rPr>
          <w:t>33</w:t>
        </w:r>
        <w:r w:rsidR="00674D81">
          <w:rPr>
            <w:webHidden/>
          </w:rPr>
          <w:fldChar w:fldCharType="end"/>
        </w:r>
      </w:hyperlink>
    </w:p>
    <w:p w14:paraId="71A7B69A" w14:textId="30C96381"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5" w:history="1">
        <w:r w:rsidR="00674D81" w:rsidRPr="00AC0768">
          <w:rPr>
            <w:rStyle w:val="Hyperlink"/>
          </w:rPr>
          <w:t>2.1.</w:t>
        </w:r>
        <w:r w:rsidR="00674D81">
          <w:rPr>
            <w:rFonts w:asciiTheme="minorHAnsi" w:eastAsiaTheme="minorEastAsia" w:hAnsiTheme="minorHAnsi" w:cstheme="minorBidi"/>
            <w:sz w:val="24"/>
            <w:szCs w:val="24"/>
            <w:lang w:eastAsia="en-GB"/>
          </w:rPr>
          <w:tab/>
        </w:r>
        <w:r w:rsidR="00674D81" w:rsidRPr="00AC0768">
          <w:rPr>
            <w:rStyle w:val="Hyperlink"/>
          </w:rPr>
          <w:t>Roles and responsibilities in primary prevention</w:t>
        </w:r>
        <w:r w:rsidR="00674D81">
          <w:rPr>
            <w:webHidden/>
          </w:rPr>
          <w:tab/>
        </w:r>
        <w:r w:rsidR="00674D81">
          <w:rPr>
            <w:webHidden/>
          </w:rPr>
          <w:fldChar w:fldCharType="begin"/>
        </w:r>
        <w:r w:rsidR="00674D81">
          <w:rPr>
            <w:webHidden/>
          </w:rPr>
          <w:instrText xml:space="preserve"> PAGEREF _Toc130393915 \h </w:instrText>
        </w:r>
        <w:r w:rsidR="00674D81">
          <w:rPr>
            <w:webHidden/>
          </w:rPr>
        </w:r>
        <w:r w:rsidR="00674D81">
          <w:rPr>
            <w:webHidden/>
          </w:rPr>
          <w:fldChar w:fldCharType="separate"/>
        </w:r>
        <w:r w:rsidR="00674D81">
          <w:rPr>
            <w:webHidden/>
          </w:rPr>
          <w:t>33</w:t>
        </w:r>
        <w:r w:rsidR="00674D81">
          <w:rPr>
            <w:webHidden/>
          </w:rPr>
          <w:fldChar w:fldCharType="end"/>
        </w:r>
      </w:hyperlink>
    </w:p>
    <w:p w14:paraId="4A1533CC" w14:textId="4161FFA8"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6" w:history="1">
        <w:r w:rsidR="00674D81" w:rsidRPr="00AC0768">
          <w:rPr>
            <w:rStyle w:val="Hyperlink"/>
          </w:rPr>
          <w:t>2.2.</w:t>
        </w:r>
        <w:r w:rsidR="00674D81">
          <w:rPr>
            <w:rFonts w:asciiTheme="minorHAnsi" w:eastAsiaTheme="minorEastAsia" w:hAnsiTheme="minorHAnsi" w:cstheme="minorBidi"/>
            <w:sz w:val="24"/>
            <w:szCs w:val="24"/>
            <w:lang w:eastAsia="en-GB"/>
          </w:rPr>
          <w:tab/>
        </w:r>
        <w:r w:rsidR="00674D81" w:rsidRPr="00AC0768">
          <w:rPr>
            <w:rStyle w:val="Hyperlink"/>
          </w:rPr>
          <w:t>Responding to resistance and backlash</w:t>
        </w:r>
        <w:r w:rsidR="00674D81">
          <w:rPr>
            <w:webHidden/>
          </w:rPr>
          <w:tab/>
        </w:r>
        <w:r w:rsidR="00674D81">
          <w:rPr>
            <w:webHidden/>
          </w:rPr>
          <w:fldChar w:fldCharType="begin"/>
        </w:r>
        <w:r w:rsidR="00674D81">
          <w:rPr>
            <w:webHidden/>
          </w:rPr>
          <w:instrText xml:space="preserve"> PAGEREF _Toc130393916 \h </w:instrText>
        </w:r>
        <w:r w:rsidR="00674D81">
          <w:rPr>
            <w:webHidden/>
          </w:rPr>
        </w:r>
        <w:r w:rsidR="00674D81">
          <w:rPr>
            <w:webHidden/>
          </w:rPr>
          <w:fldChar w:fldCharType="separate"/>
        </w:r>
        <w:r w:rsidR="00674D81">
          <w:rPr>
            <w:webHidden/>
          </w:rPr>
          <w:t>38</w:t>
        </w:r>
        <w:r w:rsidR="00674D81">
          <w:rPr>
            <w:webHidden/>
          </w:rPr>
          <w:fldChar w:fldCharType="end"/>
        </w:r>
      </w:hyperlink>
    </w:p>
    <w:p w14:paraId="2A70EAB5" w14:textId="3E195943"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17" w:history="1">
        <w:r w:rsidR="00674D81" w:rsidRPr="00AC0768">
          <w:rPr>
            <w:rStyle w:val="Hyperlink"/>
          </w:rPr>
          <w:t>3.</w:t>
        </w:r>
        <w:r w:rsidR="00674D81">
          <w:rPr>
            <w:rFonts w:asciiTheme="minorHAnsi" w:eastAsiaTheme="minorEastAsia" w:hAnsiTheme="minorHAnsi" w:cstheme="minorBidi"/>
            <w:b w:val="0"/>
            <w:sz w:val="24"/>
            <w:szCs w:val="24"/>
            <w:lang w:eastAsia="en-GB"/>
          </w:rPr>
          <w:tab/>
        </w:r>
        <w:r w:rsidR="00674D81" w:rsidRPr="00AC0768">
          <w:rPr>
            <w:rStyle w:val="Hyperlink"/>
          </w:rPr>
          <w:t>Strategy integration</w:t>
        </w:r>
        <w:r w:rsidR="00674D81">
          <w:rPr>
            <w:webHidden/>
          </w:rPr>
          <w:tab/>
        </w:r>
        <w:r w:rsidR="00674D81">
          <w:rPr>
            <w:webHidden/>
          </w:rPr>
          <w:fldChar w:fldCharType="begin"/>
        </w:r>
        <w:r w:rsidR="00674D81">
          <w:rPr>
            <w:webHidden/>
          </w:rPr>
          <w:instrText xml:space="preserve"> PAGEREF _Toc130393917 \h </w:instrText>
        </w:r>
        <w:r w:rsidR="00674D81">
          <w:rPr>
            <w:webHidden/>
          </w:rPr>
        </w:r>
        <w:r w:rsidR="00674D81">
          <w:rPr>
            <w:webHidden/>
          </w:rPr>
          <w:fldChar w:fldCharType="separate"/>
        </w:r>
        <w:r w:rsidR="00674D81">
          <w:rPr>
            <w:webHidden/>
          </w:rPr>
          <w:t>40</w:t>
        </w:r>
        <w:r w:rsidR="00674D81">
          <w:rPr>
            <w:webHidden/>
          </w:rPr>
          <w:fldChar w:fldCharType="end"/>
        </w:r>
      </w:hyperlink>
    </w:p>
    <w:p w14:paraId="48E8F42D" w14:textId="5D1D3994"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8" w:history="1">
        <w:r w:rsidR="00674D81" w:rsidRPr="00AC0768">
          <w:rPr>
            <w:rStyle w:val="Hyperlink"/>
          </w:rPr>
          <w:t>3.1.</w:t>
        </w:r>
        <w:r w:rsidR="00674D81">
          <w:rPr>
            <w:rFonts w:asciiTheme="minorHAnsi" w:eastAsiaTheme="minorEastAsia" w:hAnsiTheme="minorHAnsi" w:cstheme="minorBidi"/>
            <w:sz w:val="24"/>
            <w:szCs w:val="24"/>
            <w:lang w:eastAsia="en-GB"/>
          </w:rPr>
          <w:tab/>
        </w:r>
        <w:r w:rsidR="00674D81" w:rsidRPr="00AC0768">
          <w:rPr>
            <w:rStyle w:val="Hyperlink"/>
          </w:rPr>
          <w:t>Developing a vision and strategy</w:t>
        </w:r>
        <w:r w:rsidR="00674D81">
          <w:rPr>
            <w:webHidden/>
          </w:rPr>
          <w:tab/>
        </w:r>
        <w:r w:rsidR="00674D81">
          <w:rPr>
            <w:webHidden/>
          </w:rPr>
          <w:fldChar w:fldCharType="begin"/>
        </w:r>
        <w:r w:rsidR="00674D81">
          <w:rPr>
            <w:webHidden/>
          </w:rPr>
          <w:instrText xml:space="preserve"> PAGEREF _Toc130393918 \h </w:instrText>
        </w:r>
        <w:r w:rsidR="00674D81">
          <w:rPr>
            <w:webHidden/>
          </w:rPr>
        </w:r>
        <w:r w:rsidR="00674D81">
          <w:rPr>
            <w:webHidden/>
          </w:rPr>
          <w:fldChar w:fldCharType="separate"/>
        </w:r>
        <w:r w:rsidR="00674D81">
          <w:rPr>
            <w:webHidden/>
          </w:rPr>
          <w:t>40</w:t>
        </w:r>
        <w:r w:rsidR="00674D81">
          <w:rPr>
            <w:webHidden/>
          </w:rPr>
          <w:fldChar w:fldCharType="end"/>
        </w:r>
      </w:hyperlink>
    </w:p>
    <w:p w14:paraId="2BEC34B2" w14:textId="6ABCFB61"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19" w:history="1">
        <w:r w:rsidR="00674D81" w:rsidRPr="00AC0768">
          <w:rPr>
            <w:rStyle w:val="Hyperlink"/>
          </w:rPr>
          <w:t>3.2.</w:t>
        </w:r>
        <w:r w:rsidR="00674D81">
          <w:rPr>
            <w:rFonts w:asciiTheme="minorHAnsi" w:eastAsiaTheme="minorEastAsia" w:hAnsiTheme="minorHAnsi" w:cstheme="minorBidi"/>
            <w:sz w:val="24"/>
            <w:szCs w:val="24"/>
            <w:lang w:eastAsia="en-GB"/>
          </w:rPr>
          <w:tab/>
        </w:r>
        <w:r w:rsidR="00674D81" w:rsidRPr="00AC0768">
          <w:rPr>
            <w:rStyle w:val="Hyperlink"/>
          </w:rPr>
          <w:t>Consistency with external strategies and plans</w:t>
        </w:r>
        <w:r w:rsidR="00674D81">
          <w:rPr>
            <w:webHidden/>
          </w:rPr>
          <w:tab/>
        </w:r>
        <w:r w:rsidR="00674D81">
          <w:rPr>
            <w:webHidden/>
          </w:rPr>
          <w:fldChar w:fldCharType="begin"/>
        </w:r>
        <w:r w:rsidR="00674D81">
          <w:rPr>
            <w:webHidden/>
          </w:rPr>
          <w:instrText xml:space="preserve"> PAGEREF _Toc130393919 \h </w:instrText>
        </w:r>
        <w:r w:rsidR="00674D81">
          <w:rPr>
            <w:webHidden/>
          </w:rPr>
        </w:r>
        <w:r w:rsidR="00674D81">
          <w:rPr>
            <w:webHidden/>
          </w:rPr>
          <w:fldChar w:fldCharType="separate"/>
        </w:r>
        <w:r w:rsidR="00674D81">
          <w:rPr>
            <w:webHidden/>
          </w:rPr>
          <w:t>42</w:t>
        </w:r>
        <w:r w:rsidR="00674D81">
          <w:rPr>
            <w:webHidden/>
          </w:rPr>
          <w:fldChar w:fldCharType="end"/>
        </w:r>
      </w:hyperlink>
    </w:p>
    <w:p w14:paraId="1FAE5C0B" w14:textId="4C1CE6AF"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0" w:history="1">
        <w:r w:rsidR="00674D81" w:rsidRPr="00AC0768">
          <w:rPr>
            <w:rStyle w:val="Hyperlink"/>
          </w:rPr>
          <w:t>3.3.</w:t>
        </w:r>
        <w:r w:rsidR="00674D81">
          <w:rPr>
            <w:rFonts w:asciiTheme="minorHAnsi" w:eastAsiaTheme="minorEastAsia" w:hAnsiTheme="minorHAnsi" w:cstheme="minorBidi"/>
            <w:sz w:val="24"/>
            <w:szCs w:val="24"/>
            <w:lang w:eastAsia="en-GB"/>
          </w:rPr>
          <w:tab/>
        </w:r>
        <w:r w:rsidR="00674D81" w:rsidRPr="00AC0768">
          <w:rPr>
            <w:rStyle w:val="Hyperlink"/>
          </w:rPr>
          <w:t>Integrating with internal documents</w:t>
        </w:r>
        <w:r w:rsidR="00674D81">
          <w:rPr>
            <w:webHidden/>
          </w:rPr>
          <w:tab/>
        </w:r>
        <w:r w:rsidR="00674D81">
          <w:rPr>
            <w:webHidden/>
          </w:rPr>
          <w:fldChar w:fldCharType="begin"/>
        </w:r>
        <w:r w:rsidR="00674D81">
          <w:rPr>
            <w:webHidden/>
          </w:rPr>
          <w:instrText xml:space="preserve"> PAGEREF _Toc130393920 \h </w:instrText>
        </w:r>
        <w:r w:rsidR="00674D81">
          <w:rPr>
            <w:webHidden/>
          </w:rPr>
        </w:r>
        <w:r w:rsidR="00674D81">
          <w:rPr>
            <w:webHidden/>
          </w:rPr>
          <w:fldChar w:fldCharType="separate"/>
        </w:r>
        <w:r w:rsidR="00674D81">
          <w:rPr>
            <w:webHidden/>
          </w:rPr>
          <w:t>45</w:t>
        </w:r>
        <w:r w:rsidR="00674D81">
          <w:rPr>
            <w:webHidden/>
          </w:rPr>
          <w:fldChar w:fldCharType="end"/>
        </w:r>
      </w:hyperlink>
    </w:p>
    <w:p w14:paraId="7F0DE17E" w14:textId="0232E965"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1" w:history="1">
        <w:r w:rsidR="00674D81" w:rsidRPr="00AC0768">
          <w:rPr>
            <w:rStyle w:val="Hyperlink"/>
          </w:rPr>
          <w:t>3.4.</w:t>
        </w:r>
        <w:r w:rsidR="00674D81">
          <w:rPr>
            <w:rFonts w:asciiTheme="minorHAnsi" w:eastAsiaTheme="minorEastAsia" w:hAnsiTheme="minorHAnsi" w:cstheme="minorBidi"/>
            <w:sz w:val="24"/>
            <w:szCs w:val="24"/>
            <w:lang w:eastAsia="en-GB"/>
          </w:rPr>
          <w:tab/>
        </w:r>
        <w:r w:rsidR="00674D81" w:rsidRPr="00AC0768">
          <w:rPr>
            <w:rStyle w:val="Hyperlink"/>
          </w:rPr>
          <w:t>Principles for good governance</w:t>
        </w:r>
        <w:r w:rsidR="00674D81">
          <w:rPr>
            <w:webHidden/>
          </w:rPr>
          <w:tab/>
        </w:r>
        <w:r w:rsidR="00674D81">
          <w:rPr>
            <w:webHidden/>
          </w:rPr>
          <w:fldChar w:fldCharType="begin"/>
        </w:r>
        <w:r w:rsidR="00674D81">
          <w:rPr>
            <w:webHidden/>
          </w:rPr>
          <w:instrText xml:space="preserve"> PAGEREF _Toc130393921 \h </w:instrText>
        </w:r>
        <w:r w:rsidR="00674D81">
          <w:rPr>
            <w:webHidden/>
          </w:rPr>
        </w:r>
        <w:r w:rsidR="00674D81">
          <w:rPr>
            <w:webHidden/>
          </w:rPr>
          <w:fldChar w:fldCharType="separate"/>
        </w:r>
        <w:r w:rsidR="00674D81">
          <w:rPr>
            <w:webHidden/>
          </w:rPr>
          <w:t>47</w:t>
        </w:r>
        <w:r w:rsidR="00674D81">
          <w:rPr>
            <w:webHidden/>
          </w:rPr>
          <w:fldChar w:fldCharType="end"/>
        </w:r>
      </w:hyperlink>
    </w:p>
    <w:p w14:paraId="52909443" w14:textId="13046229"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22" w:history="1">
        <w:r w:rsidR="00674D81" w:rsidRPr="00AC0768">
          <w:rPr>
            <w:rStyle w:val="Hyperlink"/>
          </w:rPr>
          <w:t>4.</w:t>
        </w:r>
        <w:r w:rsidR="00674D81">
          <w:rPr>
            <w:rFonts w:asciiTheme="minorHAnsi" w:eastAsiaTheme="minorEastAsia" w:hAnsiTheme="minorHAnsi" w:cstheme="minorBidi"/>
            <w:b w:val="0"/>
            <w:sz w:val="24"/>
            <w:szCs w:val="24"/>
            <w:lang w:eastAsia="en-GB"/>
          </w:rPr>
          <w:tab/>
        </w:r>
        <w:r w:rsidR="00674D81" w:rsidRPr="00AC0768">
          <w:rPr>
            <w:rStyle w:val="Hyperlink"/>
          </w:rPr>
          <w:t>Building organisational capability</w:t>
        </w:r>
        <w:r w:rsidR="00674D81">
          <w:rPr>
            <w:webHidden/>
          </w:rPr>
          <w:tab/>
        </w:r>
        <w:r w:rsidR="00674D81">
          <w:rPr>
            <w:webHidden/>
          </w:rPr>
          <w:fldChar w:fldCharType="begin"/>
        </w:r>
        <w:r w:rsidR="00674D81">
          <w:rPr>
            <w:webHidden/>
          </w:rPr>
          <w:instrText xml:space="preserve"> PAGEREF _Toc130393922 \h </w:instrText>
        </w:r>
        <w:r w:rsidR="00674D81">
          <w:rPr>
            <w:webHidden/>
          </w:rPr>
        </w:r>
        <w:r w:rsidR="00674D81">
          <w:rPr>
            <w:webHidden/>
          </w:rPr>
          <w:fldChar w:fldCharType="separate"/>
        </w:r>
        <w:r w:rsidR="00674D81">
          <w:rPr>
            <w:webHidden/>
          </w:rPr>
          <w:t>50</w:t>
        </w:r>
        <w:r w:rsidR="00674D81">
          <w:rPr>
            <w:webHidden/>
          </w:rPr>
          <w:fldChar w:fldCharType="end"/>
        </w:r>
      </w:hyperlink>
    </w:p>
    <w:p w14:paraId="0F94A0FD" w14:textId="0E4476AB"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3" w:history="1">
        <w:r w:rsidR="00674D81" w:rsidRPr="00AC0768">
          <w:rPr>
            <w:rStyle w:val="Hyperlink"/>
          </w:rPr>
          <w:t>4.1.</w:t>
        </w:r>
        <w:r w:rsidR="00674D81">
          <w:rPr>
            <w:rFonts w:asciiTheme="minorHAnsi" w:eastAsiaTheme="minorEastAsia" w:hAnsiTheme="minorHAnsi" w:cstheme="minorBidi"/>
            <w:sz w:val="24"/>
            <w:szCs w:val="24"/>
            <w:lang w:eastAsia="en-GB"/>
          </w:rPr>
          <w:tab/>
        </w:r>
        <w:r w:rsidR="00674D81" w:rsidRPr="00AC0768">
          <w:rPr>
            <w:rStyle w:val="Hyperlink"/>
            <w:rFonts w:eastAsiaTheme="minorHAnsi"/>
          </w:rPr>
          <w:t>Th</w:t>
        </w:r>
        <w:r w:rsidR="00674D81" w:rsidRPr="00AC0768">
          <w:rPr>
            <w:rStyle w:val="Hyperlink"/>
          </w:rPr>
          <w:t>e who, what and why of capability development</w:t>
        </w:r>
        <w:r w:rsidR="00674D81">
          <w:rPr>
            <w:webHidden/>
          </w:rPr>
          <w:tab/>
        </w:r>
        <w:r w:rsidR="00674D81">
          <w:rPr>
            <w:webHidden/>
          </w:rPr>
          <w:fldChar w:fldCharType="begin"/>
        </w:r>
        <w:r w:rsidR="00674D81">
          <w:rPr>
            <w:webHidden/>
          </w:rPr>
          <w:instrText xml:space="preserve"> PAGEREF _Toc130393923 \h </w:instrText>
        </w:r>
        <w:r w:rsidR="00674D81">
          <w:rPr>
            <w:webHidden/>
          </w:rPr>
        </w:r>
        <w:r w:rsidR="00674D81">
          <w:rPr>
            <w:webHidden/>
          </w:rPr>
          <w:fldChar w:fldCharType="separate"/>
        </w:r>
        <w:r w:rsidR="00674D81">
          <w:rPr>
            <w:webHidden/>
          </w:rPr>
          <w:t>51</w:t>
        </w:r>
        <w:r w:rsidR="00674D81">
          <w:rPr>
            <w:webHidden/>
          </w:rPr>
          <w:fldChar w:fldCharType="end"/>
        </w:r>
      </w:hyperlink>
    </w:p>
    <w:p w14:paraId="53F0CACC" w14:textId="135E00F9"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4" w:history="1">
        <w:r w:rsidR="00674D81" w:rsidRPr="00AC0768">
          <w:rPr>
            <w:rStyle w:val="Hyperlink"/>
          </w:rPr>
          <w:t>4.2.</w:t>
        </w:r>
        <w:r w:rsidR="00674D81">
          <w:rPr>
            <w:rFonts w:asciiTheme="minorHAnsi" w:eastAsiaTheme="minorEastAsia" w:hAnsiTheme="minorHAnsi" w:cstheme="minorBidi"/>
            <w:sz w:val="24"/>
            <w:szCs w:val="24"/>
            <w:lang w:eastAsia="en-GB"/>
          </w:rPr>
          <w:tab/>
        </w:r>
        <w:r w:rsidR="00674D81" w:rsidRPr="00AC0768">
          <w:rPr>
            <w:rStyle w:val="Hyperlink"/>
          </w:rPr>
          <w:t>When and where to deliver capability development</w:t>
        </w:r>
        <w:r w:rsidR="00674D81">
          <w:rPr>
            <w:webHidden/>
          </w:rPr>
          <w:tab/>
        </w:r>
        <w:r w:rsidR="00674D81">
          <w:rPr>
            <w:webHidden/>
          </w:rPr>
          <w:fldChar w:fldCharType="begin"/>
        </w:r>
        <w:r w:rsidR="00674D81">
          <w:rPr>
            <w:webHidden/>
          </w:rPr>
          <w:instrText xml:space="preserve"> PAGEREF _Toc130393924 \h </w:instrText>
        </w:r>
        <w:r w:rsidR="00674D81">
          <w:rPr>
            <w:webHidden/>
          </w:rPr>
        </w:r>
        <w:r w:rsidR="00674D81">
          <w:rPr>
            <w:webHidden/>
          </w:rPr>
          <w:fldChar w:fldCharType="separate"/>
        </w:r>
        <w:r w:rsidR="00674D81">
          <w:rPr>
            <w:webHidden/>
          </w:rPr>
          <w:t>52</w:t>
        </w:r>
        <w:r w:rsidR="00674D81">
          <w:rPr>
            <w:webHidden/>
          </w:rPr>
          <w:fldChar w:fldCharType="end"/>
        </w:r>
      </w:hyperlink>
    </w:p>
    <w:p w14:paraId="57A0D97C" w14:textId="79DEF138"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5" w:history="1">
        <w:r w:rsidR="00674D81" w:rsidRPr="00AC0768">
          <w:rPr>
            <w:rStyle w:val="Hyperlink"/>
          </w:rPr>
          <w:t>4.3.</w:t>
        </w:r>
        <w:r w:rsidR="00674D81">
          <w:rPr>
            <w:rFonts w:asciiTheme="minorHAnsi" w:eastAsiaTheme="minorEastAsia" w:hAnsiTheme="minorHAnsi" w:cstheme="minorBidi"/>
            <w:sz w:val="24"/>
            <w:szCs w:val="24"/>
            <w:lang w:eastAsia="en-GB"/>
          </w:rPr>
          <w:tab/>
        </w:r>
        <w:r w:rsidR="00674D81" w:rsidRPr="00AC0768">
          <w:rPr>
            <w:rStyle w:val="Hyperlink"/>
            <w:rFonts w:eastAsiaTheme="minorHAnsi"/>
          </w:rPr>
          <w:t>Ho</w:t>
        </w:r>
        <w:r w:rsidR="00674D81" w:rsidRPr="00AC0768">
          <w:rPr>
            <w:rStyle w:val="Hyperlink"/>
          </w:rPr>
          <w:t>w to deliver capability development</w:t>
        </w:r>
        <w:r w:rsidR="00674D81">
          <w:rPr>
            <w:webHidden/>
          </w:rPr>
          <w:tab/>
        </w:r>
        <w:r w:rsidR="00674D81">
          <w:rPr>
            <w:webHidden/>
          </w:rPr>
          <w:fldChar w:fldCharType="begin"/>
        </w:r>
        <w:r w:rsidR="00674D81">
          <w:rPr>
            <w:webHidden/>
          </w:rPr>
          <w:instrText xml:space="preserve"> PAGEREF _Toc130393925 \h </w:instrText>
        </w:r>
        <w:r w:rsidR="00674D81">
          <w:rPr>
            <w:webHidden/>
          </w:rPr>
        </w:r>
        <w:r w:rsidR="00674D81">
          <w:rPr>
            <w:webHidden/>
          </w:rPr>
          <w:fldChar w:fldCharType="separate"/>
        </w:r>
        <w:r w:rsidR="00674D81">
          <w:rPr>
            <w:webHidden/>
          </w:rPr>
          <w:t>53</w:t>
        </w:r>
        <w:r w:rsidR="00674D81">
          <w:rPr>
            <w:webHidden/>
          </w:rPr>
          <w:fldChar w:fldCharType="end"/>
        </w:r>
      </w:hyperlink>
    </w:p>
    <w:p w14:paraId="50C46108" w14:textId="303B2845"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26" w:history="1">
        <w:r w:rsidR="00674D81" w:rsidRPr="00AC0768">
          <w:rPr>
            <w:rStyle w:val="Hyperlink"/>
          </w:rPr>
          <w:t>5.</w:t>
        </w:r>
        <w:r w:rsidR="00674D81">
          <w:rPr>
            <w:rFonts w:asciiTheme="minorHAnsi" w:eastAsiaTheme="minorEastAsia" w:hAnsiTheme="minorHAnsi" w:cstheme="minorBidi"/>
            <w:b w:val="0"/>
            <w:sz w:val="24"/>
            <w:szCs w:val="24"/>
            <w:lang w:eastAsia="en-GB"/>
          </w:rPr>
          <w:tab/>
        </w:r>
        <w:r w:rsidR="00674D81" w:rsidRPr="00AC0768">
          <w:rPr>
            <w:rStyle w:val="Hyperlink"/>
          </w:rPr>
          <w:t>Embedding this work into everyone’s roles</w:t>
        </w:r>
        <w:r w:rsidR="00674D81">
          <w:rPr>
            <w:webHidden/>
          </w:rPr>
          <w:tab/>
        </w:r>
        <w:r w:rsidR="00674D81">
          <w:rPr>
            <w:webHidden/>
          </w:rPr>
          <w:fldChar w:fldCharType="begin"/>
        </w:r>
        <w:r w:rsidR="00674D81">
          <w:rPr>
            <w:webHidden/>
          </w:rPr>
          <w:instrText xml:space="preserve"> PAGEREF _Toc130393926 \h </w:instrText>
        </w:r>
        <w:r w:rsidR="00674D81">
          <w:rPr>
            <w:webHidden/>
          </w:rPr>
        </w:r>
        <w:r w:rsidR="00674D81">
          <w:rPr>
            <w:webHidden/>
          </w:rPr>
          <w:fldChar w:fldCharType="separate"/>
        </w:r>
        <w:r w:rsidR="00674D81">
          <w:rPr>
            <w:webHidden/>
          </w:rPr>
          <w:t>56</w:t>
        </w:r>
        <w:r w:rsidR="00674D81">
          <w:rPr>
            <w:webHidden/>
          </w:rPr>
          <w:fldChar w:fldCharType="end"/>
        </w:r>
      </w:hyperlink>
    </w:p>
    <w:p w14:paraId="18CB5AD5" w14:textId="545AC7C1"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7" w:history="1">
        <w:r w:rsidR="00674D81" w:rsidRPr="00AC0768">
          <w:rPr>
            <w:rStyle w:val="Hyperlink"/>
          </w:rPr>
          <w:t>5.1.</w:t>
        </w:r>
        <w:r w:rsidR="00674D81">
          <w:rPr>
            <w:rFonts w:asciiTheme="minorHAnsi" w:eastAsiaTheme="minorEastAsia" w:hAnsiTheme="minorHAnsi" w:cstheme="minorBidi"/>
            <w:sz w:val="24"/>
            <w:szCs w:val="24"/>
            <w:lang w:eastAsia="en-GB"/>
          </w:rPr>
          <w:tab/>
        </w:r>
        <w:r w:rsidR="00674D81" w:rsidRPr="00AC0768">
          <w:rPr>
            <w:rStyle w:val="Hyperlink"/>
          </w:rPr>
          <w:t>How can my day-to-day work address drivers of family violence?</w:t>
        </w:r>
        <w:r w:rsidR="00674D81">
          <w:rPr>
            <w:webHidden/>
          </w:rPr>
          <w:tab/>
        </w:r>
        <w:r w:rsidR="00674D81">
          <w:rPr>
            <w:webHidden/>
          </w:rPr>
          <w:fldChar w:fldCharType="begin"/>
        </w:r>
        <w:r w:rsidR="00674D81">
          <w:rPr>
            <w:webHidden/>
          </w:rPr>
          <w:instrText xml:space="preserve"> PAGEREF _Toc130393927 \h </w:instrText>
        </w:r>
        <w:r w:rsidR="00674D81">
          <w:rPr>
            <w:webHidden/>
          </w:rPr>
        </w:r>
        <w:r w:rsidR="00674D81">
          <w:rPr>
            <w:webHidden/>
          </w:rPr>
          <w:fldChar w:fldCharType="separate"/>
        </w:r>
        <w:r w:rsidR="00674D81">
          <w:rPr>
            <w:webHidden/>
          </w:rPr>
          <w:t>56</w:t>
        </w:r>
        <w:r w:rsidR="00674D81">
          <w:rPr>
            <w:webHidden/>
          </w:rPr>
          <w:fldChar w:fldCharType="end"/>
        </w:r>
      </w:hyperlink>
    </w:p>
    <w:p w14:paraId="4C685892" w14:textId="35761314"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28" w:history="1">
        <w:r w:rsidR="00674D81" w:rsidRPr="00AC0768">
          <w:rPr>
            <w:rStyle w:val="Hyperlink"/>
          </w:rPr>
          <w:t>5.2.</w:t>
        </w:r>
        <w:r w:rsidR="00674D81">
          <w:rPr>
            <w:rFonts w:asciiTheme="minorHAnsi" w:eastAsiaTheme="minorEastAsia" w:hAnsiTheme="minorHAnsi" w:cstheme="minorBidi"/>
            <w:sz w:val="24"/>
            <w:szCs w:val="24"/>
            <w:lang w:eastAsia="en-GB"/>
          </w:rPr>
          <w:tab/>
        </w:r>
        <w:r w:rsidR="00674D81" w:rsidRPr="00AC0768">
          <w:rPr>
            <w:rStyle w:val="Hyperlink"/>
          </w:rPr>
          <w:t>Understanding the actions in your everyday work</w:t>
        </w:r>
        <w:r w:rsidR="00674D81">
          <w:rPr>
            <w:webHidden/>
          </w:rPr>
          <w:tab/>
        </w:r>
        <w:r w:rsidR="00674D81">
          <w:rPr>
            <w:webHidden/>
          </w:rPr>
          <w:fldChar w:fldCharType="begin"/>
        </w:r>
        <w:r w:rsidR="00674D81">
          <w:rPr>
            <w:webHidden/>
          </w:rPr>
          <w:instrText xml:space="preserve"> PAGEREF _Toc130393928 \h </w:instrText>
        </w:r>
        <w:r w:rsidR="00674D81">
          <w:rPr>
            <w:webHidden/>
          </w:rPr>
        </w:r>
        <w:r w:rsidR="00674D81">
          <w:rPr>
            <w:webHidden/>
          </w:rPr>
          <w:fldChar w:fldCharType="separate"/>
        </w:r>
        <w:r w:rsidR="00674D81">
          <w:rPr>
            <w:webHidden/>
          </w:rPr>
          <w:t>58</w:t>
        </w:r>
        <w:r w:rsidR="00674D81">
          <w:rPr>
            <w:webHidden/>
          </w:rPr>
          <w:fldChar w:fldCharType="end"/>
        </w:r>
      </w:hyperlink>
    </w:p>
    <w:p w14:paraId="5A1AC5E9" w14:textId="48369124"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29" w:history="1">
        <w:r w:rsidR="00674D81" w:rsidRPr="00AC0768">
          <w:rPr>
            <w:rStyle w:val="Hyperlink"/>
          </w:rPr>
          <w:t>6.</w:t>
        </w:r>
        <w:r w:rsidR="00674D81">
          <w:rPr>
            <w:rFonts w:asciiTheme="minorHAnsi" w:eastAsiaTheme="minorEastAsia" w:hAnsiTheme="minorHAnsi" w:cstheme="minorBidi"/>
            <w:b w:val="0"/>
            <w:sz w:val="24"/>
            <w:szCs w:val="24"/>
            <w:lang w:eastAsia="en-GB"/>
          </w:rPr>
          <w:tab/>
        </w:r>
        <w:r w:rsidR="00674D81" w:rsidRPr="00AC0768">
          <w:rPr>
            <w:rStyle w:val="Hyperlink"/>
          </w:rPr>
          <w:t>Tailored action plans</w:t>
        </w:r>
        <w:r w:rsidR="00674D81">
          <w:rPr>
            <w:webHidden/>
          </w:rPr>
          <w:tab/>
        </w:r>
        <w:r w:rsidR="00674D81">
          <w:rPr>
            <w:webHidden/>
          </w:rPr>
          <w:fldChar w:fldCharType="begin"/>
        </w:r>
        <w:r w:rsidR="00674D81">
          <w:rPr>
            <w:webHidden/>
          </w:rPr>
          <w:instrText xml:space="preserve"> PAGEREF _Toc130393929 \h </w:instrText>
        </w:r>
        <w:r w:rsidR="00674D81">
          <w:rPr>
            <w:webHidden/>
          </w:rPr>
        </w:r>
        <w:r w:rsidR="00674D81">
          <w:rPr>
            <w:webHidden/>
          </w:rPr>
          <w:fldChar w:fldCharType="separate"/>
        </w:r>
        <w:r w:rsidR="00674D81">
          <w:rPr>
            <w:webHidden/>
          </w:rPr>
          <w:t>59</w:t>
        </w:r>
        <w:r w:rsidR="00674D81">
          <w:rPr>
            <w:webHidden/>
          </w:rPr>
          <w:fldChar w:fldCharType="end"/>
        </w:r>
      </w:hyperlink>
    </w:p>
    <w:p w14:paraId="50275290" w14:textId="3AEFC2BB"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0" w:history="1">
        <w:r w:rsidR="00674D81" w:rsidRPr="00AC0768">
          <w:rPr>
            <w:rStyle w:val="Hyperlink"/>
          </w:rPr>
          <w:t>6.1.</w:t>
        </w:r>
        <w:r w:rsidR="00674D81">
          <w:rPr>
            <w:rFonts w:asciiTheme="minorHAnsi" w:eastAsiaTheme="minorEastAsia" w:hAnsiTheme="minorHAnsi" w:cstheme="minorBidi"/>
            <w:sz w:val="24"/>
            <w:szCs w:val="24"/>
            <w:lang w:eastAsia="en-GB"/>
          </w:rPr>
          <w:tab/>
        </w:r>
        <w:r w:rsidR="00674D81" w:rsidRPr="00AC0768">
          <w:rPr>
            <w:rStyle w:val="Hyperlink"/>
          </w:rPr>
          <w:t>Links to learn more about components of action planning</w:t>
        </w:r>
        <w:r w:rsidR="00674D81">
          <w:rPr>
            <w:webHidden/>
          </w:rPr>
          <w:tab/>
        </w:r>
        <w:r w:rsidR="00674D81">
          <w:rPr>
            <w:webHidden/>
          </w:rPr>
          <w:fldChar w:fldCharType="begin"/>
        </w:r>
        <w:r w:rsidR="00674D81">
          <w:rPr>
            <w:webHidden/>
          </w:rPr>
          <w:instrText xml:space="preserve"> PAGEREF _Toc130393930 \h </w:instrText>
        </w:r>
        <w:r w:rsidR="00674D81">
          <w:rPr>
            <w:webHidden/>
          </w:rPr>
        </w:r>
        <w:r w:rsidR="00674D81">
          <w:rPr>
            <w:webHidden/>
          </w:rPr>
          <w:fldChar w:fldCharType="separate"/>
        </w:r>
        <w:r w:rsidR="00674D81">
          <w:rPr>
            <w:webHidden/>
          </w:rPr>
          <w:t>63</w:t>
        </w:r>
        <w:r w:rsidR="00674D81">
          <w:rPr>
            <w:webHidden/>
          </w:rPr>
          <w:fldChar w:fldCharType="end"/>
        </w:r>
      </w:hyperlink>
    </w:p>
    <w:p w14:paraId="0F972CC4" w14:textId="2CB88301" w:rsidR="00674D81" w:rsidRDefault="00261292">
      <w:pPr>
        <w:pStyle w:val="TOC1"/>
        <w:tabs>
          <w:tab w:val="left" w:pos="567"/>
        </w:tabs>
        <w:rPr>
          <w:rFonts w:asciiTheme="minorHAnsi" w:eastAsiaTheme="minorEastAsia" w:hAnsiTheme="minorHAnsi" w:cstheme="minorBidi"/>
          <w:b w:val="0"/>
          <w:sz w:val="24"/>
          <w:szCs w:val="24"/>
          <w:lang w:eastAsia="en-GB"/>
        </w:rPr>
      </w:pPr>
      <w:hyperlink w:anchor="_Toc130393931" w:history="1">
        <w:r w:rsidR="00674D81" w:rsidRPr="00AC0768">
          <w:rPr>
            <w:rStyle w:val="Hyperlink"/>
          </w:rPr>
          <w:t>7.</w:t>
        </w:r>
        <w:r w:rsidR="00674D81">
          <w:rPr>
            <w:rFonts w:asciiTheme="minorHAnsi" w:eastAsiaTheme="minorEastAsia" w:hAnsiTheme="minorHAnsi" w:cstheme="minorBidi"/>
            <w:b w:val="0"/>
            <w:sz w:val="24"/>
            <w:szCs w:val="24"/>
            <w:lang w:eastAsia="en-GB"/>
          </w:rPr>
          <w:tab/>
        </w:r>
        <w:r w:rsidR="00674D81" w:rsidRPr="00AC0768">
          <w:rPr>
            <w:rStyle w:val="Hyperlink"/>
          </w:rPr>
          <w:t>Monitoring, evaluation and dissemination</w:t>
        </w:r>
        <w:r w:rsidR="00674D81">
          <w:rPr>
            <w:webHidden/>
          </w:rPr>
          <w:tab/>
        </w:r>
        <w:r w:rsidR="00674D81">
          <w:rPr>
            <w:webHidden/>
          </w:rPr>
          <w:fldChar w:fldCharType="begin"/>
        </w:r>
        <w:r w:rsidR="00674D81">
          <w:rPr>
            <w:webHidden/>
          </w:rPr>
          <w:instrText xml:space="preserve"> PAGEREF _Toc130393931 \h </w:instrText>
        </w:r>
        <w:r w:rsidR="00674D81">
          <w:rPr>
            <w:webHidden/>
          </w:rPr>
        </w:r>
        <w:r w:rsidR="00674D81">
          <w:rPr>
            <w:webHidden/>
          </w:rPr>
          <w:fldChar w:fldCharType="separate"/>
        </w:r>
        <w:r w:rsidR="00674D81">
          <w:rPr>
            <w:webHidden/>
          </w:rPr>
          <w:t>65</w:t>
        </w:r>
        <w:r w:rsidR="00674D81">
          <w:rPr>
            <w:webHidden/>
          </w:rPr>
          <w:fldChar w:fldCharType="end"/>
        </w:r>
      </w:hyperlink>
    </w:p>
    <w:p w14:paraId="359D1580" w14:textId="6437CE01"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2" w:history="1">
        <w:r w:rsidR="00674D81" w:rsidRPr="00AC0768">
          <w:rPr>
            <w:rStyle w:val="Hyperlink"/>
          </w:rPr>
          <w:t>7.1.</w:t>
        </w:r>
        <w:r w:rsidR="00674D81">
          <w:rPr>
            <w:rFonts w:asciiTheme="minorHAnsi" w:eastAsiaTheme="minorEastAsia" w:hAnsiTheme="minorHAnsi" w:cstheme="minorBidi"/>
            <w:sz w:val="24"/>
            <w:szCs w:val="24"/>
            <w:lang w:eastAsia="en-GB"/>
          </w:rPr>
          <w:tab/>
        </w:r>
        <w:r w:rsidR="00674D81" w:rsidRPr="00AC0768">
          <w:rPr>
            <w:rStyle w:val="Hyperlink"/>
          </w:rPr>
          <w:t>The purpose of monitoring and evaluation</w:t>
        </w:r>
        <w:r w:rsidR="00674D81">
          <w:rPr>
            <w:webHidden/>
          </w:rPr>
          <w:tab/>
        </w:r>
        <w:r w:rsidR="00674D81">
          <w:rPr>
            <w:webHidden/>
          </w:rPr>
          <w:fldChar w:fldCharType="begin"/>
        </w:r>
        <w:r w:rsidR="00674D81">
          <w:rPr>
            <w:webHidden/>
          </w:rPr>
          <w:instrText xml:space="preserve"> PAGEREF _Toc130393932 \h </w:instrText>
        </w:r>
        <w:r w:rsidR="00674D81">
          <w:rPr>
            <w:webHidden/>
          </w:rPr>
        </w:r>
        <w:r w:rsidR="00674D81">
          <w:rPr>
            <w:webHidden/>
          </w:rPr>
          <w:fldChar w:fldCharType="separate"/>
        </w:r>
        <w:r w:rsidR="00674D81">
          <w:rPr>
            <w:webHidden/>
          </w:rPr>
          <w:t>66</w:t>
        </w:r>
        <w:r w:rsidR="00674D81">
          <w:rPr>
            <w:webHidden/>
          </w:rPr>
          <w:fldChar w:fldCharType="end"/>
        </w:r>
      </w:hyperlink>
    </w:p>
    <w:p w14:paraId="664E8F1D" w14:textId="46907F1C"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3" w:history="1">
        <w:r w:rsidR="00674D81" w:rsidRPr="00AC0768">
          <w:rPr>
            <w:rStyle w:val="Hyperlink"/>
          </w:rPr>
          <w:t>7.2.</w:t>
        </w:r>
        <w:r w:rsidR="00674D81">
          <w:rPr>
            <w:rFonts w:asciiTheme="minorHAnsi" w:eastAsiaTheme="minorEastAsia" w:hAnsiTheme="minorHAnsi" w:cstheme="minorBidi"/>
            <w:sz w:val="24"/>
            <w:szCs w:val="24"/>
            <w:lang w:eastAsia="en-GB"/>
          </w:rPr>
          <w:tab/>
        </w:r>
        <w:r w:rsidR="00674D81" w:rsidRPr="00AC0768">
          <w:rPr>
            <w:rStyle w:val="Hyperlink"/>
          </w:rPr>
          <w:t>Program logic model</w:t>
        </w:r>
        <w:r w:rsidR="00674D81">
          <w:rPr>
            <w:webHidden/>
          </w:rPr>
          <w:tab/>
        </w:r>
        <w:r w:rsidR="00674D81">
          <w:rPr>
            <w:webHidden/>
          </w:rPr>
          <w:fldChar w:fldCharType="begin"/>
        </w:r>
        <w:r w:rsidR="00674D81">
          <w:rPr>
            <w:webHidden/>
          </w:rPr>
          <w:instrText xml:space="preserve"> PAGEREF _Toc130393933 \h </w:instrText>
        </w:r>
        <w:r w:rsidR="00674D81">
          <w:rPr>
            <w:webHidden/>
          </w:rPr>
        </w:r>
        <w:r w:rsidR="00674D81">
          <w:rPr>
            <w:webHidden/>
          </w:rPr>
          <w:fldChar w:fldCharType="separate"/>
        </w:r>
        <w:r w:rsidR="00674D81">
          <w:rPr>
            <w:webHidden/>
          </w:rPr>
          <w:t>68</w:t>
        </w:r>
        <w:r w:rsidR="00674D81">
          <w:rPr>
            <w:webHidden/>
          </w:rPr>
          <w:fldChar w:fldCharType="end"/>
        </w:r>
      </w:hyperlink>
    </w:p>
    <w:p w14:paraId="6ED52D8A" w14:textId="41C3D71B"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4" w:history="1">
        <w:r w:rsidR="00674D81" w:rsidRPr="00AC0768">
          <w:rPr>
            <w:rStyle w:val="Hyperlink"/>
          </w:rPr>
          <w:t>7.3.</w:t>
        </w:r>
        <w:r w:rsidR="00674D81">
          <w:rPr>
            <w:rFonts w:asciiTheme="minorHAnsi" w:eastAsiaTheme="minorEastAsia" w:hAnsiTheme="minorHAnsi" w:cstheme="minorBidi"/>
            <w:sz w:val="24"/>
            <w:szCs w:val="24"/>
            <w:lang w:eastAsia="en-GB"/>
          </w:rPr>
          <w:tab/>
        </w:r>
        <w:r w:rsidR="00674D81" w:rsidRPr="00AC0768">
          <w:rPr>
            <w:rStyle w:val="Hyperlink"/>
          </w:rPr>
          <w:t>Data collection – monitoring</w:t>
        </w:r>
        <w:r w:rsidR="00674D81">
          <w:rPr>
            <w:webHidden/>
          </w:rPr>
          <w:tab/>
        </w:r>
        <w:r w:rsidR="00674D81">
          <w:rPr>
            <w:webHidden/>
          </w:rPr>
          <w:fldChar w:fldCharType="begin"/>
        </w:r>
        <w:r w:rsidR="00674D81">
          <w:rPr>
            <w:webHidden/>
          </w:rPr>
          <w:instrText xml:space="preserve"> PAGEREF _Toc130393934 \h </w:instrText>
        </w:r>
        <w:r w:rsidR="00674D81">
          <w:rPr>
            <w:webHidden/>
          </w:rPr>
        </w:r>
        <w:r w:rsidR="00674D81">
          <w:rPr>
            <w:webHidden/>
          </w:rPr>
          <w:fldChar w:fldCharType="separate"/>
        </w:r>
        <w:r w:rsidR="00674D81">
          <w:rPr>
            <w:webHidden/>
          </w:rPr>
          <w:t>72</w:t>
        </w:r>
        <w:r w:rsidR="00674D81">
          <w:rPr>
            <w:webHidden/>
          </w:rPr>
          <w:fldChar w:fldCharType="end"/>
        </w:r>
      </w:hyperlink>
    </w:p>
    <w:p w14:paraId="0340F774" w14:textId="7AAB518A"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5" w:history="1">
        <w:r w:rsidR="00674D81" w:rsidRPr="00AC0768">
          <w:rPr>
            <w:rStyle w:val="Hyperlink"/>
          </w:rPr>
          <w:t>7.4.</w:t>
        </w:r>
        <w:r w:rsidR="00674D81">
          <w:rPr>
            <w:rFonts w:asciiTheme="minorHAnsi" w:eastAsiaTheme="minorEastAsia" w:hAnsiTheme="minorHAnsi" w:cstheme="minorBidi"/>
            <w:sz w:val="24"/>
            <w:szCs w:val="24"/>
            <w:lang w:eastAsia="en-GB"/>
          </w:rPr>
          <w:tab/>
        </w:r>
        <w:r w:rsidR="00674D81" w:rsidRPr="00AC0768">
          <w:rPr>
            <w:rStyle w:val="Hyperlink"/>
          </w:rPr>
          <w:t>Data collection – evaluation</w:t>
        </w:r>
        <w:r w:rsidR="00674D81">
          <w:rPr>
            <w:webHidden/>
          </w:rPr>
          <w:tab/>
        </w:r>
        <w:r w:rsidR="00674D81">
          <w:rPr>
            <w:webHidden/>
          </w:rPr>
          <w:fldChar w:fldCharType="begin"/>
        </w:r>
        <w:r w:rsidR="00674D81">
          <w:rPr>
            <w:webHidden/>
          </w:rPr>
          <w:instrText xml:space="preserve"> PAGEREF _Toc130393935 \h </w:instrText>
        </w:r>
        <w:r w:rsidR="00674D81">
          <w:rPr>
            <w:webHidden/>
          </w:rPr>
        </w:r>
        <w:r w:rsidR="00674D81">
          <w:rPr>
            <w:webHidden/>
          </w:rPr>
          <w:fldChar w:fldCharType="separate"/>
        </w:r>
        <w:r w:rsidR="00674D81">
          <w:rPr>
            <w:webHidden/>
          </w:rPr>
          <w:t>76</w:t>
        </w:r>
        <w:r w:rsidR="00674D81">
          <w:rPr>
            <w:webHidden/>
          </w:rPr>
          <w:fldChar w:fldCharType="end"/>
        </w:r>
      </w:hyperlink>
    </w:p>
    <w:p w14:paraId="6E61DB67" w14:textId="293C01DD"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6" w:history="1">
        <w:r w:rsidR="00674D81" w:rsidRPr="00AC0768">
          <w:rPr>
            <w:rStyle w:val="Hyperlink"/>
          </w:rPr>
          <w:t>7.5.</w:t>
        </w:r>
        <w:r w:rsidR="00674D81">
          <w:rPr>
            <w:rFonts w:asciiTheme="minorHAnsi" w:eastAsiaTheme="minorEastAsia" w:hAnsiTheme="minorHAnsi" w:cstheme="minorBidi"/>
            <w:sz w:val="24"/>
            <w:szCs w:val="24"/>
            <w:lang w:eastAsia="en-GB"/>
          </w:rPr>
          <w:tab/>
        </w:r>
        <w:r w:rsidR="00674D81" w:rsidRPr="00AC0768">
          <w:rPr>
            <w:rStyle w:val="Hyperlink"/>
          </w:rPr>
          <w:t>Analysis</w:t>
        </w:r>
        <w:r w:rsidR="00674D81">
          <w:rPr>
            <w:webHidden/>
          </w:rPr>
          <w:tab/>
        </w:r>
        <w:r w:rsidR="00674D81">
          <w:rPr>
            <w:webHidden/>
          </w:rPr>
          <w:fldChar w:fldCharType="begin"/>
        </w:r>
        <w:r w:rsidR="00674D81">
          <w:rPr>
            <w:webHidden/>
          </w:rPr>
          <w:instrText xml:space="preserve"> PAGEREF _Toc130393936 \h </w:instrText>
        </w:r>
        <w:r w:rsidR="00674D81">
          <w:rPr>
            <w:webHidden/>
          </w:rPr>
        </w:r>
        <w:r w:rsidR="00674D81">
          <w:rPr>
            <w:webHidden/>
          </w:rPr>
          <w:fldChar w:fldCharType="separate"/>
        </w:r>
        <w:r w:rsidR="00674D81">
          <w:rPr>
            <w:webHidden/>
          </w:rPr>
          <w:t>78</w:t>
        </w:r>
        <w:r w:rsidR="00674D81">
          <w:rPr>
            <w:webHidden/>
          </w:rPr>
          <w:fldChar w:fldCharType="end"/>
        </w:r>
      </w:hyperlink>
    </w:p>
    <w:p w14:paraId="3B2AFC73" w14:textId="736A4911" w:rsidR="00674D81" w:rsidRDefault="00261292">
      <w:pPr>
        <w:pStyle w:val="TOC2"/>
        <w:tabs>
          <w:tab w:val="left" w:pos="960"/>
        </w:tabs>
        <w:rPr>
          <w:rFonts w:asciiTheme="minorHAnsi" w:eastAsiaTheme="minorEastAsia" w:hAnsiTheme="minorHAnsi" w:cstheme="minorBidi"/>
          <w:sz w:val="24"/>
          <w:szCs w:val="24"/>
          <w:lang w:eastAsia="en-GB"/>
        </w:rPr>
      </w:pPr>
      <w:hyperlink w:anchor="_Toc130393937" w:history="1">
        <w:r w:rsidR="00674D81" w:rsidRPr="00AC0768">
          <w:rPr>
            <w:rStyle w:val="Hyperlink"/>
          </w:rPr>
          <w:t>7.6.</w:t>
        </w:r>
        <w:r w:rsidR="00674D81">
          <w:rPr>
            <w:rFonts w:asciiTheme="minorHAnsi" w:eastAsiaTheme="minorEastAsia" w:hAnsiTheme="minorHAnsi" w:cstheme="minorBidi"/>
            <w:sz w:val="24"/>
            <w:szCs w:val="24"/>
            <w:lang w:eastAsia="en-GB"/>
          </w:rPr>
          <w:tab/>
        </w:r>
        <w:r w:rsidR="00674D81" w:rsidRPr="00AC0768">
          <w:rPr>
            <w:rStyle w:val="Hyperlink"/>
          </w:rPr>
          <w:t>Dissemination</w:t>
        </w:r>
        <w:r w:rsidR="00674D81">
          <w:rPr>
            <w:webHidden/>
          </w:rPr>
          <w:tab/>
        </w:r>
        <w:r w:rsidR="00674D81">
          <w:rPr>
            <w:webHidden/>
          </w:rPr>
          <w:fldChar w:fldCharType="begin"/>
        </w:r>
        <w:r w:rsidR="00674D81">
          <w:rPr>
            <w:webHidden/>
          </w:rPr>
          <w:instrText xml:space="preserve"> PAGEREF _Toc130393937 \h </w:instrText>
        </w:r>
        <w:r w:rsidR="00674D81">
          <w:rPr>
            <w:webHidden/>
          </w:rPr>
        </w:r>
        <w:r w:rsidR="00674D81">
          <w:rPr>
            <w:webHidden/>
          </w:rPr>
          <w:fldChar w:fldCharType="separate"/>
        </w:r>
        <w:r w:rsidR="00674D81">
          <w:rPr>
            <w:webHidden/>
          </w:rPr>
          <w:t>79</w:t>
        </w:r>
        <w:r w:rsidR="00674D81">
          <w:rPr>
            <w:webHidden/>
          </w:rPr>
          <w:fldChar w:fldCharType="end"/>
        </w:r>
      </w:hyperlink>
    </w:p>
    <w:p w14:paraId="7B23A642" w14:textId="1A66DF13" w:rsidR="00674D81" w:rsidRDefault="00261292">
      <w:pPr>
        <w:pStyle w:val="TOC1"/>
        <w:rPr>
          <w:rFonts w:asciiTheme="minorHAnsi" w:eastAsiaTheme="minorEastAsia" w:hAnsiTheme="minorHAnsi" w:cstheme="minorBidi"/>
          <w:b w:val="0"/>
          <w:sz w:val="24"/>
          <w:szCs w:val="24"/>
          <w:lang w:eastAsia="en-GB"/>
        </w:rPr>
      </w:pPr>
      <w:hyperlink w:anchor="_Toc130393938" w:history="1">
        <w:r w:rsidR="00674D81" w:rsidRPr="00AC0768">
          <w:rPr>
            <w:rStyle w:val="Hyperlink"/>
          </w:rPr>
          <w:t>Appendices</w:t>
        </w:r>
        <w:r w:rsidR="00674D81">
          <w:rPr>
            <w:webHidden/>
          </w:rPr>
          <w:tab/>
        </w:r>
        <w:r w:rsidR="00674D81">
          <w:rPr>
            <w:webHidden/>
          </w:rPr>
          <w:fldChar w:fldCharType="begin"/>
        </w:r>
        <w:r w:rsidR="00674D81">
          <w:rPr>
            <w:webHidden/>
          </w:rPr>
          <w:instrText xml:space="preserve"> PAGEREF _Toc130393938 \h </w:instrText>
        </w:r>
        <w:r w:rsidR="00674D81">
          <w:rPr>
            <w:webHidden/>
          </w:rPr>
        </w:r>
        <w:r w:rsidR="00674D81">
          <w:rPr>
            <w:webHidden/>
          </w:rPr>
          <w:fldChar w:fldCharType="separate"/>
        </w:r>
        <w:r w:rsidR="00674D81">
          <w:rPr>
            <w:webHidden/>
          </w:rPr>
          <w:t>81</w:t>
        </w:r>
        <w:r w:rsidR="00674D81">
          <w:rPr>
            <w:webHidden/>
          </w:rPr>
          <w:fldChar w:fldCharType="end"/>
        </w:r>
      </w:hyperlink>
    </w:p>
    <w:p w14:paraId="21AE340E" w14:textId="0B557983"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39" w:history="1">
        <w:r w:rsidR="00674D81" w:rsidRPr="00AC0768">
          <w:rPr>
            <w:rStyle w:val="Hyperlink"/>
          </w:rPr>
          <w:t>Appendix A:</w:t>
        </w:r>
        <w:r w:rsidR="00674D81">
          <w:rPr>
            <w:rFonts w:asciiTheme="minorHAnsi" w:eastAsiaTheme="minorEastAsia" w:hAnsiTheme="minorHAnsi" w:cstheme="minorBidi"/>
            <w:b w:val="0"/>
            <w:sz w:val="24"/>
            <w:szCs w:val="24"/>
            <w:lang w:eastAsia="en-GB"/>
          </w:rPr>
          <w:tab/>
        </w:r>
        <w:r w:rsidR="00674D81" w:rsidRPr="00AC0768">
          <w:rPr>
            <w:rStyle w:val="Hyperlink"/>
          </w:rPr>
          <w:t>Glossary</w:t>
        </w:r>
        <w:r w:rsidR="00674D81">
          <w:rPr>
            <w:webHidden/>
          </w:rPr>
          <w:tab/>
        </w:r>
        <w:r w:rsidR="00674D81">
          <w:rPr>
            <w:webHidden/>
          </w:rPr>
          <w:fldChar w:fldCharType="begin"/>
        </w:r>
        <w:r w:rsidR="00674D81">
          <w:rPr>
            <w:webHidden/>
          </w:rPr>
          <w:instrText xml:space="preserve"> PAGEREF _Toc130393939 \h </w:instrText>
        </w:r>
        <w:r w:rsidR="00674D81">
          <w:rPr>
            <w:webHidden/>
          </w:rPr>
        </w:r>
        <w:r w:rsidR="00674D81">
          <w:rPr>
            <w:webHidden/>
          </w:rPr>
          <w:fldChar w:fldCharType="separate"/>
        </w:r>
        <w:r w:rsidR="00674D81">
          <w:rPr>
            <w:webHidden/>
          </w:rPr>
          <w:t>82</w:t>
        </w:r>
        <w:r w:rsidR="00674D81">
          <w:rPr>
            <w:webHidden/>
          </w:rPr>
          <w:fldChar w:fldCharType="end"/>
        </w:r>
      </w:hyperlink>
    </w:p>
    <w:p w14:paraId="330FBD27" w14:textId="0DBB0A86"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40" w:history="1">
        <w:r w:rsidR="00674D81" w:rsidRPr="00AC0768">
          <w:rPr>
            <w:rStyle w:val="Hyperlink"/>
          </w:rPr>
          <w:t>Appendix B:</w:t>
        </w:r>
        <w:r w:rsidR="00674D81">
          <w:rPr>
            <w:rFonts w:asciiTheme="minorHAnsi" w:eastAsiaTheme="minorEastAsia" w:hAnsiTheme="minorHAnsi" w:cstheme="minorBidi"/>
            <w:b w:val="0"/>
            <w:sz w:val="24"/>
            <w:szCs w:val="24"/>
            <w:lang w:eastAsia="en-GB"/>
          </w:rPr>
          <w:tab/>
        </w:r>
        <w:r w:rsidR="00674D81" w:rsidRPr="00AC0768">
          <w:rPr>
            <w:rStyle w:val="Hyperlink"/>
          </w:rPr>
          <w:t>Legislative links to primary prevention</w:t>
        </w:r>
        <w:r w:rsidR="00674D81">
          <w:rPr>
            <w:webHidden/>
          </w:rPr>
          <w:tab/>
        </w:r>
        <w:r w:rsidR="00674D81">
          <w:rPr>
            <w:webHidden/>
          </w:rPr>
          <w:fldChar w:fldCharType="begin"/>
        </w:r>
        <w:r w:rsidR="00674D81">
          <w:rPr>
            <w:webHidden/>
          </w:rPr>
          <w:instrText xml:space="preserve"> PAGEREF _Toc130393940 \h </w:instrText>
        </w:r>
        <w:r w:rsidR="00674D81">
          <w:rPr>
            <w:webHidden/>
          </w:rPr>
        </w:r>
        <w:r w:rsidR="00674D81">
          <w:rPr>
            <w:webHidden/>
          </w:rPr>
          <w:fldChar w:fldCharType="separate"/>
        </w:r>
        <w:r w:rsidR="00674D81">
          <w:rPr>
            <w:webHidden/>
          </w:rPr>
          <w:t>86</w:t>
        </w:r>
        <w:r w:rsidR="00674D81">
          <w:rPr>
            <w:webHidden/>
          </w:rPr>
          <w:fldChar w:fldCharType="end"/>
        </w:r>
      </w:hyperlink>
    </w:p>
    <w:p w14:paraId="7DD84041" w14:textId="6F273FB8"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41" w:history="1">
        <w:r w:rsidR="00674D81" w:rsidRPr="00AC0768">
          <w:rPr>
            <w:rStyle w:val="Hyperlink"/>
          </w:rPr>
          <w:t>Appendix C:</w:t>
        </w:r>
        <w:r w:rsidR="00674D81">
          <w:rPr>
            <w:rFonts w:asciiTheme="minorHAnsi" w:eastAsiaTheme="minorEastAsia" w:hAnsiTheme="minorHAnsi" w:cstheme="minorBidi"/>
            <w:b w:val="0"/>
            <w:sz w:val="24"/>
            <w:szCs w:val="24"/>
            <w:lang w:eastAsia="en-GB"/>
          </w:rPr>
          <w:tab/>
        </w:r>
        <w:r w:rsidR="00674D81" w:rsidRPr="00AC0768">
          <w:rPr>
            <w:rStyle w:val="Hyperlink"/>
          </w:rPr>
          <w:t>Health check tool</w:t>
        </w:r>
        <w:r w:rsidR="00674D81">
          <w:rPr>
            <w:webHidden/>
          </w:rPr>
          <w:tab/>
        </w:r>
        <w:r w:rsidR="00674D81">
          <w:rPr>
            <w:webHidden/>
          </w:rPr>
          <w:fldChar w:fldCharType="begin"/>
        </w:r>
        <w:r w:rsidR="00674D81">
          <w:rPr>
            <w:webHidden/>
          </w:rPr>
          <w:instrText xml:space="preserve"> PAGEREF _Toc130393941 \h </w:instrText>
        </w:r>
        <w:r w:rsidR="00674D81">
          <w:rPr>
            <w:webHidden/>
          </w:rPr>
        </w:r>
        <w:r w:rsidR="00674D81">
          <w:rPr>
            <w:webHidden/>
          </w:rPr>
          <w:fldChar w:fldCharType="separate"/>
        </w:r>
        <w:r w:rsidR="00674D81">
          <w:rPr>
            <w:webHidden/>
          </w:rPr>
          <w:t>90</w:t>
        </w:r>
        <w:r w:rsidR="00674D81">
          <w:rPr>
            <w:webHidden/>
          </w:rPr>
          <w:fldChar w:fldCharType="end"/>
        </w:r>
      </w:hyperlink>
    </w:p>
    <w:p w14:paraId="6C25FB91" w14:textId="3A3E4A6C"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42" w:history="1">
        <w:r w:rsidR="00674D81" w:rsidRPr="00AC0768">
          <w:rPr>
            <w:rStyle w:val="Hyperlink"/>
          </w:rPr>
          <w:t>Appendix D:</w:t>
        </w:r>
        <w:r w:rsidR="00674D81">
          <w:rPr>
            <w:rFonts w:asciiTheme="minorHAnsi" w:eastAsiaTheme="minorEastAsia" w:hAnsiTheme="minorHAnsi" w:cstheme="minorBidi"/>
            <w:b w:val="0"/>
            <w:sz w:val="24"/>
            <w:szCs w:val="24"/>
            <w:lang w:eastAsia="en-GB"/>
          </w:rPr>
          <w:tab/>
        </w:r>
        <w:r w:rsidR="00674D81" w:rsidRPr="00AC0768">
          <w:rPr>
            <w:rStyle w:val="Hyperlink"/>
          </w:rPr>
          <w:t>Prioritising effort</w:t>
        </w:r>
        <w:r w:rsidR="00674D81">
          <w:rPr>
            <w:webHidden/>
          </w:rPr>
          <w:tab/>
        </w:r>
        <w:r w:rsidR="00674D81">
          <w:rPr>
            <w:webHidden/>
          </w:rPr>
          <w:fldChar w:fldCharType="begin"/>
        </w:r>
        <w:r w:rsidR="00674D81">
          <w:rPr>
            <w:webHidden/>
          </w:rPr>
          <w:instrText xml:space="preserve"> PAGEREF _Toc130393942 \h </w:instrText>
        </w:r>
        <w:r w:rsidR="00674D81">
          <w:rPr>
            <w:webHidden/>
          </w:rPr>
        </w:r>
        <w:r w:rsidR="00674D81">
          <w:rPr>
            <w:webHidden/>
          </w:rPr>
          <w:fldChar w:fldCharType="separate"/>
        </w:r>
        <w:r w:rsidR="00674D81">
          <w:rPr>
            <w:webHidden/>
          </w:rPr>
          <w:t>133</w:t>
        </w:r>
        <w:r w:rsidR="00674D81">
          <w:rPr>
            <w:webHidden/>
          </w:rPr>
          <w:fldChar w:fldCharType="end"/>
        </w:r>
      </w:hyperlink>
    </w:p>
    <w:p w14:paraId="0830D08E" w14:textId="7A7C2373"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43" w:history="1">
        <w:r w:rsidR="00674D81" w:rsidRPr="00AC0768">
          <w:rPr>
            <w:rStyle w:val="Hyperlink"/>
          </w:rPr>
          <w:t>Appendix E:</w:t>
        </w:r>
        <w:r w:rsidR="00674D81">
          <w:rPr>
            <w:rFonts w:asciiTheme="minorHAnsi" w:eastAsiaTheme="minorEastAsia" w:hAnsiTheme="minorHAnsi" w:cstheme="minorBidi"/>
            <w:b w:val="0"/>
            <w:sz w:val="24"/>
            <w:szCs w:val="24"/>
            <w:lang w:eastAsia="en-GB"/>
          </w:rPr>
          <w:tab/>
        </w:r>
        <w:r w:rsidR="00674D81" w:rsidRPr="00AC0768">
          <w:rPr>
            <w:rStyle w:val="Hyperlink"/>
          </w:rPr>
          <w:t>Embedding primary prevention into your role – worksheets</w:t>
        </w:r>
        <w:r w:rsidR="00674D81">
          <w:rPr>
            <w:webHidden/>
          </w:rPr>
          <w:tab/>
        </w:r>
        <w:r w:rsidR="00674D81">
          <w:rPr>
            <w:webHidden/>
          </w:rPr>
          <w:fldChar w:fldCharType="begin"/>
        </w:r>
        <w:r w:rsidR="00674D81">
          <w:rPr>
            <w:webHidden/>
          </w:rPr>
          <w:instrText xml:space="preserve"> PAGEREF _Toc130393943 \h </w:instrText>
        </w:r>
        <w:r w:rsidR="00674D81">
          <w:rPr>
            <w:webHidden/>
          </w:rPr>
        </w:r>
        <w:r w:rsidR="00674D81">
          <w:rPr>
            <w:webHidden/>
          </w:rPr>
          <w:fldChar w:fldCharType="separate"/>
        </w:r>
        <w:r w:rsidR="00674D81">
          <w:rPr>
            <w:webHidden/>
          </w:rPr>
          <w:t>134</w:t>
        </w:r>
        <w:r w:rsidR="00674D81">
          <w:rPr>
            <w:webHidden/>
          </w:rPr>
          <w:fldChar w:fldCharType="end"/>
        </w:r>
      </w:hyperlink>
    </w:p>
    <w:p w14:paraId="53BD9A32" w14:textId="2BA58E79"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44" w:history="1">
        <w:r w:rsidR="00674D81" w:rsidRPr="00AC0768">
          <w:rPr>
            <w:rStyle w:val="Hyperlink"/>
          </w:rPr>
          <w:t>Appendix F:</w:t>
        </w:r>
        <w:r w:rsidR="00674D81">
          <w:rPr>
            <w:rFonts w:asciiTheme="minorHAnsi" w:eastAsiaTheme="minorEastAsia" w:hAnsiTheme="minorHAnsi" w:cstheme="minorBidi"/>
            <w:b w:val="0"/>
            <w:sz w:val="24"/>
            <w:szCs w:val="24"/>
            <w:lang w:eastAsia="en-GB"/>
          </w:rPr>
          <w:tab/>
        </w:r>
        <w:r w:rsidR="00674D81" w:rsidRPr="00AC0768">
          <w:rPr>
            <w:rStyle w:val="Hyperlink"/>
          </w:rPr>
          <w:t>Action planning template</w:t>
        </w:r>
        <w:r w:rsidR="00674D81">
          <w:rPr>
            <w:webHidden/>
          </w:rPr>
          <w:tab/>
        </w:r>
        <w:r w:rsidR="00674D81">
          <w:rPr>
            <w:webHidden/>
          </w:rPr>
          <w:fldChar w:fldCharType="begin"/>
        </w:r>
        <w:r w:rsidR="00674D81">
          <w:rPr>
            <w:webHidden/>
          </w:rPr>
          <w:instrText xml:space="preserve"> PAGEREF _Toc130393944 \h </w:instrText>
        </w:r>
        <w:r w:rsidR="00674D81">
          <w:rPr>
            <w:webHidden/>
          </w:rPr>
        </w:r>
        <w:r w:rsidR="00674D81">
          <w:rPr>
            <w:webHidden/>
          </w:rPr>
          <w:fldChar w:fldCharType="separate"/>
        </w:r>
        <w:r w:rsidR="00674D81">
          <w:rPr>
            <w:webHidden/>
          </w:rPr>
          <w:t>158</w:t>
        </w:r>
        <w:r w:rsidR="00674D81">
          <w:rPr>
            <w:webHidden/>
          </w:rPr>
          <w:fldChar w:fldCharType="end"/>
        </w:r>
      </w:hyperlink>
    </w:p>
    <w:p w14:paraId="2BD15C5D" w14:textId="6839C74B" w:rsidR="00674D81" w:rsidRDefault="00261292">
      <w:pPr>
        <w:pStyle w:val="TOC1"/>
        <w:tabs>
          <w:tab w:val="left" w:pos="1600"/>
        </w:tabs>
        <w:rPr>
          <w:rFonts w:asciiTheme="minorHAnsi" w:eastAsiaTheme="minorEastAsia" w:hAnsiTheme="minorHAnsi" w:cstheme="minorBidi"/>
          <w:b w:val="0"/>
          <w:sz w:val="24"/>
          <w:szCs w:val="24"/>
          <w:lang w:eastAsia="en-GB"/>
        </w:rPr>
      </w:pPr>
      <w:hyperlink w:anchor="_Toc130393945" w:history="1">
        <w:r w:rsidR="00674D81" w:rsidRPr="00AC0768">
          <w:rPr>
            <w:rStyle w:val="Hyperlink"/>
          </w:rPr>
          <w:t>Appendix G:</w:t>
        </w:r>
        <w:r w:rsidR="00674D81">
          <w:rPr>
            <w:rFonts w:asciiTheme="minorHAnsi" w:eastAsiaTheme="minorEastAsia" w:hAnsiTheme="minorHAnsi" w:cstheme="minorBidi"/>
            <w:b w:val="0"/>
            <w:sz w:val="24"/>
            <w:szCs w:val="24"/>
            <w:lang w:eastAsia="en-GB"/>
          </w:rPr>
          <w:tab/>
        </w:r>
        <w:r w:rsidR="00674D81" w:rsidRPr="00AC0768">
          <w:rPr>
            <w:rStyle w:val="Hyperlink"/>
          </w:rPr>
          <w:t>Image descriptions</w:t>
        </w:r>
        <w:r w:rsidR="00674D81">
          <w:rPr>
            <w:webHidden/>
          </w:rPr>
          <w:tab/>
        </w:r>
        <w:r w:rsidR="00674D81">
          <w:rPr>
            <w:webHidden/>
          </w:rPr>
          <w:fldChar w:fldCharType="begin"/>
        </w:r>
        <w:r w:rsidR="00674D81">
          <w:rPr>
            <w:webHidden/>
          </w:rPr>
          <w:instrText xml:space="preserve"> PAGEREF _Toc130393945 \h </w:instrText>
        </w:r>
        <w:r w:rsidR="00674D81">
          <w:rPr>
            <w:webHidden/>
          </w:rPr>
        </w:r>
        <w:r w:rsidR="00674D81">
          <w:rPr>
            <w:webHidden/>
          </w:rPr>
          <w:fldChar w:fldCharType="separate"/>
        </w:r>
        <w:r w:rsidR="00674D81">
          <w:rPr>
            <w:webHidden/>
          </w:rPr>
          <w:t>159</w:t>
        </w:r>
        <w:r w:rsidR="00674D81">
          <w:rPr>
            <w:webHidden/>
          </w:rPr>
          <w:fldChar w:fldCharType="end"/>
        </w:r>
      </w:hyperlink>
    </w:p>
    <w:p w14:paraId="19D11A5A" w14:textId="12419D40" w:rsidR="00674D81" w:rsidRDefault="00261292">
      <w:pPr>
        <w:pStyle w:val="TOC1"/>
        <w:rPr>
          <w:rFonts w:asciiTheme="minorHAnsi" w:eastAsiaTheme="minorEastAsia" w:hAnsiTheme="minorHAnsi" w:cstheme="minorBidi"/>
          <w:b w:val="0"/>
          <w:sz w:val="24"/>
          <w:szCs w:val="24"/>
          <w:lang w:eastAsia="en-GB"/>
        </w:rPr>
      </w:pPr>
      <w:hyperlink w:anchor="_Toc130393946" w:history="1">
        <w:r w:rsidR="00674D81" w:rsidRPr="00AC0768">
          <w:rPr>
            <w:rStyle w:val="Hyperlink"/>
          </w:rPr>
          <w:t>Endnotes</w:t>
        </w:r>
        <w:r w:rsidR="00674D81">
          <w:rPr>
            <w:webHidden/>
          </w:rPr>
          <w:tab/>
        </w:r>
        <w:r w:rsidR="00674D81">
          <w:rPr>
            <w:webHidden/>
          </w:rPr>
          <w:fldChar w:fldCharType="begin"/>
        </w:r>
        <w:r w:rsidR="00674D81">
          <w:rPr>
            <w:webHidden/>
          </w:rPr>
          <w:instrText xml:space="preserve"> PAGEREF _Toc130393946 \h </w:instrText>
        </w:r>
        <w:r w:rsidR="00674D81">
          <w:rPr>
            <w:webHidden/>
          </w:rPr>
        </w:r>
        <w:r w:rsidR="00674D81">
          <w:rPr>
            <w:webHidden/>
          </w:rPr>
          <w:fldChar w:fldCharType="separate"/>
        </w:r>
        <w:r w:rsidR="00674D81">
          <w:rPr>
            <w:webHidden/>
          </w:rPr>
          <w:t>169</w:t>
        </w:r>
        <w:r w:rsidR="00674D81">
          <w:rPr>
            <w:webHidden/>
          </w:rPr>
          <w:fldChar w:fldCharType="end"/>
        </w:r>
      </w:hyperlink>
    </w:p>
    <w:p w14:paraId="205D9F2F" w14:textId="10F999D1" w:rsidR="00425D86" w:rsidRPr="001E045E" w:rsidRDefault="00425D86" w:rsidP="003852C0">
      <w:pPr>
        <w:pStyle w:val="Body"/>
      </w:pPr>
      <w:r>
        <w:fldChar w:fldCharType="end"/>
      </w:r>
    </w:p>
    <w:p w14:paraId="5F7B8826" w14:textId="43D71434" w:rsidR="003F6759" w:rsidRPr="00376F3B" w:rsidRDefault="003F6759" w:rsidP="00376F3B">
      <w:pPr>
        <w:pStyle w:val="Body"/>
      </w:pPr>
      <w:r w:rsidRPr="00376F3B">
        <w:br w:type="page"/>
      </w:r>
    </w:p>
    <w:p w14:paraId="2D8D136C" w14:textId="2BE146C6" w:rsidR="003F6759" w:rsidRPr="003852C0" w:rsidRDefault="009A31FB" w:rsidP="003852C0">
      <w:pPr>
        <w:pStyle w:val="Sectionheading"/>
        <w:rPr>
          <w:color w:val="FFFFFF" w:themeColor="background1"/>
        </w:rPr>
      </w:pPr>
      <w:bookmarkStart w:id="2" w:name="_Toc130393894"/>
      <w:r>
        <w:rPr>
          <w:rFonts w:eastAsia="Times"/>
          <w:noProof/>
          <w:color w:val="FFFFFF" w:themeColor="background1"/>
          <w:szCs w:val="20"/>
        </w:rPr>
        <w:lastRenderedPageBreak/>
        <w:drawing>
          <wp:anchor distT="0" distB="0" distL="114300" distR="114300" simplePos="0" relativeHeight="251658242" behindDoc="1" locked="0" layoutInCell="1" allowOverlap="1" wp14:anchorId="79FD545B" wp14:editId="603231E5">
            <wp:simplePos x="0" y="0"/>
            <wp:positionH relativeFrom="column">
              <wp:posOffset>-717550</wp:posOffset>
            </wp:positionH>
            <wp:positionV relativeFrom="paragraph">
              <wp:posOffset>-777531</wp:posOffset>
            </wp:positionV>
            <wp:extent cx="7571574" cy="9652977"/>
            <wp:effectExtent l="0" t="0" r="0" b="0"/>
            <wp:wrapNone/>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26"/>
                    <a:stretch>
                      <a:fillRect/>
                    </a:stretch>
                  </pic:blipFill>
                  <pic:spPr>
                    <a:xfrm>
                      <a:off x="0" y="0"/>
                      <a:ext cx="7571574" cy="9652977"/>
                    </a:xfrm>
                    <a:prstGeom prst="rect">
                      <a:avLst/>
                    </a:prstGeom>
                  </pic:spPr>
                </pic:pic>
              </a:graphicData>
            </a:graphic>
            <wp14:sizeRelH relativeFrom="page">
              <wp14:pctWidth>0</wp14:pctWidth>
            </wp14:sizeRelH>
            <wp14:sizeRelV relativeFrom="page">
              <wp14:pctHeight>0</wp14:pctHeight>
            </wp14:sizeRelV>
          </wp:anchor>
        </w:drawing>
      </w:r>
      <w:r w:rsidR="003F6759" w:rsidRPr="003852C0">
        <w:rPr>
          <w:color w:val="FFFFFF" w:themeColor="background1"/>
        </w:rPr>
        <w:t xml:space="preserve">Introduction to the </w:t>
      </w:r>
      <w:r w:rsidR="00A620A6" w:rsidRPr="003852C0">
        <w:rPr>
          <w:color w:val="FFFFFF" w:themeColor="background1"/>
        </w:rPr>
        <w:t>guide</w:t>
      </w:r>
      <w:r w:rsidR="003F6759" w:rsidRPr="003852C0">
        <w:rPr>
          <w:color w:val="FFFFFF" w:themeColor="background1"/>
        </w:rPr>
        <w:t xml:space="preserve"> and the whole-of-council model</w:t>
      </w:r>
      <w:bookmarkEnd w:id="2"/>
    </w:p>
    <w:p w14:paraId="124D5AEC" w14:textId="69278E5A" w:rsidR="003F6759" w:rsidRDefault="003F6759" w:rsidP="00936CBA">
      <w:pPr>
        <w:pStyle w:val="Body"/>
        <w:rPr>
          <w:rFonts w:eastAsia="MS Gothic" w:cs="Arial"/>
          <w:bCs/>
          <w:color w:val="201547"/>
          <w:kern w:val="32"/>
          <w:sz w:val="44"/>
          <w:szCs w:val="44"/>
        </w:rPr>
      </w:pPr>
      <w:r>
        <w:br w:type="page"/>
      </w:r>
    </w:p>
    <w:p w14:paraId="07890754" w14:textId="6AF4912A" w:rsidR="00DE716A" w:rsidRPr="00A53932" w:rsidRDefault="004F031B" w:rsidP="00D461C8">
      <w:pPr>
        <w:pStyle w:val="Heading1"/>
      </w:pPr>
      <w:bookmarkStart w:id="3" w:name="_Toc88593502"/>
      <w:bookmarkStart w:id="4" w:name="_Toc88593599"/>
      <w:bookmarkStart w:id="5" w:name="_Ref96588839"/>
      <w:bookmarkStart w:id="6" w:name="_Toc130393895"/>
      <w:r w:rsidRPr="00A53932">
        <w:lastRenderedPageBreak/>
        <w:t>Welcome</w:t>
      </w:r>
      <w:bookmarkEnd w:id="1"/>
      <w:bookmarkEnd w:id="3"/>
      <w:bookmarkEnd w:id="4"/>
      <w:bookmarkEnd w:id="5"/>
      <w:bookmarkEnd w:id="6"/>
    </w:p>
    <w:p w14:paraId="787DE84F" w14:textId="0591B862" w:rsidR="00BF2B18" w:rsidRPr="00FA5F5D" w:rsidRDefault="00FB755E" w:rsidP="00936CBA">
      <w:pPr>
        <w:pStyle w:val="Body"/>
      </w:pPr>
      <w:r w:rsidRPr="00FA5F5D">
        <w:t xml:space="preserve">Thank you for taking the time to read and engage with this document </w:t>
      </w:r>
      <w:r w:rsidR="00686586">
        <w:t>–</w:t>
      </w:r>
      <w:r w:rsidR="00F437D2" w:rsidRPr="00FA5F5D">
        <w:t xml:space="preserve"> </w:t>
      </w:r>
      <w:r w:rsidR="00E23DF1" w:rsidRPr="00FA5F5D">
        <w:t xml:space="preserve">Victoria’s </w:t>
      </w:r>
      <w:r w:rsidR="00E23DF1" w:rsidRPr="003852C0">
        <w:rPr>
          <w:i/>
          <w:iCs/>
        </w:rPr>
        <w:t xml:space="preserve">Local </w:t>
      </w:r>
      <w:r w:rsidR="00686586" w:rsidRPr="003852C0">
        <w:rPr>
          <w:i/>
          <w:iCs/>
        </w:rPr>
        <w:t>government guide for preventing family violence and all forms of violence against wom</w:t>
      </w:r>
      <w:r w:rsidR="00CA3A5E" w:rsidRPr="003852C0">
        <w:rPr>
          <w:i/>
          <w:iCs/>
        </w:rPr>
        <w:t>en</w:t>
      </w:r>
      <w:r w:rsidR="007E56C4" w:rsidRPr="00FA5F5D">
        <w:t>.</w:t>
      </w:r>
    </w:p>
    <w:p w14:paraId="69FDEF66" w14:textId="63D0AED3" w:rsidR="00A664B1" w:rsidRDefault="00FA1572" w:rsidP="003D1A14">
      <w:pPr>
        <w:pStyle w:val="Body"/>
      </w:pPr>
      <w:r w:rsidRPr="00FA5F5D">
        <w:t>In</w:t>
      </w:r>
      <w:r w:rsidR="00CF42B9" w:rsidRPr="00FA5F5D">
        <w:t xml:space="preserve"> Australia, t</w:t>
      </w:r>
      <w:r w:rsidR="00A664B1" w:rsidRPr="00FA5F5D">
        <w:t>he</w:t>
      </w:r>
      <w:r w:rsidR="00A664B1">
        <w:t xml:space="preserve"> rates of </w:t>
      </w:r>
      <w:r w:rsidR="00A664B1" w:rsidRPr="00FA5F5D">
        <w:t>family violence</w:t>
      </w:r>
      <w:r w:rsidR="00A664B1">
        <w:t xml:space="preserve"> </w:t>
      </w:r>
      <w:r w:rsidR="00CF42B9" w:rsidRPr="00FA5F5D">
        <w:t>and violence against women</w:t>
      </w:r>
      <w:r w:rsidR="00A664B1">
        <w:t xml:space="preserve"> present an urgent need for change. </w:t>
      </w:r>
      <w:r w:rsidR="008744B6">
        <w:t>Research</w:t>
      </w:r>
      <w:r w:rsidR="00A664B1">
        <w:t xml:space="preserve"> </w:t>
      </w:r>
      <w:r w:rsidR="00546A1A">
        <w:t>tell</w:t>
      </w:r>
      <w:r w:rsidR="008744B6">
        <w:t>s</w:t>
      </w:r>
      <w:r w:rsidR="00546A1A">
        <w:t xml:space="preserve"> us:</w:t>
      </w:r>
      <w:r w:rsidR="00B34A00" w:rsidRPr="00B34A00">
        <w:rPr>
          <w:rStyle w:val="FootnoteReference"/>
        </w:rPr>
        <w:t xml:space="preserve"> </w:t>
      </w:r>
      <w:r w:rsidR="00C17DC6">
        <w:rPr>
          <w:rStyle w:val="EndnoteReference"/>
        </w:rPr>
        <w:endnoteReference w:id="2"/>
      </w:r>
      <w:r w:rsidR="00C17DC6" w:rsidRPr="006712C1">
        <w:rPr>
          <w:vertAlign w:val="superscript"/>
        </w:rPr>
        <w:t>,</w:t>
      </w:r>
      <w:r w:rsidR="00C17DC6">
        <w:rPr>
          <w:rStyle w:val="EndnoteReference"/>
        </w:rPr>
        <w:endnoteReference w:id="3"/>
      </w:r>
    </w:p>
    <w:p w14:paraId="535BD091" w14:textId="6C754E64" w:rsidR="00241DAC" w:rsidRDefault="00686586" w:rsidP="003D1A14">
      <w:pPr>
        <w:pStyle w:val="Bullet1"/>
      </w:pPr>
      <w:r>
        <w:t>o</w:t>
      </w:r>
      <w:r w:rsidR="00241DAC">
        <w:t>n</w:t>
      </w:r>
      <w:r w:rsidR="00241DAC" w:rsidRPr="00270389">
        <w:t xml:space="preserve">e in two women have experienced </w:t>
      </w:r>
      <w:r w:rsidR="00241DAC">
        <w:t xml:space="preserve">sexual harassment </w:t>
      </w:r>
      <w:r w:rsidR="00F8384D">
        <w:t>in their lifetime</w:t>
      </w:r>
    </w:p>
    <w:p w14:paraId="5A4576AF" w14:textId="425B4C3C" w:rsidR="00605844" w:rsidRDefault="00686586" w:rsidP="003D1A14">
      <w:pPr>
        <w:pStyle w:val="Bullet1"/>
      </w:pPr>
      <w:r>
        <w:t>o</w:t>
      </w:r>
      <w:r w:rsidR="00605844">
        <w:t xml:space="preserve">ne in five women have experienced sexual violence (sexual assaults </w:t>
      </w:r>
      <w:r>
        <w:t>or</w:t>
      </w:r>
      <w:r w:rsidR="00605844">
        <w:t xml:space="preserve"> threats) since the age </w:t>
      </w:r>
      <w:r>
        <w:t>of</w:t>
      </w:r>
      <w:r w:rsidR="00605844">
        <w:t xml:space="preserve"> 15</w:t>
      </w:r>
    </w:p>
    <w:p w14:paraId="4DD61AAF" w14:textId="1245A1DE" w:rsidR="00A664B1" w:rsidRDefault="00686586" w:rsidP="003D1A14">
      <w:pPr>
        <w:pStyle w:val="Bullet1"/>
      </w:pPr>
      <w:r>
        <w:t>o</w:t>
      </w:r>
      <w:r w:rsidR="00A664B1">
        <w:t xml:space="preserve">ne in </w:t>
      </w:r>
      <w:r w:rsidR="00FA1572" w:rsidRPr="00CD4226">
        <w:t>three women have experienced physical violence by a partner or other known person or stranger since the age of 15</w:t>
      </w:r>
    </w:p>
    <w:p w14:paraId="29CA845E" w14:textId="021EC2F3" w:rsidR="00A664B1" w:rsidRDefault="00686586" w:rsidP="003D1A14">
      <w:pPr>
        <w:pStyle w:val="Bullet1"/>
      </w:pPr>
      <w:r>
        <w:t>o</w:t>
      </w:r>
      <w:r w:rsidR="00A664B1">
        <w:t>ne in four women have experienced emotional abuse by a current or previous partner</w:t>
      </w:r>
    </w:p>
    <w:p w14:paraId="3265DB71" w14:textId="629025B8" w:rsidR="00F96970" w:rsidRDefault="00686586" w:rsidP="003D1A14">
      <w:pPr>
        <w:pStyle w:val="Bullet1"/>
      </w:pPr>
      <w:r>
        <w:t>o</w:t>
      </w:r>
      <w:r w:rsidR="00003783">
        <w:t>n average</w:t>
      </w:r>
      <w:r w:rsidR="00593BC7">
        <w:t>, one</w:t>
      </w:r>
      <w:r w:rsidR="00A664B1">
        <w:t xml:space="preserve"> woman </w:t>
      </w:r>
      <w:r w:rsidR="00831EE5">
        <w:t>a week</w:t>
      </w:r>
      <w:r w:rsidR="00A664B1">
        <w:t xml:space="preserve"> is killed by their current or former partner</w:t>
      </w:r>
      <w:r w:rsidR="00003783">
        <w:t>.</w:t>
      </w:r>
    </w:p>
    <w:p w14:paraId="1B4E2D26" w14:textId="57CFB6A8" w:rsidR="00B313AE" w:rsidRDefault="007022A4" w:rsidP="003D1A14">
      <w:pPr>
        <w:pStyle w:val="Bodyafterbullets"/>
      </w:pPr>
      <w:r>
        <w:t>There are</w:t>
      </w:r>
      <w:r w:rsidR="00454D14">
        <w:t xml:space="preserve"> also</w:t>
      </w:r>
      <w:r>
        <w:t xml:space="preserve"> </w:t>
      </w:r>
      <w:r w:rsidR="00454D14">
        <w:t>parts</w:t>
      </w:r>
      <w:r>
        <w:t xml:space="preserve"> of our population that are</w:t>
      </w:r>
      <w:r w:rsidR="00657FB0">
        <w:t xml:space="preserve"> at even greater risk. </w:t>
      </w:r>
      <w:r w:rsidR="008F5B2C">
        <w:t>This includes p</w:t>
      </w:r>
      <w:r w:rsidR="00E80B2A" w:rsidRPr="00E80B2A">
        <w:t>eople with disability, some parts of the LGBTIQ+ community (</w:t>
      </w:r>
      <w:r w:rsidR="00A620A6">
        <w:t>such as</w:t>
      </w:r>
      <w:r w:rsidR="00F913ED" w:rsidRPr="00E80B2A">
        <w:t>,</w:t>
      </w:r>
      <w:r w:rsidR="00E80B2A" w:rsidRPr="00E80B2A">
        <w:t xml:space="preserve"> transgender women and gender diverse people), Aboriginal and Torres Strait Island</w:t>
      </w:r>
      <w:r w:rsidR="004056AD">
        <w:t>er</w:t>
      </w:r>
      <w:r w:rsidR="00E80B2A" w:rsidRPr="00E80B2A">
        <w:t xml:space="preserve"> people, people from culturally and </w:t>
      </w:r>
      <w:r w:rsidR="00CF42B9">
        <w:t>linguistically</w:t>
      </w:r>
      <w:r w:rsidR="00E80B2A" w:rsidRPr="00E80B2A">
        <w:t xml:space="preserve"> diverse </w:t>
      </w:r>
      <w:r w:rsidR="00CF42B9">
        <w:t xml:space="preserve">(CALD) </w:t>
      </w:r>
      <w:r w:rsidR="00E80B2A" w:rsidRPr="00E80B2A">
        <w:t>backgrounds</w:t>
      </w:r>
      <w:r w:rsidR="003A39AB">
        <w:t>,</w:t>
      </w:r>
      <w:r w:rsidR="00E80B2A" w:rsidRPr="00E80B2A">
        <w:t xml:space="preserve"> </w:t>
      </w:r>
      <w:r w:rsidR="00CF42B9">
        <w:t>young women (aged 18</w:t>
      </w:r>
      <w:r w:rsidR="00B34A00">
        <w:t xml:space="preserve"> to </w:t>
      </w:r>
      <w:r w:rsidR="00CF42B9">
        <w:t xml:space="preserve">25 years) </w:t>
      </w:r>
      <w:r w:rsidR="00E80B2A" w:rsidRPr="00E80B2A">
        <w:t>and older people</w:t>
      </w:r>
      <w:r w:rsidR="003205EE">
        <w:t>.</w:t>
      </w:r>
    </w:p>
    <w:p w14:paraId="03FD0CE2" w14:textId="4BD93917" w:rsidR="00EB68EF" w:rsidRDefault="00FA1572" w:rsidP="00FA1572">
      <w:pPr>
        <w:pStyle w:val="Bullet1"/>
      </w:pPr>
      <w:r>
        <w:t>LGBTIQ women can experience unique forms of violence, including threats of ‘outing’, shaming of LGBTIQ identity or – for those who are HIV-positive or taking hormones to affirm their gender – withholding of hormones or medication</w:t>
      </w:r>
      <w:r w:rsidR="00914A7A">
        <w:t>.</w:t>
      </w:r>
      <w:r w:rsidR="00EB68EF">
        <w:rPr>
          <w:rStyle w:val="EndnoteReference"/>
        </w:rPr>
        <w:endnoteReference w:id="4"/>
      </w:r>
    </w:p>
    <w:p w14:paraId="1DE3EDE1" w14:textId="1DBCF02E" w:rsidR="00FA1572" w:rsidRDefault="00FA1572" w:rsidP="00FA1572">
      <w:pPr>
        <w:pStyle w:val="Bullet1"/>
      </w:pPr>
      <w:r>
        <w:t>Women with complex mental health conditions or alcohol and drug issues are more likely to experience state-sanctioned violence within the juvenile or adult justice systems through interactions with police</w:t>
      </w:r>
      <w:r w:rsidR="00914A7A">
        <w:t>.</w:t>
      </w:r>
    </w:p>
    <w:p w14:paraId="4C2997EB" w14:textId="47950414" w:rsidR="00EB68EF" w:rsidRDefault="00FA1572" w:rsidP="00FA1572">
      <w:pPr>
        <w:pStyle w:val="Bullet1"/>
      </w:pPr>
      <w:r>
        <w:t>Aboriginal and Torres Strait Islander women experience violence at more than three times the rate of violence against non-Indigenous women</w:t>
      </w:r>
      <w:r w:rsidR="00914A7A">
        <w:t>.</w:t>
      </w:r>
      <w:r w:rsidR="00EB68EF">
        <w:rPr>
          <w:rStyle w:val="EndnoteReference"/>
        </w:rPr>
        <w:endnoteReference w:id="5"/>
      </w:r>
    </w:p>
    <w:p w14:paraId="72B601A3" w14:textId="6D31BD14" w:rsidR="00EB68EF" w:rsidRDefault="00EB68EF" w:rsidP="00FA1572">
      <w:pPr>
        <w:pStyle w:val="Bullet1"/>
      </w:pPr>
      <w:r>
        <w:t>For some women, experiences of violence are complicated or compounded by racism, immigration processes, language barriers, religious beliefs or culturally specific norms about gender and relationships</w:t>
      </w:r>
      <w:r w:rsidR="00914A7A">
        <w:t>.</w:t>
      </w:r>
      <w:r>
        <w:rPr>
          <w:rStyle w:val="EndnoteReference"/>
        </w:rPr>
        <w:endnoteReference w:id="6"/>
      </w:r>
    </w:p>
    <w:p w14:paraId="4B69C04D" w14:textId="77777777" w:rsidR="00EB68EF" w:rsidRPr="00852A28" w:rsidRDefault="00EB68EF" w:rsidP="00FA1572">
      <w:pPr>
        <w:pStyle w:val="Bullet1"/>
      </w:pPr>
      <w:r>
        <w:t xml:space="preserve">Older women and women with disabilities are both more likely to experience violence from a wider range of perpetrators, including partners, adult children, other family members, </w:t>
      </w:r>
      <w:proofErr w:type="gramStart"/>
      <w:r>
        <w:t>neighbours</w:t>
      </w:r>
      <w:proofErr w:type="gramEnd"/>
      <w:r>
        <w:t xml:space="preserve"> or caregivers.</w:t>
      </w:r>
      <w:r>
        <w:rPr>
          <w:rStyle w:val="EndnoteReference"/>
        </w:rPr>
        <w:endnoteReference w:id="7"/>
      </w:r>
    </w:p>
    <w:p w14:paraId="3A9AF52B" w14:textId="144335F1" w:rsidR="00EB68EF" w:rsidRPr="003E7A9A" w:rsidRDefault="00EB68EF" w:rsidP="00D461C8">
      <w:pPr>
        <w:pStyle w:val="Bodyafterbullets"/>
      </w:pPr>
      <w:r w:rsidRPr="003E7A9A">
        <w:t xml:space="preserve">Research </w:t>
      </w:r>
      <w:r>
        <w:t xml:space="preserve">shows </w:t>
      </w:r>
      <w:r w:rsidRPr="003E7A9A">
        <w:t xml:space="preserve">that family violence is preventable. By addressing gender inequality </w:t>
      </w:r>
      <w:r>
        <w:t>and</w:t>
      </w:r>
      <w:r w:rsidRPr="003E7A9A">
        <w:t xml:space="preserve"> the underlying drivers and reinforcing factors of </w:t>
      </w:r>
      <w:r>
        <w:t>violence</w:t>
      </w:r>
      <w:r w:rsidRPr="003E7A9A">
        <w:t>, we can prevent it from happening in the first place.</w:t>
      </w:r>
      <w:r w:rsidRPr="00D461C8">
        <w:rPr>
          <w:rStyle w:val="EndnoteReference"/>
        </w:rPr>
        <w:endnoteReference w:id="8"/>
      </w:r>
    </w:p>
    <w:p w14:paraId="607A0E4B" w14:textId="717F9E62" w:rsidR="00EB68EF" w:rsidRPr="006675C3" w:rsidRDefault="00EB68EF" w:rsidP="003D1A14">
      <w:pPr>
        <w:pStyle w:val="Body"/>
      </w:pPr>
      <w:r w:rsidRPr="006675C3">
        <w:t>Councils are uniquely placed to be effective in primary prevention work through their connection to residents across their entire lifespan.</w:t>
      </w:r>
    </w:p>
    <w:p w14:paraId="50A8F7E5" w14:textId="55ACE170" w:rsidR="00EB68EF" w:rsidRDefault="00EB68EF" w:rsidP="003D1A14">
      <w:pPr>
        <w:pStyle w:val="Body"/>
      </w:pPr>
      <w:r w:rsidRPr="3EBD01C7">
        <w:t xml:space="preserve">Thank you to everyone involved in the co-design of this </w:t>
      </w:r>
      <w:r>
        <w:t>guide</w:t>
      </w:r>
      <w:r w:rsidRPr="3EBD01C7">
        <w:t xml:space="preserve">. It is an important step in taking action to prevent family violence and </w:t>
      </w:r>
      <w:r w:rsidRPr="2BA7AB20">
        <w:t xml:space="preserve">all forms of </w:t>
      </w:r>
      <w:r w:rsidRPr="3EBD01C7">
        <w:t>violence against women from happening in our communities.</w:t>
      </w:r>
      <w:r>
        <w:t xml:space="preserve"> </w:t>
      </w:r>
    </w:p>
    <w:p w14:paraId="120AFC22" w14:textId="77777777" w:rsidR="00914A7A" w:rsidRPr="00763D49" w:rsidRDefault="00914A7A" w:rsidP="00630A89">
      <w:pPr>
        <w:pStyle w:val="Body"/>
      </w:pPr>
      <w:bookmarkStart w:id="7" w:name="_Toc88593503"/>
      <w:bookmarkStart w:id="8" w:name="_Toc88593600"/>
      <w:r w:rsidRPr="00914A7A">
        <w:br w:type="page"/>
      </w:r>
    </w:p>
    <w:p w14:paraId="0E1386A0" w14:textId="2D5ADE32" w:rsidR="00EB68EF" w:rsidRDefault="00EB68EF">
      <w:pPr>
        <w:pStyle w:val="Heading2"/>
      </w:pPr>
      <w:bookmarkStart w:id="9" w:name="_Toc130393896"/>
      <w:r>
        <w:lastRenderedPageBreak/>
        <w:t xml:space="preserve">Who is this </w:t>
      </w:r>
      <w:r w:rsidRPr="00A53932">
        <w:t>guide</w:t>
      </w:r>
      <w:r>
        <w:t xml:space="preserve"> for?</w:t>
      </w:r>
      <w:bookmarkEnd w:id="7"/>
      <w:bookmarkEnd w:id="8"/>
      <w:bookmarkEnd w:id="9"/>
      <w:r>
        <w:t xml:space="preserve"> </w:t>
      </w:r>
    </w:p>
    <w:p w14:paraId="704BD668" w14:textId="190B3896" w:rsidR="00EB68EF" w:rsidRPr="00A1529E" w:rsidRDefault="00EB68EF" w:rsidP="003D1A14">
      <w:pPr>
        <w:pStyle w:val="Body"/>
        <w:rPr>
          <w:lang w:eastAsia="en-AU"/>
        </w:rPr>
      </w:pPr>
      <w:r>
        <w:rPr>
          <w:lang w:eastAsia="en-AU"/>
        </w:rPr>
        <w:t>You might have opened this document and wondered, ’</w:t>
      </w:r>
      <w:r w:rsidRPr="00906340">
        <w:rPr>
          <w:lang w:eastAsia="en-AU"/>
        </w:rPr>
        <w:t xml:space="preserve">Is this </w:t>
      </w:r>
      <w:r>
        <w:rPr>
          <w:lang w:eastAsia="en-AU"/>
        </w:rPr>
        <w:t>guide</w:t>
      </w:r>
      <w:r w:rsidRPr="00906340">
        <w:rPr>
          <w:lang w:eastAsia="en-AU"/>
        </w:rPr>
        <w:t xml:space="preserve"> for me?</w:t>
      </w:r>
      <w:r>
        <w:rPr>
          <w:lang w:eastAsia="en-AU"/>
        </w:rPr>
        <w:t>’</w:t>
      </w:r>
      <w:r w:rsidRPr="00906340">
        <w:rPr>
          <w:lang w:eastAsia="en-AU"/>
        </w:rPr>
        <w:t xml:space="preserve"> </w:t>
      </w:r>
      <w:r>
        <w:rPr>
          <w:lang w:eastAsia="en-AU"/>
        </w:rPr>
        <w:t>If you are a councillor or council employee, then the answer is, ‘Yes!’</w:t>
      </w:r>
    </w:p>
    <w:p w14:paraId="4B7C1723" w14:textId="4F5A46C3" w:rsidR="00EB68EF" w:rsidRDefault="00EB68EF" w:rsidP="003D1A14">
      <w:pPr>
        <w:pStyle w:val="Body"/>
        <w:rPr>
          <w:lang w:eastAsia="en-AU"/>
        </w:rPr>
      </w:pPr>
      <w:r w:rsidRPr="003D1A14">
        <w:rPr>
          <w:b/>
          <w:bCs/>
        </w:rPr>
        <w:t xml:space="preserve">Everyone in your council has a role to play in preventing family violence and </w:t>
      </w:r>
      <w:r>
        <w:rPr>
          <w:b/>
          <w:bCs/>
        </w:rPr>
        <w:t xml:space="preserve">all forms or </w:t>
      </w:r>
      <w:r w:rsidRPr="003D1A14">
        <w:rPr>
          <w:b/>
          <w:bCs/>
        </w:rPr>
        <w:t xml:space="preserve">violence against women. </w:t>
      </w:r>
      <w:r>
        <w:rPr>
          <w:lang w:eastAsia="en-AU"/>
        </w:rPr>
        <w:t>This includes councillors, executive leaders, managers, prevention specialists and people working at all levels in council from front-line service staff and technical roles to policy officers and administrators – and everyone in between.</w:t>
      </w:r>
    </w:p>
    <w:p w14:paraId="1FB4716B" w14:textId="4B6D7260" w:rsidR="00EB68EF" w:rsidRDefault="00EB68EF" w:rsidP="00D461C8">
      <w:pPr>
        <w:spacing w:after="165" w:line="259" w:lineRule="auto"/>
        <w:rPr>
          <w:lang w:eastAsia="en-AU"/>
        </w:rPr>
      </w:pPr>
      <w:r>
        <w:rPr>
          <w:lang w:eastAsia="en-AU"/>
        </w:rPr>
        <w:t>The guide is designed so that you don’t have to read it all (if you don’t want to). Each person in council will play a different role in primary prevention, and some people will play more than one role</w:t>
      </w:r>
      <w:r w:rsidR="00C17DC6">
        <w:rPr>
          <w:lang w:eastAsia="en-AU"/>
        </w:rPr>
        <w:t>.</w:t>
      </w:r>
    </w:p>
    <w:tbl>
      <w:tblPr>
        <w:tblStyle w:val="NousTableTopandside"/>
        <w:tblW w:w="9639" w:type="dxa"/>
        <w:tblLook w:val="04A0" w:firstRow="1" w:lastRow="0" w:firstColumn="1" w:lastColumn="0" w:noHBand="0" w:noVBand="1"/>
      </w:tblPr>
      <w:tblGrid>
        <w:gridCol w:w="2410"/>
        <w:gridCol w:w="7229"/>
      </w:tblGrid>
      <w:tr w:rsidR="00EB68EF" w14:paraId="07515D0E" w14:textId="77777777" w:rsidTr="00763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95644A" w14:textId="2A3577A7" w:rsidR="00EB68EF" w:rsidRPr="00390090" w:rsidRDefault="00EB68EF" w:rsidP="003D1A14">
            <w:pPr>
              <w:pStyle w:val="Tablecolhead"/>
              <w:rPr>
                <w:lang w:eastAsia="en-AU"/>
              </w:rPr>
            </w:pPr>
            <w:r>
              <w:rPr>
                <w:lang w:eastAsia="en-AU"/>
              </w:rPr>
              <w:t>Role</w:t>
            </w:r>
          </w:p>
        </w:tc>
        <w:tc>
          <w:tcPr>
            <w:tcW w:w="7229" w:type="dxa"/>
          </w:tcPr>
          <w:p w14:paraId="67356ADC" w14:textId="7DAFDE08" w:rsidR="00EB68EF" w:rsidRPr="00DF73C6" w:rsidRDefault="00EB68EF" w:rsidP="003D1A14">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EB68EF" w14:paraId="1F751E41" w14:textId="77777777" w:rsidTr="0076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D37EF5" w14:textId="34F52B35" w:rsidR="00EB68EF" w:rsidRPr="004379A7" w:rsidRDefault="00EB68EF" w:rsidP="003D1A14">
            <w:pPr>
              <w:pStyle w:val="Tabletext"/>
              <w:rPr>
                <w:lang w:eastAsia="en-AU"/>
              </w:rPr>
            </w:pPr>
            <w:r w:rsidRPr="00390090">
              <w:rPr>
                <w:lang w:eastAsia="en-AU"/>
              </w:rPr>
              <w:t xml:space="preserve">I’m a </w:t>
            </w:r>
            <w:r w:rsidRPr="003D1A14">
              <w:rPr>
                <w:b/>
                <w:bCs/>
                <w:lang w:eastAsia="en-AU"/>
              </w:rPr>
              <w:t>doer</w:t>
            </w:r>
            <w:r w:rsidRPr="00390090">
              <w:rPr>
                <w:lang w:eastAsia="en-AU"/>
              </w:rPr>
              <w:t xml:space="preserve"> who wants to understand how primary prevention relates to my role and day-to-day work</w:t>
            </w:r>
          </w:p>
        </w:tc>
        <w:tc>
          <w:tcPr>
            <w:tcW w:w="7229" w:type="dxa"/>
          </w:tcPr>
          <w:p w14:paraId="4CBA3AF8" w14:textId="5FA8FA9E" w:rsidR="00EB68EF" w:rsidRPr="00DF73C6" w:rsidRDefault="00EB68EF" w:rsidP="003D1A14">
            <w:pPr>
              <w:pStyle w:val="Tabletext"/>
              <w:cnfStyle w:val="000000100000" w:firstRow="0" w:lastRow="0" w:firstColumn="0" w:lastColumn="0" w:oddVBand="0" w:evenVBand="0" w:oddHBand="1" w:evenHBand="0" w:firstRowFirstColumn="0" w:firstRowLastColumn="0" w:lastRowFirstColumn="0" w:lastRowLastColumn="0"/>
            </w:pPr>
            <w:r w:rsidRPr="00DF73C6">
              <w:t>You’re one of the many staff at council whose work isn’t specifically in the family violence or gender equality space, but who still has a role to play in primary prevention. You might be a team member working to deliver services to the community</w:t>
            </w:r>
            <w:r>
              <w:t xml:space="preserve"> or </w:t>
            </w:r>
            <w:r w:rsidRPr="00DF73C6">
              <w:t>managing the delivery of new works. This guide will help you understand your role in primary prevention and how you can embed it into your everyday work.</w:t>
            </w:r>
          </w:p>
        </w:tc>
      </w:tr>
      <w:tr w:rsidR="00EB68EF" w14:paraId="0E9DCA2C" w14:textId="77777777" w:rsidTr="00763D49">
        <w:trPr>
          <w:cnfStyle w:val="000000010000" w:firstRow="0" w:lastRow="0" w:firstColumn="0" w:lastColumn="0" w:oddVBand="0" w:evenVBand="0" w:oddHBand="0" w:evenHBand="1" w:firstRowFirstColumn="0" w:firstRowLastColumn="0" w:lastRowFirstColumn="0" w:lastRowLastColumn="0"/>
          <w:trHeight w:val="1923"/>
        </w:trPr>
        <w:tc>
          <w:tcPr>
            <w:cnfStyle w:val="001000000000" w:firstRow="0" w:lastRow="0" w:firstColumn="1" w:lastColumn="0" w:oddVBand="0" w:evenVBand="0" w:oddHBand="0" w:evenHBand="0" w:firstRowFirstColumn="0" w:firstRowLastColumn="0" w:lastRowFirstColumn="0" w:lastRowLastColumn="0"/>
            <w:tcW w:w="2410" w:type="dxa"/>
          </w:tcPr>
          <w:p w14:paraId="2F111037" w14:textId="2EB69228" w:rsidR="00EB68EF" w:rsidRDefault="00EB68EF" w:rsidP="003D1A14">
            <w:pPr>
              <w:pStyle w:val="Tabletext"/>
              <w:rPr>
                <w:lang w:eastAsia="en-AU"/>
              </w:rPr>
            </w:pPr>
            <w:r w:rsidRPr="004379A7">
              <w:rPr>
                <w:lang w:eastAsia="en-AU"/>
              </w:rPr>
              <w:t xml:space="preserve">I’m a </w:t>
            </w:r>
            <w:r w:rsidRPr="003D1A14">
              <w:rPr>
                <w:b/>
                <w:bCs/>
                <w:lang w:eastAsia="en-AU"/>
              </w:rPr>
              <w:t>leader</w:t>
            </w:r>
            <w:r w:rsidRPr="004379A7">
              <w:rPr>
                <w:lang w:eastAsia="en-AU"/>
              </w:rPr>
              <w:t xml:space="preserve"> </w:t>
            </w:r>
            <w:r w:rsidRPr="00390090">
              <w:rPr>
                <w:lang w:eastAsia="en-AU"/>
              </w:rPr>
              <w:t xml:space="preserve">in </w:t>
            </w:r>
            <w:r>
              <w:rPr>
                <w:lang w:eastAsia="en-AU"/>
              </w:rPr>
              <w:t>the council</w:t>
            </w:r>
            <w:r w:rsidRPr="00390090">
              <w:rPr>
                <w:lang w:eastAsia="en-AU"/>
              </w:rPr>
              <w:t xml:space="preserve"> who wants to plan and embed primary prevention work</w:t>
            </w:r>
          </w:p>
        </w:tc>
        <w:tc>
          <w:tcPr>
            <w:tcW w:w="7229" w:type="dxa"/>
          </w:tcPr>
          <w:p w14:paraId="3CA7DB88" w14:textId="0F9F14E6" w:rsidR="00EB68EF" w:rsidRDefault="00EB68EF" w:rsidP="003D1A14">
            <w:pPr>
              <w:pStyle w:val="Tabletext"/>
              <w:cnfStyle w:val="000000010000" w:firstRow="0" w:lastRow="0" w:firstColumn="0" w:lastColumn="0" w:oddVBand="0" w:evenVBand="0" w:oddHBand="0" w:evenHBand="1" w:firstRowFirstColumn="0" w:firstRowLastColumn="0" w:lastRowFirstColumn="0" w:lastRowLastColumn="0"/>
            </w:pPr>
            <w:r w:rsidRPr="00DF73C6">
              <w:t xml:space="preserve">As a leader, you are well-placed to embed primary prevention into your </w:t>
            </w:r>
            <w:r>
              <w:t xml:space="preserve">organisation’s </w:t>
            </w:r>
            <w:r w:rsidRPr="00DF73C6">
              <w:t xml:space="preserve">work and enable </w:t>
            </w:r>
            <w:r>
              <w:t xml:space="preserve">teams </w:t>
            </w:r>
            <w:r w:rsidRPr="00DF73C6">
              <w:t xml:space="preserve">to learn more about it. You might be a </w:t>
            </w:r>
            <w:r>
              <w:t xml:space="preserve">councillor looking to lead change, a </w:t>
            </w:r>
            <w:r w:rsidRPr="00DF73C6">
              <w:t>team leader supporting your people to thrive or an executive leader responsible for outcomes. This guide will help you understand your role in primary prevention, plan initiatives to embed it in the work your area does and support others to learn and engage in primary prevention.</w:t>
            </w:r>
          </w:p>
        </w:tc>
      </w:tr>
      <w:tr w:rsidR="00EB68EF" w14:paraId="07E416A2" w14:textId="77777777" w:rsidTr="0076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61C4B0" w14:textId="777E14AF" w:rsidR="00EB68EF" w:rsidRDefault="00EB68EF" w:rsidP="003D1A14">
            <w:pPr>
              <w:pStyle w:val="Tabletext"/>
              <w:rPr>
                <w:lang w:eastAsia="en-AU"/>
              </w:rPr>
            </w:pPr>
            <w:r w:rsidRPr="00390090">
              <w:rPr>
                <w:lang w:eastAsia="en-AU"/>
              </w:rPr>
              <w:t xml:space="preserve">I’m a </w:t>
            </w:r>
            <w:r w:rsidRPr="003D1A14">
              <w:rPr>
                <w:b/>
                <w:bCs/>
                <w:lang w:eastAsia="en-AU"/>
              </w:rPr>
              <w:t>specialist</w:t>
            </w:r>
            <w:r>
              <w:rPr>
                <w:b/>
                <w:bCs/>
                <w:lang w:eastAsia="en-AU"/>
              </w:rPr>
              <w:t xml:space="preserve"> </w:t>
            </w:r>
            <w:r w:rsidRPr="00390090">
              <w:rPr>
                <w:lang w:eastAsia="en-AU"/>
              </w:rPr>
              <w:t>who wants to support teams and individuals on their primary prevention journey</w:t>
            </w:r>
          </w:p>
        </w:tc>
        <w:tc>
          <w:tcPr>
            <w:tcW w:w="7229" w:type="dxa"/>
          </w:tcPr>
          <w:p w14:paraId="7FC37172" w14:textId="77F928AE" w:rsidR="00EB68EF" w:rsidRDefault="00EB68EF" w:rsidP="003D1A14">
            <w:pPr>
              <w:pStyle w:val="Tabletext"/>
              <w:cnfStyle w:val="000000100000" w:firstRow="0" w:lastRow="0" w:firstColumn="0" w:lastColumn="0" w:oddVBand="0" w:evenVBand="0" w:oddHBand="1" w:evenHBand="0" w:firstRowFirstColumn="0" w:firstRowLastColumn="0" w:lastRowFirstColumn="0" w:lastRowLastColumn="0"/>
            </w:pPr>
            <w:r w:rsidRPr="00DF73C6">
              <w:t>As a specialist in gender equality or primary prevention, you can support people across council to build their skills and take primary prevention action. You might already be working in a dedicated primary prevention role or be promoting gender equality in your area of council. This guide will help you support others to understand their role in primary prevention and equip them to plan and conduct their own initiatives.</w:t>
            </w:r>
          </w:p>
        </w:tc>
      </w:tr>
      <w:tr w:rsidR="00EB68EF" w14:paraId="7B055DC2" w14:textId="77777777" w:rsidTr="0076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07D8EE" w14:textId="784E7C8A" w:rsidR="00EB68EF" w:rsidRDefault="00EB68EF" w:rsidP="003D1A14">
            <w:pPr>
              <w:pStyle w:val="Tabletext"/>
              <w:rPr>
                <w:lang w:eastAsia="en-AU"/>
              </w:rPr>
            </w:pPr>
            <w:r w:rsidRPr="00390090">
              <w:rPr>
                <w:lang w:eastAsia="en-AU"/>
              </w:rPr>
              <w:t xml:space="preserve">I’m a </w:t>
            </w:r>
            <w:r w:rsidRPr="003D1A14">
              <w:rPr>
                <w:b/>
                <w:bCs/>
                <w:lang w:eastAsia="en-AU"/>
              </w:rPr>
              <w:t>strategist</w:t>
            </w:r>
            <w:r w:rsidRPr="00390090">
              <w:rPr>
                <w:lang w:eastAsia="en-AU"/>
              </w:rPr>
              <w:t xml:space="preserve"> who wants to get a council-wide view and help my organisation be more strategic about primary prevention</w:t>
            </w:r>
          </w:p>
        </w:tc>
        <w:tc>
          <w:tcPr>
            <w:tcW w:w="7229" w:type="dxa"/>
          </w:tcPr>
          <w:p w14:paraId="2119EF7D" w14:textId="322A7574" w:rsidR="00EB68EF" w:rsidRDefault="00EB68EF" w:rsidP="003D1A14">
            <w:pPr>
              <w:pStyle w:val="Tabletext"/>
              <w:cnfStyle w:val="000000010000" w:firstRow="0" w:lastRow="0" w:firstColumn="0" w:lastColumn="0" w:oddVBand="0" w:evenVBand="0" w:oddHBand="0" w:evenHBand="1" w:firstRowFirstColumn="0" w:firstRowLastColumn="0" w:lastRowFirstColumn="0" w:lastRowLastColumn="0"/>
            </w:pPr>
            <w:r w:rsidRPr="00DF73C6">
              <w:t>You might be an officer in the CEO</w:t>
            </w:r>
            <w:r>
              <w:t>’s</w:t>
            </w:r>
            <w:r w:rsidRPr="00DF73C6">
              <w:t xml:space="preserve"> or Community Planning office</w:t>
            </w:r>
            <w:r>
              <w:t>,</w:t>
            </w:r>
            <w:r w:rsidRPr="00DF73C6">
              <w:t xml:space="preserve"> or a primary prevention expert who is looking to identify all the primary prevention work happening in council, highlight gaps and opportunities, and lead your organisation towards a whole-of-council approach. This guide will help you understand the different roles your council colleagues play, integrate primary prevention into governance documents, assess current work and monitor progress.</w:t>
            </w:r>
          </w:p>
        </w:tc>
      </w:tr>
    </w:tbl>
    <w:p w14:paraId="21A3610A" w14:textId="5F9DA413" w:rsidR="00EB68EF" w:rsidRPr="00A1529E" w:rsidRDefault="00EB68EF" w:rsidP="00C17DC6">
      <w:pPr>
        <w:pStyle w:val="Bodyaftertablefigure"/>
        <w:rPr>
          <w:lang w:eastAsia="en-AU"/>
        </w:rPr>
      </w:pPr>
      <w:r>
        <w:t xml:space="preserve">Each of these primary prevention roles – leader, specialist, </w:t>
      </w:r>
      <w:proofErr w:type="gramStart"/>
      <w:r>
        <w:t>doer</w:t>
      </w:r>
      <w:proofErr w:type="gramEnd"/>
      <w:r>
        <w:t xml:space="preserve"> and strategist – will have different sections of the guide that are relevant. More on each user’s ‘journey’ is detailed at </w:t>
      </w:r>
      <w:r w:rsidR="00C17DC6">
        <w:fldChar w:fldCharType="begin"/>
      </w:r>
      <w:r w:rsidR="00C17DC6">
        <w:instrText xml:space="preserve"> REF _Ref108625441 \h </w:instrText>
      </w:r>
      <w:r w:rsidR="00C17DC6">
        <w:fldChar w:fldCharType="separate"/>
      </w:r>
      <w:r w:rsidR="00674D81">
        <w:t xml:space="preserve">Figure </w:t>
      </w:r>
      <w:r w:rsidR="00674D81">
        <w:rPr>
          <w:noProof/>
        </w:rPr>
        <w:t>6</w:t>
      </w:r>
      <w:r w:rsidR="00C17DC6">
        <w:fldChar w:fldCharType="end"/>
      </w:r>
      <w:r w:rsidR="00C17DC6">
        <w:t>.</w:t>
      </w:r>
    </w:p>
    <w:p w14:paraId="57A65BD0" w14:textId="77777777" w:rsidR="005612CE" w:rsidRPr="00763D49" w:rsidRDefault="005612CE" w:rsidP="00630A89">
      <w:pPr>
        <w:pStyle w:val="Body"/>
      </w:pPr>
      <w:bookmarkStart w:id="10" w:name="_Toc88593504"/>
      <w:bookmarkStart w:id="11" w:name="_Toc88593601"/>
      <w:r w:rsidRPr="005612CE">
        <w:br w:type="page"/>
      </w:r>
    </w:p>
    <w:p w14:paraId="27E166E4" w14:textId="618F75C8" w:rsidR="00EB68EF" w:rsidRPr="00A53932" w:rsidRDefault="00EB68EF">
      <w:pPr>
        <w:pStyle w:val="Heading2"/>
      </w:pPr>
      <w:bookmarkStart w:id="12" w:name="_Toc130393897"/>
      <w:r w:rsidRPr="00A53932">
        <w:lastRenderedPageBreak/>
        <w:t>Why do we need this guide?</w:t>
      </w:r>
      <w:bookmarkEnd w:id="10"/>
      <w:bookmarkEnd w:id="11"/>
      <w:bookmarkEnd w:id="12"/>
      <w:r w:rsidRPr="00A53932">
        <w:t xml:space="preserve"> </w:t>
      </w:r>
    </w:p>
    <w:p w14:paraId="62DBC3D4" w14:textId="533C6966" w:rsidR="00EB68EF" w:rsidRDefault="00EB68EF" w:rsidP="00936CBA">
      <w:pPr>
        <w:pStyle w:val="Body"/>
      </w:pPr>
      <w:r>
        <w:t xml:space="preserve">This guide will help you understand your role in primary prevention and </w:t>
      </w:r>
      <w:proofErr w:type="gramStart"/>
      <w:r>
        <w:t>take action</w:t>
      </w:r>
      <w:proofErr w:type="gramEnd"/>
      <w:r>
        <w:t>. It draws on best practice but, as importantly, it has been co-designed with:</w:t>
      </w:r>
    </w:p>
    <w:p w14:paraId="0D8C57C0" w14:textId="4FA443FF" w:rsidR="00EB68EF" w:rsidRDefault="00EB68EF" w:rsidP="003852C0">
      <w:pPr>
        <w:pStyle w:val="Bullet1"/>
      </w:pPr>
      <w:r>
        <w:t>local government employees from across Victoria, representing both primary prevention subject matter experts and staff from all areas of council</w:t>
      </w:r>
    </w:p>
    <w:p w14:paraId="6DFD8096" w14:textId="6BD17496" w:rsidR="00EB68EF" w:rsidRDefault="00EB68EF" w:rsidP="003852C0">
      <w:pPr>
        <w:pStyle w:val="Bullet1"/>
      </w:pPr>
      <w:r>
        <w:t>services that support people who experience family violence and other forms of violence</w:t>
      </w:r>
    </w:p>
    <w:p w14:paraId="3B9F93CB" w14:textId="7147C3A3" w:rsidR="00EB68EF" w:rsidRDefault="00EB68EF" w:rsidP="003852C0">
      <w:pPr>
        <w:pStyle w:val="Bullet1"/>
      </w:pPr>
      <w:r>
        <w:t xml:space="preserve">women with lived experience. </w:t>
      </w:r>
    </w:p>
    <w:p w14:paraId="4D07F2A2" w14:textId="5C0C9CC3" w:rsidR="00EB68EF" w:rsidRPr="00CF42B9" w:rsidRDefault="00EB68EF" w:rsidP="00FA1572">
      <w:pPr>
        <w:pStyle w:val="Bodyafterbullets"/>
      </w:pPr>
      <w:r>
        <w:t xml:space="preserve">Through this co-design process, the guide has been developed for the council context. Using educative content, practical </w:t>
      </w:r>
      <w:proofErr w:type="gramStart"/>
      <w:r>
        <w:t>exercises</w:t>
      </w:r>
      <w:proofErr w:type="gramEnd"/>
      <w:r>
        <w:t xml:space="preserve"> and real-life examples, it will equip you to take action and contribute to a whole-of-council model of preventing family violence and all forms of violence against women in your community.</w:t>
      </w:r>
    </w:p>
    <w:p w14:paraId="0B656BAF" w14:textId="77777777" w:rsidR="005612CE" w:rsidRPr="00763D49" w:rsidRDefault="005612CE" w:rsidP="00630A89">
      <w:pPr>
        <w:pStyle w:val="Body"/>
      </w:pPr>
      <w:bookmarkStart w:id="13" w:name="_Ref84599967"/>
      <w:bookmarkStart w:id="14" w:name="_Toc88239879"/>
      <w:bookmarkStart w:id="15" w:name="_Toc88593505"/>
      <w:bookmarkStart w:id="16" w:name="_Toc88593602"/>
      <w:r w:rsidRPr="005612CE">
        <w:br w:type="page"/>
      </w:r>
    </w:p>
    <w:p w14:paraId="7E6E63E5" w14:textId="04DC1D87" w:rsidR="00EB68EF" w:rsidRPr="00A53932" w:rsidRDefault="00EB68EF" w:rsidP="00D461C8">
      <w:pPr>
        <w:pStyle w:val="Heading1"/>
      </w:pPr>
      <w:bookmarkStart w:id="17" w:name="_Ref108604334"/>
      <w:bookmarkStart w:id="18" w:name="_Toc130393898"/>
      <w:r w:rsidRPr="00A53932">
        <w:lastRenderedPageBreak/>
        <w:t>An introduction to family violence and all forms of violence against women</w:t>
      </w:r>
      <w:bookmarkEnd w:id="13"/>
      <w:bookmarkEnd w:id="14"/>
      <w:bookmarkEnd w:id="15"/>
      <w:bookmarkEnd w:id="16"/>
      <w:bookmarkEnd w:id="17"/>
      <w:bookmarkEnd w:id="18"/>
    </w:p>
    <w:tbl>
      <w:tblPr>
        <w:tblStyle w:val="TableGrid"/>
        <w:tblW w:w="0" w:type="auto"/>
        <w:tblLook w:val="04A0" w:firstRow="1" w:lastRow="0" w:firstColumn="1" w:lastColumn="0" w:noHBand="0" w:noVBand="1"/>
      </w:tblPr>
      <w:tblGrid>
        <w:gridCol w:w="9629"/>
      </w:tblGrid>
      <w:tr w:rsidR="00EB68EF" w:rsidRPr="007D27C9" w14:paraId="7363979D" w14:textId="77777777" w:rsidTr="007D27C9">
        <w:tc>
          <w:tcPr>
            <w:tcW w:w="10337" w:type="dxa"/>
            <w:shd w:val="clear" w:color="auto" w:fill="00264D" w:themeFill="background2"/>
          </w:tcPr>
          <w:p w14:paraId="499DDA8A" w14:textId="63816F60" w:rsidR="00EB68EF" w:rsidRPr="007E48C5" w:rsidRDefault="00EB68EF" w:rsidP="003852C0">
            <w:pPr>
              <w:pStyle w:val="Tablecolhead"/>
            </w:pPr>
            <w:r w:rsidRPr="003852C0">
              <w:rPr>
                <w:color w:val="auto"/>
                <w:lang w:eastAsia="en-US"/>
              </w:rPr>
              <w:t>In this section</w:t>
            </w:r>
          </w:p>
        </w:tc>
      </w:tr>
      <w:tr w:rsidR="00EB68EF" w14:paraId="454EDD5A" w14:textId="77777777" w:rsidTr="003852C0">
        <w:tc>
          <w:tcPr>
            <w:tcW w:w="10337" w:type="dxa"/>
            <w:shd w:val="clear" w:color="auto" w:fill="00264D" w:themeFill="background2"/>
          </w:tcPr>
          <w:p w14:paraId="311EBDF2" w14:textId="357B1F84" w:rsidR="00EB68EF" w:rsidRPr="00FA5F5D" w:rsidRDefault="00EB68EF" w:rsidP="003852C0">
            <w:pPr>
              <w:pStyle w:val="Tabletext"/>
            </w:pPr>
            <w:r w:rsidRPr="00FA5F5D">
              <w:t>If primary prevention of family violence and</w:t>
            </w:r>
            <w:r>
              <w:t xml:space="preserve"> all forms of </w:t>
            </w:r>
            <w:r w:rsidRPr="00FA5F5D">
              <w:t xml:space="preserve">violence against women is new to you, </w:t>
            </w:r>
            <w:r>
              <w:t>this section will help you understand:</w:t>
            </w:r>
          </w:p>
          <w:p w14:paraId="74DDBBDC" w14:textId="5C63D79A" w:rsidR="00EB68EF" w:rsidRPr="00FA5F5D" w:rsidRDefault="00EB68EF" w:rsidP="003852C0">
            <w:pPr>
              <w:pStyle w:val="Tablebullet1"/>
            </w:pPr>
            <w:r>
              <w:t>what family violence and violence against women</w:t>
            </w:r>
            <w:r w:rsidRPr="00FA5F5D">
              <w:t xml:space="preserve"> </w:t>
            </w:r>
            <w:r>
              <w:t>are - and how they overlap,</w:t>
            </w:r>
          </w:p>
          <w:p w14:paraId="1CFCD76F" w14:textId="55C75DBC" w:rsidR="00EB68EF" w:rsidRDefault="00EB68EF" w:rsidP="003852C0">
            <w:pPr>
              <w:pStyle w:val="Tablebullet1"/>
            </w:pPr>
            <w:r>
              <w:t>what primary prevention is,</w:t>
            </w:r>
          </w:p>
          <w:p w14:paraId="6477EAEB" w14:textId="5DEFDB92" w:rsidR="00EB68EF" w:rsidRDefault="00EB68EF" w:rsidP="003852C0">
            <w:pPr>
              <w:pStyle w:val="Tablebullet1"/>
            </w:pPr>
            <w:r>
              <w:t>what the drivers of family violence and violence against women are, and</w:t>
            </w:r>
          </w:p>
          <w:p w14:paraId="60DE256E" w14:textId="7D5314C5" w:rsidR="00EB68EF" w:rsidRPr="00690DB2" w:rsidRDefault="00EB68EF" w:rsidP="003852C0">
            <w:pPr>
              <w:pStyle w:val="Tablebullet1"/>
            </w:pPr>
            <w:r>
              <w:t xml:space="preserve">the role of local government in preventing </w:t>
            </w:r>
            <w:r w:rsidRPr="008B6B2B">
              <w:t>family violence and violence against women</w:t>
            </w:r>
            <w:r>
              <w:t>.</w:t>
            </w:r>
          </w:p>
        </w:tc>
      </w:tr>
    </w:tbl>
    <w:p w14:paraId="6823420F" w14:textId="693EECF2" w:rsidR="00EB68EF" w:rsidRDefault="00EB68EF" w:rsidP="003852C0">
      <w:pPr>
        <w:pStyle w:val="Heading2"/>
      </w:pPr>
      <w:bookmarkStart w:id="19" w:name="_Toc88239880"/>
      <w:bookmarkStart w:id="20" w:name="_Toc88593506"/>
      <w:bookmarkStart w:id="21" w:name="_Toc88593603"/>
      <w:bookmarkStart w:id="22" w:name="_Toc130393899"/>
      <w:r>
        <w:t>What is family violence?</w:t>
      </w:r>
      <w:bookmarkEnd w:id="19"/>
      <w:bookmarkEnd w:id="20"/>
      <w:bookmarkEnd w:id="21"/>
      <w:bookmarkEnd w:id="22"/>
    </w:p>
    <w:p w14:paraId="7E6AEE96" w14:textId="37DF7241" w:rsidR="00EB68EF" w:rsidRDefault="00EB68EF" w:rsidP="00936CBA">
      <w:pPr>
        <w:pStyle w:val="Body"/>
        <w:rPr>
          <w:rFonts w:asciiTheme="minorHAnsi" w:hAnsiTheme="minorHAnsi" w:cstheme="minorHAnsi"/>
        </w:rPr>
      </w:pPr>
      <w:r w:rsidRPr="003852C0">
        <w:rPr>
          <w:b/>
          <w:bCs/>
        </w:rPr>
        <w:t>Family violence</w:t>
      </w:r>
      <w:r w:rsidRPr="003852C0">
        <w:t>,</w:t>
      </w:r>
      <w:r w:rsidRPr="615794F0">
        <w:rPr>
          <w:rFonts w:asciiTheme="majorHAnsi" w:hAnsiTheme="majorHAnsi" w:cstheme="majorBidi"/>
        </w:rPr>
        <w:t xml:space="preserve"> </w:t>
      </w:r>
      <w:r w:rsidRPr="00F60D18">
        <w:t xml:space="preserve">as described in </w:t>
      </w:r>
      <w:r w:rsidR="005612CE" w:rsidRPr="00763D49">
        <w:rPr>
          <w:i/>
          <w:iCs/>
        </w:rPr>
        <w:t>Ending family violence: Victoria’s plan for change</w:t>
      </w:r>
      <w:r>
        <w:t>,</w:t>
      </w:r>
      <w:r>
        <w:rPr>
          <w:rStyle w:val="EndnoteReference"/>
        </w:rPr>
        <w:endnoteReference w:id="9"/>
      </w:r>
      <w:r>
        <w:t xml:space="preserve"> </w:t>
      </w:r>
      <w:r w:rsidRPr="00F60D18">
        <w:t xml:space="preserve">occurs when a </w:t>
      </w:r>
      <w:r>
        <w:t xml:space="preserve">person </w:t>
      </w:r>
      <w:r w:rsidRPr="00F60D18">
        <w:t>exercises power and control over another person. It involves</w:t>
      </w:r>
      <w:r>
        <w:t xml:space="preserve"> using</w:t>
      </w:r>
      <w:r w:rsidRPr="00F60D18">
        <w:t xml:space="preserve"> coercive and abusive behaviours to intimidate, humiliate, </w:t>
      </w:r>
      <w:proofErr w:type="gramStart"/>
      <w:r w:rsidRPr="00F60D18">
        <w:t>undermine</w:t>
      </w:r>
      <w:proofErr w:type="gramEnd"/>
      <w:r w:rsidRPr="00F60D18">
        <w:t xml:space="preserve"> and isolate</w:t>
      </w:r>
      <w:r>
        <w:t xml:space="preserve"> another person or persons</w:t>
      </w:r>
      <w:r w:rsidRPr="00F60D18">
        <w:t xml:space="preserve">, resulting in fear and insecurity. It can include physical, sexual, psychological, </w:t>
      </w:r>
      <w:proofErr w:type="gramStart"/>
      <w:r w:rsidRPr="00F60D18">
        <w:t>emotional</w:t>
      </w:r>
      <w:proofErr w:type="gramEnd"/>
      <w:r w:rsidRPr="00F60D18">
        <w:t xml:space="preserve"> and spiritual violence, and financial</w:t>
      </w:r>
      <w:r>
        <w:t xml:space="preserve"> or </w:t>
      </w:r>
      <w:r w:rsidRPr="00F60D18">
        <w:t>economic abuse and control.</w:t>
      </w:r>
      <w:r>
        <w:t xml:space="preserve"> I</w:t>
      </w:r>
      <w:r w:rsidRPr="00F60D18">
        <w:t>ntimate partner violence by men against women is the most common form of family violence</w:t>
      </w:r>
      <w:r w:rsidRPr="00BD19D9">
        <w:rPr>
          <w:rFonts w:asciiTheme="minorHAnsi" w:hAnsiTheme="minorHAnsi" w:cstheme="minorHAnsi"/>
        </w:rPr>
        <w:t>.</w:t>
      </w:r>
      <w:r w:rsidRPr="00BD19D9">
        <w:rPr>
          <w:rStyle w:val="EndnoteReference"/>
          <w:rFonts w:asciiTheme="minorHAnsi" w:hAnsiTheme="minorHAnsi" w:cstheme="minorHAnsi"/>
        </w:rPr>
        <w:endnoteReference w:id="10"/>
      </w:r>
      <w:r>
        <w:rPr>
          <w:rStyle w:val="EndnoteReference"/>
          <w:rFonts w:asciiTheme="minorHAnsi" w:hAnsiTheme="minorHAnsi" w:cstheme="minorHAnsi"/>
        </w:rPr>
        <w:t xml:space="preserve"> </w:t>
      </w:r>
      <w:r>
        <w:rPr>
          <w:rFonts w:asciiTheme="minorHAnsi" w:hAnsiTheme="minorHAnsi" w:cstheme="minorHAnsi"/>
        </w:rPr>
        <w:t>It is also important to recognise that f</w:t>
      </w:r>
      <w:r w:rsidRPr="00BD19D9">
        <w:rPr>
          <w:rFonts w:asciiTheme="minorHAnsi" w:hAnsiTheme="minorHAnsi" w:cstheme="minorHAnsi"/>
        </w:rPr>
        <w:t xml:space="preserve">amily violence </w:t>
      </w:r>
      <w:r>
        <w:rPr>
          <w:rFonts w:asciiTheme="minorHAnsi" w:hAnsiTheme="minorHAnsi" w:cstheme="minorHAnsi"/>
        </w:rPr>
        <w:t>is often a pattern of behaviours and not necessarily one isolated incident.</w:t>
      </w:r>
    </w:p>
    <w:p w14:paraId="0744855A" w14:textId="792E4070" w:rsidR="00EB68EF" w:rsidRDefault="00EB68EF" w:rsidP="00936CBA">
      <w:pPr>
        <w:pStyle w:val="Body"/>
      </w:pPr>
      <w:r>
        <w:t>T</w:t>
      </w:r>
      <w:r w:rsidRPr="004E707F">
        <w:t xml:space="preserve">he </w:t>
      </w:r>
      <w:r w:rsidRPr="004E707F">
        <w:rPr>
          <w:i/>
          <w:iCs/>
        </w:rPr>
        <w:t>Family Violence Protection Act 2008</w:t>
      </w:r>
      <w:r>
        <w:t xml:space="preserve"> also defines family violence</w:t>
      </w:r>
      <w:r w:rsidRPr="004E707F">
        <w:t xml:space="preserve"> </w:t>
      </w:r>
      <w:r>
        <w:t xml:space="preserve">as </w:t>
      </w:r>
      <w:r w:rsidRPr="004E707F">
        <w:t>any behaviour by a person that causes a child to hear or witness, or otherwise be exposed to the effects of</w:t>
      </w:r>
      <w:r>
        <w:t xml:space="preserve"> family violence</w:t>
      </w:r>
      <w:r w:rsidRPr="004E707F">
        <w:t xml:space="preserve"> behaviour</w:t>
      </w:r>
      <w:r>
        <w:t>s.</w:t>
      </w:r>
      <w:r>
        <w:rPr>
          <w:rStyle w:val="EndnoteReference"/>
        </w:rPr>
        <w:endnoteReference w:id="11"/>
      </w:r>
    </w:p>
    <w:p w14:paraId="6A9BFABF" w14:textId="67641D3B" w:rsidR="00EB68EF" w:rsidRPr="00E5548E" w:rsidRDefault="00EB68EF">
      <w:pPr>
        <w:pStyle w:val="Body"/>
        <w:rPr>
          <w:lang w:eastAsia="en-AU"/>
        </w:rPr>
      </w:pPr>
      <w:r w:rsidRPr="003852C0">
        <w:rPr>
          <w:b/>
          <w:bCs/>
        </w:rPr>
        <w:t>Family</w:t>
      </w:r>
      <w:r w:rsidRPr="00A539C7">
        <w:rPr>
          <w:b/>
          <w:lang w:eastAsia="en-AU"/>
        </w:rPr>
        <w:t xml:space="preserve"> </w:t>
      </w:r>
      <w:r w:rsidRPr="00A539C7">
        <w:rPr>
          <w:lang w:eastAsia="en-AU"/>
        </w:rPr>
        <w:t xml:space="preserve">means different things to different </w:t>
      </w:r>
      <w:r>
        <w:rPr>
          <w:lang w:eastAsia="en-AU"/>
        </w:rPr>
        <w:t>people</w:t>
      </w:r>
      <w:r w:rsidRPr="00A539C7">
        <w:rPr>
          <w:lang w:eastAsia="en-AU"/>
        </w:rPr>
        <w:t xml:space="preserve">. </w:t>
      </w:r>
      <w:r>
        <w:rPr>
          <w:lang w:eastAsia="en-AU"/>
        </w:rPr>
        <w:t>In this guide we use</w:t>
      </w:r>
      <w:r w:rsidRPr="00A539C7">
        <w:rPr>
          <w:lang w:eastAsia="en-AU"/>
        </w:rPr>
        <w:t xml:space="preserve"> ‘famil</w:t>
      </w:r>
      <w:r>
        <w:rPr>
          <w:lang w:eastAsia="en-AU"/>
        </w:rPr>
        <w:t>y</w:t>
      </w:r>
      <w:r w:rsidRPr="00A539C7">
        <w:rPr>
          <w:lang w:eastAsia="en-AU"/>
        </w:rPr>
        <w:t xml:space="preserve">’ </w:t>
      </w:r>
      <w:r>
        <w:rPr>
          <w:lang w:eastAsia="en-AU"/>
        </w:rPr>
        <w:t>as an</w:t>
      </w:r>
      <w:r w:rsidRPr="00A539C7">
        <w:rPr>
          <w:lang w:eastAsia="en-AU"/>
        </w:rPr>
        <w:t xml:space="preserve"> all-encompassing</w:t>
      </w:r>
      <w:r>
        <w:rPr>
          <w:lang w:eastAsia="en-AU"/>
        </w:rPr>
        <w:t xml:space="preserve"> term</w:t>
      </w:r>
      <w:r w:rsidRPr="00A539C7">
        <w:rPr>
          <w:lang w:eastAsia="en-AU"/>
        </w:rPr>
        <w:t>. It acknowledges the variety of relationships and structures that can make up family units and kinship networks, and the range of ways family violence can be experienced, including through family-like or carer relationships and other interpersonal relationships, and across all genders and sexualities.</w:t>
      </w:r>
      <w:r>
        <w:rPr>
          <w:rStyle w:val="EndnoteReference"/>
          <w:lang w:eastAsia="en-AU"/>
        </w:rPr>
        <w:endnoteReference w:id="12"/>
      </w:r>
      <w:r>
        <w:rPr>
          <w:lang w:eastAsia="en-AU"/>
        </w:rPr>
        <w:t xml:space="preserve"> </w:t>
      </w:r>
      <w:r w:rsidRPr="00752468">
        <w:t>Different family members can experience family violence very differently. Children and young people of all genders can be experience and be exposed to violence within their family. At the same time, young women and girls can experience this violence in a specifically gendered wa</w:t>
      </w:r>
      <w:r>
        <w:t>y.</w:t>
      </w:r>
      <w:r w:rsidRPr="008534DF">
        <w:rPr>
          <w:rStyle w:val="EndnoteReference"/>
          <w:lang w:eastAsia="en-AU"/>
        </w:rPr>
        <w:endnoteReference w:id="13"/>
      </w:r>
    </w:p>
    <w:tbl>
      <w:tblPr>
        <w:tblStyle w:val="NousLongformcallout"/>
        <w:tblW w:w="4950" w:type="pct"/>
        <w:tblLook w:val="04A0" w:firstRow="1" w:lastRow="0" w:firstColumn="1" w:lastColumn="0" w:noHBand="0" w:noVBand="1"/>
      </w:tblPr>
      <w:tblGrid>
        <w:gridCol w:w="9520"/>
      </w:tblGrid>
      <w:tr w:rsidR="00EB68EF" w14:paraId="0CF24AF3" w14:textId="77777777" w:rsidTr="007D27C9">
        <w:trPr>
          <w:cnfStyle w:val="100000000000" w:firstRow="1" w:lastRow="0" w:firstColumn="0" w:lastColumn="0" w:oddVBand="0" w:evenVBand="0" w:oddHBand="0" w:evenHBand="0" w:firstRowFirstColumn="0" w:firstRowLastColumn="0" w:lastRowFirstColumn="0" w:lastRowLastColumn="0"/>
          <w:cantSplit/>
          <w:tblHeader/>
        </w:trPr>
        <w:tc>
          <w:tcPr>
            <w:tcW w:w="10221" w:type="dxa"/>
          </w:tcPr>
          <w:p w14:paraId="2AE320A6" w14:textId="39A4A617" w:rsidR="00EB68EF" w:rsidRPr="006C720A" w:rsidRDefault="00EB68EF" w:rsidP="003852C0">
            <w:pPr>
              <w:pStyle w:val="Tablecolhead"/>
            </w:pPr>
            <w:r>
              <w:t>Note</w:t>
            </w:r>
          </w:p>
        </w:tc>
      </w:tr>
      <w:tr w:rsidR="00EB68EF" w14:paraId="4C7B8453" w14:textId="77777777" w:rsidTr="003852C0">
        <w:trPr>
          <w:cantSplit/>
        </w:trPr>
        <w:tc>
          <w:tcPr>
            <w:tcW w:w="10221" w:type="dxa"/>
          </w:tcPr>
          <w:p w14:paraId="7CEF5590" w14:textId="7B72DCA8" w:rsidR="00EB68EF" w:rsidRPr="006C6A35" w:rsidRDefault="00EB68EF" w:rsidP="003852C0">
            <w:pPr>
              <w:pStyle w:val="Tabletext"/>
            </w:pPr>
            <w:r w:rsidRPr="00170E8E">
              <w:t xml:space="preserve">The definition of </w:t>
            </w:r>
            <w:r w:rsidRPr="003852C0">
              <w:rPr>
                <w:b/>
                <w:bCs/>
              </w:rPr>
              <w:t>family violence for Aboriginal people</w:t>
            </w:r>
            <w:r w:rsidRPr="00170E8E">
              <w:t xml:space="preserve"> is broader than </w:t>
            </w:r>
            <w:r w:rsidRPr="00BC550C">
              <w:t>it is</w:t>
            </w:r>
            <w:r w:rsidRPr="0023648D">
              <w:t xml:space="preserve"> for non-Aboriginal people. The Victorian Indigenous Family Violence Task Force defined family violence as ‘an issue focused </w:t>
            </w:r>
            <w:r w:rsidRPr="001E045E">
              <w:t xml:space="preserve">on a wide range of physical, emotional, sexual, social, spiritual, cultural, </w:t>
            </w:r>
            <w:proofErr w:type="gramStart"/>
            <w:r w:rsidRPr="001E045E">
              <w:t>psychological</w:t>
            </w:r>
            <w:proofErr w:type="gramEnd"/>
            <w:r w:rsidRPr="001E045E">
              <w:t xml:space="preserve"> and economic abuses that occur within fa</w:t>
            </w:r>
            <w:r w:rsidRPr="006C6A35">
              <w:t xml:space="preserve">milies, intimate relationships, extended families, kinship networks and communities. It extends to one-on-one fighting, abuse of Indigenous community workers as well as self-harm, </w:t>
            </w:r>
            <w:proofErr w:type="gramStart"/>
            <w:r w:rsidRPr="006C6A35">
              <w:t>injury</w:t>
            </w:r>
            <w:proofErr w:type="gramEnd"/>
            <w:r w:rsidRPr="006C6A35">
              <w:t xml:space="preserve"> and suicide.’</w:t>
            </w:r>
            <w:r w:rsidRPr="006C6A35">
              <w:rPr>
                <w:rStyle w:val="EndnoteReference"/>
                <w:bCs/>
              </w:rPr>
              <w:endnoteReference w:id="14"/>
            </w:r>
            <w:r w:rsidRPr="006C6A35">
              <w:t xml:space="preserve"> </w:t>
            </w:r>
          </w:p>
          <w:p w14:paraId="61ECC9E7" w14:textId="077B5C51" w:rsidR="00EB68EF" w:rsidRPr="001E045E" w:rsidRDefault="00EB68EF" w:rsidP="003852C0">
            <w:pPr>
              <w:pStyle w:val="Tabletext"/>
            </w:pPr>
            <w:r w:rsidRPr="00A701CA">
              <w:t xml:space="preserve">The definition also acknowledges the spiritual and cultural perpetration of violence by non-Aboriginal people against Aboriginal partners which manifests as exclusion or isolation from Aboriginal culture </w:t>
            </w:r>
            <w:r>
              <w:t>or</w:t>
            </w:r>
            <w:r w:rsidRPr="001E045E">
              <w:t xml:space="preserve"> community.</w:t>
            </w:r>
          </w:p>
          <w:p w14:paraId="04B26FE6" w14:textId="77D83AC6" w:rsidR="00EB68EF" w:rsidRPr="00A10AC4" w:rsidRDefault="00EB68EF" w:rsidP="003852C0">
            <w:pPr>
              <w:pStyle w:val="Tabletext"/>
            </w:pPr>
            <w:r w:rsidRPr="001E045E">
              <w:t>Because</w:t>
            </w:r>
            <w:r w:rsidRPr="006C6A35">
              <w:t xml:space="preserve"> this </w:t>
            </w:r>
            <w:r w:rsidRPr="003852C0">
              <w:t>guide is written for the Victorian context, we refer to Aboriginal peoples and communities rather than to Aboriginal and Torres Strait Islander peoples. However, in doing this, we do not intend to exclude Torres Strait Islanders from the guide.</w:t>
            </w:r>
          </w:p>
        </w:tc>
      </w:tr>
    </w:tbl>
    <w:p w14:paraId="0B14A18A" w14:textId="06FA807C" w:rsidR="00EB68EF" w:rsidRDefault="00EB68EF">
      <w:pPr>
        <w:pStyle w:val="Heading2"/>
      </w:pPr>
      <w:bookmarkStart w:id="23" w:name="_Toc88239881"/>
      <w:bookmarkStart w:id="24" w:name="_Toc88593507"/>
      <w:bookmarkStart w:id="25" w:name="_Toc88593604"/>
      <w:bookmarkStart w:id="26" w:name="_Toc130393900"/>
      <w:r>
        <w:lastRenderedPageBreak/>
        <w:t>What is violence against women?</w:t>
      </w:r>
      <w:bookmarkEnd w:id="23"/>
      <w:bookmarkEnd w:id="24"/>
      <w:bookmarkEnd w:id="25"/>
      <w:bookmarkEnd w:id="26"/>
      <w:r>
        <w:t xml:space="preserve"> </w:t>
      </w:r>
    </w:p>
    <w:p w14:paraId="05FD871D" w14:textId="748DB04B" w:rsidR="00EB68EF" w:rsidRDefault="00EB68EF" w:rsidP="00936CBA">
      <w:pPr>
        <w:pStyle w:val="Body"/>
      </w:pPr>
      <w:r w:rsidRPr="00DD66A2">
        <w:t>Violence against women occurs across cultures and communities.</w:t>
      </w:r>
      <w:r>
        <w:t xml:space="preserve"> It</w:t>
      </w:r>
      <w:r w:rsidRPr="00506CA7">
        <w:t xml:space="preserve"> affects women’s well-being and prevents them from fully participating in society.</w:t>
      </w:r>
    </w:p>
    <w:p w14:paraId="63122BF7" w14:textId="0D5CCE0D" w:rsidR="00EB68EF" w:rsidRDefault="00EB68EF" w:rsidP="00936CBA">
      <w:pPr>
        <w:pStyle w:val="Body"/>
      </w:pPr>
      <w:r w:rsidRPr="003852C0">
        <w:rPr>
          <w:iCs/>
        </w:rPr>
        <w:t xml:space="preserve">The </w:t>
      </w:r>
      <w:r w:rsidRPr="00ED321A">
        <w:rPr>
          <w:i/>
        </w:rPr>
        <w:t>United Nations Declaration on the Elimination of Violence against Women (1993)</w:t>
      </w:r>
      <w:r>
        <w:t xml:space="preserve"> defines </w:t>
      </w:r>
      <w:r w:rsidRPr="003852C0">
        <w:rPr>
          <w:b/>
          <w:bCs/>
        </w:rPr>
        <w:t>violence against women</w:t>
      </w:r>
      <w:r w:rsidRPr="00B45F69">
        <w:t xml:space="preserve"> </w:t>
      </w:r>
      <w:r>
        <w:t xml:space="preserve">as any act of gender-based violence that causes or could cause physical, </w:t>
      </w:r>
      <w:proofErr w:type="gramStart"/>
      <w:r>
        <w:t>sexual</w:t>
      </w:r>
      <w:proofErr w:type="gramEnd"/>
      <w:r>
        <w:t xml:space="preserve"> or psychological harm or suffering to women, including threats of harm or coercion, in public or in private life.</w:t>
      </w:r>
      <w:r>
        <w:rPr>
          <w:rStyle w:val="EndnoteReference"/>
        </w:rPr>
        <w:endnoteReference w:id="15"/>
      </w:r>
      <w:r>
        <w:t xml:space="preserve"> </w:t>
      </w:r>
    </w:p>
    <w:p w14:paraId="011869F6" w14:textId="3F48ADBE" w:rsidR="00EB68EF" w:rsidRDefault="00EB68EF" w:rsidP="00936CBA">
      <w:pPr>
        <w:pStyle w:val="Body"/>
      </w:pPr>
      <w:r>
        <w:t xml:space="preserve">This definition encompasses </w:t>
      </w:r>
      <w:r w:rsidRPr="001D47FD">
        <w:t xml:space="preserve">all forms of violence that women experience (including physical, sexual, emotional, </w:t>
      </w:r>
      <w:proofErr w:type="gramStart"/>
      <w:r w:rsidRPr="001D47FD">
        <w:t>cultural</w:t>
      </w:r>
      <w:proofErr w:type="gramEnd"/>
      <w:r>
        <w:t xml:space="preserve"> or </w:t>
      </w:r>
      <w:r w:rsidRPr="001D47FD">
        <w:t xml:space="preserve">spiritual, financial, and others) that are gender based. </w:t>
      </w:r>
      <w:r w:rsidRPr="008973A2">
        <w:t xml:space="preserve">In Australia, violence against women </w:t>
      </w:r>
      <w:r>
        <w:t xml:space="preserve">includes family violence, intimate partner violence, sexual </w:t>
      </w:r>
      <w:proofErr w:type="gramStart"/>
      <w:r>
        <w:t>assault</w:t>
      </w:r>
      <w:proofErr w:type="gramEnd"/>
      <w:r>
        <w:t xml:space="preserve"> and sexual harassment. </w:t>
      </w:r>
    </w:p>
    <w:p w14:paraId="46B0424F" w14:textId="623E30A8" w:rsidR="00EB68EF" w:rsidRDefault="00EB68EF" w:rsidP="00936CBA">
      <w:pPr>
        <w:pStyle w:val="Body"/>
      </w:pPr>
      <w:r>
        <w:t xml:space="preserve">Going forward, this guide will use the term ‘violence against women’ to mean the expansive definition of ‘all forms of violence against women’. </w:t>
      </w:r>
    </w:p>
    <w:tbl>
      <w:tblPr>
        <w:tblStyle w:val="NousLongformcallout"/>
        <w:tblW w:w="4950" w:type="pct"/>
        <w:tblLook w:val="04A0" w:firstRow="1" w:lastRow="0" w:firstColumn="1" w:lastColumn="0" w:noHBand="0" w:noVBand="1"/>
      </w:tblPr>
      <w:tblGrid>
        <w:gridCol w:w="9520"/>
      </w:tblGrid>
      <w:tr w:rsidR="00EB68EF" w:rsidRPr="00170E8E" w14:paraId="6833743B" w14:textId="77777777" w:rsidTr="007D27C9">
        <w:trPr>
          <w:cnfStyle w:val="100000000000" w:firstRow="1" w:lastRow="0" w:firstColumn="0" w:lastColumn="0" w:oddVBand="0" w:evenVBand="0" w:oddHBand="0" w:evenHBand="0" w:firstRowFirstColumn="0" w:firstRowLastColumn="0" w:lastRowFirstColumn="0" w:lastRowLastColumn="0"/>
          <w:cantSplit/>
          <w:tblHeader/>
        </w:trPr>
        <w:tc>
          <w:tcPr>
            <w:tcW w:w="10221" w:type="dxa"/>
          </w:tcPr>
          <w:p w14:paraId="45CDC7C0" w14:textId="0DBCADCA" w:rsidR="00EB68EF" w:rsidRPr="003852C0" w:rsidRDefault="00EB68EF" w:rsidP="001B62FE">
            <w:pPr>
              <w:pStyle w:val="Tablecolhead"/>
              <w:rPr>
                <w:color w:val="auto"/>
              </w:rPr>
            </w:pPr>
            <w:r>
              <w:rPr>
                <w:color w:val="auto"/>
              </w:rPr>
              <w:t>Note</w:t>
            </w:r>
          </w:p>
        </w:tc>
      </w:tr>
      <w:tr w:rsidR="00EB68EF" w14:paraId="6A63AB8D" w14:textId="77777777" w:rsidTr="003852C0">
        <w:tc>
          <w:tcPr>
            <w:tcW w:w="10221" w:type="dxa"/>
          </w:tcPr>
          <w:p w14:paraId="749D93B2" w14:textId="15F48F42" w:rsidR="00EB68EF" w:rsidRDefault="00EB68EF" w:rsidP="003852C0">
            <w:pPr>
              <w:pStyle w:val="Tabletext"/>
            </w:pPr>
            <w:r w:rsidRPr="003852C0">
              <w:rPr>
                <w:b/>
                <w:bCs/>
              </w:rPr>
              <w:t>The guide uses language inclusively</w:t>
            </w:r>
            <w:r w:rsidRPr="003852C0">
              <w:t>.</w:t>
            </w:r>
            <w:r w:rsidRPr="00E66A84">
              <w:rPr>
                <w:rFonts w:asciiTheme="majorHAnsi" w:hAnsiTheme="majorHAnsi" w:cstheme="majorHAnsi"/>
              </w:rPr>
              <w:t xml:space="preserve"> </w:t>
            </w:r>
            <w:r w:rsidRPr="00E66A84">
              <w:t>When this document refers to ‘woman</w:t>
            </w:r>
            <w:r>
              <w:t>’</w:t>
            </w:r>
            <w:r w:rsidRPr="00E66A84">
              <w:t xml:space="preserve"> </w:t>
            </w:r>
            <w:r>
              <w:t>(or ‘</w:t>
            </w:r>
            <w:r w:rsidRPr="00E66A84">
              <w:t>women’</w:t>
            </w:r>
            <w:r>
              <w:t>)</w:t>
            </w:r>
            <w:r w:rsidRPr="00E66A84">
              <w:t xml:space="preserve"> or ‘man</w:t>
            </w:r>
            <w:r>
              <w:t>’ (or ‘</w:t>
            </w:r>
            <w:r w:rsidRPr="00E66A84">
              <w:t>men’</w:t>
            </w:r>
            <w:r>
              <w:t>)</w:t>
            </w:r>
            <w:r w:rsidRPr="00E66A84">
              <w:t xml:space="preserve"> it refers to female or </w:t>
            </w:r>
            <w:r w:rsidRPr="00170E8E">
              <w:t>male</w:t>
            </w:r>
            <w:r w:rsidRPr="00E66A84">
              <w:t xml:space="preserve"> identifying people</w:t>
            </w:r>
            <w:r>
              <w:t>.</w:t>
            </w:r>
            <w:r w:rsidRPr="00E66A84">
              <w:t xml:space="preserve"> </w:t>
            </w:r>
            <w:r>
              <w:t>T</w:t>
            </w:r>
            <w:r w:rsidRPr="00E66A84">
              <w:t xml:space="preserve">his includes transgender people, cisgender people and others who identify themselves within the spectrum of the gender identity of woman or man. This document also uses the term ‘gender diverse people’, who may identify as non-binary, trans, agender, </w:t>
            </w:r>
            <w:r>
              <w:t>g</w:t>
            </w:r>
            <w:r w:rsidRPr="00E66A84">
              <w:t>enderqueer, genderfluid or with any other term. For more information</w:t>
            </w:r>
            <w:r>
              <w:t>,</w:t>
            </w:r>
            <w:r w:rsidRPr="00E66A84">
              <w:t xml:space="preserve"> see the </w:t>
            </w:r>
            <w:hyperlink r:id="rId27" w:history="1">
              <w:r w:rsidRPr="00545D12">
                <w:rPr>
                  <w:rStyle w:val="Hyperlink"/>
                </w:rPr>
                <w:t>Victorian Government’s LGBTQI+ inclusive language guide</w:t>
              </w:r>
            </w:hyperlink>
            <w:r>
              <w:t xml:space="preserve"> &lt;</w:t>
            </w:r>
            <w:r w:rsidRPr="00545D12">
              <w:t>https://www.vic.gov.au/inclusive-language-guide</w:t>
            </w:r>
            <w:r>
              <w:t>&gt;</w:t>
            </w:r>
            <w:r w:rsidRPr="00E66A84">
              <w:t>.</w:t>
            </w:r>
          </w:p>
          <w:p w14:paraId="569D44C2" w14:textId="492BEC1D" w:rsidR="00EB68EF" w:rsidRPr="002B7A6E" w:rsidRDefault="00EB68EF" w:rsidP="003852C0">
            <w:pPr>
              <w:pStyle w:val="Tabletext"/>
              <w:rPr>
                <w:b/>
              </w:rPr>
            </w:pPr>
            <w:r>
              <w:t xml:space="preserve">We acknowledge that binary language – language that assumes only two categories of sex and gender – does not reflect the full diversity of gender in our community. However, binary language continues to be used in much prevention work and captures the gendered nature of the challenge. This Guide seeks to acknowledge the shortcomings of this language and the experiences of people who do not identify within this framing. For further discussion of the limitations of binary language in primary prevention, see </w:t>
            </w:r>
            <w:hyperlink r:id="rId28" w:history="1">
              <w:r w:rsidRPr="00620E0E">
                <w:rPr>
                  <w:rStyle w:val="Hyperlink"/>
                </w:rPr>
                <w:t>Our Watch’s Change the story page</w:t>
              </w:r>
            </w:hyperlink>
            <w:r>
              <w:t xml:space="preserve"> &lt;</w:t>
            </w:r>
            <w:r w:rsidRPr="00620E0E">
              <w:t>https://www.ourwatch.org.au/resource/change-the-story-a-shared-framework-for-the-primary-prevention-of-violence-against-women-in-australia</w:t>
            </w:r>
            <w:r>
              <w:t>&gt;.</w:t>
            </w:r>
          </w:p>
        </w:tc>
      </w:tr>
    </w:tbl>
    <w:p w14:paraId="276FB1BA" w14:textId="19178821" w:rsidR="00EB68EF" w:rsidRDefault="00EB68EF" w:rsidP="001E045E">
      <w:pPr>
        <w:pStyle w:val="Bodyaftertablefigure"/>
      </w:pPr>
      <w:r>
        <w:t xml:space="preserve">This guide, consistent with </w:t>
      </w:r>
      <w:r w:rsidRPr="00AD44C3">
        <w:rPr>
          <w:i/>
        </w:rPr>
        <w:t>Free from violence: Victoria’s plan to prevent family violence and all forms of violence against women</w:t>
      </w:r>
      <w:r>
        <w:t>, seeks to help councils address family violence, violence against women in the family setting and violence against women outside of the family setting (</w:t>
      </w:r>
      <w:r>
        <w:fldChar w:fldCharType="begin"/>
      </w:r>
      <w:r>
        <w:instrText xml:space="preserve"> REF _Ref82179750 \h </w:instrText>
      </w:r>
      <w:r>
        <w:fldChar w:fldCharType="separate"/>
      </w:r>
      <w:r w:rsidR="00674D81">
        <w:t xml:space="preserve">Figure </w:t>
      </w:r>
      <w:r w:rsidR="00674D81">
        <w:rPr>
          <w:noProof/>
        </w:rPr>
        <w:t>1</w:t>
      </w:r>
      <w:r>
        <w:fldChar w:fldCharType="end"/>
      </w:r>
      <w:r>
        <w:t xml:space="preserve">). </w:t>
      </w:r>
    </w:p>
    <w:p w14:paraId="2E52BF2E" w14:textId="475EEC87" w:rsidR="00EB68EF" w:rsidRDefault="00EB68EF" w:rsidP="001E045E">
      <w:pPr>
        <w:pStyle w:val="Figurecaption"/>
      </w:pPr>
      <w:bookmarkStart w:id="27" w:name="_Ref82179750"/>
      <w:r>
        <w:t xml:space="preserve">Figure </w:t>
      </w:r>
      <w:r>
        <w:fldChar w:fldCharType="begin"/>
      </w:r>
      <w:r>
        <w:instrText xml:space="preserve"> SEQ Figure \* ARABIC </w:instrText>
      </w:r>
      <w:r>
        <w:fldChar w:fldCharType="separate"/>
      </w:r>
      <w:r w:rsidR="00674D81">
        <w:rPr>
          <w:noProof/>
        </w:rPr>
        <w:t>1</w:t>
      </w:r>
      <w:r>
        <w:fldChar w:fldCharType="end"/>
      </w:r>
      <w:bookmarkEnd w:id="27"/>
      <w:r>
        <w:t>: The scope of this guide</w:t>
      </w:r>
    </w:p>
    <w:p w14:paraId="6DB9B7AB" w14:textId="7022BD4B" w:rsidR="00EB68EF" w:rsidRPr="00DD66A2" w:rsidRDefault="00EB68EF" w:rsidP="00936CBA">
      <w:pPr>
        <w:pStyle w:val="Body"/>
      </w:pPr>
      <w:r w:rsidRPr="00400179">
        <w:rPr>
          <w:noProof/>
        </w:rPr>
        <w:drawing>
          <wp:inline distT="0" distB="0" distL="0" distR="0" wp14:anchorId="69A80F40" wp14:editId="4A0175FE">
            <wp:extent cx="2435551" cy="2563131"/>
            <wp:effectExtent l="0" t="0" r="2540" b="0"/>
            <wp:docPr id="25" name="Picture 25" descr="Venn diagram showing overlap between 'primary prevention of family violence' and 'primary prevention of violence against women. This guide, in line with the Victorian Government's Free from violence strategy, covers both circles. Our Watch's Change the story research and framework covers 'primary prevention of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enn diagram showing overlap between 'primary prevention of family violence' and 'primary prevention of violence against women. This guide, in line with the Victorian Government's Free from violence strategy, covers both circles. Our Watch's Change the story research and framework covers 'primary prevention of violence against women'"/>
                    <pic:cNvPicPr>
                      <a:picLocks noChangeAspect="1" noChangeArrowheads="1"/>
                    </pic:cNvPicPr>
                  </pic:nvPicPr>
                  <pic:blipFill>
                    <a:blip r:embed="rId29"/>
                    <a:stretch>
                      <a:fillRect/>
                    </a:stretch>
                  </pic:blipFill>
                  <pic:spPr bwMode="auto">
                    <a:xfrm>
                      <a:off x="0" y="0"/>
                      <a:ext cx="2435551" cy="2563131"/>
                    </a:xfrm>
                    <a:prstGeom prst="rect">
                      <a:avLst/>
                    </a:prstGeom>
                    <a:noFill/>
                    <a:ln>
                      <a:noFill/>
                    </a:ln>
                  </pic:spPr>
                </pic:pic>
              </a:graphicData>
            </a:graphic>
          </wp:inline>
        </w:drawing>
      </w:r>
    </w:p>
    <w:p w14:paraId="76FE2F49" w14:textId="4252C94D" w:rsidR="00EB68EF" w:rsidRDefault="00EB68EF">
      <w:pPr>
        <w:pStyle w:val="Heading2"/>
      </w:pPr>
      <w:bookmarkStart w:id="28" w:name="_Toc88239882"/>
      <w:bookmarkStart w:id="29" w:name="_Toc88593508"/>
      <w:bookmarkStart w:id="30" w:name="_Toc88593605"/>
      <w:bookmarkStart w:id="31" w:name="_Toc130393901"/>
      <w:r>
        <w:lastRenderedPageBreak/>
        <w:t xml:space="preserve">What is </w:t>
      </w:r>
      <w:r w:rsidRPr="0024234F">
        <w:t>primary</w:t>
      </w:r>
      <w:r>
        <w:t xml:space="preserve"> prevention?</w:t>
      </w:r>
      <w:bookmarkEnd w:id="28"/>
      <w:bookmarkEnd w:id="29"/>
      <w:bookmarkEnd w:id="30"/>
      <w:bookmarkEnd w:id="31"/>
    </w:p>
    <w:tbl>
      <w:tblPr>
        <w:tblStyle w:val="NousLongformcallout"/>
        <w:tblW w:w="4950" w:type="pct"/>
        <w:tblLook w:val="04A0" w:firstRow="1" w:lastRow="0" w:firstColumn="1" w:lastColumn="0" w:noHBand="0" w:noVBand="1"/>
      </w:tblPr>
      <w:tblGrid>
        <w:gridCol w:w="9520"/>
      </w:tblGrid>
      <w:tr w:rsidR="00EB68EF" w14:paraId="37302B55" w14:textId="77777777" w:rsidTr="007D27C9">
        <w:trPr>
          <w:cnfStyle w:val="100000000000" w:firstRow="1" w:lastRow="0" w:firstColumn="0" w:lastColumn="0" w:oddVBand="0" w:evenVBand="0" w:oddHBand="0" w:evenHBand="0" w:firstRowFirstColumn="0" w:firstRowLastColumn="0" w:lastRowFirstColumn="0" w:lastRowLastColumn="0"/>
          <w:cantSplit/>
          <w:tblHeader/>
        </w:trPr>
        <w:tc>
          <w:tcPr>
            <w:tcW w:w="10221" w:type="dxa"/>
          </w:tcPr>
          <w:p w14:paraId="3E04B623" w14:textId="2537E0B5" w:rsidR="00EB68EF" w:rsidRPr="006C720A" w:rsidRDefault="00EB68EF" w:rsidP="001B62FE">
            <w:pPr>
              <w:pStyle w:val="Tablecolhead"/>
            </w:pPr>
            <w:r>
              <w:rPr>
                <w:color w:val="auto"/>
              </w:rPr>
              <w:t>Note</w:t>
            </w:r>
          </w:p>
        </w:tc>
      </w:tr>
      <w:tr w:rsidR="00EB68EF" w:rsidRPr="006D0522" w14:paraId="097DC0DB" w14:textId="77777777" w:rsidTr="003852C0">
        <w:tc>
          <w:tcPr>
            <w:tcW w:w="10221" w:type="dxa"/>
          </w:tcPr>
          <w:p w14:paraId="672ABFB8" w14:textId="77777777" w:rsidR="00EB68EF" w:rsidRDefault="00EB68EF" w:rsidP="001724F7">
            <w:pPr>
              <w:pStyle w:val="Tabletext"/>
            </w:pPr>
            <w:r w:rsidRPr="003852C0">
              <w:rPr>
                <w:b/>
                <w:bCs/>
              </w:rPr>
              <w:t>Primary prevention</w:t>
            </w:r>
            <w:r w:rsidRPr="003852C0">
              <w:t xml:space="preserve"> of family violence and violence against women are actions, strategies or policies that work to </w:t>
            </w:r>
            <w:r>
              <w:t xml:space="preserve">change the underlying social conditions that create, excuse, justify or even promote violence – preventing it from occurring in the first place. </w:t>
            </w:r>
          </w:p>
          <w:p w14:paraId="6E09F6B8" w14:textId="77777777" w:rsidR="00EB68EF" w:rsidRDefault="00EB68EF" w:rsidP="001724F7">
            <w:pPr>
              <w:pStyle w:val="Tabletext"/>
            </w:pPr>
            <w:r>
              <w:t>Throughout this guide we use the term primary prevention to collectively refer to prevention of family violence and all forms of violence against women. In instances where we talk about preventing a specific type of violence, we use either a full or shortened form, such as primary prevention of family violence.</w:t>
            </w:r>
          </w:p>
          <w:p w14:paraId="3D052589" w14:textId="51511956" w:rsidR="00EB68EF" w:rsidRPr="003852C0" w:rsidRDefault="00EB68EF" w:rsidP="001724F7">
            <w:pPr>
              <w:pStyle w:val="Tabletext"/>
            </w:pPr>
            <w:r>
              <w:t>Note that ‘primary prevention’ is a public health term and can be used in other contexts, such as primary prevention of smoking or primary prevention of road accidents – these are not what we are referring to in this document.</w:t>
            </w:r>
          </w:p>
        </w:tc>
      </w:tr>
    </w:tbl>
    <w:p w14:paraId="22BF82A6" w14:textId="57B2B245" w:rsidR="00EB68EF" w:rsidRDefault="00EB68EF" w:rsidP="003852C0">
      <w:pPr>
        <w:pStyle w:val="Bodyaftertablefigure"/>
      </w:pPr>
      <w:r>
        <w:t xml:space="preserve">Primary prevention is different to the things you might initially think about when preventing family violence or violence against women is discussed – such as counselling, intervention orders, women’s shelters or better lighting in parks and streets. These are, in fact, </w:t>
      </w:r>
      <w:r w:rsidRPr="0027631E">
        <w:t>interventions</w:t>
      </w:r>
      <w:r>
        <w:t xml:space="preserve"> or responses</w:t>
      </w:r>
      <w:r>
        <w:rPr>
          <w:i/>
          <w:iCs/>
        </w:rPr>
        <w:t xml:space="preserve"> </w:t>
      </w:r>
      <w:r>
        <w:t>that come into play after violence has happened.</w:t>
      </w:r>
    </w:p>
    <w:p w14:paraId="4C45A253" w14:textId="2A45E0EB" w:rsidR="00EB68EF" w:rsidRDefault="00EB68EF" w:rsidP="00936CBA">
      <w:pPr>
        <w:pStyle w:val="Body"/>
      </w:pPr>
      <w:r>
        <w:fldChar w:fldCharType="begin"/>
      </w:r>
      <w:r>
        <w:instrText xml:space="preserve"> REF _Ref88748390 \h </w:instrText>
      </w:r>
      <w:r>
        <w:fldChar w:fldCharType="separate"/>
      </w:r>
      <w:r w:rsidR="00674D81">
        <w:t xml:space="preserve">Figure </w:t>
      </w:r>
      <w:r w:rsidR="00674D81">
        <w:rPr>
          <w:noProof/>
        </w:rPr>
        <w:t>2</w:t>
      </w:r>
      <w:r>
        <w:fldChar w:fldCharType="end"/>
      </w:r>
      <w:r>
        <w:t xml:space="preserve"> shows</w:t>
      </w:r>
      <w:r w:rsidRPr="00844D6F">
        <w:t xml:space="preserve"> </w:t>
      </w:r>
      <w:r>
        <w:t xml:space="preserve">a pyramid with four levels </w:t>
      </w:r>
      <w:r w:rsidRPr="00844D6F">
        <w:t xml:space="preserve">of </w:t>
      </w:r>
      <w:r>
        <w:t>action</w:t>
      </w:r>
      <w:r w:rsidRPr="00670C00">
        <w:t xml:space="preserve"> </w:t>
      </w:r>
      <w:r>
        <w:t>that work together to contribute to a healthier, safer society. By stopping violence before it happens, primary prevention reduces the need for the other levels of action. This guide focuses on primary prevention but recognises that investment across the continuum of effort is required to create safer communities.</w:t>
      </w:r>
    </w:p>
    <w:p w14:paraId="7AE84A39" w14:textId="138EC660" w:rsidR="00EB68EF" w:rsidRDefault="00EB68EF">
      <w:pPr>
        <w:pStyle w:val="Figurecaption"/>
      </w:pPr>
      <w:bookmarkStart w:id="32" w:name="_Ref88748390"/>
      <w:r>
        <w:t xml:space="preserve">Figure </w:t>
      </w:r>
      <w:r>
        <w:fldChar w:fldCharType="begin"/>
      </w:r>
      <w:r>
        <w:instrText xml:space="preserve"> SEQ Figure \* ARABIC </w:instrText>
      </w:r>
      <w:r>
        <w:fldChar w:fldCharType="separate"/>
      </w:r>
      <w:r w:rsidR="00674D81">
        <w:rPr>
          <w:noProof/>
        </w:rPr>
        <w:t>2</w:t>
      </w:r>
      <w:r>
        <w:fldChar w:fldCharType="end"/>
      </w:r>
      <w:bookmarkEnd w:id="32"/>
      <w:r>
        <w:t>: The levels of action for a healthier, safer society</w:t>
      </w:r>
    </w:p>
    <w:p w14:paraId="1C8EE9E9" w14:textId="543C54B7" w:rsidR="00EB68EF" w:rsidRPr="007E48C5" w:rsidRDefault="00EB68EF" w:rsidP="003852C0">
      <w:pPr>
        <w:pStyle w:val="Body"/>
      </w:pPr>
      <w:r>
        <w:rPr>
          <w:noProof/>
        </w:rPr>
        <w:drawing>
          <wp:inline distT="0" distB="0" distL="0" distR="0" wp14:anchorId="298ACBE5" wp14:editId="686F1C67">
            <wp:extent cx="5479366" cy="3416006"/>
            <wp:effectExtent l="0" t="0" r="0" b="635"/>
            <wp:docPr id="29112" name="Picture 29112" descr="Pyramid made up of 'primary prevention' at the base then 'early intervention', 'response' and then 'recovery'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 name="Picture 29112" descr="Pyramid made up of 'primary prevention' at the base then 'early intervention', 'response' and then 'recovery' at the top"/>
                    <pic:cNvPicPr/>
                  </pic:nvPicPr>
                  <pic:blipFill>
                    <a:blip r:embed="rId30"/>
                    <a:stretch>
                      <a:fillRect/>
                    </a:stretch>
                  </pic:blipFill>
                  <pic:spPr>
                    <a:xfrm>
                      <a:off x="0" y="0"/>
                      <a:ext cx="5513455" cy="3437258"/>
                    </a:xfrm>
                    <a:prstGeom prst="rect">
                      <a:avLst/>
                    </a:prstGeom>
                  </pic:spPr>
                </pic:pic>
              </a:graphicData>
            </a:graphic>
          </wp:inline>
        </w:drawing>
      </w:r>
    </w:p>
    <w:p w14:paraId="08862293" w14:textId="77777777" w:rsidR="00EB68EF" w:rsidRPr="008534DF" w:rsidRDefault="00EB68EF" w:rsidP="00763D49">
      <w:pPr>
        <w:pStyle w:val="Bodyaftertablefigure"/>
      </w:pPr>
      <w:r>
        <w:rPr>
          <w:b/>
          <w:bCs/>
        </w:rPr>
        <w:t>Recovery</w:t>
      </w:r>
      <w:r>
        <w:t xml:space="preserve"> </w:t>
      </w:r>
      <w:r w:rsidRPr="00C26E4F">
        <w:t>is an ongoing process that enables victim-survivors to find safety, health, wellbeing, resilience and to thrive in all areas of their life</w:t>
      </w:r>
      <w:r>
        <w:t>.</w:t>
      </w:r>
    </w:p>
    <w:p w14:paraId="0C70ADA4" w14:textId="7C3B14F8" w:rsidR="00EB68EF" w:rsidRPr="006D0522" w:rsidRDefault="00EB68EF" w:rsidP="007C6C83">
      <w:pPr>
        <w:pStyle w:val="Body"/>
      </w:pPr>
      <w:r>
        <w:rPr>
          <w:b/>
          <w:bCs/>
        </w:rPr>
        <w:t>R</w:t>
      </w:r>
      <w:r w:rsidRPr="008534DF">
        <w:rPr>
          <w:b/>
          <w:bCs/>
        </w:rPr>
        <w:t>esponse</w:t>
      </w:r>
      <w:r w:rsidRPr="006D0522">
        <w:t xml:space="preserve"> (or </w:t>
      </w:r>
      <w:r>
        <w:t xml:space="preserve">tertiary </w:t>
      </w:r>
      <w:r w:rsidRPr="006D0522">
        <w:t xml:space="preserve">or crisis response) supports victim survivors of family violence and violence against </w:t>
      </w:r>
      <w:proofErr w:type="gramStart"/>
      <w:r w:rsidRPr="006D0522">
        <w:t>women, and</w:t>
      </w:r>
      <w:proofErr w:type="gramEnd"/>
      <w:r w:rsidRPr="006D0522">
        <w:t xml:space="preserve"> holds people who use violence to account. This is done with the aim of preventing recurring violence </w:t>
      </w:r>
      <w:r>
        <w:t>or</w:t>
      </w:r>
      <w:r w:rsidRPr="006D0522">
        <w:t xml:space="preserve"> minimising its long-term impacts.</w:t>
      </w:r>
    </w:p>
    <w:p w14:paraId="00B3206B" w14:textId="30C38481" w:rsidR="00EB68EF" w:rsidRDefault="00EB68EF" w:rsidP="006D0522">
      <w:pPr>
        <w:pStyle w:val="Body"/>
      </w:pPr>
      <w:r w:rsidRPr="003852C0">
        <w:lastRenderedPageBreak/>
        <w:t>Examples</w:t>
      </w:r>
      <w:r>
        <w:t xml:space="preserve"> include</w:t>
      </w:r>
      <w:r w:rsidRPr="003852C0">
        <w:t>:</w:t>
      </w:r>
    </w:p>
    <w:p w14:paraId="2093A0A4" w14:textId="77777777" w:rsidR="00EB68EF" w:rsidRDefault="00EB68EF" w:rsidP="006D0522">
      <w:pPr>
        <w:pStyle w:val="Bullet1"/>
      </w:pPr>
      <w:r w:rsidRPr="003852C0">
        <w:t>intervention orders</w:t>
      </w:r>
    </w:p>
    <w:p w14:paraId="4778D780" w14:textId="77777777" w:rsidR="00EB68EF" w:rsidRDefault="00EB68EF" w:rsidP="006D0522">
      <w:pPr>
        <w:pStyle w:val="Bullet1"/>
      </w:pPr>
      <w:r w:rsidRPr="003852C0">
        <w:t>safety planning</w:t>
      </w:r>
    </w:p>
    <w:p w14:paraId="33F04AC0" w14:textId="77777777" w:rsidR="00EB68EF" w:rsidRDefault="00EB68EF" w:rsidP="006D0522">
      <w:pPr>
        <w:pStyle w:val="Bullet1"/>
      </w:pPr>
      <w:r w:rsidRPr="003852C0">
        <w:t>crisis response services and accommodation</w:t>
      </w:r>
    </w:p>
    <w:p w14:paraId="05B23F45" w14:textId="77777777" w:rsidR="00EB68EF" w:rsidRDefault="00EB68EF" w:rsidP="006D0522">
      <w:pPr>
        <w:pStyle w:val="Bullet1"/>
      </w:pPr>
      <w:r w:rsidRPr="003852C0">
        <w:t>child protection responses</w:t>
      </w:r>
    </w:p>
    <w:p w14:paraId="07E8CB99" w14:textId="77777777" w:rsidR="00EB68EF" w:rsidRDefault="00EB68EF" w:rsidP="006D0522">
      <w:pPr>
        <w:pStyle w:val="Bullet1"/>
      </w:pPr>
      <w:r w:rsidRPr="003852C0">
        <w:t>police responses</w:t>
      </w:r>
    </w:p>
    <w:p w14:paraId="59C2334F" w14:textId="71B355A0" w:rsidR="00EB68EF" w:rsidRPr="003852C0" w:rsidRDefault="00EB68EF" w:rsidP="003852C0">
      <w:pPr>
        <w:pStyle w:val="Bullet1"/>
      </w:pPr>
      <w:r w:rsidRPr="003852C0">
        <w:t xml:space="preserve">criminal charges. </w:t>
      </w:r>
    </w:p>
    <w:p w14:paraId="0A374986" w14:textId="03B9BFAB" w:rsidR="00EB68EF" w:rsidRPr="006D0522" w:rsidRDefault="00EB68EF" w:rsidP="003852C0">
      <w:pPr>
        <w:pStyle w:val="Bodyafterbullets"/>
      </w:pPr>
      <w:r>
        <w:rPr>
          <w:b/>
          <w:bCs/>
        </w:rPr>
        <w:t xml:space="preserve">Early </w:t>
      </w:r>
      <w:r w:rsidRPr="00C26E4F">
        <w:rPr>
          <w:b/>
          <w:bCs/>
        </w:rPr>
        <w:t>intervention</w:t>
      </w:r>
      <w:r>
        <w:rPr>
          <w:b/>
          <w:bCs/>
        </w:rPr>
        <w:t xml:space="preserve"> </w:t>
      </w:r>
      <w:r>
        <w:t>(or s</w:t>
      </w:r>
      <w:r w:rsidRPr="008534DF">
        <w:t>econdary response</w:t>
      </w:r>
      <w:r w:rsidRPr="006D0522">
        <w:t>) aims to reduce the risk of violence recurring or escalating by responding to the early signs of family violence and violence against women and targeting high-risk individuals and groups.</w:t>
      </w:r>
    </w:p>
    <w:p w14:paraId="508EA6DF" w14:textId="77777777" w:rsidR="00EB68EF" w:rsidRDefault="00EB68EF" w:rsidP="006D0522">
      <w:pPr>
        <w:pStyle w:val="Body"/>
      </w:pPr>
      <w:r w:rsidRPr="003852C0">
        <w:t>Examples</w:t>
      </w:r>
      <w:r>
        <w:t xml:space="preserve"> include</w:t>
      </w:r>
      <w:r w:rsidRPr="003852C0">
        <w:t>:</w:t>
      </w:r>
    </w:p>
    <w:p w14:paraId="5ED66225" w14:textId="77777777" w:rsidR="00EB68EF" w:rsidRDefault="00EB68EF" w:rsidP="006D0522">
      <w:pPr>
        <w:pStyle w:val="Bullet1"/>
      </w:pPr>
      <w:r w:rsidRPr="003852C0">
        <w:t>family violence screening in healthcare and social services</w:t>
      </w:r>
    </w:p>
    <w:p w14:paraId="6255BDEB" w14:textId="77777777" w:rsidR="00EB68EF" w:rsidRDefault="00EB68EF" w:rsidP="006D0522">
      <w:pPr>
        <w:pStyle w:val="Bullet1"/>
      </w:pPr>
      <w:r w:rsidRPr="003852C0">
        <w:t>home visits to at-risk cohorts</w:t>
      </w:r>
    </w:p>
    <w:p w14:paraId="060C5BC5" w14:textId="0A65114F" w:rsidR="00EB68EF" w:rsidRPr="006D0522" w:rsidRDefault="00EB68EF" w:rsidP="003852C0">
      <w:pPr>
        <w:pStyle w:val="Bullet1"/>
      </w:pPr>
      <w:r w:rsidRPr="003852C0">
        <w:t>behaviour change programs.</w:t>
      </w:r>
    </w:p>
    <w:p w14:paraId="23294FFD" w14:textId="77777777" w:rsidR="00EB68EF" w:rsidRPr="006D0522" w:rsidRDefault="00EB68EF" w:rsidP="003852C0">
      <w:pPr>
        <w:pStyle w:val="Bodyafterbullets"/>
      </w:pPr>
      <w:r w:rsidRPr="003852C0">
        <w:rPr>
          <w:b/>
          <w:bCs/>
        </w:rPr>
        <w:t>Primary prevention</w:t>
      </w:r>
      <w:r w:rsidRPr="006D0522">
        <w:t xml:space="preserve"> aims to stop violence from happening at all through social change that addresses the underlying drivers of why it occurs.</w:t>
      </w:r>
    </w:p>
    <w:p w14:paraId="59F4575C" w14:textId="77777777" w:rsidR="00EB68EF" w:rsidRDefault="00EB68EF" w:rsidP="006D0522">
      <w:pPr>
        <w:pStyle w:val="Body"/>
      </w:pPr>
      <w:r w:rsidRPr="003852C0">
        <w:t>Examples</w:t>
      </w:r>
      <w:r>
        <w:t xml:space="preserve"> include</w:t>
      </w:r>
      <w:r w:rsidRPr="003852C0">
        <w:t>:</w:t>
      </w:r>
    </w:p>
    <w:p w14:paraId="7F810187" w14:textId="77777777" w:rsidR="00EB68EF" w:rsidRDefault="00EB68EF" w:rsidP="006D0522">
      <w:pPr>
        <w:pStyle w:val="Bullet1"/>
      </w:pPr>
      <w:r w:rsidRPr="003852C0">
        <w:t>promoting gender equality</w:t>
      </w:r>
    </w:p>
    <w:p w14:paraId="20571F2B" w14:textId="77777777" w:rsidR="00EB68EF" w:rsidRDefault="00EB68EF" w:rsidP="006D0522">
      <w:pPr>
        <w:pStyle w:val="Bullet1"/>
      </w:pPr>
      <w:r w:rsidRPr="003852C0">
        <w:t>education on respectful relationships</w:t>
      </w:r>
    </w:p>
    <w:p w14:paraId="02EE51F7" w14:textId="7D8CDF15" w:rsidR="00EB68EF" w:rsidRPr="003852C0" w:rsidRDefault="00EB68EF" w:rsidP="003852C0">
      <w:pPr>
        <w:pStyle w:val="Bullet1"/>
        <w:spacing w:after="240"/>
      </w:pPr>
      <w:r w:rsidRPr="003852C0">
        <w:t>challenging community attitudes towards family violence.</w:t>
      </w:r>
    </w:p>
    <w:tbl>
      <w:tblPr>
        <w:tblStyle w:val="NousLongformcallout"/>
        <w:tblW w:w="4950" w:type="pct"/>
        <w:tblLook w:val="04A0" w:firstRow="1" w:lastRow="0" w:firstColumn="1" w:lastColumn="0" w:noHBand="0" w:noVBand="1"/>
      </w:tblPr>
      <w:tblGrid>
        <w:gridCol w:w="9520"/>
      </w:tblGrid>
      <w:tr w:rsidR="00EB68EF" w:rsidRPr="00170E8E" w14:paraId="19B97989" w14:textId="77777777" w:rsidTr="007D27C9">
        <w:trPr>
          <w:cnfStyle w:val="100000000000" w:firstRow="1" w:lastRow="0" w:firstColumn="0" w:lastColumn="0" w:oddVBand="0" w:evenVBand="0" w:oddHBand="0" w:evenHBand="0" w:firstRowFirstColumn="0" w:firstRowLastColumn="0" w:lastRowFirstColumn="0" w:lastRowLastColumn="0"/>
          <w:cantSplit/>
          <w:tblHeader/>
        </w:trPr>
        <w:tc>
          <w:tcPr>
            <w:tcW w:w="10221" w:type="dxa"/>
          </w:tcPr>
          <w:p w14:paraId="46945702" w14:textId="4D9A53B5" w:rsidR="00EB68EF" w:rsidRPr="003852C0" w:rsidRDefault="00EB68EF" w:rsidP="001B62FE">
            <w:pPr>
              <w:pStyle w:val="Tablecolhead"/>
              <w:rPr>
                <w:color w:val="auto"/>
              </w:rPr>
            </w:pPr>
            <w:r>
              <w:rPr>
                <w:color w:val="auto"/>
              </w:rPr>
              <w:t>Note</w:t>
            </w:r>
          </w:p>
        </w:tc>
      </w:tr>
      <w:tr w:rsidR="00EB68EF" w14:paraId="0B1300EA" w14:textId="77777777" w:rsidTr="003852C0">
        <w:tc>
          <w:tcPr>
            <w:tcW w:w="10221" w:type="dxa"/>
          </w:tcPr>
          <w:p w14:paraId="0F2D81B4" w14:textId="77777777" w:rsidR="00EB68EF" w:rsidRPr="003852C0" w:rsidRDefault="00EB68EF" w:rsidP="003852C0">
            <w:pPr>
              <w:pStyle w:val="Tabletext"/>
              <w:rPr>
                <w:b/>
                <w:bCs/>
              </w:rPr>
            </w:pPr>
            <w:r w:rsidRPr="003852C0">
              <w:rPr>
                <w:b/>
                <w:bCs/>
              </w:rPr>
              <w:t>Family violence is preventable</w:t>
            </w:r>
          </w:p>
          <w:p w14:paraId="4328B0CA" w14:textId="5FD58D29" w:rsidR="00EB68EF" w:rsidRPr="002B7A6E" w:rsidRDefault="00EB68EF" w:rsidP="003852C0">
            <w:pPr>
              <w:pStyle w:val="Tabletext"/>
            </w:pPr>
            <w:r>
              <w:t>By addressing the underlying drivers and reinforcing factors of family violence and all forms of violence against women, we can prevent it from happening in the first place.</w:t>
            </w:r>
          </w:p>
        </w:tc>
      </w:tr>
    </w:tbl>
    <w:p w14:paraId="3026CC18" w14:textId="745EE004" w:rsidR="00EB68EF" w:rsidRDefault="00EB68EF" w:rsidP="005D18DA">
      <w:pPr>
        <w:pStyle w:val="Heading2"/>
      </w:pPr>
      <w:bookmarkStart w:id="33" w:name="_Toc88239883"/>
      <w:bookmarkStart w:id="34" w:name="_Toc88593509"/>
      <w:bookmarkStart w:id="35" w:name="_Toc88593606"/>
      <w:bookmarkStart w:id="36" w:name="_Toc130393902"/>
      <w:r>
        <w:t>What are the drivers of family violence and violence against women?</w:t>
      </w:r>
      <w:bookmarkEnd w:id="33"/>
      <w:bookmarkEnd w:id="34"/>
      <w:bookmarkEnd w:id="35"/>
      <w:bookmarkEnd w:id="36"/>
      <w:r>
        <w:t xml:space="preserve"> </w:t>
      </w:r>
    </w:p>
    <w:p w14:paraId="046A3AB2" w14:textId="318997CF" w:rsidR="00EB68EF" w:rsidRDefault="00EB68EF">
      <w:pPr>
        <w:pStyle w:val="Body"/>
      </w:pPr>
      <w:r w:rsidRPr="003852C0">
        <w:rPr>
          <w:b/>
          <w:bCs/>
        </w:rPr>
        <w:t>Drivers</w:t>
      </w:r>
      <w:r>
        <w:t xml:space="preserve"> are t</w:t>
      </w:r>
      <w:r w:rsidRPr="00F42516">
        <w:t xml:space="preserve">he social conditions that lead to violence. </w:t>
      </w:r>
      <w:r>
        <w:t>International evidence has found that gender inequality is the precondition for family violence and violence against women. Emerging evidence further shows other forms of discrimination and disadvantage can lead to violence and compound with gender inequality.</w:t>
      </w:r>
    </w:p>
    <w:tbl>
      <w:tblPr>
        <w:tblStyle w:val="NousLongformcallout"/>
        <w:tblW w:w="4950" w:type="pct"/>
        <w:tblLook w:val="04A0" w:firstRow="1" w:lastRow="0" w:firstColumn="1" w:lastColumn="0" w:noHBand="0" w:noVBand="1"/>
      </w:tblPr>
      <w:tblGrid>
        <w:gridCol w:w="9520"/>
      </w:tblGrid>
      <w:tr w:rsidR="00EB68EF" w14:paraId="26130BA6" w14:textId="77777777" w:rsidTr="003852C0">
        <w:trPr>
          <w:cnfStyle w:val="100000000000" w:firstRow="1" w:lastRow="0" w:firstColumn="0" w:lastColumn="0" w:oddVBand="0" w:evenVBand="0" w:oddHBand="0" w:evenHBand="0" w:firstRowFirstColumn="0" w:firstRowLastColumn="0" w:lastRowFirstColumn="0" w:lastRowLastColumn="0"/>
          <w:cantSplit/>
          <w:tblHeader/>
        </w:trPr>
        <w:tc>
          <w:tcPr>
            <w:tcW w:w="10221" w:type="dxa"/>
          </w:tcPr>
          <w:p w14:paraId="12E63F32" w14:textId="7B1DB524" w:rsidR="00EB68EF" w:rsidRPr="003852C0" w:rsidRDefault="00EB68EF" w:rsidP="001B62FE">
            <w:pPr>
              <w:pStyle w:val="Tablecolhead"/>
              <w:rPr>
                <w:color w:val="auto"/>
              </w:rPr>
            </w:pPr>
            <w:r>
              <w:t>Note</w:t>
            </w:r>
          </w:p>
        </w:tc>
      </w:tr>
      <w:tr w:rsidR="00EB68EF" w14:paraId="67BAC8CD" w14:textId="77777777" w:rsidTr="003852C0">
        <w:tc>
          <w:tcPr>
            <w:tcW w:w="10221" w:type="dxa"/>
          </w:tcPr>
          <w:p w14:paraId="2D13B2B0" w14:textId="23ADBDA2" w:rsidR="00EB68EF" w:rsidRPr="002B7A6E" w:rsidRDefault="00EB68EF" w:rsidP="003852C0">
            <w:pPr>
              <w:pStyle w:val="Tabletext"/>
              <w:rPr>
                <w:b/>
              </w:rPr>
            </w:pPr>
            <w:r w:rsidRPr="003852C0">
              <w:rPr>
                <w:b/>
                <w:bCs/>
              </w:rPr>
              <w:t>Gender inequality</w:t>
            </w:r>
            <w:r w:rsidRPr="00271106">
              <w:t xml:space="preserve"> is where women and men do not have equal social status, power, resources or opportunities, and their voices, ideas and work are not valued equally by society.</w:t>
            </w:r>
          </w:p>
        </w:tc>
      </w:tr>
    </w:tbl>
    <w:p w14:paraId="122FA2F6" w14:textId="78C57884" w:rsidR="00EB68EF" w:rsidRDefault="00EB68EF" w:rsidP="00D5707C">
      <w:pPr>
        <w:pStyle w:val="Bodyafterbullets"/>
      </w:pPr>
      <w:r>
        <w:t xml:space="preserve">Gender inequality exists at many levels in our society – from how we view men and women, to economic factors like the pay gap between men and women, to family and relationship roles and expectations. Established international evidence shows that there are four main gendered drivers that lead to violence against women (described in </w:t>
      </w:r>
      <w:r>
        <w:fldChar w:fldCharType="begin"/>
      </w:r>
      <w:r>
        <w:instrText xml:space="preserve"> REF _Ref88661945 \h </w:instrText>
      </w:r>
      <w:r>
        <w:fldChar w:fldCharType="separate"/>
      </w:r>
      <w:r w:rsidR="00674D81">
        <w:t xml:space="preserve">Table </w:t>
      </w:r>
      <w:r w:rsidR="00674D81">
        <w:rPr>
          <w:noProof/>
        </w:rPr>
        <w:t>1</w:t>
      </w:r>
      <w:r>
        <w:fldChar w:fldCharType="end"/>
      </w:r>
      <w:r>
        <w:t>).</w:t>
      </w:r>
    </w:p>
    <w:p w14:paraId="2F8096DC" w14:textId="76A5436A" w:rsidR="00EB68EF" w:rsidRDefault="00EB68EF" w:rsidP="00D461C8">
      <w:pPr>
        <w:pStyle w:val="Body"/>
        <w:spacing w:after="240"/>
      </w:pPr>
      <w:r w:rsidRPr="00C26E4F">
        <w:t xml:space="preserve">Violence against women is not caused by any one factor, but as more of these drivers are present, the probability of violence against women does too. For more detail on these drivers, </w:t>
      </w:r>
      <w:r>
        <w:t xml:space="preserve">see </w:t>
      </w:r>
      <w:hyperlink r:id="rId31" w:history="1">
        <w:r w:rsidRPr="00620E0E">
          <w:rPr>
            <w:rStyle w:val="Hyperlink"/>
          </w:rPr>
          <w:t>Our Watch’s Change the story page</w:t>
        </w:r>
      </w:hyperlink>
      <w:r>
        <w:t xml:space="preserve"> &lt;</w:t>
      </w:r>
      <w:r w:rsidRPr="00620E0E">
        <w:t>https://www.ourwatch.org.au/resource/change-the-story-a-shared-framework-for-the-primary-prevention-of-violence-against-women-in-australia</w:t>
      </w:r>
      <w:r>
        <w:t>&gt;.</w:t>
      </w:r>
      <w:r w:rsidRPr="00D461C8">
        <w:rPr>
          <w:rStyle w:val="FootnoteReference"/>
        </w:rPr>
        <w:endnoteReference w:id="16"/>
      </w:r>
    </w:p>
    <w:tbl>
      <w:tblPr>
        <w:tblStyle w:val="NousLongformcallout"/>
        <w:tblW w:w="0" w:type="auto"/>
        <w:tblLook w:val="06A0" w:firstRow="1" w:lastRow="0" w:firstColumn="1" w:lastColumn="0" w:noHBand="1" w:noVBand="1"/>
      </w:tblPr>
      <w:tblGrid>
        <w:gridCol w:w="9616"/>
      </w:tblGrid>
      <w:tr w:rsidR="00EB68EF" w14:paraId="38F1A940" w14:textId="77777777" w:rsidTr="008534DF">
        <w:trPr>
          <w:cnfStyle w:val="100000000000" w:firstRow="1" w:lastRow="0" w:firstColumn="0" w:lastColumn="0" w:oddVBand="0" w:evenVBand="0" w:oddHBand="0" w:evenHBand="0" w:firstRowFirstColumn="0" w:firstRowLastColumn="0" w:lastRowFirstColumn="0" w:lastRowLastColumn="0"/>
        </w:trPr>
        <w:tc>
          <w:tcPr>
            <w:tcW w:w="9616" w:type="dxa"/>
          </w:tcPr>
          <w:p w14:paraId="73283CE0" w14:textId="77777777" w:rsidR="00EB68EF" w:rsidRDefault="00EB68EF" w:rsidP="008534DF">
            <w:pPr>
              <w:pStyle w:val="Body"/>
            </w:pPr>
            <w:r w:rsidRPr="008534DF">
              <w:rPr>
                <w:b/>
                <w:bCs/>
              </w:rPr>
              <w:lastRenderedPageBreak/>
              <w:t>Note</w:t>
            </w:r>
          </w:p>
        </w:tc>
      </w:tr>
      <w:tr w:rsidR="00EB68EF" w14:paraId="7AFC1EFE" w14:textId="77777777" w:rsidTr="008534DF">
        <w:tc>
          <w:tcPr>
            <w:tcW w:w="9616" w:type="dxa"/>
          </w:tcPr>
          <w:p w14:paraId="478AE7AF" w14:textId="77777777" w:rsidR="00EB68EF" w:rsidRDefault="00EB68EF" w:rsidP="00763D49">
            <w:pPr>
              <w:pStyle w:val="Tabletext"/>
            </w:pPr>
            <w:r w:rsidRPr="008534DF">
              <w:rPr>
                <w:i/>
                <w:iCs/>
              </w:rPr>
              <w:t>Change the story: A shared framework for the primary prevention of violence against women and their children in Australia</w:t>
            </w:r>
            <w:r w:rsidRPr="00C26E4F">
              <w:t xml:space="preserve"> is an evidence-based framework that supports a national approach to preventing violence against women. It includes a more detailed explanation of many of the concepts discussed in this guide. Page</w:t>
            </w:r>
            <w:r>
              <w:t>s</w:t>
            </w:r>
            <w:r w:rsidRPr="00C26E4F">
              <w:t xml:space="preserve"> 70 and 71 of the </w:t>
            </w:r>
            <w:proofErr w:type="gramStart"/>
            <w:r w:rsidRPr="00C26E4F">
              <w:t>framework</w:t>
            </w:r>
            <w:proofErr w:type="gramEnd"/>
            <w:r w:rsidRPr="00C26E4F">
              <w:t xml:space="preserve"> include a useful two-page visual that you can display in your workplace as a reminder of key concepts.</w:t>
            </w:r>
          </w:p>
        </w:tc>
      </w:tr>
    </w:tbl>
    <w:p w14:paraId="2C0F9430" w14:textId="4689F1DC" w:rsidR="00EB68EF" w:rsidRDefault="00EB68EF" w:rsidP="003852C0">
      <w:pPr>
        <w:pStyle w:val="Tablecaption"/>
      </w:pPr>
      <w:bookmarkStart w:id="37" w:name="_Ref88661945"/>
      <w:r>
        <w:t xml:space="preserve">Table </w:t>
      </w:r>
      <w:r>
        <w:fldChar w:fldCharType="begin"/>
      </w:r>
      <w:r>
        <w:instrText xml:space="preserve"> SEQ Table \* ARABIC </w:instrText>
      </w:r>
      <w:r>
        <w:fldChar w:fldCharType="separate"/>
      </w:r>
      <w:r w:rsidR="00674D81">
        <w:rPr>
          <w:noProof/>
        </w:rPr>
        <w:t>1</w:t>
      </w:r>
      <w:r>
        <w:fldChar w:fldCharType="end"/>
      </w:r>
      <w:bookmarkEnd w:id="37"/>
      <w:r>
        <w:t>: Gendered drivers of violence against women</w:t>
      </w:r>
      <w:r>
        <w:rPr>
          <w:rStyle w:val="EndnoteReference"/>
        </w:rPr>
        <w:endnoteReference w:id="17"/>
      </w:r>
      <w:r>
        <w:t xml:space="preserve"> </w:t>
      </w:r>
      <w:r>
        <w:rPr>
          <w:rStyle w:val="EndnoteReference"/>
        </w:rPr>
        <w:endnoteReference w:id="18"/>
      </w:r>
    </w:p>
    <w:tbl>
      <w:tblPr>
        <w:tblStyle w:val="NousTableTopandside"/>
        <w:tblW w:w="0" w:type="auto"/>
        <w:tblLook w:val="04A0" w:firstRow="1" w:lastRow="0" w:firstColumn="1" w:lastColumn="0" w:noHBand="0" w:noVBand="1"/>
      </w:tblPr>
      <w:tblGrid>
        <w:gridCol w:w="2410"/>
        <w:gridCol w:w="7229"/>
      </w:tblGrid>
      <w:tr w:rsidR="00EB68EF" w14:paraId="41288E7C" w14:textId="77777777" w:rsidTr="00763D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0D96E3F5" w14:textId="76EDF1EE" w:rsidR="00EB68EF" w:rsidRDefault="00EB68EF" w:rsidP="003852C0">
            <w:pPr>
              <w:pStyle w:val="Tablecolhead"/>
            </w:pPr>
            <w:r>
              <w:t>Driver</w:t>
            </w:r>
          </w:p>
        </w:tc>
        <w:tc>
          <w:tcPr>
            <w:tcW w:w="7229" w:type="dxa"/>
          </w:tcPr>
          <w:p w14:paraId="70B3EA18" w14:textId="03ECDD4D" w:rsidR="00EB68EF" w:rsidRDefault="00EB68EF" w:rsidP="003852C0">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EB68EF" w14:paraId="604F0A70" w14:textId="77777777" w:rsidTr="0076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FF0000"/>
            </w:tcBorders>
          </w:tcPr>
          <w:p w14:paraId="4BEEF6F3" w14:textId="552FC29F" w:rsidR="00EB68EF" w:rsidRDefault="00EB68EF" w:rsidP="003852C0">
            <w:pPr>
              <w:pStyle w:val="Tabletext"/>
            </w:pPr>
            <w:r w:rsidRPr="00EB2EE0">
              <w:t>Condoning of violence against women</w:t>
            </w:r>
          </w:p>
        </w:tc>
        <w:tc>
          <w:tcPr>
            <w:tcW w:w="7229" w:type="dxa"/>
          </w:tcPr>
          <w:p w14:paraId="1A467E81" w14:textId="77777777" w:rsidR="00EB68EF" w:rsidRDefault="00EB68EF" w:rsidP="00EB2EE0">
            <w:pPr>
              <w:pStyle w:val="Tabletext"/>
              <w:cnfStyle w:val="000000100000" w:firstRow="0" w:lastRow="0" w:firstColumn="0" w:lastColumn="0" w:oddVBand="0" w:evenVBand="0" w:oddHBand="1" w:evenHBand="0" w:firstRowFirstColumn="0" w:firstRowLastColumn="0" w:lastRowFirstColumn="0" w:lastRowLastColumn="0"/>
            </w:pPr>
            <w:r>
              <w:t>This includes the idea that it is excusable for men to use violence in certain circumstances, that they cannot always be held responsible, or that some kinds of violence (such as sexual harassment) are not serious. Trying to shift blame onto the victim is another way violence is often condoned.</w:t>
            </w:r>
          </w:p>
          <w:p w14:paraId="68FCCAF1" w14:textId="77777777" w:rsidR="00EB68EF" w:rsidRDefault="00EB68EF" w:rsidP="003852C0">
            <w:pPr>
              <w:pStyle w:val="Tabletext"/>
              <w:cnfStyle w:val="000000100000" w:firstRow="0" w:lastRow="0" w:firstColumn="0" w:lastColumn="0" w:oddVBand="0" w:evenVBand="0" w:oddHBand="1" w:evenHBand="0" w:firstRowFirstColumn="0" w:firstRowLastColumn="0" w:lastRowFirstColumn="0" w:lastRowLastColumn="0"/>
            </w:pPr>
            <w:r>
              <w:t>People who condone violence against women may not realise they are doing it, but their beliefs and behaviours influence others. Left unchallenged, they create a culture where it’s okay to look away, deny the problem or make excuses for the bad behaviour.</w:t>
            </w:r>
          </w:p>
          <w:p w14:paraId="2984A231" w14:textId="65B36637" w:rsidR="00EB68EF" w:rsidRDefault="00EB68EF" w:rsidP="003852C0">
            <w:pPr>
              <w:pStyle w:val="Tabletext"/>
              <w:cnfStyle w:val="000000100000" w:firstRow="0" w:lastRow="0" w:firstColumn="0" w:lastColumn="0" w:oddVBand="0" w:evenVBand="0" w:oddHBand="1" w:evenHBand="0" w:firstRowFirstColumn="0" w:firstRowLastColumn="0" w:lastRowFirstColumn="0" w:lastRowLastColumn="0"/>
            </w:pPr>
            <w:r w:rsidRPr="00C26E4F">
              <w:t xml:space="preserve">Violence is also condoned through structures like the legal system, </w:t>
            </w:r>
            <w:proofErr w:type="gramStart"/>
            <w:r w:rsidRPr="00C26E4F">
              <w:t>media</w:t>
            </w:r>
            <w:proofErr w:type="gramEnd"/>
            <w:r w:rsidRPr="00C26E4F">
              <w:t xml:space="preserve"> or organisations.</w:t>
            </w:r>
          </w:p>
        </w:tc>
      </w:tr>
      <w:tr w:rsidR="00EB68EF" w14:paraId="0C379290" w14:textId="77777777" w:rsidTr="0076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F25E21" w:themeColor="accent2"/>
            </w:tcBorders>
          </w:tcPr>
          <w:p w14:paraId="53506651" w14:textId="1D35CBE3" w:rsidR="00EB68EF" w:rsidRDefault="00EB68EF" w:rsidP="003852C0">
            <w:pPr>
              <w:pStyle w:val="Tabletext"/>
            </w:pPr>
            <w:r w:rsidRPr="00EB2EE0">
              <w:t>Men’s control of decision</w:t>
            </w:r>
            <w:r w:rsidR="00D461C8">
              <w:t xml:space="preserve"> </w:t>
            </w:r>
            <w:r w:rsidRPr="00EB2EE0">
              <w:t>making and limits to women’s independence in public life and relationships</w:t>
            </w:r>
          </w:p>
        </w:tc>
        <w:tc>
          <w:tcPr>
            <w:tcW w:w="7229" w:type="dxa"/>
          </w:tcPr>
          <w:p w14:paraId="1C593071" w14:textId="77777777" w:rsidR="00EB68EF" w:rsidRPr="00C26E4F" w:rsidRDefault="00EB68EF" w:rsidP="007C6C83">
            <w:pPr>
              <w:pStyle w:val="Tabletext"/>
              <w:cnfStyle w:val="000000010000" w:firstRow="0" w:lastRow="0" w:firstColumn="0" w:lastColumn="0" w:oddVBand="0" w:evenVBand="0" w:oddHBand="0" w:evenHBand="1" w:firstRowFirstColumn="0" w:firstRowLastColumn="0" w:lastRowFirstColumn="0" w:lastRowLastColumn="0"/>
            </w:pPr>
            <w:r w:rsidRPr="00C26E4F">
              <w:t>In public life, this can look like a lack of female and diverse leaders in government and business</w:t>
            </w:r>
            <w:r>
              <w:t>,</w:t>
            </w:r>
            <w:r w:rsidRPr="00C26E4F">
              <w:t xml:space="preserve"> and mean that men have greater control over power, </w:t>
            </w:r>
            <w:proofErr w:type="gramStart"/>
            <w:r w:rsidRPr="00C26E4F">
              <w:t>resources</w:t>
            </w:r>
            <w:proofErr w:type="gramEnd"/>
            <w:r w:rsidRPr="00C26E4F">
              <w:t xml:space="preserve"> and policies. </w:t>
            </w:r>
          </w:p>
          <w:p w14:paraId="24A4148D" w14:textId="77777777" w:rsidR="00EB68EF" w:rsidRPr="00C26E4F" w:rsidRDefault="00EB68EF" w:rsidP="007C6C83">
            <w:pPr>
              <w:pStyle w:val="Tabletext"/>
              <w:cnfStyle w:val="000000010000" w:firstRow="0" w:lastRow="0" w:firstColumn="0" w:lastColumn="0" w:oddVBand="0" w:evenVBand="0" w:oddHBand="0" w:evenHBand="1" w:firstRowFirstColumn="0" w:firstRowLastColumn="0" w:lastRowFirstColumn="0" w:lastRowLastColumn="0"/>
            </w:pPr>
            <w:r w:rsidRPr="00C26E4F">
              <w:t xml:space="preserve">In private life, this can look like men controlling money, </w:t>
            </w:r>
            <w:proofErr w:type="gramStart"/>
            <w:r w:rsidRPr="00C26E4F">
              <w:t>decisions</w:t>
            </w:r>
            <w:proofErr w:type="gramEnd"/>
            <w:r w:rsidRPr="00C26E4F">
              <w:t xml:space="preserve"> or freedom of movement in the household.</w:t>
            </w:r>
          </w:p>
          <w:p w14:paraId="4E722663" w14:textId="03A07F47" w:rsidR="00EB68EF" w:rsidRDefault="00EB68EF" w:rsidP="003852C0">
            <w:pPr>
              <w:pStyle w:val="Tabletext"/>
              <w:cnfStyle w:val="000000010000" w:firstRow="0" w:lastRow="0" w:firstColumn="0" w:lastColumn="0" w:oddVBand="0" w:evenVBand="0" w:oddHBand="0" w:evenHBand="1" w:firstRowFirstColumn="0" w:firstRowLastColumn="0" w:lastRowFirstColumn="0" w:lastRowLastColumn="0"/>
            </w:pPr>
            <w:r w:rsidRPr="00C26E4F">
              <w:t xml:space="preserve">Men’s control in </w:t>
            </w:r>
            <w:proofErr w:type="gramStart"/>
            <w:r w:rsidRPr="00C26E4F">
              <w:t>both of these</w:t>
            </w:r>
            <w:proofErr w:type="gramEnd"/>
            <w:r w:rsidRPr="00C26E4F">
              <w:t xml:space="preserve"> spaces is often driven by ideas about ‘how things have always been done’, how men are better decision makers or should be the ‘breadwinner’ in a household.</w:t>
            </w:r>
          </w:p>
        </w:tc>
      </w:tr>
      <w:tr w:rsidR="00EB68EF" w14:paraId="57E868CA" w14:textId="77777777" w:rsidTr="00763D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F8981D" w:themeColor="accent3"/>
            </w:tcBorders>
          </w:tcPr>
          <w:p w14:paraId="4AFE55AF" w14:textId="20DF2C92" w:rsidR="00EB68EF" w:rsidRDefault="00EB68EF" w:rsidP="003852C0">
            <w:pPr>
              <w:pStyle w:val="Tabletext"/>
            </w:pPr>
            <w:r w:rsidRPr="00EB2EE0">
              <w:t xml:space="preserve">Rigid gender roles and </w:t>
            </w:r>
            <w:r w:rsidR="00D461C8" w:rsidRPr="00D461C8">
              <w:t>dominant forms of masculinity</w:t>
            </w:r>
          </w:p>
        </w:tc>
        <w:tc>
          <w:tcPr>
            <w:tcW w:w="7229" w:type="dxa"/>
          </w:tcPr>
          <w:p w14:paraId="3400DA2A" w14:textId="14DAF810" w:rsidR="00EB68EF" w:rsidRDefault="00EB68EF" w:rsidP="00EB2EE0">
            <w:pPr>
              <w:pStyle w:val="Tabletext"/>
              <w:cnfStyle w:val="000000100000" w:firstRow="0" w:lastRow="0" w:firstColumn="0" w:lastColumn="0" w:oddVBand="0" w:evenVBand="0" w:oddHBand="1" w:evenHBand="0" w:firstRowFirstColumn="0" w:firstRowLastColumn="0" w:lastRowFirstColumn="0" w:lastRowLastColumn="0"/>
            </w:pPr>
            <w:r>
              <w:t>This is the idea that women and men, and girls and boys, should act in certain ways or fulfil certain roles that are based on their gender, not their individual personalities.</w:t>
            </w:r>
          </w:p>
          <w:p w14:paraId="590BFB80" w14:textId="77777777" w:rsidR="00EB68EF" w:rsidRDefault="00EB68EF" w:rsidP="007C6C83">
            <w:pPr>
              <w:pStyle w:val="Tabletext"/>
              <w:cnfStyle w:val="000000100000" w:firstRow="0" w:lastRow="0" w:firstColumn="0" w:lastColumn="0" w:oddVBand="0" w:evenVBand="0" w:oddHBand="1" w:evenHBand="0" w:firstRowFirstColumn="0" w:firstRowLastColumn="0" w:lastRowFirstColumn="0" w:lastRowLastColumn="0"/>
            </w:pPr>
            <w:r w:rsidRPr="00C26E4F">
              <w:t xml:space="preserve">These ideas can be harmful when certain characteristics are assigned to only one gender – for example, men as rational and women as empathetic. These ideas can also be harmful when a gender role is based on harmful characteristics – for example, the idea that ‘real men’ are dominant, </w:t>
            </w:r>
            <w:proofErr w:type="gramStart"/>
            <w:r w:rsidRPr="00C26E4F">
              <w:t>controlling</w:t>
            </w:r>
            <w:proofErr w:type="gramEnd"/>
            <w:r w:rsidRPr="00C26E4F">
              <w:t xml:space="preserve"> and hypersexual. Gender roles and consequences for not conforming to them can differ between communities and cultures.</w:t>
            </w:r>
          </w:p>
          <w:p w14:paraId="1A29FD55" w14:textId="1FBE4917" w:rsidR="00EB68EF" w:rsidRDefault="00EB68EF" w:rsidP="003852C0">
            <w:pPr>
              <w:pStyle w:val="Tabletext"/>
              <w:cnfStyle w:val="000000100000" w:firstRow="0" w:lastRow="0" w:firstColumn="0" w:lastColumn="0" w:oddVBand="0" w:evenVBand="0" w:oddHBand="1" w:evenHBand="0" w:firstRowFirstColumn="0" w:firstRowLastColumn="0" w:lastRowFirstColumn="0" w:lastRowLastColumn="0"/>
            </w:pPr>
            <w:r>
              <w:t>In instances where these stereotypes are strongly held, violence is more likely to be used or condoned, and women who strongly adhere to them may be less likely to identify and report violence.</w:t>
            </w:r>
          </w:p>
        </w:tc>
      </w:tr>
      <w:tr w:rsidR="00EB68EF" w14:paraId="24EF9C26" w14:textId="77777777" w:rsidTr="00763D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18" w:space="0" w:color="FED13B" w:themeColor="accent4"/>
            </w:tcBorders>
          </w:tcPr>
          <w:p w14:paraId="0A08EF18" w14:textId="3D2D3F97" w:rsidR="00EB68EF" w:rsidRDefault="00EB68EF" w:rsidP="003852C0">
            <w:pPr>
              <w:pStyle w:val="Tabletext"/>
            </w:pPr>
            <w:r w:rsidRPr="00EB2EE0">
              <w:t xml:space="preserve">Male peer </w:t>
            </w:r>
            <w:r w:rsidR="00D461C8" w:rsidRPr="00D461C8">
              <w:t xml:space="preserve">relationships and cultures of masculinity that emphasise aggression, </w:t>
            </w:r>
            <w:proofErr w:type="gramStart"/>
            <w:r w:rsidR="00D461C8" w:rsidRPr="00D461C8">
              <w:t>dominance</w:t>
            </w:r>
            <w:proofErr w:type="gramEnd"/>
            <w:r w:rsidR="00D461C8" w:rsidRPr="00D461C8">
              <w:t xml:space="preserve"> and control</w:t>
            </w:r>
          </w:p>
        </w:tc>
        <w:tc>
          <w:tcPr>
            <w:tcW w:w="7229" w:type="dxa"/>
          </w:tcPr>
          <w:p w14:paraId="05AAD591" w14:textId="6AE54C35" w:rsidR="00EB68EF" w:rsidRDefault="00EB68EF" w:rsidP="00EB2EE0">
            <w:pPr>
              <w:pStyle w:val="Tabletext"/>
              <w:cnfStyle w:val="000000010000" w:firstRow="0" w:lastRow="0" w:firstColumn="0" w:lastColumn="0" w:oddVBand="0" w:evenVBand="0" w:oddHBand="0" w:evenHBand="1" w:firstRowFirstColumn="0" w:firstRowLastColumn="0" w:lastRowFirstColumn="0" w:lastRowLastColumn="0"/>
            </w:pPr>
            <w:r>
              <w:t xml:space="preserve">This refers to the way some groups of men seek to prove their ‘manhood’ or ‘masculinity’ through actions that are sexist, disrespectful, </w:t>
            </w:r>
            <w:proofErr w:type="gramStart"/>
            <w:r>
              <w:t>hostile</w:t>
            </w:r>
            <w:proofErr w:type="gramEnd"/>
            <w:r>
              <w:t xml:space="preserve"> or aggressive towards women. </w:t>
            </w:r>
            <w:r w:rsidRPr="00C26E4F">
              <w:t xml:space="preserve">These actions can be obvious, like making disrespectful remarks, or subtle, like excluding women and prioritising male relationships. Male peer relationships can include friendships, groups of people, </w:t>
            </w:r>
            <w:proofErr w:type="gramStart"/>
            <w:r w:rsidRPr="00C26E4F">
              <w:t>households</w:t>
            </w:r>
            <w:proofErr w:type="gramEnd"/>
            <w:r w:rsidRPr="00C26E4F">
              <w:t xml:space="preserve"> or organisations.</w:t>
            </w:r>
          </w:p>
          <w:p w14:paraId="13C919CD" w14:textId="11227325" w:rsidR="00EB68EF" w:rsidRDefault="00EB68EF" w:rsidP="003852C0">
            <w:pPr>
              <w:pStyle w:val="Tabletext"/>
              <w:cnfStyle w:val="000000010000" w:firstRow="0" w:lastRow="0" w:firstColumn="0" w:lastColumn="0" w:oddVBand="0" w:evenVBand="0" w:oddHBand="0" w:evenHBand="1" w:firstRowFirstColumn="0" w:firstRowLastColumn="0" w:lastRowFirstColumn="0" w:lastRowLastColumn="0"/>
            </w:pPr>
            <w:r>
              <w:t xml:space="preserve">When this behaviour is normalised and important for being accepted as ‘one of the boys’, it creates a culture where violence against women is more likely to be used, supported, </w:t>
            </w:r>
            <w:proofErr w:type="gramStart"/>
            <w:r>
              <w:t>excused</w:t>
            </w:r>
            <w:proofErr w:type="gramEnd"/>
            <w:r>
              <w:t xml:space="preserve"> or ignored.</w:t>
            </w:r>
          </w:p>
        </w:tc>
      </w:tr>
    </w:tbl>
    <w:p w14:paraId="40E92AE2" w14:textId="1608AA48" w:rsidR="00EB68EF" w:rsidRDefault="00EB68EF" w:rsidP="003852C0">
      <w:pPr>
        <w:pStyle w:val="Bodyaftertablefigure"/>
        <w:rPr>
          <w:lang w:eastAsia="en-AU"/>
        </w:rPr>
      </w:pPr>
      <w:r w:rsidRPr="00FF707F">
        <w:rPr>
          <w:lang w:eastAsia="en-AU"/>
        </w:rPr>
        <w:lastRenderedPageBreak/>
        <w:t>Note that these drivers may manifest differently across the diverse range of cultures, backgrounds, and faiths in the community.</w:t>
      </w:r>
    </w:p>
    <w:p w14:paraId="6F8622CA" w14:textId="110A37F5" w:rsidR="00EB68EF" w:rsidRDefault="00EB68EF" w:rsidP="00936CBA">
      <w:pPr>
        <w:pStyle w:val="Body"/>
        <w:rPr>
          <w:sz w:val="18"/>
          <w:szCs w:val="18"/>
        </w:rPr>
      </w:pPr>
      <w:r w:rsidRPr="0302E3CA">
        <w:rPr>
          <w:lang w:eastAsia="en-AU"/>
        </w:rPr>
        <w:t xml:space="preserve">It is important to acknowledge that while gender inequality is </w:t>
      </w:r>
      <w:r>
        <w:rPr>
          <w:lang w:eastAsia="en-AU"/>
        </w:rPr>
        <w:t>the precondition</w:t>
      </w:r>
      <w:r w:rsidRPr="0302E3CA">
        <w:rPr>
          <w:lang w:eastAsia="en-AU"/>
        </w:rPr>
        <w:t xml:space="preserve"> of family violence and violence against women, it is not the only driver and may not be the most prominent driver in every context. </w:t>
      </w:r>
      <w:r>
        <w:rPr>
          <w:lang w:eastAsia="en-AU"/>
        </w:rPr>
        <w:t xml:space="preserve">Discrimination in all forms – </w:t>
      </w:r>
      <w:hyperlink w:anchor="Ableism">
        <w:r w:rsidRPr="00AF723E">
          <w:rPr>
            <w:b/>
            <w:bCs/>
          </w:rPr>
          <w:t>ableism</w:t>
        </w:r>
      </w:hyperlink>
      <w:r w:rsidRPr="006D1193">
        <w:t xml:space="preserve">, </w:t>
      </w:r>
      <w:hyperlink w:anchor="Racism">
        <w:r w:rsidRPr="00AF723E">
          <w:rPr>
            <w:b/>
            <w:bCs/>
          </w:rPr>
          <w:t>racism</w:t>
        </w:r>
      </w:hyperlink>
      <w:r w:rsidRPr="006D1193">
        <w:t xml:space="preserve">, </w:t>
      </w:r>
      <w:hyperlink w:anchor="Ageism">
        <w:r w:rsidRPr="00AF723E">
          <w:rPr>
            <w:b/>
            <w:bCs/>
          </w:rPr>
          <w:t>ageism</w:t>
        </w:r>
      </w:hyperlink>
      <w:r w:rsidRPr="006D1193">
        <w:t xml:space="preserve">, </w:t>
      </w:r>
      <w:hyperlink w:anchor="Homophobia">
        <w:r w:rsidRPr="00AF723E">
          <w:rPr>
            <w:b/>
            <w:bCs/>
          </w:rPr>
          <w:t>homophobia</w:t>
        </w:r>
      </w:hyperlink>
      <w:r w:rsidRPr="006D1193">
        <w:t xml:space="preserve"> and other</w:t>
      </w:r>
      <w:r>
        <w:t xml:space="preserve">s – create </w:t>
      </w:r>
      <w:r w:rsidRPr="006D1193">
        <w:t>an environment where power is not equally shared</w:t>
      </w:r>
      <w:r>
        <w:t xml:space="preserve"> and leaves some groups more likely to experience violence. Some examples follow.</w:t>
      </w:r>
    </w:p>
    <w:p w14:paraId="248EB2BD" w14:textId="1BBE75E9" w:rsidR="00C54BC4" w:rsidRDefault="00EB68EF" w:rsidP="007C6C83">
      <w:pPr>
        <w:pStyle w:val="Bullet1"/>
      </w:pPr>
      <w:r>
        <w:t>Violence against Aboriginal and Torres Strait Islander women is set in the context of colonisation where w</w:t>
      </w:r>
      <w:r w:rsidRPr="00D83833">
        <w:t>hite settlement</w:t>
      </w:r>
      <w:r>
        <w:t xml:space="preserve"> </w:t>
      </w:r>
      <w:r w:rsidRPr="00D83833">
        <w:t xml:space="preserve">and the violent dispossession of land, culture and children has displaced traditional Aboriginal roles. </w:t>
      </w:r>
      <w:r>
        <w:t>Violence against Aboriginal and Torres Strait Islander women is driven by the ongoing impacts of colonisation, current structural inequalities and norms condoning violence, and gendered factors affecting all women as well as those driven by the intersection of racism and sexism.</w:t>
      </w:r>
      <w:r>
        <w:rPr>
          <w:rStyle w:val="EndnoteReference"/>
        </w:rPr>
        <w:endnoteReference w:id="19"/>
      </w:r>
      <w:r w:rsidRPr="00D461C8">
        <w:rPr>
          <w:vertAlign w:val="superscript"/>
        </w:rPr>
        <w:t xml:space="preserve">, </w:t>
      </w:r>
      <w:r>
        <w:rPr>
          <w:rStyle w:val="EndnoteReference"/>
        </w:rPr>
        <w:endnoteReference w:id="20"/>
      </w:r>
      <w:r>
        <w:t xml:space="preserve"> </w:t>
      </w:r>
      <w:bookmarkStart w:id="38" w:name="_Ref82031844"/>
    </w:p>
    <w:p w14:paraId="4255312A" w14:textId="516F6032" w:rsidR="00EB68EF" w:rsidRDefault="00217F75" w:rsidP="00D461C8">
      <w:pPr>
        <w:pStyle w:val="Bullet1"/>
      </w:pPr>
      <w:r>
        <w:t xml:space="preserve">Research has </w:t>
      </w:r>
      <w:r w:rsidR="00C7167B">
        <w:t>identified</w:t>
      </w:r>
      <w:r w:rsidR="00D82EDA">
        <w:t xml:space="preserve"> that</w:t>
      </w:r>
      <w:r w:rsidR="00C7167B">
        <w:t xml:space="preserve"> </w:t>
      </w:r>
      <w:r w:rsidR="00D82EDA">
        <w:t>discrimination against LGBTIQ</w:t>
      </w:r>
      <w:r>
        <w:t xml:space="preserve"> people</w:t>
      </w:r>
      <w:r w:rsidR="00D83833">
        <w:t>, stereotypes</w:t>
      </w:r>
      <w:r>
        <w:t xml:space="preserve">, </w:t>
      </w:r>
      <w:r w:rsidR="00460500">
        <w:t>unequal recognition of identities</w:t>
      </w:r>
      <w:r w:rsidR="00D83833">
        <w:t xml:space="preserve"> and rigid </w:t>
      </w:r>
      <w:r w:rsidR="00C54BC4">
        <w:t xml:space="preserve">norms about gender, </w:t>
      </w:r>
      <w:proofErr w:type="gramStart"/>
      <w:r w:rsidR="00C54BC4">
        <w:t>sex</w:t>
      </w:r>
      <w:proofErr w:type="gramEnd"/>
      <w:r w:rsidR="00C54BC4">
        <w:t xml:space="preserve"> and sexuality </w:t>
      </w:r>
      <w:r w:rsidR="00460500">
        <w:t>lead to family violence.</w:t>
      </w:r>
      <w:r w:rsidR="00EB68EF">
        <w:rPr>
          <w:rStyle w:val="EndnoteReference"/>
          <w:lang w:eastAsia="en-AU"/>
        </w:rPr>
        <w:endnoteReference w:id="21"/>
      </w:r>
      <w:r w:rsidR="00EB68EF">
        <w:t xml:space="preserve"> These drivers, particularly rigid gender norms and stereotypes about sexuality, overlap with broader drivers of family violence and violence against women – however they can be compounded or experienced differently by LGBTIQ people.</w:t>
      </w:r>
      <w:r w:rsidR="00EB68EF">
        <w:rPr>
          <w:rStyle w:val="EndnoteReference"/>
        </w:rPr>
        <w:endnoteReference w:id="22"/>
      </w:r>
    </w:p>
    <w:p w14:paraId="7F38C763" w14:textId="38CA37B4" w:rsidR="00EB68EF" w:rsidRDefault="00EB68EF" w:rsidP="00D461C8">
      <w:pPr>
        <w:pStyle w:val="Bullet1"/>
        <w:spacing w:after="240"/>
      </w:pPr>
      <w:r>
        <w:t xml:space="preserve">Family violence can be carried out against men, people of diverse genders, children, and older people. The drivers for these types of violence overlaps with, but differs from, the gendered drivers of violence against women. For example, Respect Victoria has linked ageism – a dangerous form of profiling that is </w:t>
      </w:r>
      <w:proofErr w:type="gramStart"/>
      <w:r>
        <w:t>similar to</w:t>
      </w:r>
      <w:proofErr w:type="gramEnd"/>
      <w:r>
        <w:t xml:space="preserve"> racism or sexism that serves to sustain inequalities – to elder abuse.</w:t>
      </w:r>
      <w:r>
        <w:rPr>
          <w:rStyle w:val="EndnoteReference"/>
        </w:rPr>
        <w:endnoteReference w:id="23"/>
      </w:r>
    </w:p>
    <w:tbl>
      <w:tblPr>
        <w:tblStyle w:val="NousLongformcallout"/>
        <w:tblW w:w="5000" w:type="pct"/>
        <w:tblLook w:val="04A0" w:firstRow="1" w:lastRow="0" w:firstColumn="1" w:lastColumn="0" w:noHBand="0" w:noVBand="1"/>
      </w:tblPr>
      <w:tblGrid>
        <w:gridCol w:w="9616"/>
      </w:tblGrid>
      <w:tr w:rsidR="00EB68EF" w:rsidRPr="00BC550C" w14:paraId="664C1C6E" w14:textId="77777777" w:rsidTr="003852C0">
        <w:trPr>
          <w:cnfStyle w:val="100000000000" w:firstRow="1" w:lastRow="0" w:firstColumn="0" w:lastColumn="0" w:oddVBand="0" w:evenVBand="0" w:oddHBand="0" w:evenHBand="0" w:firstRowFirstColumn="0" w:firstRowLastColumn="0" w:lastRowFirstColumn="0" w:lastRowLastColumn="0"/>
          <w:tblHeader/>
        </w:trPr>
        <w:tc>
          <w:tcPr>
            <w:tcW w:w="9758" w:type="dxa"/>
          </w:tcPr>
          <w:p w14:paraId="57AB6B9C" w14:textId="39DDC1E2" w:rsidR="00EB68EF" w:rsidRPr="003852C0" w:rsidRDefault="00EB68EF" w:rsidP="001B62FE">
            <w:pPr>
              <w:pStyle w:val="Tablecolhead"/>
              <w:rPr>
                <w:color w:val="auto"/>
              </w:rPr>
            </w:pPr>
            <w:r>
              <w:rPr>
                <w:color w:val="auto"/>
              </w:rPr>
              <w:t>Note</w:t>
            </w:r>
          </w:p>
        </w:tc>
      </w:tr>
      <w:tr w:rsidR="00DF69B2" w14:paraId="3B0C8AFE" w14:textId="77777777" w:rsidTr="003852C0">
        <w:tc>
          <w:tcPr>
            <w:tcW w:w="9758" w:type="dxa"/>
          </w:tcPr>
          <w:p w14:paraId="700A4737" w14:textId="77777777" w:rsidR="00EB68EF" w:rsidRDefault="00EB68EF" w:rsidP="00763D49">
            <w:pPr>
              <w:pStyle w:val="Tabletext"/>
            </w:pPr>
            <w:r w:rsidRPr="001E045E">
              <w:t xml:space="preserve">Considering these interconnected drivers, we should take an </w:t>
            </w:r>
            <w:r w:rsidRPr="003852C0">
              <w:t xml:space="preserve">intersectional approach to primary prevention. </w:t>
            </w:r>
            <w:r w:rsidRPr="001E045E">
              <w:t>An intersectional approach recognises that there is divers</w:t>
            </w:r>
            <w:r w:rsidRPr="006C6A35">
              <w:t>ity in gender and that the</w:t>
            </w:r>
            <w:r w:rsidRPr="00A701CA">
              <w:t xml:space="preserve"> experience of gender cannot be separated from other aspects of identity</w:t>
            </w:r>
            <w:r w:rsidRPr="00582B26">
              <w:t xml:space="preserve">. </w:t>
            </w:r>
            <w:r>
              <w:t>Overlapping structures and forms of oppression create different forms and patterns of violence and can add up to greater severity or frequency of violence against some people. These overlapping factors can also change how people experience that violence, by affecting the support available for victim-survivors and the consequences for the use of violence.</w:t>
            </w:r>
            <w:r>
              <w:rPr>
                <w:rStyle w:val="EndnoteReference"/>
              </w:rPr>
              <w:endnoteReference w:id="24"/>
            </w:r>
          </w:p>
          <w:p w14:paraId="536D6AC3" w14:textId="1A169978" w:rsidR="00EB68EF" w:rsidRDefault="00EB68EF" w:rsidP="00763D49">
            <w:pPr>
              <w:pStyle w:val="Tabletext"/>
            </w:pPr>
            <w:r>
              <w:t xml:space="preserve">An intersectional approach requires paying attention to the broad drivers of family violence and violence against women, as well as these overlaps. Work to address violence against specific communities should be led and shaped by organisations and individuals in these communities. </w:t>
            </w:r>
            <w:r>
              <w:rPr>
                <w:rStyle w:val="EndnoteReference"/>
                <w:bCs/>
              </w:rPr>
              <w:endnoteReference w:id="25"/>
            </w:r>
          </w:p>
          <w:p w14:paraId="011C704B" w14:textId="112AA1C8" w:rsidR="00DF69B2" w:rsidRPr="002B7A6E" w:rsidRDefault="00C54BC4" w:rsidP="00763D49">
            <w:pPr>
              <w:pStyle w:val="Tabletext"/>
              <w:rPr>
                <w:b/>
              </w:rPr>
            </w:pPr>
            <w:r>
              <w:t>This guide takes an intersectional approach by understanding and highlighting the overlapping factors that can influence violence, including by highlighting research and explanations provided by communities who experience those factors. The guide also includes practices and examples that aim to address the gendered drivers of violence and practices championed by communities to address their specific experiences of violence.</w:t>
            </w:r>
          </w:p>
        </w:tc>
      </w:tr>
    </w:tbl>
    <w:bookmarkEnd w:id="38"/>
    <w:p w14:paraId="1E145A4D" w14:textId="77777777" w:rsidR="0096520E" w:rsidRDefault="0096520E" w:rsidP="00DC5443">
      <w:pPr>
        <w:pStyle w:val="Heading3"/>
      </w:pPr>
      <w:r>
        <w:t>Factors that can make violence worse</w:t>
      </w:r>
    </w:p>
    <w:p w14:paraId="63BDC09E" w14:textId="345B6EE9" w:rsidR="00702C3D" w:rsidRDefault="0096520E" w:rsidP="00763D49">
      <w:pPr>
        <w:pStyle w:val="Body"/>
      </w:pPr>
      <w:r>
        <w:rPr>
          <w:lang w:eastAsia="en-AU"/>
        </w:rPr>
        <w:t xml:space="preserve">There are also </w:t>
      </w:r>
      <w:r w:rsidRPr="003852C0">
        <w:rPr>
          <w:b/>
          <w:bCs/>
        </w:rPr>
        <w:t>reinforcing factors</w:t>
      </w:r>
      <w:r>
        <w:rPr>
          <w:lang w:eastAsia="en-AU"/>
        </w:rPr>
        <w:t xml:space="preserve"> that can contribute to or exacerbate </w:t>
      </w:r>
      <w:r w:rsidR="00383F00">
        <w:rPr>
          <w:lang w:eastAsia="en-AU"/>
        </w:rPr>
        <w:t xml:space="preserve">family violence and </w:t>
      </w:r>
      <w:r>
        <w:rPr>
          <w:lang w:eastAsia="en-AU"/>
        </w:rPr>
        <w:t xml:space="preserve">violence against women. </w:t>
      </w:r>
      <w:r w:rsidR="00AD7EE4">
        <w:rPr>
          <w:lang w:eastAsia="en-AU"/>
        </w:rPr>
        <w:t>On their own t</w:t>
      </w:r>
      <w:r w:rsidR="00F01884">
        <w:rPr>
          <w:lang w:eastAsia="en-AU"/>
        </w:rPr>
        <w:t>hey don’t</w:t>
      </w:r>
      <w:r w:rsidR="00F01884" w:rsidRPr="00F01884">
        <w:rPr>
          <w:lang w:eastAsia="en-AU"/>
        </w:rPr>
        <w:t xml:space="preserve"> predict or underpin </w:t>
      </w:r>
      <w:r w:rsidR="00AD7EE4">
        <w:rPr>
          <w:lang w:eastAsia="en-AU"/>
        </w:rPr>
        <w:t>family violence but</w:t>
      </w:r>
      <w:r w:rsidR="00F01884" w:rsidRPr="00F01884">
        <w:rPr>
          <w:lang w:eastAsia="en-AU"/>
        </w:rPr>
        <w:t xml:space="preserve"> when they interact with the drivers they can increase the probability, frequency or severity of </w:t>
      </w:r>
      <w:r w:rsidR="00266620">
        <w:rPr>
          <w:lang w:eastAsia="en-AU"/>
        </w:rPr>
        <w:t xml:space="preserve">family </w:t>
      </w:r>
      <w:r w:rsidR="00F01884" w:rsidRPr="00F01884">
        <w:rPr>
          <w:lang w:eastAsia="en-AU"/>
        </w:rPr>
        <w:t>violence that occur</w:t>
      </w:r>
      <w:r w:rsidR="00266620">
        <w:rPr>
          <w:lang w:eastAsia="en-AU"/>
        </w:rPr>
        <w:t xml:space="preserve">s. </w:t>
      </w:r>
      <w:r w:rsidR="000E76D3">
        <w:rPr>
          <w:lang w:eastAsia="en-AU"/>
        </w:rPr>
        <w:t>Reinforcing factors</w:t>
      </w:r>
      <w:r>
        <w:rPr>
          <w:lang w:eastAsia="en-AU"/>
        </w:rPr>
        <w:t xml:space="preserve"> </w:t>
      </w:r>
      <w:r w:rsidR="00AC491B">
        <w:rPr>
          <w:lang w:eastAsia="en-AU"/>
        </w:rPr>
        <w:t xml:space="preserve">are </w:t>
      </w:r>
      <w:r w:rsidR="0073269F">
        <w:rPr>
          <w:lang w:eastAsia="en-AU"/>
        </w:rPr>
        <w:t>shown in</w:t>
      </w:r>
      <w:r w:rsidR="00732DCE">
        <w:rPr>
          <w:lang w:eastAsia="en-AU"/>
        </w:rPr>
        <w:t xml:space="preserve"> </w:t>
      </w:r>
      <w:r w:rsidR="00732DCE">
        <w:rPr>
          <w:lang w:eastAsia="en-AU"/>
        </w:rPr>
        <w:fldChar w:fldCharType="begin"/>
      </w:r>
      <w:r w:rsidR="00732DCE">
        <w:rPr>
          <w:lang w:eastAsia="en-AU"/>
        </w:rPr>
        <w:instrText xml:space="preserve"> REF _Ref108615041 \h </w:instrText>
      </w:r>
      <w:r w:rsidR="00732DCE">
        <w:rPr>
          <w:lang w:eastAsia="en-AU"/>
        </w:rPr>
      </w:r>
      <w:r w:rsidR="00732DCE">
        <w:rPr>
          <w:lang w:eastAsia="en-AU"/>
        </w:rPr>
        <w:fldChar w:fldCharType="separate"/>
      </w:r>
      <w:r w:rsidR="00674D81">
        <w:t xml:space="preserve">Table </w:t>
      </w:r>
      <w:r w:rsidR="00674D81">
        <w:rPr>
          <w:noProof/>
        </w:rPr>
        <w:t>2</w:t>
      </w:r>
      <w:r w:rsidR="00732DCE">
        <w:rPr>
          <w:lang w:eastAsia="en-AU"/>
        </w:rPr>
        <w:fldChar w:fldCharType="end"/>
      </w:r>
      <w:r w:rsidR="00BC550C">
        <w:rPr>
          <w:lang w:eastAsia="en-AU"/>
        </w:rPr>
        <w:t>.</w:t>
      </w:r>
      <w:bookmarkStart w:id="39" w:name="_Ref88842523"/>
      <w:r w:rsidR="00702C3D">
        <w:br w:type="page"/>
      </w:r>
    </w:p>
    <w:p w14:paraId="3C914F19" w14:textId="41E5DCC6" w:rsidR="00EB68EF" w:rsidRDefault="00BC550C" w:rsidP="003852C0">
      <w:pPr>
        <w:pStyle w:val="Tablecaption"/>
      </w:pPr>
      <w:bookmarkStart w:id="40" w:name="_Ref108615041"/>
      <w:r>
        <w:lastRenderedPageBreak/>
        <w:t xml:space="preserve">Table </w:t>
      </w:r>
      <w:r>
        <w:fldChar w:fldCharType="begin"/>
      </w:r>
      <w:r>
        <w:instrText xml:space="preserve"> SEQ Table \* ARABIC </w:instrText>
      </w:r>
      <w:r>
        <w:fldChar w:fldCharType="separate"/>
      </w:r>
      <w:r w:rsidR="00674D81">
        <w:rPr>
          <w:noProof/>
        </w:rPr>
        <w:t>2</w:t>
      </w:r>
      <w:r>
        <w:fldChar w:fldCharType="end"/>
      </w:r>
      <w:bookmarkEnd w:id="39"/>
      <w:bookmarkEnd w:id="40"/>
      <w:r>
        <w:t>: Factors</w:t>
      </w:r>
      <w:r w:rsidRPr="00BC550C">
        <w:t xml:space="preserve"> </w:t>
      </w:r>
      <w:r>
        <w:t>that make family violence and violence against women more likely</w:t>
      </w:r>
      <w:r w:rsidR="00EB68EF">
        <w:rPr>
          <w:rStyle w:val="EndnoteReference"/>
        </w:rPr>
        <w:endnoteReference w:id="26"/>
      </w:r>
    </w:p>
    <w:tbl>
      <w:tblPr>
        <w:tblStyle w:val="NousTableTopandside"/>
        <w:tblW w:w="0" w:type="auto"/>
        <w:tblLook w:val="04A0" w:firstRow="1" w:lastRow="0" w:firstColumn="1" w:lastColumn="0" w:noHBand="0" w:noVBand="1"/>
      </w:tblPr>
      <w:tblGrid>
        <w:gridCol w:w="2694"/>
        <w:gridCol w:w="6945"/>
      </w:tblGrid>
      <w:tr w:rsidR="00EB68EF" w14:paraId="4EC151E0" w14:textId="77777777" w:rsidTr="003852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3D3BA27" w14:textId="08F51CF0" w:rsidR="00EB68EF" w:rsidRPr="003852C0" w:rsidRDefault="00EB68EF" w:rsidP="003852C0">
            <w:pPr>
              <w:pStyle w:val="Tablecolhead"/>
              <w:rPr>
                <w:color w:val="auto"/>
                <w:lang w:eastAsia="en-AU"/>
              </w:rPr>
            </w:pPr>
            <w:r w:rsidRPr="007D27C9">
              <w:rPr>
                <w:color w:val="auto"/>
                <w:lang w:eastAsia="en-AU"/>
              </w:rPr>
              <w:t>Factor</w:t>
            </w:r>
          </w:p>
        </w:tc>
        <w:tc>
          <w:tcPr>
            <w:tcW w:w="6945" w:type="dxa"/>
          </w:tcPr>
          <w:p w14:paraId="7C993CBC" w14:textId="4CE9C3FA" w:rsidR="00EB68EF" w:rsidRPr="007E48C5" w:rsidRDefault="00EB68EF" w:rsidP="003852C0">
            <w:pPr>
              <w:pStyle w:val="Tablecolhead"/>
              <w:cnfStyle w:val="100000000000" w:firstRow="1" w:lastRow="0" w:firstColumn="0" w:lastColumn="0" w:oddVBand="0" w:evenVBand="0" w:oddHBand="0" w:evenHBand="0" w:firstRowFirstColumn="0" w:firstRowLastColumn="0" w:lastRowFirstColumn="0" w:lastRowLastColumn="0"/>
              <w:rPr>
                <w:lang w:eastAsia="en-AU"/>
              </w:rPr>
            </w:pPr>
            <w:r w:rsidRPr="007D27C9">
              <w:rPr>
                <w:color w:val="auto"/>
                <w:lang w:eastAsia="en-AU"/>
              </w:rPr>
              <w:t>Description</w:t>
            </w:r>
          </w:p>
        </w:tc>
      </w:tr>
      <w:tr w:rsidR="00EB68EF" w14:paraId="768EE902" w14:textId="77777777" w:rsidTr="00385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13F848" w14:textId="1B0FAD7E" w:rsidR="00EB68EF" w:rsidRPr="0023648D" w:rsidRDefault="00EB68EF" w:rsidP="003852C0">
            <w:pPr>
              <w:pStyle w:val="Tabletext"/>
              <w:rPr>
                <w:lang w:eastAsia="en-AU"/>
              </w:rPr>
            </w:pPr>
            <w:r w:rsidRPr="00BC550C">
              <w:rPr>
                <w:lang w:eastAsia="en-AU"/>
              </w:rPr>
              <w:t>The condoning of violence in general in our society</w:t>
            </w:r>
          </w:p>
        </w:tc>
        <w:tc>
          <w:tcPr>
            <w:tcW w:w="6945" w:type="dxa"/>
          </w:tcPr>
          <w:p w14:paraId="0228E968" w14:textId="550047CB" w:rsidR="00EB68EF" w:rsidRDefault="00EB68EF" w:rsidP="003852C0">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When society condones violence, it makes violence, particularly men’s violence, seem like a normal part of life. </w:t>
            </w:r>
            <w:r w:rsidRPr="00C54BC4">
              <w:rPr>
                <w:lang w:eastAsia="en-AU"/>
              </w:rPr>
              <w:t>This can reinforce the condoning of family violence and violence against women.</w:t>
            </w:r>
          </w:p>
        </w:tc>
      </w:tr>
      <w:tr w:rsidR="00EB68EF" w14:paraId="6618DCDC" w14:textId="77777777" w:rsidTr="00385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8DF4B4" w14:textId="06640FA4" w:rsidR="00EB68EF" w:rsidRPr="0023648D" w:rsidRDefault="00EB68EF" w:rsidP="003852C0">
            <w:pPr>
              <w:pStyle w:val="Tabletext"/>
              <w:rPr>
                <w:lang w:eastAsia="en-AU"/>
              </w:rPr>
            </w:pPr>
            <w:r w:rsidRPr="00BC550C">
              <w:rPr>
                <w:lang w:eastAsia="en-AU"/>
              </w:rPr>
              <w:t>Experience of or exposure to violence</w:t>
            </w:r>
          </w:p>
        </w:tc>
        <w:tc>
          <w:tcPr>
            <w:tcW w:w="6945" w:type="dxa"/>
          </w:tcPr>
          <w:p w14:paraId="57F17B6D" w14:textId="5E5398F9" w:rsidR="00EB68EF" w:rsidRDefault="00EB68EF" w:rsidP="003852C0">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Individuals who have previous experience or exposure to violence, such as in childhood or in communities with high levels of violence, are at higher risk of experiencing or using violence.</w:t>
            </w:r>
          </w:p>
        </w:tc>
      </w:tr>
      <w:tr w:rsidR="00EB68EF" w14:paraId="137E7F88" w14:textId="77777777" w:rsidTr="003852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2DDE313" w14:textId="5B91BC3C" w:rsidR="00EB68EF" w:rsidRPr="0023648D" w:rsidRDefault="00EB68EF" w:rsidP="003852C0">
            <w:pPr>
              <w:pStyle w:val="Tabletext"/>
              <w:rPr>
                <w:lang w:eastAsia="en-AU"/>
              </w:rPr>
            </w:pPr>
            <w:r w:rsidRPr="00C54BC4">
              <w:rPr>
                <w:lang w:eastAsia="en-AU"/>
              </w:rPr>
              <w:t>Factors that weaken prosocial behaviour</w:t>
            </w:r>
          </w:p>
        </w:tc>
        <w:tc>
          <w:tcPr>
            <w:tcW w:w="6945" w:type="dxa"/>
          </w:tcPr>
          <w:p w14:paraId="7838539C" w14:textId="77777777" w:rsidR="00EB68EF" w:rsidRDefault="00EB68EF" w:rsidP="003852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C54BC4">
              <w:rPr>
                <w:lang w:eastAsia="en-AU"/>
              </w:rPr>
              <w:t xml:space="preserve">Prosocial behaviours are behaviours that help other people or </w:t>
            </w:r>
            <w:proofErr w:type="gramStart"/>
            <w:r w:rsidRPr="00C54BC4">
              <w:rPr>
                <w:lang w:eastAsia="en-AU"/>
              </w:rPr>
              <w:t>society as a whole, such</w:t>
            </w:r>
            <w:proofErr w:type="gramEnd"/>
            <w:r w:rsidRPr="00C54BC4">
              <w:rPr>
                <w:lang w:eastAsia="en-AU"/>
              </w:rPr>
              <w:t xml:space="preserve"> as showing empathy, respect and care.</w:t>
            </w:r>
          </w:p>
          <w:p w14:paraId="48CCA145" w14:textId="77777777" w:rsidR="00EB68EF" w:rsidRDefault="00EB68EF" w:rsidP="003852C0">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C54BC4">
              <w:rPr>
                <w:lang w:eastAsia="en-AU"/>
              </w:rPr>
              <w:t>Certain factors can make it less likely that people or communities will show these behaviours, which can have gendered impacts. These factors can include</w:t>
            </w:r>
            <w:r>
              <w:rPr>
                <w:lang w:eastAsia="en-AU"/>
              </w:rPr>
              <w:t>:</w:t>
            </w:r>
          </w:p>
          <w:p w14:paraId="39840596" w14:textId="59644FB6" w:rsidR="00EB68EF" w:rsidRDefault="00EB68EF" w:rsidP="00C54BC4">
            <w:pPr>
              <w:pStyle w:val="Tablebullet1"/>
              <w:cnfStyle w:val="000000100000" w:firstRow="0" w:lastRow="0" w:firstColumn="0" w:lastColumn="0" w:oddVBand="0" w:evenVBand="0" w:oddHBand="1" w:evenHBand="0" w:firstRowFirstColumn="0" w:firstRowLastColumn="0" w:lastRowFirstColumn="0" w:lastRowLastColumn="0"/>
            </w:pPr>
            <w:r w:rsidRPr="00C54BC4">
              <w:t>lack of community connectedness and support</w:t>
            </w:r>
          </w:p>
          <w:p w14:paraId="6AF239C1" w14:textId="77777777" w:rsidR="00EB68EF" w:rsidRDefault="00EB68EF" w:rsidP="00C54BC4">
            <w:pPr>
              <w:pStyle w:val="Tablebullet1"/>
              <w:cnfStyle w:val="000000100000" w:firstRow="0" w:lastRow="0" w:firstColumn="0" w:lastColumn="0" w:oddVBand="0" w:evenVBand="0" w:oddHBand="1" w:evenHBand="0" w:firstRowFirstColumn="0" w:firstRowLastColumn="0" w:lastRowFirstColumn="0" w:lastRowLastColumn="0"/>
            </w:pPr>
            <w:r w:rsidRPr="00C54BC4">
              <w:t>male-dominated settings</w:t>
            </w:r>
          </w:p>
          <w:p w14:paraId="4A4AFEC2" w14:textId="77777777" w:rsidR="00EB68EF" w:rsidRDefault="00EB68EF" w:rsidP="00C54BC4">
            <w:pPr>
              <w:pStyle w:val="Tablebullet1"/>
              <w:cnfStyle w:val="000000100000" w:firstRow="0" w:lastRow="0" w:firstColumn="0" w:lastColumn="0" w:oddVBand="0" w:evenVBand="0" w:oddHBand="1" w:evenHBand="0" w:firstRowFirstColumn="0" w:firstRowLastColumn="0" w:lastRowFirstColumn="0" w:lastRowLastColumn="0"/>
            </w:pPr>
            <w:r w:rsidRPr="00C54BC4">
              <w:t>natural disasters and crises</w:t>
            </w:r>
          </w:p>
          <w:p w14:paraId="3400BFF0" w14:textId="77777777" w:rsidR="00EB68EF" w:rsidRDefault="00EB68EF" w:rsidP="00C54BC4">
            <w:pPr>
              <w:pStyle w:val="Tablebullet1"/>
              <w:cnfStyle w:val="000000100000" w:firstRow="0" w:lastRow="0" w:firstColumn="0" w:lastColumn="0" w:oddVBand="0" w:evenVBand="0" w:oddHBand="1" w:evenHBand="0" w:firstRowFirstColumn="0" w:firstRowLastColumn="0" w:lastRowFirstColumn="0" w:lastRowLastColumn="0"/>
            </w:pPr>
            <w:r w:rsidRPr="00C54BC4">
              <w:t>heavy alcohol consumption</w:t>
            </w:r>
          </w:p>
          <w:p w14:paraId="755D331B" w14:textId="7128447E" w:rsidR="00EB68EF" w:rsidRDefault="00EB68EF" w:rsidP="00D461C8">
            <w:pPr>
              <w:pStyle w:val="Tablebullet1"/>
              <w:cnfStyle w:val="000000100000" w:firstRow="0" w:lastRow="0" w:firstColumn="0" w:lastColumn="0" w:oddVBand="0" w:evenVBand="0" w:oddHBand="1" w:evenHBand="0" w:firstRowFirstColumn="0" w:firstRowLastColumn="0" w:lastRowFirstColumn="0" w:lastRowLastColumn="0"/>
            </w:pPr>
            <w:r w:rsidRPr="00C54BC4">
              <w:t>heavy gambling.</w:t>
            </w:r>
          </w:p>
        </w:tc>
      </w:tr>
      <w:tr w:rsidR="00EB68EF" w14:paraId="7D224E6E" w14:textId="77777777" w:rsidTr="00385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9A7DD26" w14:textId="0C0B4746" w:rsidR="00EB68EF" w:rsidRPr="00BC550C" w:rsidRDefault="00EB68EF" w:rsidP="003852C0">
            <w:pPr>
              <w:pStyle w:val="Tabletext"/>
              <w:rPr>
                <w:lang w:eastAsia="en-AU"/>
              </w:rPr>
            </w:pPr>
            <w:r w:rsidRPr="00BC550C">
              <w:rPr>
                <w:lang w:eastAsia="en-AU"/>
              </w:rPr>
              <w:t>Backlash</w:t>
            </w:r>
            <w:r w:rsidR="00D461C8">
              <w:rPr>
                <w:lang w:eastAsia="en-AU"/>
              </w:rPr>
              <w:t xml:space="preserve"> and resistance</w:t>
            </w:r>
          </w:p>
        </w:tc>
        <w:tc>
          <w:tcPr>
            <w:tcW w:w="6945" w:type="dxa"/>
          </w:tcPr>
          <w:p w14:paraId="67DBFA68" w14:textId="31551350" w:rsidR="00EB68EF" w:rsidRDefault="00EB68EF" w:rsidP="003852C0">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Backlash occurs when people push back against positive social change. This can happen when men’s status and privilege is challenged by calls for gender equality.</w:t>
            </w:r>
          </w:p>
        </w:tc>
      </w:tr>
    </w:tbl>
    <w:p w14:paraId="1D7F5C0F" w14:textId="0D4432FB" w:rsidR="00EB68EF" w:rsidRPr="00BB3F7A" w:rsidRDefault="00EB68EF" w:rsidP="007D27C9">
      <w:pPr>
        <w:pStyle w:val="Heading2"/>
      </w:pPr>
      <w:bookmarkStart w:id="41" w:name="_Ref83727326"/>
      <w:bookmarkStart w:id="42" w:name="_Toc88239884"/>
      <w:bookmarkStart w:id="43" w:name="_Toc88593510"/>
      <w:bookmarkStart w:id="44" w:name="_Toc88593607"/>
      <w:bookmarkStart w:id="45" w:name="_Toc130393903"/>
      <w:r>
        <w:t>The</w:t>
      </w:r>
      <w:r w:rsidRPr="00BB3F7A">
        <w:t xml:space="preserve"> role of local government</w:t>
      </w:r>
      <w:r>
        <w:t xml:space="preserve"> in primary prevention</w:t>
      </w:r>
      <w:bookmarkEnd w:id="41"/>
      <w:bookmarkEnd w:id="42"/>
      <w:bookmarkEnd w:id="43"/>
      <w:bookmarkEnd w:id="44"/>
      <w:bookmarkEnd w:id="45"/>
    </w:p>
    <w:p w14:paraId="3D6BD547" w14:textId="42A9CA32" w:rsidR="00EB68EF" w:rsidRDefault="00EB68EF" w:rsidP="00936CBA">
      <w:pPr>
        <w:pStyle w:val="Body"/>
      </w:pPr>
      <w:r w:rsidRPr="00503460">
        <w:t>Councils have a responsibility to their community to do work that will prevent family violence and all forms of violence against women before it happens.</w:t>
      </w:r>
      <w:r>
        <w:t xml:space="preserve"> Local government is uniquely positioned to do this through their deep-rooted community connections, and many councils have been undertaking primary prevention work for a long time. </w:t>
      </w:r>
    </w:p>
    <w:p w14:paraId="140C23D7" w14:textId="7EC7433F" w:rsidR="00EB68EF" w:rsidRDefault="00EB68EF" w:rsidP="00936CBA">
      <w:pPr>
        <w:pStyle w:val="Body"/>
      </w:pPr>
      <w:r>
        <w:t>Councils:</w:t>
      </w:r>
    </w:p>
    <w:p w14:paraId="23C5CCA6" w14:textId="77777777" w:rsidR="00EB68EF" w:rsidRPr="00C54BC4" w:rsidRDefault="00EB68EF" w:rsidP="00C54BC4">
      <w:pPr>
        <w:pStyle w:val="Bullet1"/>
      </w:pPr>
      <w:r w:rsidRPr="00416E28">
        <w:t xml:space="preserve">are often one of the largest </w:t>
      </w:r>
      <w:r w:rsidRPr="003852C0">
        <w:rPr>
          <w:rStyle w:val="Strong"/>
        </w:rPr>
        <w:t>employers</w:t>
      </w:r>
      <w:r w:rsidRPr="00416E28">
        <w:t xml:space="preserve"> in their community</w:t>
      </w:r>
      <w:r w:rsidRPr="00C54BC4">
        <w:t>, with the ability to influence their employees directly and set an example for other employers</w:t>
      </w:r>
    </w:p>
    <w:p w14:paraId="78612105" w14:textId="0A7A980B" w:rsidR="00EB68EF" w:rsidRPr="00416E28" w:rsidRDefault="00EB68EF" w:rsidP="003852C0">
      <w:pPr>
        <w:pStyle w:val="Bullet1"/>
      </w:pPr>
      <w:r w:rsidRPr="003852C0">
        <w:rPr>
          <w:rStyle w:val="Strong"/>
        </w:rPr>
        <w:t>deliver services</w:t>
      </w:r>
      <w:r w:rsidRPr="00416E28">
        <w:t xml:space="preserve"> – many of them face-to-face – across the community to residents from birth to old age</w:t>
      </w:r>
      <w:r>
        <w:t xml:space="preserve"> </w:t>
      </w:r>
      <w:r w:rsidRPr="00C54BC4">
        <w:t>and across many settings and sectors</w:t>
      </w:r>
    </w:p>
    <w:p w14:paraId="413CA6D7" w14:textId="758D7897" w:rsidR="00EB68EF" w:rsidRPr="00100C66" w:rsidRDefault="00EB68EF" w:rsidP="003852C0">
      <w:pPr>
        <w:pStyle w:val="Bullet1"/>
      </w:pPr>
      <w:r w:rsidRPr="00416E28">
        <w:t>have</w:t>
      </w:r>
      <w:r w:rsidRPr="003852C0">
        <w:t xml:space="preserve"> </w:t>
      </w:r>
      <w:r w:rsidRPr="003852C0">
        <w:rPr>
          <w:rStyle w:val="Strong"/>
        </w:rPr>
        <w:t>strong community connections</w:t>
      </w:r>
      <w:r w:rsidRPr="003852C0">
        <w:t xml:space="preserve"> as the arm of government closest to the community</w:t>
      </w:r>
      <w:r w:rsidRPr="00416E28">
        <w:t>, including with individuals, businesses, community groups and other organisations</w:t>
      </w:r>
    </w:p>
    <w:p w14:paraId="39FB61D9" w14:textId="14644416" w:rsidR="00EB68EF" w:rsidRPr="00416E28" w:rsidRDefault="00EB68EF" w:rsidP="003852C0">
      <w:pPr>
        <w:pStyle w:val="Bullet1"/>
      </w:pPr>
      <w:r w:rsidRPr="00100C66">
        <w:t xml:space="preserve">are </w:t>
      </w:r>
      <w:r w:rsidRPr="003852C0">
        <w:rPr>
          <w:rStyle w:val="Strong"/>
        </w:rPr>
        <w:t>community leaders</w:t>
      </w:r>
      <w:r w:rsidRPr="00416E28">
        <w:t>, especially in regional and rural settings.</w:t>
      </w:r>
    </w:p>
    <w:p w14:paraId="20C7FB8D" w14:textId="096A53AE" w:rsidR="00EB68EF" w:rsidRDefault="00EB68EF" w:rsidP="003852C0">
      <w:pPr>
        <w:pStyle w:val="Bodyafterbullets"/>
      </w:pPr>
      <w:r>
        <w:t xml:space="preserve">Through these four channels, councils have a </w:t>
      </w:r>
      <w:r w:rsidRPr="00294544">
        <w:t>significant influence on safety, health,</w:t>
      </w:r>
      <w:r>
        <w:t xml:space="preserve"> and </w:t>
      </w:r>
      <w:r w:rsidRPr="00294544">
        <w:t>wellbeing</w:t>
      </w:r>
      <w:r>
        <w:t xml:space="preserve"> of</w:t>
      </w:r>
      <w:r w:rsidRPr="00294544">
        <w:t xml:space="preserve"> citizens.</w:t>
      </w:r>
      <w:r>
        <w:t xml:space="preserve"> Councils are responsible for working to improve these </w:t>
      </w:r>
      <w:r w:rsidRPr="00294544">
        <w:t xml:space="preserve">lifetime outcomes </w:t>
      </w:r>
      <w:r>
        <w:t xml:space="preserve">for communities. By undertaking primary prevention work, councils can help fulfil their duties to promote effective functioning of the community, development of local identity and social cohesion. </w:t>
      </w:r>
    </w:p>
    <w:p w14:paraId="3D04D57C" w14:textId="77777777" w:rsidR="00C17DC6" w:rsidRDefault="00C17DC6" w:rsidP="00630A89">
      <w:pPr>
        <w:pStyle w:val="Body"/>
        <w:rPr>
          <w:rStyle w:val="Strong"/>
        </w:rPr>
      </w:pPr>
      <w:r>
        <w:rPr>
          <w:rStyle w:val="Strong"/>
        </w:rPr>
        <w:br w:type="page"/>
      </w:r>
    </w:p>
    <w:p w14:paraId="0C474565" w14:textId="6DF1A3CC" w:rsidR="00EB68EF" w:rsidRDefault="00EB68EF" w:rsidP="00936CBA">
      <w:pPr>
        <w:pStyle w:val="Body"/>
      </w:pPr>
      <w:r w:rsidRPr="003852C0">
        <w:rPr>
          <w:rStyle w:val="Strong"/>
        </w:rPr>
        <w:lastRenderedPageBreak/>
        <w:t>Local government’s role in primary prevention is further recognised through legislated obligations</w:t>
      </w:r>
      <w:r w:rsidRPr="003852C0">
        <w:t>.</w:t>
      </w:r>
      <w:r>
        <w:t xml:space="preserve"> Councils are undertaking programs of work related to the </w:t>
      </w:r>
      <w:r w:rsidRPr="003852C0">
        <w:rPr>
          <w:i/>
          <w:iCs/>
        </w:rPr>
        <w:t>Gender Equality Act 2020</w:t>
      </w:r>
      <w:r w:rsidRPr="001A6E93">
        <w:rPr>
          <w:rFonts w:asciiTheme="majorHAnsi" w:hAnsiTheme="majorHAnsi" w:cstheme="majorHAnsi"/>
        </w:rPr>
        <w:t xml:space="preserve"> </w:t>
      </w:r>
      <w:r>
        <w:t xml:space="preserve">that requires them to develop gender equality action plans (GEAPs) and conduct gender impact assessments (GIAs) across their services and policies. GEAPs and GIAs </w:t>
      </w:r>
      <w:r w:rsidR="00FA3CA7" w:rsidRPr="00FA3CA7">
        <w:t xml:space="preserve">ensure </w:t>
      </w:r>
      <w:r w:rsidR="00265F58">
        <w:t>c</w:t>
      </w:r>
      <w:r w:rsidR="00FA3CA7" w:rsidRPr="00FA3CA7">
        <w:t xml:space="preserve">ouncils are establishing a firm foundation for primary prevention work in their roles as both employers and as service providers. This work is supported by other rights and obligations under the </w:t>
      </w:r>
      <w:r w:rsidR="00FA3CA7" w:rsidRPr="004D243F">
        <w:rPr>
          <w:i/>
          <w:iCs/>
        </w:rPr>
        <w:t>Gender Equality Act</w:t>
      </w:r>
      <w:r w:rsidR="001024DC" w:rsidRPr="004D243F">
        <w:rPr>
          <w:i/>
          <w:iCs/>
        </w:rPr>
        <w:t xml:space="preserve"> 2020</w:t>
      </w:r>
      <w:r w:rsidR="00FA3CA7" w:rsidRPr="00FA3CA7">
        <w:t xml:space="preserve">. For example, where systemic gender equality issues persist in </w:t>
      </w:r>
      <w:r w:rsidR="001024DC">
        <w:t>c</w:t>
      </w:r>
      <w:r w:rsidR="00FA3CA7" w:rsidRPr="00FA3CA7">
        <w:t xml:space="preserve">ouncils, the Public Sector Gender Equality Commissioner may </w:t>
      </w:r>
      <w:r w:rsidR="007B0608">
        <w:t>help</w:t>
      </w:r>
      <w:r w:rsidR="00FA3CA7" w:rsidRPr="00FA3CA7">
        <w:t xml:space="preserve"> </w:t>
      </w:r>
      <w:r w:rsidR="001024DC">
        <w:t>c</w:t>
      </w:r>
      <w:r w:rsidR="00FA3CA7" w:rsidRPr="00FA3CA7">
        <w:t xml:space="preserve">ouncil and </w:t>
      </w:r>
      <w:r w:rsidR="007B0608">
        <w:t xml:space="preserve">affected </w:t>
      </w:r>
      <w:r w:rsidR="00FA3CA7" w:rsidRPr="00FA3CA7">
        <w:t xml:space="preserve">employees to deal with the dispute. Disputes of this nature may only be referred to the Commissioner where </w:t>
      </w:r>
      <w:r w:rsidR="001024DC">
        <w:t>c</w:t>
      </w:r>
      <w:r w:rsidR="00FA3CA7" w:rsidRPr="00FA3CA7">
        <w:t xml:space="preserve">ouncil’s enterprise bargaining agreement contains a dispute resolution clause that expressly enables this referral. </w:t>
      </w:r>
    </w:p>
    <w:p w14:paraId="7BE596B9" w14:textId="432C0EF9" w:rsidR="00EB68EF" w:rsidRDefault="00EB68EF" w:rsidP="00936CBA">
      <w:pPr>
        <w:pStyle w:val="Body"/>
      </w:pPr>
      <w:r>
        <w:t>The other core pieces of legislation that are relevant to primary prevention are:</w:t>
      </w:r>
    </w:p>
    <w:p w14:paraId="27B0307C" w14:textId="1897CF12" w:rsidR="00EB68EF" w:rsidRPr="004167DD" w:rsidRDefault="00EB68EF" w:rsidP="003852C0">
      <w:pPr>
        <w:pStyle w:val="Bullet1"/>
        <w:rPr>
          <w:i/>
          <w:iCs/>
        </w:rPr>
      </w:pPr>
      <w:r w:rsidRPr="003852C0">
        <w:rPr>
          <w:b/>
          <w:bCs/>
          <w:i/>
          <w:iCs/>
        </w:rPr>
        <w:t>Charter of Human Rights and Responsibilities Act 2006</w:t>
      </w:r>
      <w:r>
        <w:rPr>
          <w:i/>
          <w:iCs/>
        </w:rPr>
        <w:t xml:space="preserve"> </w:t>
      </w:r>
      <w:r>
        <w:t xml:space="preserve">bind councils as an organisation, </w:t>
      </w:r>
      <w:proofErr w:type="gramStart"/>
      <w:r>
        <w:t>councillors</w:t>
      </w:r>
      <w:proofErr w:type="gramEnd"/>
      <w:r>
        <w:t xml:space="preserve"> and employees to act in a way that promotes 20 basic rights. Many of these rights are relevant to primary prevention, but most explicitly is the ‘r</w:t>
      </w:r>
      <w:r w:rsidRPr="00262C4C">
        <w:t>ight to protection of families and children</w:t>
      </w:r>
      <w:r>
        <w:t>’.</w:t>
      </w:r>
    </w:p>
    <w:p w14:paraId="2210DAAD" w14:textId="12EFA156" w:rsidR="00EB68EF" w:rsidRDefault="00EB68EF" w:rsidP="003852C0">
      <w:pPr>
        <w:pStyle w:val="Bullet1"/>
      </w:pPr>
      <w:r w:rsidRPr="003852C0">
        <w:rPr>
          <w:b/>
          <w:bCs/>
          <w:i/>
          <w:iCs/>
        </w:rPr>
        <w:t>Local Government Act 2020</w:t>
      </w:r>
      <w:r>
        <w:t xml:space="preserve"> that </w:t>
      </w:r>
      <w:r w:rsidRPr="00127712">
        <w:t xml:space="preserve">requires councils to develop a range of policies and plans, such as workforce and recruitment policies that promote gender equity, </w:t>
      </w:r>
      <w:proofErr w:type="gramStart"/>
      <w:r w:rsidRPr="00127712">
        <w:t>diversity</w:t>
      </w:r>
      <w:proofErr w:type="gramEnd"/>
      <w:r w:rsidRPr="00127712">
        <w:t xml:space="preserve"> and inclusiveness. </w:t>
      </w:r>
      <w:r>
        <w:t>Councils must</w:t>
      </w:r>
      <w:r w:rsidRPr="00127712">
        <w:t xml:space="preserve"> engage with the community in developing these policies and procedures.</w:t>
      </w:r>
      <w:r>
        <w:t xml:space="preserve"> </w:t>
      </w:r>
      <w:r w:rsidRPr="00127712">
        <w:t>The Act also requires councils</w:t>
      </w:r>
      <w:r>
        <w:t xml:space="preserve"> act in the long-term interests of health and wellbeing for their community.</w:t>
      </w:r>
    </w:p>
    <w:p w14:paraId="5246DD7F" w14:textId="0E0D11C6" w:rsidR="00EB68EF" w:rsidRDefault="00EB68EF" w:rsidP="003852C0">
      <w:pPr>
        <w:pStyle w:val="Bullet1"/>
      </w:pPr>
      <w:r w:rsidRPr="003852C0">
        <w:rPr>
          <w:b/>
          <w:bCs/>
          <w:i/>
          <w:iCs/>
        </w:rPr>
        <w:t>Public Health and Wellbeing Act 2008</w:t>
      </w:r>
      <w:r>
        <w:t xml:space="preserve"> that requires councils to prevent family violence as part of their municipal public health and wellbeing plans. </w:t>
      </w:r>
    </w:p>
    <w:p w14:paraId="1C480C1A" w14:textId="099BF134" w:rsidR="00EB68EF" w:rsidRPr="00470C5B" w:rsidRDefault="00EB68EF" w:rsidP="003852C0">
      <w:pPr>
        <w:pStyle w:val="Bodyafterbullets"/>
      </w:pPr>
      <w:r>
        <w:t>There are other pieces of legislation that relate to councils’ obligations to manage risk and share information about family violence matters. These (</w:t>
      </w:r>
      <w:r w:rsidRPr="00DF7126">
        <w:rPr>
          <w:i/>
          <w:iCs/>
        </w:rPr>
        <w:t>Child Wellbeing and Safety Act 2005</w:t>
      </w:r>
      <w:r>
        <w:t xml:space="preserve"> and </w:t>
      </w:r>
      <w:r w:rsidRPr="00DF7126">
        <w:rPr>
          <w:i/>
          <w:iCs/>
        </w:rPr>
        <w:t>Family Violence Protection Act 2008</w:t>
      </w:r>
      <w:r>
        <w:t xml:space="preserve">) are more related to the secondary and tertiary responses to violence, as opposed to primary prevention. </w:t>
      </w:r>
    </w:p>
    <w:p w14:paraId="02271557" w14:textId="1060FA0C" w:rsidR="00EB68EF" w:rsidRDefault="00EB68EF" w:rsidP="00936CBA">
      <w:pPr>
        <w:pStyle w:val="Body"/>
      </w:pPr>
      <w:r>
        <w:t>More details on these legislative obligations are provided in</w:t>
      </w:r>
      <w:r w:rsidR="00CE4BB5">
        <w:t xml:space="preserve"> </w:t>
      </w:r>
      <w:r w:rsidR="00CE4BB5" w:rsidRPr="00763D49">
        <w:rPr>
          <w:b/>
          <w:bCs/>
        </w:rPr>
        <w:t>Appendix B</w:t>
      </w:r>
      <w:r>
        <w:t>.</w:t>
      </w:r>
    </w:p>
    <w:p w14:paraId="41C6D236" w14:textId="77777777" w:rsidR="00EB68EF" w:rsidRDefault="00EB68EF" w:rsidP="00936CBA">
      <w:pPr>
        <w:pStyle w:val="Body"/>
      </w:pPr>
      <w:r w:rsidRPr="003852C0">
        <w:rPr>
          <w:rStyle w:val="Strong"/>
        </w:rPr>
        <w:t>Councils are not alone when it comes to primary prevention</w:t>
      </w:r>
      <w:r w:rsidRPr="003852C0">
        <w:t>.</w:t>
      </w:r>
      <w:r w:rsidRPr="00FC4D7D">
        <w:rPr>
          <w:color w:val="000000" w:themeColor="text1"/>
        </w:rPr>
        <w:t xml:space="preserve"> </w:t>
      </w:r>
      <w:r>
        <w:t>Local government is part of a network of primary prevention that involves</w:t>
      </w:r>
      <w:r w:rsidRPr="00181669">
        <w:rPr>
          <w:b/>
          <w:bCs/>
        </w:rPr>
        <w:t xml:space="preserve"> </w:t>
      </w:r>
      <w:r w:rsidRPr="00181669">
        <w:t>organisations ranging from entire government agencies to not-for-profits and individual advocates</w:t>
      </w:r>
      <w:r>
        <w:t xml:space="preserve">. </w:t>
      </w:r>
      <w:proofErr w:type="gramStart"/>
      <w:r>
        <w:t>In particular, women’s</w:t>
      </w:r>
      <w:proofErr w:type="gramEnd"/>
      <w:r>
        <w:t xml:space="preserve"> health services across Victoria have been working in partnership with councils over decades to guide, support and deliver primary prevention work. </w:t>
      </w:r>
    </w:p>
    <w:p w14:paraId="786B64CF" w14:textId="37C5FEA5" w:rsidR="00EB68EF" w:rsidRDefault="00EB68EF" w:rsidP="00936CBA">
      <w:pPr>
        <w:pStyle w:val="Body"/>
      </w:pPr>
      <w:r>
        <w:t xml:space="preserve">The </w:t>
      </w:r>
      <w:r w:rsidRPr="00181669">
        <w:t xml:space="preserve">activities </w:t>
      </w:r>
      <w:r>
        <w:t xml:space="preserve">of this network of prevention </w:t>
      </w:r>
      <w:r w:rsidRPr="00181669">
        <w:t>have contributed to a wealth of evidence, practice examples, frameworks and lessons learned accrued over many years.</w:t>
      </w:r>
      <w:r>
        <w:t xml:space="preserve"> Councils should learn from this network and work in partnership with </w:t>
      </w:r>
      <w:r w:rsidRPr="00181669">
        <w:t xml:space="preserve">organisations </w:t>
      </w:r>
      <w:r>
        <w:t>to achieve the common goal of safer and healthier communities.</w:t>
      </w:r>
    </w:p>
    <w:p w14:paraId="0EBDBED4" w14:textId="5E93F3D0" w:rsidR="00EB68EF" w:rsidRPr="00BB3F7A" w:rsidRDefault="00EB68EF" w:rsidP="00962BCD">
      <w:pPr>
        <w:pStyle w:val="Heading2"/>
      </w:pPr>
      <w:bookmarkStart w:id="46" w:name="_Ref83632882"/>
      <w:bookmarkStart w:id="47" w:name="_Toc88239885"/>
      <w:bookmarkStart w:id="48" w:name="_Toc88593511"/>
      <w:bookmarkStart w:id="49" w:name="_Toc88593608"/>
      <w:bookmarkStart w:id="50" w:name="_Toc130393904"/>
      <w:r>
        <w:t>Ensuring the safety of everyone when doing primary prevention work</w:t>
      </w:r>
      <w:bookmarkEnd w:id="46"/>
      <w:bookmarkEnd w:id="47"/>
      <w:bookmarkEnd w:id="48"/>
      <w:bookmarkEnd w:id="49"/>
      <w:bookmarkEnd w:id="50"/>
    </w:p>
    <w:p w14:paraId="15B6DE9A" w14:textId="1DFE4B46" w:rsidR="00EB68EF" w:rsidRDefault="00EB68EF" w:rsidP="00936CBA">
      <w:pPr>
        <w:pStyle w:val="Body"/>
      </w:pPr>
      <w:r>
        <w:t>When you and your council start to discuss family violence and violence against women, there is a good chance that someone may disclose that they have experienced violence, witnessed violence, or are using violence themselves. It is important that you know what to do in this situation.</w:t>
      </w:r>
    </w:p>
    <w:p w14:paraId="7EBC389F" w14:textId="4F875D21" w:rsidR="00EB68EF" w:rsidRDefault="00EB68EF" w:rsidP="00936CBA">
      <w:pPr>
        <w:pStyle w:val="Body"/>
      </w:pPr>
      <w:r>
        <w:t xml:space="preserve">Disclosures are not always expressed in ways you might expect. People may not use the words ‘violence’ or ‘abuse’. The </w:t>
      </w:r>
      <w:r w:rsidR="00E92D02">
        <w:rPr>
          <w:i/>
          <w:iCs/>
        </w:rPr>
        <w:t>Family violence m</w:t>
      </w:r>
      <w:r w:rsidRPr="003852C0">
        <w:rPr>
          <w:i/>
          <w:iCs/>
        </w:rPr>
        <w:t>ulti-agency risk assessment and management framework</w:t>
      </w:r>
      <w:r>
        <w:t xml:space="preserve"> </w:t>
      </w:r>
      <w:r w:rsidR="00CE4BB5">
        <w:t>(</w:t>
      </w:r>
      <w:r w:rsidR="00020323">
        <w:t>MARAM Framework</w:t>
      </w:r>
      <w:r w:rsidR="00CE4BB5">
        <w:t xml:space="preserve">) </w:t>
      </w:r>
      <w:r>
        <w:t>for managing family violence risk recognises that we have a shared responsibility to help keep people safe. While you may not be a professional working in this space, you can help people by referring them through to the appropriate pathways.</w:t>
      </w:r>
    </w:p>
    <w:p w14:paraId="594F285C" w14:textId="77777777" w:rsidR="00BF2839" w:rsidRPr="00BF2839" w:rsidRDefault="00BF2839" w:rsidP="00D461C8">
      <w:pPr>
        <w:pStyle w:val="Body"/>
      </w:pPr>
      <w:r>
        <w:br w:type="page"/>
      </w:r>
    </w:p>
    <w:p w14:paraId="04AC5028" w14:textId="5FFBC8B1" w:rsidR="00EB68EF" w:rsidRDefault="00EB68EF" w:rsidP="00936CBA">
      <w:pPr>
        <w:pStyle w:val="Body"/>
      </w:pPr>
      <w:r>
        <w:lastRenderedPageBreak/>
        <w:t>If you suspect that the person is disclosing an experience of violence to you then it is important that you:</w:t>
      </w:r>
    </w:p>
    <w:p w14:paraId="5DC1289A" w14:textId="1829C072" w:rsidR="00EB68EF" w:rsidRDefault="00EB68EF" w:rsidP="00BC550C">
      <w:pPr>
        <w:pStyle w:val="Bullet1"/>
      </w:pPr>
      <w:r>
        <w:t xml:space="preserve">listen without interruption or judgement – disclosing can be </w:t>
      </w:r>
      <w:proofErr w:type="gramStart"/>
      <w:r>
        <w:t>difficult</w:t>
      </w:r>
      <w:proofErr w:type="gramEnd"/>
      <w:r>
        <w:t xml:space="preserve"> and you should give the person time to share their experience </w:t>
      </w:r>
    </w:p>
    <w:p w14:paraId="294DCC47" w14:textId="21649A0C" w:rsidR="00EB68EF" w:rsidRDefault="00EB68EF" w:rsidP="00BC550C">
      <w:pPr>
        <w:pStyle w:val="Bullet1"/>
      </w:pPr>
      <w:r>
        <w:t xml:space="preserve">believe and validate their experience – disclosure is an act of </w:t>
      </w:r>
      <w:proofErr w:type="gramStart"/>
      <w:r>
        <w:t>trust</w:t>
      </w:r>
      <w:proofErr w:type="gramEnd"/>
      <w:r>
        <w:t xml:space="preserve"> and you should start from a point of reciprocating that trust</w:t>
      </w:r>
    </w:p>
    <w:p w14:paraId="46666CCE" w14:textId="7E2A202C" w:rsidR="00EB68EF" w:rsidRDefault="00EB68EF" w:rsidP="00BC550C">
      <w:pPr>
        <w:pStyle w:val="Bullet1"/>
      </w:pPr>
      <w:r>
        <w:t>provide information on referral pathways – know what the proper processes are and remember that you are not a professional counsellor.</w:t>
      </w:r>
    </w:p>
    <w:p w14:paraId="6C017E0D" w14:textId="7E2BA701" w:rsidR="00EB68EF" w:rsidRDefault="00EB68EF" w:rsidP="00BC550C">
      <w:pPr>
        <w:pStyle w:val="Bodyafterbullets"/>
      </w:pPr>
      <w:r>
        <w:t xml:space="preserve">Sometimes it can be hard to know what to say or do. </w:t>
      </w:r>
      <w:r>
        <w:fldChar w:fldCharType="begin"/>
      </w:r>
      <w:r>
        <w:instrText xml:space="preserve"> REF _Ref83392669 \h </w:instrText>
      </w:r>
      <w:r>
        <w:fldChar w:fldCharType="separate"/>
      </w:r>
      <w:r w:rsidR="00674D81">
        <w:t xml:space="preserve">Table </w:t>
      </w:r>
      <w:r w:rsidR="00674D81">
        <w:rPr>
          <w:noProof/>
        </w:rPr>
        <w:t>3</w:t>
      </w:r>
      <w:r>
        <w:fldChar w:fldCharType="end"/>
      </w:r>
      <w:r>
        <w:t xml:space="preserve"> </w:t>
      </w:r>
      <w:r w:rsidR="00C77F33">
        <w:t xml:space="preserve">has </w:t>
      </w:r>
      <w:r>
        <w:t>some suggestions on how to respond.</w:t>
      </w:r>
    </w:p>
    <w:p w14:paraId="179B6AAC" w14:textId="0AC64207" w:rsidR="00EB68EF" w:rsidRDefault="00EB68EF" w:rsidP="00BC550C">
      <w:pPr>
        <w:pStyle w:val="Tablecaption"/>
      </w:pPr>
      <w:bookmarkStart w:id="51" w:name="_Ref83392669"/>
      <w:r>
        <w:t xml:space="preserve">Table </w:t>
      </w:r>
      <w:r>
        <w:fldChar w:fldCharType="begin"/>
      </w:r>
      <w:r>
        <w:instrText xml:space="preserve"> SEQ Table \* ARABIC </w:instrText>
      </w:r>
      <w:r>
        <w:fldChar w:fldCharType="separate"/>
      </w:r>
      <w:r w:rsidR="00674D81">
        <w:rPr>
          <w:noProof/>
        </w:rPr>
        <w:t>3</w:t>
      </w:r>
      <w:r>
        <w:fldChar w:fldCharType="end"/>
      </w:r>
      <w:bookmarkEnd w:id="51"/>
      <w:r>
        <w:t>: Suggestions on what to do and say when someone discloses to you</w:t>
      </w:r>
    </w:p>
    <w:tbl>
      <w:tblPr>
        <w:tblStyle w:val="NOUSSideHeader1"/>
        <w:tblW w:w="10201" w:type="dxa"/>
        <w:tblInd w:w="5" w:type="dxa"/>
        <w:tblLayout w:type="fixed"/>
        <w:tblLook w:val="04A0" w:firstRow="1" w:lastRow="0" w:firstColumn="1" w:lastColumn="0" w:noHBand="0" w:noVBand="1"/>
      </w:tblPr>
      <w:tblGrid>
        <w:gridCol w:w="5240"/>
        <w:gridCol w:w="4961"/>
      </w:tblGrid>
      <w:tr w:rsidR="00EB68EF" w14:paraId="67BC5BEF" w14:textId="77777777" w:rsidTr="003852C0">
        <w:trPr>
          <w:cnfStyle w:val="100000000000" w:firstRow="1" w:lastRow="0" w:firstColumn="0" w:lastColumn="0" w:oddVBand="0" w:evenVBand="0" w:oddHBand="0" w:evenHBand="0" w:firstRowFirstColumn="0" w:firstRowLastColumn="0" w:lastRowFirstColumn="0" w:lastRowLastColumn="0"/>
          <w:tblHeader/>
        </w:trPr>
        <w:tc>
          <w:tcPr>
            <w:tcW w:w="5240" w:type="dxa"/>
          </w:tcPr>
          <w:p w14:paraId="3D30F2ED" w14:textId="5287DF0C" w:rsidR="00EB68EF" w:rsidRDefault="00EB68EF" w:rsidP="00BC550C">
            <w:pPr>
              <w:pStyle w:val="Tablecolhead"/>
            </w:pPr>
            <w:r>
              <w:t>Do</w:t>
            </w:r>
          </w:p>
        </w:tc>
        <w:tc>
          <w:tcPr>
            <w:tcW w:w="4961" w:type="dxa"/>
          </w:tcPr>
          <w:p w14:paraId="19E455CD" w14:textId="4DFA06FD" w:rsidR="00EB68EF" w:rsidRDefault="00EB68EF" w:rsidP="00BC550C">
            <w:pPr>
              <w:pStyle w:val="Tablecolhead"/>
            </w:pPr>
            <w:r>
              <w:t>Don’t</w:t>
            </w:r>
          </w:p>
        </w:tc>
      </w:tr>
      <w:tr w:rsidR="00EB68EF" w14:paraId="5CE03CE6" w14:textId="77777777" w:rsidTr="003852C0">
        <w:trPr>
          <w:cnfStyle w:val="000000100000" w:firstRow="0" w:lastRow="0" w:firstColumn="0" w:lastColumn="0" w:oddVBand="0" w:evenVBand="0" w:oddHBand="1" w:evenHBand="0" w:firstRowFirstColumn="0" w:firstRowLastColumn="0" w:lastRowFirstColumn="0" w:lastRowLastColumn="0"/>
        </w:trPr>
        <w:tc>
          <w:tcPr>
            <w:tcW w:w="5240" w:type="dxa"/>
          </w:tcPr>
          <w:p w14:paraId="5AA94D49" w14:textId="77777777" w:rsidR="00EB68EF" w:rsidRDefault="00EB68EF" w:rsidP="003852C0">
            <w:pPr>
              <w:pStyle w:val="Tablebullet1"/>
            </w:pPr>
            <w:r>
              <w:t>Show empathy</w:t>
            </w:r>
          </w:p>
          <w:p w14:paraId="034FE8DD" w14:textId="0F330F04" w:rsidR="00EB68EF" w:rsidRPr="003852C0" w:rsidRDefault="00EB68EF" w:rsidP="003852C0">
            <w:pPr>
              <w:pStyle w:val="Tablebullet1"/>
            </w:pPr>
            <w:r>
              <w:t>Condemn the use of violence, not the person using the violence</w:t>
            </w:r>
            <w:r>
              <w:rPr>
                <w:i/>
                <w:iCs/>
              </w:rPr>
              <w:t xml:space="preserve"> </w:t>
            </w:r>
            <w:r w:rsidRPr="003852C0">
              <w:t xml:space="preserve">– </w:t>
            </w:r>
            <w:r>
              <w:rPr>
                <w:lang w:eastAsia="en-AU"/>
              </w:rPr>
              <w:t>‘</w:t>
            </w:r>
            <w:r w:rsidRPr="003852C0">
              <w:rPr>
                <w:lang w:eastAsia="en-AU"/>
              </w:rPr>
              <w:t>Thanks for sharing your experience with me…</w:t>
            </w:r>
            <w:r>
              <w:rPr>
                <w:lang w:eastAsia="en-AU"/>
              </w:rPr>
              <w:t>’</w:t>
            </w:r>
            <w:r w:rsidRPr="003852C0">
              <w:t xml:space="preserve">, </w:t>
            </w:r>
            <w:r>
              <w:t>‘</w:t>
            </w:r>
            <w:r w:rsidRPr="003852C0">
              <w:t>I imagine it has taken a lot of courage for you to share that story with me…</w:t>
            </w:r>
            <w:r>
              <w:t>’</w:t>
            </w:r>
          </w:p>
          <w:p w14:paraId="2E78505E" w14:textId="6C3A0461" w:rsidR="00EB68EF" w:rsidRDefault="00EB68EF" w:rsidP="003852C0">
            <w:pPr>
              <w:pStyle w:val="Tablebullet1"/>
            </w:pPr>
            <w:r>
              <w:t>Recognise if the person is immediately in danger or puts others in immediate danger</w:t>
            </w:r>
          </w:p>
          <w:p w14:paraId="612F0397" w14:textId="08C6F19B" w:rsidR="00EB68EF" w:rsidRDefault="00EB68EF" w:rsidP="003852C0">
            <w:pPr>
              <w:pStyle w:val="Tablebullet1"/>
            </w:pPr>
            <w:r>
              <w:t xml:space="preserve">For victim survivors who are disclosing, you can refer them to 24/7 helplines: </w:t>
            </w:r>
            <w:r w:rsidRPr="003852C0">
              <w:t>Safe Steps</w:t>
            </w:r>
            <w:r>
              <w:t xml:space="preserve"> (1800 015 188) as the first step in seeking safety; or </w:t>
            </w:r>
            <w:r w:rsidRPr="003852C0">
              <w:t>White Ribbon Australia</w:t>
            </w:r>
            <w:r>
              <w:t xml:space="preserve"> (1800 RESPECT) for information and counselling</w:t>
            </w:r>
          </w:p>
          <w:p w14:paraId="0A3BEBB1" w14:textId="146F1455" w:rsidR="00EB68EF" w:rsidRDefault="00EB68EF" w:rsidP="003852C0">
            <w:pPr>
              <w:pStyle w:val="Tablebullet1"/>
            </w:pPr>
            <w:r>
              <w:t>For victim survivors who are in immediate danger, contact emergency services on 000</w:t>
            </w:r>
          </w:p>
          <w:p w14:paraId="1174F233" w14:textId="77777777" w:rsidR="00EB68EF" w:rsidRDefault="00EB68EF" w:rsidP="003852C0">
            <w:pPr>
              <w:pStyle w:val="Tablebullet1"/>
            </w:pPr>
            <w:r>
              <w:t xml:space="preserve">For people disclosing they are using violence, they can contact </w:t>
            </w:r>
            <w:proofErr w:type="spellStart"/>
            <w:r w:rsidRPr="003852C0">
              <w:t>MensLine</w:t>
            </w:r>
            <w:proofErr w:type="spellEnd"/>
            <w:r w:rsidRPr="003852C0">
              <w:t xml:space="preserve"> Australia</w:t>
            </w:r>
            <w:r w:rsidRPr="003F2394">
              <w:rPr>
                <w:i/>
              </w:rPr>
              <w:t xml:space="preserve"> </w:t>
            </w:r>
            <w:r>
              <w:t xml:space="preserve">on </w:t>
            </w:r>
            <w:r w:rsidRPr="003B430D">
              <w:t>1300 789 978</w:t>
            </w:r>
            <w:r>
              <w:t xml:space="preserve"> – ‘</w:t>
            </w:r>
            <w:r w:rsidRPr="003852C0">
              <w:t>Talking to me is an important first step; the next step is to talk to a professional about this…</w:t>
            </w:r>
            <w:r>
              <w:t>’</w:t>
            </w:r>
          </w:p>
          <w:p w14:paraId="401FBE16" w14:textId="52BEB75C" w:rsidR="00BD1573" w:rsidRDefault="00BD1573" w:rsidP="003852C0">
            <w:pPr>
              <w:pStyle w:val="Tablebullet1"/>
            </w:pPr>
            <w:r>
              <w:t>If</w:t>
            </w:r>
            <w:r w:rsidRPr="00BD1573">
              <w:t xml:space="preserve"> a council employee</w:t>
            </w:r>
            <w:r>
              <w:t xml:space="preserve"> discloses to you</w:t>
            </w:r>
            <w:r w:rsidRPr="00BD1573">
              <w:t>, the</w:t>
            </w:r>
            <w:r>
              <w:t>re</w:t>
            </w:r>
            <w:r w:rsidRPr="00BD1573">
              <w:t xml:space="preserve"> may be family violence leave and other supports to </w:t>
            </w:r>
            <w:r>
              <w:t xml:space="preserve">help them </w:t>
            </w:r>
            <w:r w:rsidRPr="00BD1573">
              <w:t>manag</w:t>
            </w:r>
            <w:r>
              <w:t>e</w:t>
            </w:r>
            <w:r w:rsidRPr="00BD1573">
              <w:t xml:space="preserve"> the </w:t>
            </w:r>
            <w:r>
              <w:t>effects</w:t>
            </w:r>
            <w:r w:rsidRPr="00BD1573">
              <w:t xml:space="preserve"> of family violence. Encourage council staff to </w:t>
            </w:r>
            <w:proofErr w:type="gramStart"/>
            <w:r>
              <w:t>look into</w:t>
            </w:r>
            <w:proofErr w:type="gramEnd"/>
            <w:r w:rsidRPr="00BD1573">
              <w:t xml:space="preserve"> the supports and rights </w:t>
            </w:r>
            <w:r>
              <w:t>they have</w:t>
            </w:r>
            <w:r w:rsidRPr="00BD1573">
              <w:t xml:space="preserve"> through their enterprise agreement from the union or workplace. The Victorian and Tasmanian branch </w:t>
            </w:r>
            <w:r>
              <w:t xml:space="preserve">of the </w:t>
            </w:r>
            <w:r w:rsidRPr="00BD1573">
              <w:t xml:space="preserve">Australian Services Union can be contacted </w:t>
            </w:r>
            <w:r>
              <w:t xml:space="preserve">by phone </w:t>
            </w:r>
            <w:r w:rsidRPr="00BD1573">
              <w:t>on 1300 855 570.</w:t>
            </w:r>
          </w:p>
        </w:tc>
        <w:tc>
          <w:tcPr>
            <w:tcW w:w="4961" w:type="dxa"/>
          </w:tcPr>
          <w:p w14:paraId="0B6422EB" w14:textId="355C2363" w:rsidR="00EB68EF" w:rsidRDefault="00EB68EF" w:rsidP="003852C0">
            <w:pPr>
              <w:pStyle w:val="Tablebullet1"/>
            </w:pPr>
            <w:r>
              <w:t>Brush it off</w:t>
            </w:r>
          </w:p>
          <w:p w14:paraId="1583D68B" w14:textId="3BE2EB28" w:rsidR="00EB68EF" w:rsidRDefault="00EB68EF" w:rsidP="003852C0">
            <w:pPr>
              <w:pStyle w:val="Tablebullet1"/>
            </w:pPr>
            <w:r>
              <w:t>Minimise or justify the use of violence</w:t>
            </w:r>
          </w:p>
          <w:p w14:paraId="003A69C8" w14:textId="77777777" w:rsidR="00EB68EF" w:rsidRDefault="00EB68EF" w:rsidP="003852C0">
            <w:pPr>
              <w:pStyle w:val="Tablebullet1"/>
            </w:pPr>
            <w:r>
              <w:t>Try to find out details</w:t>
            </w:r>
          </w:p>
          <w:p w14:paraId="6742DBD8" w14:textId="77777777" w:rsidR="00EB68EF" w:rsidRDefault="00EB68EF" w:rsidP="003852C0">
            <w:pPr>
              <w:pStyle w:val="Tablebullet1"/>
            </w:pPr>
            <w:r>
              <w:t>Try to fix the situation for them</w:t>
            </w:r>
          </w:p>
          <w:p w14:paraId="28666296" w14:textId="1F92AF0F" w:rsidR="00EB68EF" w:rsidRDefault="00EB68EF" w:rsidP="003852C0">
            <w:pPr>
              <w:pStyle w:val="Tablebullet1"/>
            </w:pPr>
            <w:r>
              <w:t>Judge or criticise – If a victim-survivor is disclosing, criticising the person using violence may make them want to defend the person.</w:t>
            </w:r>
          </w:p>
          <w:p w14:paraId="1CCC18CD" w14:textId="2E24266D" w:rsidR="00EB68EF" w:rsidRDefault="00EB68EF" w:rsidP="003852C0">
            <w:pPr>
              <w:pStyle w:val="Tablebullet1"/>
            </w:pPr>
            <w:r>
              <w:t>Provide counselling – remember that there are professionals who are trained to help people in these situations</w:t>
            </w:r>
          </w:p>
        </w:tc>
      </w:tr>
    </w:tbl>
    <w:p w14:paraId="02629602" w14:textId="47326D02" w:rsidR="00EB68EF" w:rsidRDefault="00EB68EF">
      <w:pPr>
        <w:pStyle w:val="Bodyaftertablefigure"/>
      </w:pPr>
      <w:r>
        <w:t xml:space="preserve">If you suspect that a child has experienced violence or is at risk of experiencing violence, you will have mandatory reporting responsibility to report the disclosure under the </w:t>
      </w:r>
      <w:r w:rsidRPr="003852C0">
        <w:t>Child Safe Standards</w:t>
      </w:r>
      <w:r>
        <w:t xml:space="preserve">. Learn more on the </w:t>
      </w:r>
      <w:hyperlink r:id="rId32" w:history="1">
        <w:r w:rsidR="00DA3AD1">
          <w:rPr>
            <w:rStyle w:val="Hyperlink"/>
          </w:rPr>
          <w:t>Commission for Children and Young People’s The 11 Child Safe Standards page</w:t>
        </w:r>
      </w:hyperlink>
      <w:r>
        <w:t xml:space="preserve"> &lt;</w:t>
      </w:r>
      <w:r w:rsidR="00DA3AD1" w:rsidRPr="00DA3AD1">
        <w:t>https://ccyp.vic.gov.au/child-safe-standards/the-11-child-safe-standards</w:t>
      </w:r>
      <w:r>
        <w:t>&gt;.</w:t>
      </w:r>
    </w:p>
    <w:p w14:paraId="4115CB84" w14:textId="55CEF8A8" w:rsidR="00EB68EF" w:rsidRPr="003852C0" w:rsidRDefault="00EB68EF">
      <w:pPr>
        <w:pStyle w:val="Body"/>
      </w:pPr>
      <w:r w:rsidRPr="003852C0">
        <w:t>Child FIRST</w:t>
      </w:r>
      <w:r w:rsidRPr="00B93572">
        <w:t xml:space="preserve"> is a central referral point to a range of community-based services that can help.</w:t>
      </w:r>
      <w:r w:rsidRPr="003852C0">
        <w:t xml:space="preserve"> More information is on the </w:t>
      </w:r>
      <w:hyperlink r:id="rId33" w:history="1">
        <w:r w:rsidRPr="003852C0">
          <w:rPr>
            <w:rStyle w:val="Hyperlink"/>
          </w:rPr>
          <w:t>DFFH Services’ Child and family services information, referral and support teams (Child FIRST)</w:t>
        </w:r>
        <w:r w:rsidRPr="00B93572">
          <w:rPr>
            <w:rStyle w:val="Hyperlink"/>
          </w:rPr>
          <w:t xml:space="preserve"> page</w:t>
        </w:r>
      </w:hyperlink>
      <w:r>
        <w:t xml:space="preserve"> &lt;</w:t>
      </w:r>
      <w:r w:rsidRPr="00B93572">
        <w:t>https://services.dffh.vic.gov.au/referral-and-support-teams</w:t>
      </w:r>
      <w:r>
        <w:t>&gt;.</w:t>
      </w:r>
    </w:p>
    <w:p w14:paraId="7A5D5FA7" w14:textId="15DBC093" w:rsidR="00C77F33" w:rsidRDefault="00EB68EF" w:rsidP="003852C0">
      <w:pPr>
        <w:pStyle w:val="Body"/>
      </w:pPr>
      <w:r>
        <w:lastRenderedPageBreak/>
        <w:t xml:space="preserve">If you want to learn more about assessing risk and responding to signs of violence, see the </w:t>
      </w:r>
      <w:r w:rsidR="00945D2D" w:rsidRPr="00630A89">
        <w:t>MARAM foundation knowledge guide</w:t>
      </w:r>
      <w:r>
        <w:rPr>
          <w:rStyle w:val="EndnoteReference"/>
          <w:rFonts w:asciiTheme="minorHAnsi" w:hAnsiTheme="minorHAnsi" w:cstheme="minorHAnsi"/>
        </w:rPr>
        <w:endnoteReference w:id="27"/>
      </w:r>
      <w:r>
        <w:t xml:space="preserve"> (this may be particularly helpful if you work in a community-facing role like in the library or at the council’s reception desk). </w:t>
      </w:r>
      <w:r w:rsidRPr="00C54BC4">
        <w:t xml:space="preserve">Depending on your role, you may also </w:t>
      </w:r>
      <w:r>
        <w:t>need</w:t>
      </w:r>
      <w:r w:rsidRPr="00C54BC4">
        <w:t xml:space="preserve"> to share or request information to respond to family violence under the</w:t>
      </w:r>
      <w:r w:rsidR="00C77F33">
        <w:t>:</w:t>
      </w:r>
    </w:p>
    <w:p w14:paraId="511D07FE" w14:textId="55A87293" w:rsidR="00C77F33" w:rsidRDefault="00C77F33" w:rsidP="00C77F33">
      <w:pPr>
        <w:pStyle w:val="Bullet1"/>
      </w:pPr>
      <w:r>
        <w:t xml:space="preserve">Family Violence Information Sharing Scheme – see the </w:t>
      </w:r>
      <w:hyperlink r:id="rId34" w:history="1">
        <w:r>
          <w:rPr>
            <w:rStyle w:val="Hyperlink"/>
          </w:rPr>
          <w:t>Victorian Government's Family Violence Information Sharing Scheme page</w:t>
        </w:r>
      </w:hyperlink>
      <w:r w:rsidR="00EB68EF" w:rsidRPr="00C54BC4">
        <w:t xml:space="preserve"> </w:t>
      </w:r>
      <w:r>
        <w:t>&lt;</w:t>
      </w:r>
      <w:r w:rsidRPr="00C77F33">
        <w:t>https://www.vic.gov.au/family-violence-information-sharing-scheme</w:t>
      </w:r>
      <w:r>
        <w:t>&gt;</w:t>
      </w:r>
    </w:p>
    <w:p w14:paraId="51CFC293" w14:textId="4FBBA7C5" w:rsidR="00EB68EF" w:rsidRPr="003852C0" w:rsidRDefault="00C77F33" w:rsidP="00763D49">
      <w:pPr>
        <w:pStyle w:val="Bullet1"/>
      </w:pPr>
      <w:r>
        <w:t xml:space="preserve">Child Information Sharing Scheme – see the </w:t>
      </w:r>
      <w:hyperlink r:id="rId35" w:history="1">
        <w:r>
          <w:rPr>
            <w:rStyle w:val="Hyperlink"/>
          </w:rPr>
          <w:t>Victorian Government's Child Information Sharing Scheme page</w:t>
        </w:r>
      </w:hyperlink>
      <w:bookmarkStart w:id="52" w:name="_Toc88239886"/>
      <w:r>
        <w:t xml:space="preserve"> &lt;</w:t>
      </w:r>
      <w:r w:rsidRPr="00C77F33">
        <w:t>https://www.vic.gov.au/child-information-sharing-scheme</w:t>
      </w:r>
      <w:r>
        <w:t>&gt;.</w:t>
      </w:r>
      <w:r w:rsidR="00EB68EF" w:rsidRPr="007D27C9">
        <w:br w:type="page"/>
      </w:r>
    </w:p>
    <w:p w14:paraId="02AA2802" w14:textId="4B9943ED" w:rsidR="00EB68EF" w:rsidRPr="00A53932" w:rsidRDefault="00EB68EF" w:rsidP="00D461C8">
      <w:pPr>
        <w:pStyle w:val="Heading1"/>
      </w:pPr>
      <w:bookmarkStart w:id="53" w:name="_Toc88593512"/>
      <w:bookmarkStart w:id="54" w:name="_Toc88593609"/>
      <w:bookmarkStart w:id="55" w:name="_Ref88731542"/>
      <w:bookmarkStart w:id="56" w:name="_Ref88731642"/>
      <w:bookmarkStart w:id="57" w:name="_Toc130393905"/>
      <w:r w:rsidRPr="00A53932">
        <w:lastRenderedPageBreak/>
        <w:t>Understanding a whole-of-council model for primary prevention</w:t>
      </w:r>
      <w:bookmarkEnd w:id="52"/>
      <w:bookmarkEnd w:id="53"/>
      <w:bookmarkEnd w:id="54"/>
      <w:bookmarkEnd w:id="55"/>
      <w:bookmarkEnd w:id="56"/>
      <w:bookmarkEnd w:id="57"/>
    </w:p>
    <w:tbl>
      <w:tblPr>
        <w:tblStyle w:val="TableGrid"/>
        <w:tblW w:w="0" w:type="auto"/>
        <w:tblLook w:val="04A0" w:firstRow="1" w:lastRow="0" w:firstColumn="1" w:lastColumn="0" w:noHBand="0" w:noVBand="1"/>
      </w:tblPr>
      <w:tblGrid>
        <w:gridCol w:w="9629"/>
      </w:tblGrid>
      <w:tr w:rsidR="00EB68EF" w:rsidRPr="007D27C9" w14:paraId="218BBC7F" w14:textId="77777777" w:rsidTr="00100C66">
        <w:trPr>
          <w:tblHeader/>
        </w:trPr>
        <w:tc>
          <w:tcPr>
            <w:tcW w:w="9666" w:type="dxa"/>
            <w:shd w:val="clear" w:color="auto" w:fill="00264D" w:themeFill="background2"/>
          </w:tcPr>
          <w:p w14:paraId="286E10EA" w14:textId="07C0DF13" w:rsidR="00EB68EF" w:rsidRPr="007E48C5" w:rsidRDefault="00EB68EF" w:rsidP="003852C0">
            <w:pPr>
              <w:pStyle w:val="Tablecolhead"/>
            </w:pPr>
            <w:r w:rsidRPr="003852C0">
              <w:rPr>
                <w:color w:val="auto"/>
                <w:lang w:eastAsia="en-US"/>
              </w:rPr>
              <w:t>In this section</w:t>
            </w:r>
          </w:p>
        </w:tc>
      </w:tr>
      <w:tr w:rsidR="00EB68EF" w14:paraId="08E52835" w14:textId="77777777" w:rsidTr="006B6494">
        <w:tc>
          <w:tcPr>
            <w:tcW w:w="9666" w:type="dxa"/>
            <w:shd w:val="clear" w:color="auto" w:fill="00264D" w:themeFill="background2"/>
          </w:tcPr>
          <w:p w14:paraId="0ECA9E18" w14:textId="30F7CC29" w:rsidR="00EB68EF" w:rsidRDefault="00EB68EF" w:rsidP="003852C0">
            <w:pPr>
              <w:pStyle w:val="Tabletext"/>
            </w:pPr>
            <w:r>
              <w:t xml:space="preserve">This section describes the </w:t>
            </w:r>
            <w:r w:rsidRPr="005C19EE">
              <w:t xml:space="preserve">whole-of-council </w:t>
            </w:r>
            <w:r>
              <w:t>model for</w:t>
            </w:r>
            <w:r w:rsidRPr="005C19EE">
              <w:t xml:space="preserve"> primary prevention</w:t>
            </w:r>
            <w:r>
              <w:t xml:space="preserve"> and how this guide can support delivery of the model. </w:t>
            </w:r>
            <w:r w:rsidRPr="00C54BC4">
              <w:t>Whole-of-setting approaches are essential for effective change strategies at the local government level. A whole-of-setting approach means creating changes that fit into a wider framework, involving everyone in the organisation and its key relationships, and considering mechanisms for creating change outside of the organisation.</w:t>
            </w:r>
            <w:r w:rsidRPr="00C54BC4">
              <w:rPr>
                <w:vertAlign w:val="superscript"/>
              </w:rPr>
              <w:endnoteReference w:id="28"/>
            </w:r>
            <w:r w:rsidRPr="00C54BC4">
              <w:t xml:space="preserve"> This </w:t>
            </w:r>
            <w:r>
              <w:t>s</w:t>
            </w:r>
            <w:r w:rsidRPr="00C54BC4">
              <w:t>ection describes what those elements look like for a local council.</w:t>
            </w:r>
          </w:p>
          <w:p w14:paraId="56563A38" w14:textId="77777777" w:rsidR="00EB68EF" w:rsidRDefault="00EB68EF" w:rsidP="003852C0">
            <w:pPr>
              <w:pStyle w:val="Tabletext"/>
            </w:pPr>
            <w:r>
              <w:t xml:space="preserve">The model </w:t>
            </w:r>
            <w:r w:rsidRPr="005C19EE">
              <w:t xml:space="preserve">was developed using best practice examples and consultation with </w:t>
            </w:r>
            <w:r>
              <w:t xml:space="preserve">local government </w:t>
            </w:r>
            <w:r w:rsidRPr="005C19EE">
              <w:t>primary prevention experts</w:t>
            </w:r>
            <w:r>
              <w:t>, e</w:t>
            </w:r>
            <w:r w:rsidRPr="005C19EE">
              <w:t>mployees from</w:t>
            </w:r>
            <w:r>
              <w:t xml:space="preserve"> councils</w:t>
            </w:r>
            <w:r w:rsidRPr="005C19EE">
              <w:t xml:space="preserve"> across Victoria</w:t>
            </w:r>
            <w:r>
              <w:t xml:space="preserve"> (</w:t>
            </w:r>
            <w:r w:rsidRPr="005C19EE">
              <w:t>representing different areas of council</w:t>
            </w:r>
            <w:r>
              <w:t>), response sector organisations and people with lived experience</w:t>
            </w:r>
            <w:r w:rsidRPr="005C19EE">
              <w:t>.</w:t>
            </w:r>
            <w:r>
              <w:t xml:space="preserve"> </w:t>
            </w:r>
          </w:p>
          <w:p w14:paraId="566B9E95" w14:textId="375D513F" w:rsidR="00EB68EF" w:rsidRPr="00B64D1D" w:rsidRDefault="00EB68EF" w:rsidP="003852C0">
            <w:pPr>
              <w:pStyle w:val="Tabletext"/>
            </w:pPr>
            <w:r>
              <w:t>Use</w:t>
            </w:r>
            <w:r w:rsidRPr="00B64D1D">
              <w:t xml:space="preserve"> th</w:t>
            </w:r>
            <w:r>
              <w:t>is section</w:t>
            </w:r>
            <w:r w:rsidRPr="00B64D1D">
              <w:t xml:space="preserve"> to:</w:t>
            </w:r>
          </w:p>
          <w:p w14:paraId="744B5412" w14:textId="1202A5F9" w:rsidR="00EB68EF" w:rsidRPr="00DF12C7" w:rsidRDefault="00EB68EF" w:rsidP="003852C0">
            <w:pPr>
              <w:pStyle w:val="Tablebullet1"/>
            </w:pPr>
            <w:r>
              <w:t>u</w:t>
            </w:r>
            <w:r w:rsidRPr="00B64D1D">
              <w:t xml:space="preserve">nderstand </w:t>
            </w:r>
            <w:r>
              <w:t>the model and how each of its components contribute</w:t>
            </w:r>
            <w:r w:rsidRPr="00B64D1D">
              <w:t xml:space="preserve"> to primary prevention in a local government context. </w:t>
            </w:r>
          </w:p>
        </w:tc>
      </w:tr>
    </w:tbl>
    <w:p w14:paraId="06A7D447" w14:textId="50EA8106" w:rsidR="00EB68EF" w:rsidRDefault="00EB68EF" w:rsidP="003852C0">
      <w:pPr>
        <w:pStyle w:val="Heading2"/>
      </w:pPr>
      <w:bookmarkStart w:id="58" w:name="_Ref88734825"/>
      <w:bookmarkStart w:id="59" w:name="_Toc130393906"/>
      <w:r>
        <w:t>A whole of-council model for primary prevention</w:t>
      </w:r>
      <w:bookmarkEnd w:id="58"/>
      <w:bookmarkEnd w:id="59"/>
    </w:p>
    <w:p w14:paraId="14193212" w14:textId="4FE6045E" w:rsidR="00EB68EF" w:rsidRDefault="00EB68EF" w:rsidP="0013259E">
      <w:pPr>
        <w:pStyle w:val="Body"/>
      </w:pPr>
      <w:r>
        <w:t xml:space="preserve">Whole-of-council means that primary prevention is built into every part of the council, from policies </w:t>
      </w:r>
      <w:r w:rsidR="00105A3E">
        <w:t>and enterprise agreements</w:t>
      </w:r>
      <w:r w:rsidR="001A3275">
        <w:t xml:space="preserve"> </w:t>
      </w:r>
      <w:r>
        <w:t xml:space="preserve">to the physical and cultural environment, </w:t>
      </w:r>
      <w:r w:rsidR="001A3275">
        <w:t xml:space="preserve">through to </w:t>
      </w:r>
      <w:r>
        <w:t>council services and community work.</w:t>
      </w:r>
      <w:r w:rsidR="00265F58">
        <w:t xml:space="preserve"> </w:t>
      </w:r>
      <w:r>
        <w:t>Everyone in council understands and plays their part in elevating opportunities to prevent family violence and all forms of violence against women and make a difference in their community.</w:t>
      </w:r>
    </w:p>
    <w:p w14:paraId="41B7829C" w14:textId="05B87127" w:rsidR="00EB68EF" w:rsidRDefault="00EB68EF" w:rsidP="0013259E">
      <w:pPr>
        <w:pStyle w:val="Body"/>
      </w:pPr>
      <w:r>
        <w:fldChar w:fldCharType="begin"/>
      </w:r>
      <w:r>
        <w:instrText xml:space="preserve"> REF _Ref88924320 \h </w:instrText>
      </w:r>
      <w:r>
        <w:fldChar w:fldCharType="separate"/>
      </w:r>
      <w:r w:rsidR="00674D81">
        <w:t xml:space="preserve">Figure </w:t>
      </w:r>
      <w:r w:rsidR="00674D81">
        <w:rPr>
          <w:noProof/>
        </w:rPr>
        <w:t>3</w:t>
      </w:r>
      <w:r>
        <w:fldChar w:fldCharType="end"/>
      </w:r>
      <w:r>
        <w:t xml:space="preserve"> illustrates the whole-of-council model.</w:t>
      </w:r>
    </w:p>
    <w:p w14:paraId="79DABF97" w14:textId="1A6AA287" w:rsidR="00B024BA" w:rsidRDefault="00B024BA" w:rsidP="0013259E">
      <w:pPr>
        <w:pStyle w:val="Body"/>
      </w:pPr>
      <w:r>
        <w:fldChar w:fldCharType="begin"/>
      </w:r>
      <w:r>
        <w:instrText xml:space="preserve"> REF _Ref88665611 \h </w:instrText>
      </w:r>
      <w:r>
        <w:fldChar w:fldCharType="separate"/>
      </w:r>
      <w:r w:rsidR="00674D81">
        <w:t xml:space="preserve">Figure </w:t>
      </w:r>
      <w:r w:rsidR="00674D81">
        <w:rPr>
          <w:noProof/>
        </w:rPr>
        <w:t>4</w:t>
      </w:r>
      <w:r>
        <w:fldChar w:fldCharType="end"/>
      </w:r>
      <w:r>
        <w:t xml:space="preserve"> shows</w:t>
      </w:r>
      <w:r w:rsidR="009F1478">
        <w:t xml:space="preserve"> councils’ domains of influence</w:t>
      </w:r>
      <w:r>
        <w:t>.</w:t>
      </w:r>
    </w:p>
    <w:p w14:paraId="0D931162" w14:textId="7DFA66B1" w:rsidR="00EB68EF" w:rsidRDefault="007D5639" w:rsidP="007D5639">
      <w:pPr>
        <w:pStyle w:val="Heading3"/>
      </w:pPr>
      <w:r>
        <w:t xml:space="preserve">Characteristics of </w:t>
      </w:r>
      <w:r w:rsidRPr="007D5639">
        <w:t>a whole-of-council approach to primary prevention</w:t>
      </w:r>
    </w:p>
    <w:p w14:paraId="1F7A583E" w14:textId="01F8D234" w:rsidR="005A2B07" w:rsidRDefault="005A2B07" w:rsidP="005A2B07">
      <w:pPr>
        <w:pStyle w:val="Body"/>
      </w:pPr>
      <w:r>
        <w:t>A shared understanding of purpose and goals positions primary prevention as an expectation, not an option. It sets the foundation for a coordinated approach to achieve long-term change in the organisation and community. A primary prevention strategy that aligns with internal and external (state-wide or regional) plans ensures the work gets done while also contributing to wider prevention efforts.</w:t>
      </w:r>
    </w:p>
    <w:p w14:paraId="6A37D37A" w14:textId="5785366E" w:rsidR="005A2B07" w:rsidRDefault="005A2B07" w:rsidP="005A2B07">
      <w:pPr>
        <w:pStyle w:val="Body"/>
      </w:pPr>
      <w:r>
        <w:t>Leadership commitment to primary prevention sets clear expectations, enables people to act and holds council to account for progress towards its goals.</w:t>
      </w:r>
    </w:p>
    <w:p w14:paraId="40690C87" w14:textId="5240C671" w:rsidR="007D5639" w:rsidRDefault="005A2B07" w:rsidP="005A2B07">
      <w:pPr>
        <w:pStyle w:val="Body"/>
      </w:pPr>
      <w:r>
        <w:t>Organisational fluency in primary prevention is achieved when all council staff understand their role in primary prevention, and it is part of their day-to-day role and act on that understanding.</w:t>
      </w:r>
    </w:p>
    <w:p w14:paraId="1A09C222" w14:textId="4C8418B3" w:rsidR="005A2B07" w:rsidRDefault="005A2B07" w:rsidP="005A2B07">
      <w:pPr>
        <w:pStyle w:val="Heading3"/>
      </w:pPr>
      <w:bookmarkStart w:id="60" w:name="_Ref113963650"/>
      <w:r w:rsidRPr="005A2B07">
        <w:t>Councils' domains of influence</w:t>
      </w:r>
      <w:bookmarkEnd w:id="60"/>
    </w:p>
    <w:p w14:paraId="39B99D48" w14:textId="77777777" w:rsidR="005A2B07" w:rsidRDefault="005A2B07" w:rsidP="005A2B07">
      <w:pPr>
        <w:pStyle w:val="Body"/>
      </w:pPr>
      <w:r>
        <w:t>Councils have a critical role to play in preventing family violence and violence against women.</w:t>
      </w:r>
    </w:p>
    <w:p w14:paraId="28F2897A" w14:textId="702E26B7" w:rsidR="00BD1573" w:rsidRDefault="005A2B07" w:rsidP="005A2B07">
      <w:pPr>
        <w:pStyle w:val="Body"/>
      </w:pPr>
      <w:r>
        <w:rPr>
          <w:b/>
          <w:bCs/>
        </w:rPr>
        <w:t>Councils as a workplace</w:t>
      </w:r>
      <w:r>
        <w:t xml:space="preserve"> </w:t>
      </w:r>
      <w:r w:rsidR="00BD1573">
        <w:t xml:space="preserve">and employer </w:t>
      </w:r>
      <w:r>
        <w:t xml:space="preserve">(teal quadrant in </w:t>
      </w:r>
      <w:r>
        <w:fldChar w:fldCharType="begin"/>
      </w:r>
      <w:r>
        <w:instrText xml:space="preserve"> REF _Ref88665611 \h </w:instrText>
      </w:r>
      <w:r>
        <w:fldChar w:fldCharType="separate"/>
      </w:r>
      <w:r w:rsidR="00674D81">
        <w:t xml:space="preserve">Figure </w:t>
      </w:r>
      <w:r w:rsidR="00674D81">
        <w:rPr>
          <w:noProof/>
        </w:rPr>
        <w:t>4</w:t>
      </w:r>
      <w:r>
        <w:fldChar w:fldCharType="end"/>
      </w:r>
      <w:r>
        <w:t>) can lead by example by</w:t>
      </w:r>
      <w:r w:rsidR="00BD1573">
        <w:t>:</w:t>
      </w:r>
    </w:p>
    <w:p w14:paraId="2CD492E8" w14:textId="798D19E9" w:rsidR="00BD1573" w:rsidRDefault="005A2B07" w:rsidP="00BD1573">
      <w:pPr>
        <w:pStyle w:val="Bullet1"/>
      </w:pPr>
      <w:r>
        <w:t>embedding primary prevention in all aspects of how they operate</w:t>
      </w:r>
    </w:p>
    <w:p w14:paraId="20D3983E" w14:textId="7FFC0DE4" w:rsidR="005A2B07" w:rsidRDefault="00BD1573" w:rsidP="00105A3E">
      <w:pPr>
        <w:pStyle w:val="Bullet1"/>
      </w:pPr>
      <w:r w:rsidRPr="00BD1573">
        <w:t>ensuring that they meet their obligations as an employer by providing and maintaining a safe workplace</w:t>
      </w:r>
      <w:r w:rsidR="005A2B07">
        <w:t>.</w:t>
      </w:r>
    </w:p>
    <w:p w14:paraId="70844821" w14:textId="77777777" w:rsidR="005A2B07" w:rsidRDefault="005A2B07" w:rsidP="00105A3E">
      <w:pPr>
        <w:pStyle w:val="Bodyafterbullets"/>
      </w:pPr>
      <w:r>
        <w:rPr>
          <w:b/>
          <w:bCs/>
        </w:rPr>
        <w:t>Councils as a service provider</w:t>
      </w:r>
      <w:r>
        <w:t xml:space="preserve"> (orange quadrant) engage with residents across their entire lifespan, which provides an opportunity to address the drivers of violence in their delivery of core services.</w:t>
      </w:r>
    </w:p>
    <w:p w14:paraId="1DD01061" w14:textId="77777777" w:rsidR="005A2B07" w:rsidRDefault="005A2B07" w:rsidP="005A2B07">
      <w:pPr>
        <w:pStyle w:val="Body"/>
      </w:pPr>
      <w:r>
        <w:rPr>
          <w:b/>
          <w:bCs/>
        </w:rPr>
        <w:lastRenderedPageBreak/>
        <w:t>Council as a connector</w:t>
      </w:r>
      <w:r>
        <w:t xml:space="preserve"> (red quadrant) can use their community knowledge to bring together diverse groups and organisations to increase awareness, </w:t>
      </w:r>
      <w:proofErr w:type="gramStart"/>
      <w:r>
        <w:t>commitment</w:t>
      </w:r>
      <w:proofErr w:type="gramEnd"/>
      <w:r>
        <w:t xml:space="preserve"> and action for primary prevention.</w:t>
      </w:r>
    </w:p>
    <w:p w14:paraId="52110C6A" w14:textId="77777777" w:rsidR="005A2B07" w:rsidRDefault="005A2B07" w:rsidP="005A2B07">
      <w:pPr>
        <w:pStyle w:val="Body"/>
      </w:pPr>
      <w:r>
        <w:rPr>
          <w:b/>
          <w:bCs/>
        </w:rPr>
        <w:t>Councillors as leaders and decision makers</w:t>
      </w:r>
      <w:r>
        <w:t xml:space="preserve"> (purple quadrant) can model behaviours that promote gender equality and primary prevention to set an example in their community and support changes in social norms and expectations.</w:t>
      </w:r>
    </w:p>
    <w:p w14:paraId="73161AAB" w14:textId="70DD4994" w:rsidR="005A2B07" w:rsidRDefault="005A2B07" w:rsidP="005A2B07">
      <w:pPr>
        <w:pStyle w:val="Body"/>
      </w:pPr>
      <w:r>
        <w:fldChar w:fldCharType="begin"/>
      </w:r>
      <w:r>
        <w:instrText xml:space="preserve"> REF _Ref88665611 \h </w:instrText>
      </w:r>
      <w:r>
        <w:fldChar w:fldCharType="separate"/>
      </w:r>
      <w:r w:rsidR="00674D81">
        <w:t xml:space="preserve">Figure </w:t>
      </w:r>
      <w:r w:rsidR="00674D81">
        <w:rPr>
          <w:noProof/>
        </w:rPr>
        <w:t>4</w:t>
      </w:r>
      <w:r>
        <w:fldChar w:fldCharType="end"/>
      </w:r>
      <w:r>
        <w:t xml:space="preserve"> includes example actions across the four domains to address the drivers of family violence and violence against women.</w:t>
      </w:r>
    </w:p>
    <w:p w14:paraId="3209FBFF" w14:textId="77777777" w:rsidR="005A2B07" w:rsidRPr="003134BC" w:rsidRDefault="005A2B07" w:rsidP="005A2B07">
      <w:pPr>
        <w:pStyle w:val="Body"/>
      </w:pPr>
      <w:r>
        <w:t xml:space="preserve">Each council should choose relevant focus areas based on need, existing </w:t>
      </w:r>
      <w:proofErr w:type="gramStart"/>
      <w:r>
        <w:t>strengths</w:t>
      </w:r>
      <w:proofErr w:type="gramEnd"/>
      <w:r>
        <w:t xml:space="preserve"> and community preferences.</w:t>
      </w:r>
    </w:p>
    <w:p w14:paraId="02B46C37" w14:textId="7096C8F6" w:rsidR="005A2B07" w:rsidRDefault="005A2B07" w:rsidP="005A2B07">
      <w:pPr>
        <w:pStyle w:val="Heading3"/>
      </w:pPr>
      <w:r w:rsidRPr="005A2B07">
        <w:t xml:space="preserve">Monitoring, </w:t>
      </w:r>
      <w:proofErr w:type="gramStart"/>
      <w:r w:rsidRPr="005A2B07">
        <w:t>evaluation</w:t>
      </w:r>
      <w:proofErr w:type="gramEnd"/>
      <w:r w:rsidRPr="005A2B07">
        <w:t xml:space="preserve"> and dissemination</w:t>
      </w:r>
    </w:p>
    <w:p w14:paraId="510C75A2" w14:textId="58EBF469" w:rsidR="005A2B07" w:rsidRDefault="005A2B07" w:rsidP="005A2B07">
      <w:pPr>
        <w:pStyle w:val="Body"/>
      </w:pPr>
      <w:r>
        <w:t xml:space="preserve">Monitoring, </w:t>
      </w:r>
      <w:proofErr w:type="gramStart"/>
      <w:r>
        <w:t>evaluation</w:t>
      </w:r>
      <w:proofErr w:type="gramEnd"/>
      <w:r>
        <w:t xml:space="preserve"> and dissemination are critical for ongoing improvement. Developing a consistent approach to these activities will provide councils with a 'common language' to celebrate success and build a robust evidence base.</w:t>
      </w:r>
    </w:p>
    <w:p w14:paraId="63A87981" w14:textId="52CB1087" w:rsidR="005A2B07" w:rsidRDefault="005A2B07" w:rsidP="005A2B07">
      <w:pPr>
        <w:pStyle w:val="Body"/>
      </w:pPr>
      <w:r>
        <w:t xml:space="preserve">Monitoring and evaluation </w:t>
      </w:r>
      <w:proofErr w:type="gramStart"/>
      <w:r>
        <w:t>does</w:t>
      </w:r>
      <w:proofErr w:type="gramEnd"/>
      <w:r>
        <w:t xml:space="preserve"> not have to be a complex exercise. There are opportunities to build on the strong foundation of existing tools, </w:t>
      </w:r>
      <w:proofErr w:type="gramStart"/>
      <w:r>
        <w:t>guidance</w:t>
      </w:r>
      <w:proofErr w:type="gramEnd"/>
      <w:r>
        <w:t xml:space="preserve"> and resources.</w:t>
      </w:r>
    </w:p>
    <w:p w14:paraId="5345F3B8" w14:textId="5BE7353D" w:rsidR="005A2B07" w:rsidRDefault="005A2B07" w:rsidP="005A2B07">
      <w:pPr>
        <w:pStyle w:val="Heading3"/>
      </w:pPr>
      <w:r w:rsidRPr="005A2B07">
        <w:t>Critical elements required for successful primary prevention</w:t>
      </w:r>
    </w:p>
    <w:p w14:paraId="6CD81609" w14:textId="77777777" w:rsidR="005A2B07" w:rsidRDefault="005A2B07" w:rsidP="00630A89">
      <w:pPr>
        <w:pStyle w:val="Heading4"/>
      </w:pPr>
      <w:r>
        <w:t>Internal communication and engagement</w:t>
      </w:r>
    </w:p>
    <w:p w14:paraId="61C934DA" w14:textId="09E5D787" w:rsidR="005A2B07" w:rsidRDefault="005A2B07" w:rsidP="005A2B07">
      <w:pPr>
        <w:pStyle w:val="Body"/>
      </w:pPr>
      <w:r>
        <w:t>Aligning internal stakeholders by effectively framing and communicating the council's primary prevention work is fundamental. An ongoing conversation about primary prevention will reinforce the culture change and celebrate success.</w:t>
      </w:r>
    </w:p>
    <w:p w14:paraId="5DE3AB36" w14:textId="77777777" w:rsidR="005A2B07" w:rsidRDefault="005A2B07" w:rsidP="00630A89">
      <w:pPr>
        <w:pStyle w:val="Heading4"/>
      </w:pPr>
      <w:r>
        <w:t>Community communication and engagement</w:t>
      </w:r>
    </w:p>
    <w:p w14:paraId="77156E9F" w14:textId="5065B1F9" w:rsidR="005A2B07" w:rsidRDefault="005A2B07" w:rsidP="005A2B07">
      <w:pPr>
        <w:pStyle w:val="Body"/>
      </w:pPr>
      <w:r>
        <w:t xml:space="preserve">Clear communication and active engagement </w:t>
      </w:r>
      <w:r w:rsidR="009B7F2C">
        <w:t>help</w:t>
      </w:r>
      <w:r>
        <w:t xml:space="preserve"> tailor primary prevention to the local context, builds a sense of shared ownership of the initiatives and goals, and brings the community along the change journey with you.</w:t>
      </w:r>
    </w:p>
    <w:p w14:paraId="0C41BF2E" w14:textId="095A8E38" w:rsidR="005A2B07" w:rsidRDefault="005A2B07" w:rsidP="00630A89">
      <w:pPr>
        <w:pStyle w:val="Heading4"/>
      </w:pPr>
      <w:r>
        <w:t>Aboriginal self-determination</w:t>
      </w:r>
    </w:p>
    <w:p w14:paraId="457FBD6B" w14:textId="44FC08DA" w:rsidR="005A2B07" w:rsidRDefault="005A2B07" w:rsidP="005A2B07">
      <w:pPr>
        <w:pStyle w:val="Body"/>
      </w:pPr>
      <w:r>
        <w:t xml:space="preserve">Self-determination is an 'ongoing process of choice' to ensure that Aboriginal peoples can meet their social, </w:t>
      </w:r>
      <w:proofErr w:type="gramStart"/>
      <w:r>
        <w:t>cultural</w:t>
      </w:r>
      <w:proofErr w:type="gramEnd"/>
      <w:r>
        <w:t xml:space="preserve"> and economic needs. When councils do primary prevention work that will impact Aboriginal peoples, representatives from Aboriginal communities and services should be involved early (not as an add-on).</w:t>
      </w:r>
    </w:p>
    <w:p w14:paraId="50929E84" w14:textId="6060BD7D" w:rsidR="005A2B07" w:rsidRDefault="005A2B07" w:rsidP="00630A89">
      <w:pPr>
        <w:pStyle w:val="Heading4"/>
      </w:pPr>
      <w:r>
        <w:t>Applying intersectional practice and inclusion of diverse groups</w:t>
      </w:r>
    </w:p>
    <w:p w14:paraId="33DD6F54" w14:textId="1E8D3EDD" w:rsidR="005A2B07" w:rsidRDefault="005A2B07" w:rsidP="005A2B07">
      <w:pPr>
        <w:pStyle w:val="Body"/>
      </w:pPr>
      <w:r>
        <w:t>An intersectional approach considers how people's social identities (such as race, gender, sexuality, religion, disability, age) can overlap to create different experiences.</w:t>
      </w:r>
    </w:p>
    <w:p w14:paraId="3B988E04" w14:textId="02C4AF75" w:rsidR="005A2B07" w:rsidRDefault="005A2B07" w:rsidP="005A2B07">
      <w:pPr>
        <w:pStyle w:val="Body"/>
      </w:pPr>
      <w:r>
        <w:t>It's important to recognise that there is no 'one-size-fits-all' solution in primary prevention. We need to continuously engage with diverse groups to understand their perspectives and tailor solutions to meet their needs.</w:t>
      </w:r>
    </w:p>
    <w:p w14:paraId="48715909" w14:textId="77777777" w:rsidR="005A2B07" w:rsidRDefault="005A2B07" w:rsidP="00630A89">
      <w:pPr>
        <w:pStyle w:val="Heading4"/>
      </w:pPr>
      <w:r>
        <w:t>Inclusion of people with lived experience</w:t>
      </w:r>
    </w:p>
    <w:p w14:paraId="1215A14B" w14:textId="76318A04" w:rsidR="005A2B07" w:rsidRDefault="005A2B07" w:rsidP="005A2B07">
      <w:pPr>
        <w:pStyle w:val="Body"/>
      </w:pPr>
      <w:r>
        <w:t>Including the perspectives of people who have experienced violence, such as the Victim Survivors Advisory Council (VSAC), leads to better outcomes for victim survivors and communities. Through this engagement, councils demonstrate their commitment to ensuring their initiatives address real-life challenges.</w:t>
      </w:r>
    </w:p>
    <w:p w14:paraId="4D065DC6" w14:textId="77777777" w:rsidR="005A2B07" w:rsidRDefault="005A2B07" w:rsidP="00630A89">
      <w:pPr>
        <w:pStyle w:val="Heading4"/>
      </w:pPr>
      <w:r>
        <w:lastRenderedPageBreak/>
        <w:t>Anticipation and response to resistance and backlash</w:t>
      </w:r>
    </w:p>
    <w:p w14:paraId="6981D1E3" w14:textId="557A4050" w:rsidR="005A2B07" w:rsidRDefault="005A2B07" w:rsidP="005A2B07">
      <w:pPr>
        <w:pStyle w:val="Body"/>
      </w:pPr>
      <w:r>
        <w:t>As with many shifts in social progress, there may be backlash or resistance to primary prevention from some segments of the community, including council colleagues. It is</w:t>
      </w:r>
      <w:r w:rsidR="00B75BC4">
        <w:t xml:space="preserve"> </w:t>
      </w:r>
      <w:r>
        <w:t>essential to be prepared for this and develop counterstrategies to respond and ensure</w:t>
      </w:r>
      <w:r w:rsidR="00B75BC4">
        <w:t xml:space="preserve"> </w:t>
      </w:r>
      <w:r>
        <w:t>initiatives are successful</w:t>
      </w:r>
      <w:r w:rsidR="00B75BC4">
        <w:t>.</w:t>
      </w:r>
    </w:p>
    <w:p w14:paraId="1246A7B8" w14:textId="77777777" w:rsidR="005A2B07" w:rsidRDefault="005A2B07" w:rsidP="00630A89">
      <w:pPr>
        <w:pStyle w:val="Heading4"/>
      </w:pPr>
      <w:r>
        <w:t>Connection to the response sector and support for victim-survivors</w:t>
      </w:r>
    </w:p>
    <w:p w14:paraId="76C85BD7" w14:textId="45CB8668" w:rsidR="005A2B07" w:rsidRDefault="005A2B07" w:rsidP="005A2B07">
      <w:pPr>
        <w:pStyle w:val="Body"/>
      </w:pPr>
      <w:r>
        <w:t>Primary prevention must be linked to the broader system of early intervention and crisis</w:t>
      </w:r>
      <w:r w:rsidR="00B75BC4">
        <w:t xml:space="preserve"> </w:t>
      </w:r>
      <w:r>
        <w:t>response - this includes having protocols in place to appropriately respond to staff</w:t>
      </w:r>
      <w:r w:rsidR="00B75BC4">
        <w:t xml:space="preserve"> </w:t>
      </w:r>
      <w:r>
        <w:t>and residents who disclose they are experiencing or perpetrating violence.</w:t>
      </w:r>
    </w:p>
    <w:p w14:paraId="7F783BC4" w14:textId="6AC2EB65" w:rsidR="005A2B07" w:rsidRDefault="005A2B07" w:rsidP="00630A89">
      <w:pPr>
        <w:pStyle w:val="Heading4"/>
      </w:pPr>
      <w:r>
        <w:t>Support from specialists</w:t>
      </w:r>
    </w:p>
    <w:p w14:paraId="37BA62AE" w14:textId="68065921" w:rsidR="005A2B07" w:rsidRDefault="005A2B07" w:rsidP="005A2B07">
      <w:pPr>
        <w:pStyle w:val="Body"/>
      </w:pPr>
      <w:r>
        <w:t>While primary prevention is part of everyone's role, engaging internal and</w:t>
      </w:r>
      <w:r w:rsidR="00B75BC4">
        <w:t xml:space="preserve"> </w:t>
      </w:r>
      <w:r>
        <w:t>external specialists in primary prevention ensures that initiatives are aligned with</w:t>
      </w:r>
      <w:r w:rsidR="00B75BC4">
        <w:t xml:space="preserve"> </w:t>
      </w:r>
      <w:r>
        <w:t>contemporary evidence.</w:t>
      </w:r>
    </w:p>
    <w:p w14:paraId="04687A77" w14:textId="77777777" w:rsidR="005A2B07" w:rsidRDefault="005A2B07" w:rsidP="00630A89">
      <w:pPr>
        <w:pStyle w:val="Heading4"/>
      </w:pPr>
      <w:r>
        <w:t>Internal and external partnerships</w:t>
      </w:r>
    </w:p>
    <w:p w14:paraId="4FF23CFA" w14:textId="0BD85852" w:rsidR="005A2B07" w:rsidRPr="005A2B07" w:rsidRDefault="005A2B07" w:rsidP="005A2B07">
      <w:pPr>
        <w:pStyle w:val="Body"/>
      </w:pPr>
      <w:r>
        <w:t>Partnering across council departments and with external organisations creates a</w:t>
      </w:r>
      <w:r w:rsidR="00B75BC4">
        <w:t xml:space="preserve"> </w:t>
      </w:r>
      <w:r>
        <w:t>shared understanding of primary prevention objectives, mutually reinforcing activities</w:t>
      </w:r>
      <w:r w:rsidR="00B75BC4">
        <w:t xml:space="preserve"> </w:t>
      </w:r>
      <w:r>
        <w:t>and consistent messages across the community. Partnerships reduce duplication</w:t>
      </w:r>
      <w:r w:rsidR="00B75BC4">
        <w:t xml:space="preserve"> </w:t>
      </w:r>
      <w:r>
        <w:t>and increase the depth, breadth and reach of primary prevention work.</w:t>
      </w:r>
    </w:p>
    <w:p w14:paraId="11E8C1C4" w14:textId="77777777" w:rsidR="00EB68EF" w:rsidRDefault="00EB68EF">
      <w:pPr>
        <w:spacing w:after="165" w:line="259" w:lineRule="auto"/>
        <w:rPr>
          <w:rFonts w:eastAsia="Times"/>
          <w:szCs w:val="20"/>
          <w:lang w:eastAsia="en-US"/>
        </w:rPr>
      </w:pPr>
      <w:r>
        <w:br w:type="page"/>
      </w:r>
    </w:p>
    <w:p w14:paraId="19338E46" w14:textId="528614AF" w:rsidR="00EB68EF" w:rsidRDefault="00EB68EF" w:rsidP="0013259E">
      <w:pPr>
        <w:pStyle w:val="Figurecaption"/>
      </w:pPr>
      <w:bookmarkStart w:id="61" w:name="_Ref88924320"/>
      <w:r>
        <w:lastRenderedPageBreak/>
        <w:t xml:space="preserve">Figure </w:t>
      </w:r>
      <w:r>
        <w:fldChar w:fldCharType="begin"/>
      </w:r>
      <w:r>
        <w:instrText xml:space="preserve"> SEQ Figure \* ARABIC </w:instrText>
      </w:r>
      <w:r>
        <w:fldChar w:fldCharType="separate"/>
      </w:r>
      <w:r w:rsidR="00674D81">
        <w:rPr>
          <w:noProof/>
        </w:rPr>
        <w:t>3</w:t>
      </w:r>
      <w:r>
        <w:fldChar w:fldCharType="end"/>
      </w:r>
      <w:bookmarkEnd w:id="61"/>
      <w:r>
        <w:t xml:space="preserve">: </w:t>
      </w:r>
      <w:r w:rsidRPr="00E05E8D">
        <w:t>Whole-of-council model</w:t>
      </w:r>
    </w:p>
    <w:p w14:paraId="6AF025BB" w14:textId="77777777" w:rsidR="00B75BC4" w:rsidRDefault="00EB68EF" w:rsidP="00936CBA">
      <w:pPr>
        <w:pStyle w:val="Body"/>
        <w:rPr>
          <w:noProof/>
        </w:rPr>
      </w:pPr>
      <w:r w:rsidRPr="0033392E">
        <w:rPr>
          <w:noProof/>
        </w:rPr>
        <w:drawing>
          <wp:inline distT="0" distB="0" distL="0" distR="0" wp14:anchorId="6FC37172" wp14:editId="502DBC4F">
            <wp:extent cx="6049926" cy="6724918"/>
            <wp:effectExtent l="0" t="0" r="635" b="5080"/>
            <wp:docPr id="23" name="Picture 23" descr="Illustration of the components in the whole-of-council model. Text description is in Appendix G: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the components in the whole-of-council model. Text description is in Appendix G: Image descriptions."/>
                    <pic:cNvPicPr>
                      <a:picLocks noChangeAspect="1" noChangeArrowheads="1"/>
                    </pic:cNvPicPr>
                  </pic:nvPicPr>
                  <pic:blipFill>
                    <a:blip r:embed="rId36"/>
                    <a:stretch>
                      <a:fillRect/>
                    </a:stretch>
                  </pic:blipFill>
                  <pic:spPr bwMode="auto">
                    <a:xfrm>
                      <a:off x="0" y="0"/>
                      <a:ext cx="6049926" cy="6724918"/>
                    </a:xfrm>
                    <a:prstGeom prst="rect">
                      <a:avLst/>
                    </a:prstGeom>
                    <a:noFill/>
                    <a:ln>
                      <a:noFill/>
                    </a:ln>
                  </pic:spPr>
                </pic:pic>
              </a:graphicData>
            </a:graphic>
          </wp:inline>
        </w:drawing>
      </w:r>
    </w:p>
    <w:p w14:paraId="7D60FFA9" w14:textId="77777777" w:rsidR="00EB68EF" w:rsidRDefault="00EB68EF" w:rsidP="00A16BC8">
      <w:pPr>
        <w:pStyle w:val="Figurecaption"/>
        <w:sectPr w:rsidR="00EB68EF" w:rsidSect="00BC550C">
          <w:headerReference w:type="even" r:id="rId37"/>
          <w:headerReference w:type="default" r:id="rId38"/>
          <w:footerReference w:type="even" r:id="rId39"/>
          <w:footerReference w:type="default" r:id="rId40"/>
          <w:headerReference w:type="first" r:id="rId41"/>
          <w:footerReference w:type="first" r:id="rId42"/>
          <w:endnotePr>
            <w:numFmt w:val="decimal"/>
          </w:endnotePr>
          <w:type w:val="nextColumn"/>
          <w:pgSz w:w="11907" w:h="16839" w:code="9"/>
          <w:pgMar w:top="1134" w:right="1134" w:bottom="1304" w:left="1134" w:header="720" w:footer="359" w:gutter="0"/>
          <w:cols w:space="720"/>
          <w:titlePg/>
          <w:docGrid w:linePitch="360"/>
        </w:sectPr>
      </w:pPr>
    </w:p>
    <w:p w14:paraId="001B2DA9" w14:textId="01B54B6B" w:rsidR="00EB68EF" w:rsidRDefault="00EB68EF" w:rsidP="005904D5">
      <w:pPr>
        <w:pStyle w:val="Figurecaption"/>
      </w:pPr>
      <w:bookmarkStart w:id="62" w:name="_Ref88665611"/>
      <w:bookmarkStart w:id="63" w:name="_Ref88665577"/>
      <w:r>
        <w:lastRenderedPageBreak/>
        <w:t xml:space="preserve">Figure </w:t>
      </w:r>
      <w:r>
        <w:fldChar w:fldCharType="begin"/>
      </w:r>
      <w:r>
        <w:instrText xml:space="preserve"> SEQ Figure \* ARABIC </w:instrText>
      </w:r>
      <w:r>
        <w:fldChar w:fldCharType="separate"/>
      </w:r>
      <w:r w:rsidR="00674D81">
        <w:rPr>
          <w:noProof/>
        </w:rPr>
        <w:t>4</w:t>
      </w:r>
      <w:r>
        <w:fldChar w:fldCharType="end"/>
      </w:r>
      <w:bookmarkEnd w:id="62"/>
      <w:r>
        <w:t xml:space="preserve">: </w:t>
      </w:r>
      <w:r w:rsidRPr="00D70009">
        <w:t>Councils’ domains of influence</w:t>
      </w:r>
      <w:bookmarkEnd w:id="63"/>
    </w:p>
    <w:p w14:paraId="2782B076" w14:textId="0758D975" w:rsidR="00EB68EF" w:rsidRDefault="00EB68EF" w:rsidP="00E01774">
      <w:pPr>
        <w:pStyle w:val="Caption"/>
      </w:pPr>
      <w:r w:rsidRPr="00C11DFD">
        <w:rPr>
          <w:noProof/>
        </w:rPr>
        <w:drawing>
          <wp:inline distT="0" distB="0" distL="0" distR="0" wp14:anchorId="2DA18535" wp14:editId="1A365F2E">
            <wp:extent cx="5922498" cy="5062975"/>
            <wp:effectExtent l="0" t="0" r="0" b="4445"/>
            <wp:docPr id="39" name="Picture 39" descr="Illustration of a local council area showing different example activities across the four domains.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llustration of a local council area showing different example activities across the four domains. Text description is in Appendix G."/>
                    <pic:cNvPicPr/>
                  </pic:nvPicPr>
                  <pic:blipFill>
                    <a:blip r:embed="rId43"/>
                    <a:srcRect t="3668" b="3668"/>
                    <a:stretch>
                      <a:fillRect/>
                    </a:stretch>
                  </pic:blipFill>
                  <pic:spPr bwMode="auto">
                    <a:xfrm>
                      <a:off x="0" y="0"/>
                      <a:ext cx="6003872" cy="513253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NOUSSideHeader1"/>
        <w:tblW w:w="0" w:type="auto"/>
        <w:tblInd w:w="5" w:type="dxa"/>
        <w:tblLook w:val="06A0" w:firstRow="1" w:lastRow="0" w:firstColumn="1" w:lastColumn="0" w:noHBand="1" w:noVBand="1"/>
        <w:tblDescription w:val="Example activities for each domain of influence (ilustrated in Figure 4)"/>
      </w:tblPr>
      <w:tblGrid>
        <w:gridCol w:w="1700"/>
        <w:gridCol w:w="1887"/>
        <w:gridCol w:w="1840"/>
        <w:gridCol w:w="1548"/>
      </w:tblGrid>
      <w:tr w:rsidR="00D8458B" w14:paraId="04F75CE9" w14:textId="77777777" w:rsidTr="004D243F">
        <w:trPr>
          <w:cnfStyle w:val="100000000000" w:firstRow="1" w:lastRow="0" w:firstColumn="0" w:lastColumn="0" w:oddVBand="0" w:evenVBand="0" w:oddHBand="0" w:evenHBand="0" w:firstRowFirstColumn="0" w:firstRowLastColumn="0" w:lastRowFirstColumn="0" w:lastRowLastColumn="0"/>
          <w:tblHeader/>
        </w:trPr>
        <w:tc>
          <w:tcPr>
            <w:tcW w:w="0" w:type="dxa"/>
            <w:vAlign w:val="top"/>
          </w:tcPr>
          <w:p w14:paraId="35C4E9FB" w14:textId="5371CF62" w:rsidR="00265F58" w:rsidRDefault="00265F58" w:rsidP="004D243F">
            <w:pPr>
              <w:pStyle w:val="Tablecolhead"/>
              <w:rPr>
                <w:noProof/>
              </w:rPr>
            </w:pPr>
            <w:r w:rsidRPr="00265F58">
              <w:rPr>
                <w:noProof/>
              </w:rPr>
              <w:t>Council as a</w:t>
            </w:r>
            <w:r>
              <w:rPr>
                <w:noProof/>
              </w:rPr>
              <w:t xml:space="preserve"> </w:t>
            </w:r>
            <w:r w:rsidRPr="00265F58">
              <w:rPr>
                <w:noProof/>
              </w:rPr>
              <w:t>workplace</w:t>
            </w:r>
          </w:p>
        </w:tc>
        <w:tc>
          <w:tcPr>
            <w:tcW w:w="0" w:type="dxa"/>
            <w:vAlign w:val="top"/>
          </w:tcPr>
          <w:p w14:paraId="5E510F5C" w14:textId="4C1183CC" w:rsidR="00265F58" w:rsidRDefault="00265F58" w:rsidP="004D243F">
            <w:pPr>
              <w:pStyle w:val="Tablecolhead"/>
              <w:rPr>
                <w:noProof/>
              </w:rPr>
            </w:pPr>
            <w:r w:rsidRPr="00265F58">
              <w:rPr>
                <w:noProof/>
              </w:rPr>
              <w:t>Council as a</w:t>
            </w:r>
            <w:r>
              <w:rPr>
                <w:noProof/>
              </w:rPr>
              <w:t xml:space="preserve"> service provider</w:t>
            </w:r>
          </w:p>
        </w:tc>
        <w:tc>
          <w:tcPr>
            <w:tcW w:w="0" w:type="dxa"/>
            <w:vAlign w:val="top"/>
          </w:tcPr>
          <w:p w14:paraId="66C719B5" w14:textId="464B8CF7" w:rsidR="00265F58" w:rsidRDefault="00265F58" w:rsidP="004D243F">
            <w:pPr>
              <w:pStyle w:val="Tablecolhead"/>
              <w:rPr>
                <w:noProof/>
              </w:rPr>
            </w:pPr>
            <w:r w:rsidRPr="00265F58">
              <w:rPr>
                <w:noProof/>
              </w:rPr>
              <w:t>Council as a</w:t>
            </w:r>
            <w:r>
              <w:rPr>
                <w:noProof/>
              </w:rPr>
              <w:t xml:space="preserve"> connector</w:t>
            </w:r>
          </w:p>
        </w:tc>
        <w:tc>
          <w:tcPr>
            <w:tcW w:w="0" w:type="dxa"/>
            <w:vAlign w:val="top"/>
          </w:tcPr>
          <w:p w14:paraId="7F32140F" w14:textId="14D5A01D" w:rsidR="00265F58" w:rsidRDefault="00265F58" w:rsidP="004D243F">
            <w:pPr>
              <w:pStyle w:val="Tablecolhead"/>
              <w:rPr>
                <w:noProof/>
              </w:rPr>
            </w:pPr>
            <w:r w:rsidRPr="00265F58">
              <w:rPr>
                <w:noProof/>
              </w:rPr>
              <w:t xml:space="preserve">Council as </w:t>
            </w:r>
            <w:r>
              <w:rPr>
                <w:noProof/>
              </w:rPr>
              <w:t>leaders and decision makers</w:t>
            </w:r>
          </w:p>
        </w:tc>
      </w:tr>
      <w:tr w:rsidR="00D8458B" w14:paraId="20416D88" w14:textId="77777777" w:rsidTr="004D243F">
        <w:tc>
          <w:tcPr>
            <w:tcW w:w="0" w:type="dxa"/>
          </w:tcPr>
          <w:p w14:paraId="072B56C1" w14:textId="77777777" w:rsidR="00265F58" w:rsidRPr="00265F58" w:rsidRDefault="00265F58" w:rsidP="004D243F">
            <w:pPr>
              <w:pStyle w:val="Numberdigit"/>
              <w:spacing w:after="80" w:line="240" w:lineRule="atLeast"/>
              <w:rPr>
                <w:noProof/>
              </w:rPr>
            </w:pPr>
            <w:r w:rsidRPr="00265F58">
              <w:rPr>
                <w:noProof/>
              </w:rPr>
              <w:t>Gender equal and diverse leadership</w:t>
            </w:r>
          </w:p>
          <w:p w14:paraId="24ABD5B9" w14:textId="76AA5D60" w:rsidR="00265F58" w:rsidRPr="00265F58" w:rsidRDefault="00265F58" w:rsidP="004D243F">
            <w:pPr>
              <w:pStyle w:val="Numberdigit"/>
              <w:spacing w:after="80" w:line="240" w:lineRule="atLeast"/>
              <w:rPr>
                <w:noProof/>
              </w:rPr>
            </w:pPr>
            <w:r w:rsidRPr="00265F58">
              <w:rPr>
                <w:noProof/>
              </w:rPr>
              <w:t xml:space="preserve">Equitable leave </w:t>
            </w:r>
            <w:r w:rsidR="00D8458B">
              <w:rPr>
                <w:noProof/>
              </w:rPr>
              <w:t>entitlements</w:t>
            </w:r>
          </w:p>
          <w:p w14:paraId="76646C4F" w14:textId="6F32E91B" w:rsidR="00265F58" w:rsidRDefault="00265F58" w:rsidP="004D243F">
            <w:pPr>
              <w:pStyle w:val="Numberdigit"/>
              <w:spacing w:after="80" w:line="240" w:lineRule="atLeast"/>
              <w:rPr>
                <w:noProof/>
              </w:rPr>
            </w:pPr>
            <w:r w:rsidRPr="00265F58">
              <w:rPr>
                <w:noProof/>
              </w:rPr>
              <w:t>Targets for equitable recruitment</w:t>
            </w:r>
          </w:p>
        </w:tc>
        <w:tc>
          <w:tcPr>
            <w:tcW w:w="0" w:type="dxa"/>
          </w:tcPr>
          <w:p w14:paraId="7F1033FF" w14:textId="77777777" w:rsidR="00265F58" w:rsidRPr="00265F58" w:rsidRDefault="00265F58" w:rsidP="004D243F">
            <w:pPr>
              <w:pStyle w:val="Numberdigit"/>
              <w:spacing w:after="80" w:line="240" w:lineRule="atLeast"/>
              <w:rPr>
                <w:noProof/>
              </w:rPr>
            </w:pPr>
            <w:r w:rsidRPr="00265F58">
              <w:rPr>
                <w:noProof/>
              </w:rPr>
              <w:t>Gender equal access to sports facilities</w:t>
            </w:r>
          </w:p>
          <w:p w14:paraId="2BA7C69B" w14:textId="77777777" w:rsidR="00265F58" w:rsidRPr="00265F58" w:rsidRDefault="00265F58" w:rsidP="004D243F">
            <w:pPr>
              <w:pStyle w:val="Numberdigit"/>
              <w:spacing w:after="80" w:line="240" w:lineRule="atLeast"/>
              <w:rPr>
                <w:noProof/>
              </w:rPr>
            </w:pPr>
            <w:r w:rsidRPr="00265F58">
              <w:rPr>
                <w:noProof/>
              </w:rPr>
              <w:t>Education on respectful relationships</w:t>
            </w:r>
          </w:p>
          <w:p w14:paraId="5E7B03A5" w14:textId="77777777" w:rsidR="00265F58" w:rsidRPr="00265F58" w:rsidRDefault="00265F58" w:rsidP="004D243F">
            <w:pPr>
              <w:pStyle w:val="Numberdigit"/>
              <w:spacing w:after="80" w:line="240" w:lineRule="atLeast"/>
              <w:rPr>
                <w:noProof/>
              </w:rPr>
            </w:pPr>
            <w:r w:rsidRPr="00265F58">
              <w:rPr>
                <w:noProof/>
              </w:rPr>
              <w:t>Promoting independence and access of all groups</w:t>
            </w:r>
          </w:p>
          <w:p w14:paraId="3047BAE4" w14:textId="77777777" w:rsidR="00265F58" w:rsidRPr="00265F58" w:rsidRDefault="00265F58" w:rsidP="004D243F">
            <w:pPr>
              <w:pStyle w:val="Numberdigit"/>
              <w:spacing w:after="80" w:line="240" w:lineRule="atLeast"/>
              <w:rPr>
                <w:noProof/>
              </w:rPr>
            </w:pPr>
            <w:r w:rsidRPr="00265F58">
              <w:rPr>
                <w:noProof/>
              </w:rPr>
              <w:t>Building networks with a sense of belonging</w:t>
            </w:r>
          </w:p>
          <w:p w14:paraId="4AD99086" w14:textId="77777777" w:rsidR="00265F58" w:rsidRPr="00265F58" w:rsidRDefault="00265F58" w:rsidP="004D243F">
            <w:pPr>
              <w:pStyle w:val="Numberdigit"/>
              <w:spacing w:after="80" w:line="240" w:lineRule="atLeast"/>
              <w:rPr>
                <w:noProof/>
              </w:rPr>
            </w:pPr>
            <w:r w:rsidRPr="00265F58">
              <w:rPr>
                <w:noProof/>
              </w:rPr>
              <w:lastRenderedPageBreak/>
              <w:t>Inclusive social and physical spaces</w:t>
            </w:r>
          </w:p>
          <w:p w14:paraId="059C033F" w14:textId="178A3A67" w:rsidR="00265F58" w:rsidRDefault="00265F58" w:rsidP="004D243F">
            <w:pPr>
              <w:pStyle w:val="Numberdigit"/>
              <w:spacing w:after="80" w:line="240" w:lineRule="atLeast"/>
              <w:rPr>
                <w:noProof/>
              </w:rPr>
            </w:pPr>
            <w:r w:rsidRPr="00265F58">
              <w:rPr>
                <w:noProof/>
              </w:rPr>
              <w:t>Challenging gender stereotypes</w:t>
            </w:r>
          </w:p>
        </w:tc>
        <w:tc>
          <w:tcPr>
            <w:tcW w:w="0" w:type="dxa"/>
          </w:tcPr>
          <w:p w14:paraId="1B047CA0" w14:textId="77777777" w:rsidR="00265F58" w:rsidRDefault="00265F58" w:rsidP="004D243F">
            <w:pPr>
              <w:pStyle w:val="Numberdigit"/>
              <w:spacing w:after="80" w:line="240" w:lineRule="atLeast"/>
              <w:rPr>
                <w:noProof/>
              </w:rPr>
            </w:pPr>
            <w:r>
              <w:rPr>
                <w:noProof/>
              </w:rPr>
              <w:lastRenderedPageBreak/>
              <w:t>Partnering with local services and businesses</w:t>
            </w:r>
          </w:p>
          <w:p w14:paraId="162DD51A" w14:textId="77777777" w:rsidR="00265F58" w:rsidRDefault="00265F58" w:rsidP="004D243F">
            <w:pPr>
              <w:pStyle w:val="Numberdigit"/>
              <w:spacing w:after="80" w:line="240" w:lineRule="atLeast"/>
              <w:rPr>
                <w:noProof/>
              </w:rPr>
            </w:pPr>
            <w:r>
              <w:rPr>
                <w:noProof/>
              </w:rPr>
              <w:t>Seeking diverse perspectives</w:t>
            </w:r>
          </w:p>
          <w:p w14:paraId="77550B27" w14:textId="77777777" w:rsidR="00265F58" w:rsidRDefault="00265F58" w:rsidP="004D243F">
            <w:pPr>
              <w:pStyle w:val="Numberdigit"/>
              <w:spacing w:after="80" w:line="240" w:lineRule="atLeast"/>
              <w:rPr>
                <w:noProof/>
              </w:rPr>
            </w:pPr>
            <w:r>
              <w:rPr>
                <w:noProof/>
              </w:rPr>
              <w:t>Connecting community organisations</w:t>
            </w:r>
          </w:p>
          <w:p w14:paraId="4D3534C5" w14:textId="1499C6AA" w:rsidR="00265F58" w:rsidRDefault="00265F58" w:rsidP="004D243F">
            <w:pPr>
              <w:pStyle w:val="Numberdigit"/>
              <w:spacing w:after="80" w:line="240" w:lineRule="atLeast"/>
              <w:rPr>
                <w:noProof/>
              </w:rPr>
            </w:pPr>
            <w:r>
              <w:rPr>
                <w:noProof/>
              </w:rPr>
              <w:t>Enabling self-determination of First Nations people</w:t>
            </w:r>
          </w:p>
        </w:tc>
        <w:tc>
          <w:tcPr>
            <w:tcW w:w="0" w:type="dxa"/>
          </w:tcPr>
          <w:p w14:paraId="7970C36B" w14:textId="77777777" w:rsidR="00265F58" w:rsidRDefault="00265F58" w:rsidP="004D243F">
            <w:pPr>
              <w:pStyle w:val="Numberdigit"/>
              <w:spacing w:after="80" w:line="240" w:lineRule="atLeast"/>
              <w:rPr>
                <w:noProof/>
              </w:rPr>
            </w:pPr>
            <w:r>
              <w:rPr>
                <w:noProof/>
              </w:rPr>
              <w:t>Civic leadership and role modelling</w:t>
            </w:r>
          </w:p>
          <w:p w14:paraId="7605E251" w14:textId="77777777" w:rsidR="00265F58" w:rsidRDefault="00265F58" w:rsidP="004D243F">
            <w:pPr>
              <w:pStyle w:val="Numberdigit"/>
              <w:spacing w:after="80" w:line="240" w:lineRule="atLeast"/>
              <w:rPr>
                <w:noProof/>
              </w:rPr>
            </w:pPr>
            <w:r>
              <w:rPr>
                <w:noProof/>
              </w:rPr>
              <w:t>Balanced support for events focused for different genders and groups</w:t>
            </w:r>
          </w:p>
          <w:p w14:paraId="0D363BD7" w14:textId="5AC846C5" w:rsidR="00265F58" w:rsidRDefault="00265F58" w:rsidP="004D243F">
            <w:pPr>
              <w:pStyle w:val="Numberdigit"/>
              <w:spacing w:after="80" w:line="240" w:lineRule="atLeast"/>
              <w:rPr>
                <w:noProof/>
              </w:rPr>
            </w:pPr>
            <w:r>
              <w:rPr>
                <w:noProof/>
              </w:rPr>
              <w:t xml:space="preserve">Funding projects that create </w:t>
            </w:r>
            <w:r>
              <w:rPr>
                <w:noProof/>
              </w:rPr>
              <w:lastRenderedPageBreak/>
              <w:t>equitable and accessible space</w:t>
            </w:r>
          </w:p>
        </w:tc>
      </w:tr>
    </w:tbl>
    <w:p w14:paraId="7382E34B" w14:textId="15824AEB" w:rsidR="008574CF" w:rsidRPr="00265F58" w:rsidRDefault="008574CF" w:rsidP="004D243F">
      <w:pPr>
        <w:pStyle w:val="Body"/>
        <w:sectPr w:rsidR="008574CF" w:rsidRPr="00265F58" w:rsidSect="00B024BA">
          <w:endnotePr>
            <w:numFmt w:val="decimal"/>
          </w:endnotePr>
          <w:type w:val="nextColumn"/>
          <w:pgSz w:w="11907" w:h="16839" w:code="9"/>
          <w:pgMar w:top="1134" w:right="1134" w:bottom="1134" w:left="1304" w:header="720" w:footer="357" w:gutter="0"/>
          <w:cols w:space="720"/>
          <w:titlePg/>
          <w:docGrid w:linePitch="360"/>
        </w:sectPr>
      </w:pPr>
    </w:p>
    <w:p w14:paraId="37939AEB" w14:textId="738E759D" w:rsidR="00EB68EF" w:rsidRPr="00A53932" w:rsidRDefault="00EB68EF" w:rsidP="00D461C8">
      <w:pPr>
        <w:pStyle w:val="Heading1"/>
      </w:pPr>
      <w:bookmarkStart w:id="64" w:name="_Toc88651994"/>
      <w:bookmarkStart w:id="65" w:name="_Toc88930548"/>
      <w:bookmarkStart w:id="66" w:name="_Toc88930664"/>
      <w:bookmarkStart w:id="67" w:name="_Toc88930771"/>
      <w:bookmarkStart w:id="68" w:name="_Toc88930878"/>
      <w:bookmarkStart w:id="69" w:name="_Toc88930985"/>
      <w:bookmarkStart w:id="70" w:name="_Toc88931093"/>
      <w:bookmarkStart w:id="71" w:name="_Toc88931198"/>
      <w:bookmarkStart w:id="72" w:name="_Toc88931304"/>
      <w:bookmarkStart w:id="73" w:name="_Toc88931410"/>
      <w:bookmarkStart w:id="74" w:name="_Toc88239887"/>
      <w:bookmarkStart w:id="75" w:name="_Toc88593513"/>
      <w:bookmarkStart w:id="76" w:name="_Toc88593610"/>
      <w:bookmarkStart w:id="77" w:name="_Toc130393907"/>
      <w:bookmarkEnd w:id="64"/>
      <w:bookmarkEnd w:id="65"/>
      <w:bookmarkEnd w:id="66"/>
      <w:bookmarkEnd w:id="67"/>
      <w:bookmarkEnd w:id="68"/>
      <w:bookmarkEnd w:id="69"/>
      <w:bookmarkEnd w:id="70"/>
      <w:bookmarkEnd w:id="71"/>
      <w:bookmarkEnd w:id="72"/>
      <w:bookmarkEnd w:id="73"/>
      <w:r w:rsidRPr="00A53932">
        <w:lastRenderedPageBreak/>
        <w:t xml:space="preserve">How to use this </w:t>
      </w:r>
      <w:bookmarkEnd w:id="74"/>
      <w:bookmarkEnd w:id="75"/>
      <w:bookmarkEnd w:id="76"/>
      <w:r w:rsidRPr="00A53932">
        <w:t>guide</w:t>
      </w:r>
      <w:bookmarkEnd w:id="77"/>
    </w:p>
    <w:tbl>
      <w:tblPr>
        <w:tblStyle w:val="TableGrid"/>
        <w:tblW w:w="0" w:type="auto"/>
        <w:tblLook w:val="04A0" w:firstRow="1" w:lastRow="0" w:firstColumn="1" w:lastColumn="0" w:noHBand="0" w:noVBand="1"/>
      </w:tblPr>
      <w:tblGrid>
        <w:gridCol w:w="9459"/>
      </w:tblGrid>
      <w:tr w:rsidR="00EB68EF" w:rsidRPr="007D27C9" w14:paraId="628E181E" w14:textId="77777777" w:rsidTr="003852C0">
        <w:trPr>
          <w:tblHeader/>
        </w:trPr>
        <w:tc>
          <w:tcPr>
            <w:tcW w:w="10337" w:type="dxa"/>
            <w:shd w:val="clear" w:color="auto" w:fill="00264D" w:themeFill="background2"/>
          </w:tcPr>
          <w:p w14:paraId="62078776" w14:textId="771188C2" w:rsidR="00EB68EF" w:rsidRPr="007E48C5" w:rsidRDefault="00EB68EF" w:rsidP="003852C0">
            <w:pPr>
              <w:pStyle w:val="Tablecolhead"/>
            </w:pPr>
            <w:r w:rsidRPr="003852C0">
              <w:rPr>
                <w:color w:val="auto"/>
                <w:lang w:eastAsia="en-US"/>
              </w:rPr>
              <w:t>In this section</w:t>
            </w:r>
          </w:p>
        </w:tc>
      </w:tr>
      <w:tr w:rsidR="00EB68EF" w14:paraId="2B654739" w14:textId="77777777" w:rsidTr="003852C0">
        <w:tc>
          <w:tcPr>
            <w:tcW w:w="10337" w:type="dxa"/>
            <w:shd w:val="clear" w:color="auto" w:fill="00264D" w:themeFill="background2"/>
          </w:tcPr>
          <w:p w14:paraId="34AAF367" w14:textId="0CD6995E" w:rsidR="00EB68EF" w:rsidRDefault="00EB68EF" w:rsidP="00252973">
            <w:pPr>
              <w:pStyle w:val="Tabletext"/>
            </w:pPr>
            <w:r>
              <w:t xml:space="preserve">This section describes how you can navigate this guide and use it to support delivery of the model. </w:t>
            </w:r>
          </w:p>
          <w:p w14:paraId="00B9A959" w14:textId="16BBA60B" w:rsidR="00EB68EF" w:rsidRPr="00B64D1D" w:rsidRDefault="00EB68EF" w:rsidP="00252973">
            <w:pPr>
              <w:pStyle w:val="Tabletext"/>
            </w:pPr>
            <w:r>
              <w:t xml:space="preserve">The sections of this guide are action-focused guidance to support development of each component of the approach in your </w:t>
            </w:r>
            <w:r w:rsidRPr="00B64D1D">
              <w:t xml:space="preserve">council. Not every person in council needs to read every section of the </w:t>
            </w:r>
            <w:r>
              <w:t>guide</w:t>
            </w:r>
            <w:r w:rsidRPr="00B64D1D">
              <w:t xml:space="preserve"> – everyone has a role to play. The final part of this</w:t>
            </w:r>
            <w:r>
              <w:t xml:space="preserve"> section</w:t>
            </w:r>
            <w:r w:rsidRPr="00B64D1D">
              <w:t xml:space="preserve"> describes the different ‘journeys’ you might take through the </w:t>
            </w:r>
            <w:r>
              <w:t>guide</w:t>
            </w:r>
            <w:r w:rsidRPr="00B64D1D">
              <w:t xml:space="preserve"> depending on your role.</w:t>
            </w:r>
          </w:p>
          <w:p w14:paraId="096B24EE" w14:textId="37DDA693" w:rsidR="00EB68EF" w:rsidRPr="00B64D1D" w:rsidRDefault="00EB68EF" w:rsidP="00252973">
            <w:pPr>
              <w:pStyle w:val="Tabletext"/>
            </w:pPr>
            <w:r>
              <w:t>Use</w:t>
            </w:r>
            <w:r w:rsidRPr="00B64D1D">
              <w:t xml:space="preserve"> th</w:t>
            </w:r>
            <w:r>
              <w:t>is section</w:t>
            </w:r>
            <w:r w:rsidRPr="00B64D1D">
              <w:t xml:space="preserve"> to: </w:t>
            </w:r>
          </w:p>
          <w:p w14:paraId="6E747C46" w14:textId="4D4C202E" w:rsidR="00EB68EF" w:rsidRDefault="00EB68EF" w:rsidP="00252973">
            <w:pPr>
              <w:pStyle w:val="Tablebullet1"/>
            </w:pPr>
            <w:r>
              <w:t>understand how the guide supports progress towards a whole-of-council model</w:t>
            </w:r>
          </w:p>
          <w:p w14:paraId="05D08404" w14:textId="7C7B6930" w:rsidR="00EB68EF" w:rsidRPr="00263AD4" w:rsidRDefault="00EB68EF" w:rsidP="00252973">
            <w:pPr>
              <w:pStyle w:val="Tablebullet1"/>
            </w:pPr>
            <w:r>
              <w:t>understand your role in primary prevention and which parts of the guide are for you.</w:t>
            </w:r>
          </w:p>
        </w:tc>
      </w:tr>
    </w:tbl>
    <w:p w14:paraId="676A3144" w14:textId="05311C38" w:rsidR="00EB68EF" w:rsidRDefault="00EB68EF" w:rsidP="001506C9">
      <w:pPr>
        <w:pStyle w:val="Heading2"/>
      </w:pPr>
      <w:bookmarkStart w:id="78" w:name="_Toc130393908"/>
      <w:r>
        <w:t>How this guide can help you implement a whole-of-council model</w:t>
      </w:r>
      <w:bookmarkEnd w:id="78"/>
    </w:p>
    <w:p w14:paraId="48144A6A" w14:textId="21E39C72" w:rsidR="00EB68EF" w:rsidRDefault="00EB68EF" w:rsidP="001506C9">
      <w:pPr>
        <w:pStyle w:val="Body"/>
      </w:pPr>
      <w:r>
        <w:t>This guide is designed to help you make the whole-of-council model come to life in your council. Please note, real life and good practice are messier than a model on a page – some elements, such as organisational fluency, are developed throughout multiple sections.</w:t>
      </w:r>
    </w:p>
    <w:p w14:paraId="5170EEB5" w14:textId="734FBF68" w:rsidR="00EB68EF" w:rsidRDefault="00EB68EF" w:rsidP="001506C9">
      <w:pPr>
        <w:pStyle w:val="Body"/>
      </w:pPr>
      <w:r>
        <w:fldChar w:fldCharType="begin"/>
      </w:r>
      <w:r>
        <w:instrText xml:space="preserve"> REF _Ref88923442 \h </w:instrText>
      </w:r>
      <w:r>
        <w:fldChar w:fldCharType="separate"/>
      </w:r>
      <w:r w:rsidR="00674D81">
        <w:t xml:space="preserve">Figure </w:t>
      </w:r>
      <w:r w:rsidR="00674D81">
        <w:rPr>
          <w:noProof/>
        </w:rPr>
        <w:t>5</w:t>
      </w:r>
      <w:r>
        <w:fldChar w:fldCharType="end"/>
      </w:r>
      <w:r w:rsidRPr="00252973">
        <w:t xml:space="preserve"> </w:t>
      </w:r>
      <w:r>
        <w:t xml:space="preserve">shows how the contents of this guide relate to the whole-of-council-model. </w:t>
      </w:r>
    </w:p>
    <w:p w14:paraId="5172357A" w14:textId="77777777" w:rsidR="00EB68EF" w:rsidRDefault="00EB68EF" w:rsidP="00B775A6">
      <w:pPr>
        <w:pStyle w:val="Heading3"/>
      </w:pPr>
      <w:bookmarkStart w:id="79" w:name="_Ref88736876"/>
      <w:r>
        <w:t>Everyone in council has a role but not everyone needs to play every role</w:t>
      </w:r>
      <w:bookmarkEnd w:id="79"/>
    </w:p>
    <w:p w14:paraId="257A578C" w14:textId="77777777" w:rsidR="00EB68EF" w:rsidRDefault="00EB68EF" w:rsidP="00B775A6">
      <w:pPr>
        <w:pStyle w:val="Body"/>
      </w:pPr>
      <w:r>
        <w:t>There are four journeys that you can take through this guide. Identify the journey that is most relevant to you to see which sections relate to your tole and context. Depending on your council, one person may follow multiple journeys. For example, an officer with expertise in gender equality might undertake the role of expert advisor for everyone across the council, while also being responsible for coordinating the development of a council-wide primary prevention strategy (taking on the specialist and strategist journeys).</w:t>
      </w:r>
    </w:p>
    <w:p w14:paraId="617D619C" w14:textId="77777777" w:rsidR="00EB68EF" w:rsidRPr="00A51AE5" w:rsidRDefault="00EB68EF" w:rsidP="00B775A6">
      <w:pPr>
        <w:pStyle w:val="Body"/>
      </w:pPr>
      <w:r>
        <w:t>While the journeys are presented linearly, you will likely return to sections many times. You may read one section, apply the information in your work, learn something and return to an earlier section to build on your work.</w:t>
      </w:r>
    </w:p>
    <w:p w14:paraId="6FF0FC8E" w14:textId="62C840F0" w:rsidR="00EB68EF" w:rsidRPr="00BA251A" w:rsidRDefault="00EB68EF" w:rsidP="00936CBA">
      <w:pPr>
        <w:pStyle w:val="Body"/>
        <w:rPr>
          <w:lang w:eastAsia="en-AU"/>
        </w:rPr>
      </w:pPr>
      <w:r>
        <w:rPr>
          <w:rFonts w:eastAsia="MS Mincho"/>
          <w:b/>
          <w:bCs/>
          <w:color w:val="201547"/>
          <w:sz w:val="24"/>
          <w:szCs w:val="22"/>
        </w:rPr>
        <w:fldChar w:fldCharType="begin"/>
      </w:r>
      <w:r>
        <w:instrText xml:space="preserve"> REF _Ref87970483 \h </w:instrText>
      </w:r>
      <w:r>
        <w:rPr>
          <w:rFonts w:eastAsia="MS Mincho"/>
          <w:b/>
          <w:bCs/>
          <w:color w:val="201547"/>
          <w:sz w:val="24"/>
          <w:szCs w:val="22"/>
        </w:rPr>
      </w:r>
      <w:r>
        <w:rPr>
          <w:rFonts w:eastAsia="MS Mincho"/>
          <w:b/>
          <w:bCs/>
          <w:color w:val="201547"/>
          <w:sz w:val="24"/>
          <w:szCs w:val="22"/>
        </w:rPr>
        <w:fldChar w:fldCharType="separate"/>
      </w:r>
      <w:r w:rsidR="00674D81">
        <w:t xml:space="preserve">Figure </w:t>
      </w:r>
      <w:r w:rsidR="00674D81">
        <w:rPr>
          <w:noProof/>
        </w:rPr>
        <w:t>6</w:t>
      </w:r>
      <w:r>
        <w:fldChar w:fldCharType="end"/>
      </w:r>
      <w:r>
        <w:t xml:space="preserve"> shows the relevant sections based on the four journeys of doer, leader, </w:t>
      </w:r>
      <w:proofErr w:type="gramStart"/>
      <w:r>
        <w:t>specialist</w:t>
      </w:r>
      <w:proofErr w:type="gramEnd"/>
      <w:r>
        <w:t xml:space="preserve"> and strategist.</w:t>
      </w:r>
    </w:p>
    <w:p w14:paraId="4C59A102" w14:textId="06512EDB" w:rsidR="00EB68EF" w:rsidRDefault="00EB68EF" w:rsidP="00252973">
      <w:pPr>
        <w:pStyle w:val="Figurecaption"/>
      </w:pPr>
      <w:bookmarkStart w:id="80" w:name="_Ref88923442"/>
      <w:r>
        <w:lastRenderedPageBreak/>
        <w:t xml:space="preserve">Figure </w:t>
      </w:r>
      <w:r>
        <w:fldChar w:fldCharType="begin"/>
      </w:r>
      <w:r>
        <w:instrText xml:space="preserve"> SEQ Figure \* ARABIC </w:instrText>
      </w:r>
      <w:r>
        <w:fldChar w:fldCharType="separate"/>
      </w:r>
      <w:r w:rsidR="00674D81">
        <w:rPr>
          <w:noProof/>
        </w:rPr>
        <w:t>5</w:t>
      </w:r>
      <w:r>
        <w:fldChar w:fldCharType="end"/>
      </w:r>
      <w:bookmarkEnd w:id="80"/>
      <w:r>
        <w:t>: The whole-of-council model and this guide</w:t>
      </w:r>
    </w:p>
    <w:p w14:paraId="44718F44" w14:textId="69DA8C5F" w:rsidR="00EB68EF" w:rsidRDefault="00BA66B7" w:rsidP="00F33815">
      <w:pPr>
        <w:pStyle w:val="Body"/>
      </w:pPr>
      <w:r>
        <w:rPr>
          <w:noProof/>
        </w:rPr>
        <w:drawing>
          <wp:inline distT="0" distB="0" distL="0" distR="0" wp14:anchorId="2C0852C0" wp14:editId="31463D59">
            <wp:extent cx="5549692" cy="6862273"/>
            <wp:effectExtent l="0" t="0" r="635" b="0"/>
            <wp:docPr id="55" name="Picture 55" descr="How the sections of this guide related to the whole-of-council model. Text description is in Appendix G: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ow the sections of this guide related to the whole-of-council model. Text description is in Appendix G: Image descriptions."/>
                    <pic:cNvPicPr/>
                  </pic:nvPicPr>
                  <pic:blipFill>
                    <a:blip r:embed="rId44"/>
                    <a:stretch>
                      <a:fillRect/>
                    </a:stretch>
                  </pic:blipFill>
                  <pic:spPr>
                    <a:xfrm>
                      <a:off x="0" y="0"/>
                      <a:ext cx="5558238" cy="6872840"/>
                    </a:xfrm>
                    <a:prstGeom prst="rect">
                      <a:avLst/>
                    </a:prstGeom>
                  </pic:spPr>
                </pic:pic>
              </a:graphicData>
            </a:graphic>
          </wp:inline>
        </w:drawing>
      </w:r>
    </w:p>
    <w:p w14:paraId="0ED4B2DC" w14:textId="0A661E91" w:rsidR="00EB68EF" w:rsidRDefault="00EB68EF" w:rsidP="00252973">
      <w:pPr>
        <w:pStyle w:val="Figurecaption"/>
        <w:rPr>
          <w:noProof/>
        </w:rPr>
      </w:pPr>
      <w:bookmarkStart w:id="81" w:name="_Ref87970483"/>
      <w:bookmarkStart w:id="82" w:name="_Ref108625441"/>
      <w:r>
        <w:lastRenderedPageBreak/>
        <w:t xml:space="preserve">Figure </w:t>
      </w:r>
      <w:r>
        <w:fldChar w:fldCharType="begin"/>
      </w:r>
      <w:r>
        <w:instrText xml:space="preserve"> SEQ Figure \* ARABIC </w:instrText>
      </w:r>
      <w:r>
        <w:fldChar w:fldCharType="separate"/>
      </w:r>
      <w:r w:rsidR="00674D81">
        <w:rPr>
          <w:noProof/>
        </w:rPr>
        <w:t>6</w:t>
      </w:r>
      <w:r>
        <w:fldChar w:fldCharType="end"/>
      </w:r>
      <w:bookmarkEnd w:id="81"/>
      <w:bookmarkEnd w:id="82"/>
      <w:r>
        <w:t xml:space="preserve">: </w:t>
      </w:r>
      <w:r>
        <w:rPr>
          <w:noProof/>
        </w:rPr>
        <w:t>Journeys through this guide</w:t>
      </w:r>
    </w:p>
    <w:p w14:paraId="575DECF2" w14:textId="62B0AB98" w:rsidR="00EB68EF" w:rsidRDefault="00EB68EF" w:rsidP="00865C3D">
      <w:pPr>
        <w:pStyle w:val="Body"/>
      </w:pPr>
      <w:r w:rsidRPr="006C6A35">
        <w:rPr>
          <w:noProof/>
        </w:rPr>
        <w:drawing>
          <wp:inline distT="0" distB="0" distL="0" distR="0" wp14:anchorId="23D8BCAE" wp14:editId="2FDCCBD6">
            <wp:extent cx="5716005" cy="4794191"/>
            <wp:effectExtent l="0" t="0" r="0" b="0"/>
            <wp:docPr id="27807" name="Picture 27807" descr="Descriptions of the four journeys (doer, leader, specialist and strategist) and the relevant sections of the guide.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7" name="Picture 27807" descr="Descriptions of the four journeys (doer, leader, specialist and strategist) and the relevant sections of the guide. Text description is in Appendix G."/>
                    <pic:cNvPicPr/>
                  </pic:nvPicPr>
                  <pic:blipFill rotWithShape="1">
                    <a:blip r:embed="rId45"/>
                    <a:srcRect t="-134" b="-142"/>
                    <a:stretch/>
                  </pic:blipFill>
                  <pic:spPr bwMode="auto">
                    <a:xfrm>
                      <a:off x="0" y="0"/>
                      <a:ext cx="5794106" cy="4859697"/>
                    </a:xfrm>
                    <a:prstGeom prst="rect">
                      <a:avLst/>
                    </a:prstGeom>
                    <a:ln>
                      <a:noFill/>
                    </a:ln>
                    <a:extLst>
                      <a:ext uri="{53640926-AAD7-44D8-BBD7-CCE9431645EC}">
                        <a14:shadowObscured xmlns:a14="http://schemas.microsoft.com/office/drawing/2010/main"/>
                      </a:ext>
                    </a:extLst>
                  </pic:spPr>
                </pic:pic>
              </a:graphicData>
            </a:graphic>
          </wp:inline>
        </w:drawing>
      </w:r>
    </w:p>
    <w:p w14:paraId="56ADC022" w14:textId="0CB43C64" w:rsidR="00EB68EF" w:rsidRDefault="00EB68EF" w:rsidP="00252973">
      <w:pPr>
        <w:spacing w:after="165" w:line="259" w:lineRule="auto"/>
        <w:sectPr w:rsidR="00EB68EF" w:rsidSect="009B7F2C">
          <w:headerReference w:type="even" r:id="rId46"/>
          <w:headerReference w:type="default" r:id="rId47"/>
          <w:footerReference w:type="even" r:id="rId48"/>
          <w:footerReference w:type="default" r:id="rId49"/>
          <w:headerReference w:type="first" r:id="rId50"/>
          <w:footerReference w:type="first" r:id="rId51"/>
          <w:endnotePr>
            <w:numFmt w:val="decimal"/>
          </w:endnotePr>
          <w:type w:val="nextColumn"/>
          <w:pgSz w:w="11907" w:h="16839" w:code="9"/>
          <w:pgMar w:top="1134" w:right="1134" w:bottom="1134" w:left="1304" w:header="720" w:footer="720" w:gutter="0"/>
          <w:cols w:space="720"/>
          <w:docGrid w:linePitch="360"/>
        </w:sectPr>
      </w:pPr>
    </w:p>
    <w:p w14:paraId="316C38EB" w14:textId="65C79121" w:rsidR="00EB68EF" w:rsidRDefault="009A31FB" w:rsidP="00252973">
      <w:pPr>
        <w:pStyle w:val="Sectionheading"/>
        <w:rPr>
          <w:color w:val="201547"/>
          <w:sz w:val="44"/>
          <w:szCs w:val="44"/>
        </w:rPr>
      </w:pPr>
      <w:bookmarkStart w:id="83" w:name="_Toc130393909"/>
      <w:r>
        <w:rPr>
          <w:rFonts w:eastAsia="Times"/>
          <w:noProof/>
          <w:color w:val="FFFFFF" w:themeColor="background1"/>
          <w:szCs w:val="20"/>
        </w:rPr>
        <w:lastRenderedPageBreak/>
        <w:drawing>
          <wp:anchor distT="0" distB="0" distL="114300" distR="114300" simplePos="0" relativeHeight="251658241" behindDoc="1" locked="0" layoutInCell="1" allowOverlap="1" wp14:anchorId="0753395F" wp14:editId="0E0FDFE2">
            <wp:simplePos x="0" y="0"/>
            <wp:positionH relativeFrom="column">
              <wp:posOffset>-828040</wp:posOffset>
            </wp:positionH>
            <wp:positionV relativeFrom="paragraph">
              <wp:posOffset>-779146</wp:posOffset>
            </wp:positionV>
            <wp:extent cx="7571574" cy="9652977"/>
            <wp:effectExtent l="0" t="0" r="0" b="0"/>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26"/>
                    <a:stretch>
                      <a:fillRect/>
                    </a:stretch>
                  </pic:blipFill>
                  <pic:spPr>
                    <a:xfrm>
                      <a:off x="0" y="0"/>
                      <a:ext cx="7598741" cy="9687612"/>
                    </a:xfrm>
                    <a:prstGeom prst="rect">
                      <a:avLst/>
                    </a:prstGeom>
                  </pic:spPr>
                </pic:pic>
              </a:graphicData>
            </a:graphic>
            <wp14:sizeRelH relativeFrom="page">
              <wp14:pctWidth>0</wp14:pctWidth>
            </wp14:sizeRelH>
            <wp14:sizeRelV relativeFrom="page">
              <wp14:pctHeight>0</wp14:pctHeight>
            </wp14:sizeRelV>
          </wp:anchor>
        </w:drawing>
      </w:r>
      <w:r w:rsidR="00EB68EF" w:rsidRPr="00252973">
        <w:rPr>
          <w:color w:val="FFFFFF" w:themeColor="background1"/>
        </w:rPr>
        <w:t>The guide</w:t>
      </w:r>
      <w:bookmarkEnd w:id="83"/>
      <w:r w:rsidR="00EB68EF">
        <w:br w:type="page"/>
      </w:r>
    </w:p>
    <w:p w14:paraId="7D196477" w14:textId="55567676" w:rsidR="00EB68EF" w:rsidRPr="00A53932" w:rsidRDefault="00EB68EF" w:rsidP="00252973">
      <w:pPr>
        <w:pStyle w:val="Numberedheading1"/>
      </w:pPr>
      <w:bookmarkStart w:id="84" w:name="_Toc88931096"/>
      <w:bookmarkStart w:id="85" w:name="_Toc88931202"/>
      <w:bookmarkStart w:id="86" w:name="_Toc88931308"/>
      <w:bookmarkStart w:id="87" w:name="_Toc88931414"/>
      <w:bookmarkStart w:id="88" w:name="_Toc88239888"/>
      <w:bookmarkStart w:id="89" w:name="_Toc88593611"/>
      <w:bookmarkStart w:id="90" w:name="_Ref96589008"/>
      <w:bookmarkStart w:id="91" w:name="_Ref99542009"/>
      <w:bookmarkStart w:id="92" w:name="_Ref99542019"/>
      <w:bookmarkStart w:id="93" w:name="_Ref108626368"/>
      <w:bookmarkStart w:id="94" w:name="_Ref108626780"/>
      <w:bookmarkStart w:id="95" w:name="_Ref108627037"/>
      <w:bookmarkStart w:id="96" w:name="_Toc130393910"/>
      <w:bookmarkEnd w:id="84"/>
      <w:bookmarkEnd w:id="85"/>
      <w:bookmarkEnd w:id="86"/>
      <w:bookmarkEnd w:id="87"/>
      <w:r w:rsidRPr="00A53932">
        <w:lastRenderedPageBreak/>
        <w:t>Health check</w:t>
      </w:r>
      <w:bookmarkEnd w:id="88"/>
      <w:bookmarkEnd w:id="89"/>
      <w:bookmarkEnd w:id="90"/>
      <w:bookmarkEnd w:id="91"/>
      <w:bookmarkEnd w:id="92"/>
      <w:bookmarkEnd w:id="93"/>
      <w:bookmarkEnd w:id="94"/>
      <w:bookmarkEnd w:id="95"/>
      <w:bookmarkEnd w:id="96"/>
    </w:p>
    <w:tbl>
      <w:tblPr>
        <w:tblStyle w:val="TableGrid"/>
        <w:tblW w:w="0" w:type="auto"/>
        <w:tblLook w:val="04A0" w:firstRow="1" w:lastRow="0" w:firstColumn="1" w:lastColumn="0" w:noHBand="0" w:noVBand="1"/>
      </w:tblPr>
      <w:tblGrid>
        <w:gridCol w:w="9459"/>
      </w:tblGrid>
      <w:tr w:rsidR="00EB68EF" w:rsidRPr="009E5B0F" w14:paraId="497C6907" w14:textId="77777777" w:rsidTr="00252973">
        <w:trPr>
          <w:tblHeader/>
        </w:trPr>
        <w:tc>
          <w:tcPr>
            <w:tcW w:w="9666" w:type="dxa"/>
            <w:shd w:val="clear" w:color="auto" w:fill="00264D" w:themeFill="background2"/>
          </w:tcPr>
          <w:p w14:paraId="7E1367A7" w14:textId="41710469" w:rsidR="00EB68EF" w:rsidRPr="007E48C5" w:rsidRDefault="00EB68EF" w:rsidP="00252973">
            <w:pPr>
              <w:pStyle w:val="Tablecolhead"/>
            </w:pPr>
            <w:r w:rsidRPr="00252973">
              <w:rPr>
                <w:color w:val="auto"/>
                <w:lang w:eastAsia="en-US"/>
              </w:rPr>
              <w:t>In this section</w:t>
            </w:r>
          </w:p>
        </w:tc>
      </w:tr>
      <w:tr w:rsidR="00EB68EF" w14:paraId="523BE3C6" w14:textId="77777777" w:rsidTr="00733388">
        <w:tc>
          <w:tcPr>
            <w:tcW w:w="9666" w:type="dxa"/>
            <w:shd w:val="clear" w:color="auto" w:fill="00264D" w:themeFill="background2"/>
          </w:tcPr>
          <w:p w14:paraId="523031F9" w14:textId="77777777" w:rsidR="00EB68EF" w:rsidRPr="00252973" w:rsidRDefault="00EB68EF" w:rsidP="00252973">
            <w:pPr>
              <w:pStyle w:val="Tabletext"/>
              <w:rPr>
                <w:b/>
                <w:bCs/>
              </w:rPr>
            </w:pPr>
            <w:r w:rsidRPr="00252973">
              <w:rPr>
                <w:b/>
                <w:bCs/>
                <w:lang w:eastAsia="en-US"/>
              </w:rPr>
              <w:t>For: Strategist</w:t>
            </w:r>
          </w:p>
          <w:p w14:paraId="1DFA0A55" w14:textId="53263760" w:rsidR="00EB68EF" w:rsidRDefault="00EB68EF" w:rsidP="00252973">
            <w:pPr>
              <w:pStyle w:val="Tabletext"/>
            </w:pPr>
            <w:r>
              <w:t xml:space="preserve">This section is a ‘health check’ of your council against the whole-of-council model. The health check aims to help you understand your current approach and practices (that is what you are doing) rather than trying to evaluate long-term outcomes. Once completed, you can use the results to decide where to focus your resources next. The tool should not be used as a ‘check the box’ or audit exercise, but to prompt discussion and inform further work and investment. </w:t>
            </w:r>
          </w:p>
          <w:p w14:paraId="1C6B0F6F" w14:textId="1B0E2162" w:rsidR="00EB68EF" w:rsidRPr="00690DB2" w:rsidRDefault="00EB68EF" w:rsidP="00252973">
            <w:pPr>
              <w:pStyle w:val="Tabletext"/>
            </w:pPr>
            <w:r w:rsidRPr="0080517D">
              <w:t xml:space="preserve">It is </w:t>
            </w:r>
            <w:r w:rsidRPr="00252973">
              <w:rPr>
                <w:b/>
                <w:bCs/>
                <w:lang w:eastAsia="en-US"/>
              </w:rPr>
              <w:t>not essential</w:t>
            </w:r>
            <w:r w:rsidRPr="0080517D">
              <w:t xml:space="preserve"> to complete the health check before ‘getting started’ on an initiative </w:t>
            </w:r>
            <w:r w:rsidRPr="00252973">
              <w:rPr>
                <w:b/>
                <w:bCs/>
                <w:lang w:eastAsia="en-US"/>
              </w:rPr>
              <w:t>and</w:t>
            </w:r>
            <w:r w:rsidRPr="00294CE5">
              <w:rPr>
                <w:i/>
                <w:iCs/>
              </w:rPr>
              <w:t xml:space="preserve"> </w:t>
            </w:r>
            <w:r>
              <w:t xml:space="preserve">the health check </w:t>
            </w:r>
            <w:r w:rsidRPr="0080517D">
              <w:t>should</w:t>
            </w:r>
            <w:r>
              <w:t xml:space="preserve"> </w:t>
            </w:r>
            <w:r w:rsidRPr="00252973">
              <w:rPr>
                <w:b/>
                <w:bCs/>
                <w:lang w:eastAsia="en-US"/>
              </w:rPr>
              <w:t>not</w:t>
            </w:r>
            <w:r>
              <w:t xml:space="preserve"> </w:t>
            </w:r>
            <w:r w:rsidRPr="0080517D">
              <w:t>be the only basis for work to be completed. Primary prevention is everyone’s job and can be started anywhere in council.</w:t>
            </w:r>
            <w:r>
              <w:t xml:space="preserve"> However, it is strongly recommended that all councils compete this health check as early as possible to understand their progress towards a whole-of-council model.</w:t>
            </w:r>
          </w:p>
        </w:tc>
      </w:tr>
    </w:tbl>
    <w:p w14:paraId="27D4DC3B" w14:textId="5ABFC251" w:rsidR="00EB68EF" w:rsidRDefault="00EB68EF" w:rsidP="00936CBA">
      <w:pPr>
        <w:pStyle w:val="Body"/>
      </w:pPr>
    </w:p>
    <w:tbl>
      <w:tblPr>
        <w:tblStyle w:val="NousLongformcallout"/>
        <w:tblW w:w="4950" w:type="pct"/>
        <w:tblLook w:val="04A0" w:firstRow="1" w:lastRow="0" w:firstColumn="1" w:lastColumn="0" w:noHBand="0" w:noVBand="1"/>
      </w:tblPr>
      <w:tblGrid>
        <w:gridCol w:w="9352"/>
      </w:tblGrid>
      <w:tr w:rsidR="00EB68EF" w14:paraId="48E763B0" w14:textId="77777777" w:rsidTr="00252973">
        <w:trPr>
          <w:cnfStyle w:val="100000000000" w:firstRow="1" w:lastRow="0" w:firstColumn="0" w:lastColumn="0" w:oddVBand="0" w:evenVBand="0" w:oddHBand="0" w:evenHBand="0" w:firstRowFirstColumn="0" w:firstRowLastColumn="0" w:lastRowFirstColumn="0" w:lastRowLastColumn="0"/>
        </w:trPr>
        <w:tc>
          <w:tcPr>
            <w:tcW w:w="7285" w:type="dxa"/>
          </w:tcPr>
          <w:p w14:paraId="5B28D7B0" w14:textId="2426548F" w:rsidR="00EB68EF" w:rsidRPr="006C720A" w:rsidRDefault="00EB68EF" w:rsidP="001B62FE">
            <w:pPr>
              <w:pStyle w:val="Tablecolhead"/>
            </w:pPr>
            <w:r>
              <w:t>Note</w:t>
            </w:r>
          </w:p>
        </w:tc>
      </w:tr>
      <w:tr w:rsidR="00EB68EF" w14:paraId="6C33A43C" w14:textId="77777777" w:rsidTr="00252973">
        <w:tc>
          <w:tcPr>
            <w:tcW w:w="7285" w:type="dxa"/>
          </w:tcPr>
          <w:p w14:paraId="0E65A33A" w14:textId="7A32E6CA" w:rsidR="00EB68EF" w:rsidRPr="007D27C9" w:rsidRDefault="00EB68EF" w:rsidP="00252973">
            <w:pPr>
              <w:pStyle w:val="Tabletext"/>
            </w:pPr>
            <w:r w:rsidRPr="00252973">
              <w:rPr>
                <w:b/>
                <w:bCs/>
              </w:rPr>
              <w:t>Section 1</w:t>
            </w:r>
            <w:r>
              <w:t xml:space="preserve"> provides guidance on how to conduct a health check. When you are ready to begin, use the tables in </w:t>
            </w:r>
            <w:r>
              <w:rPr>
                <w:b/>
                <w:bCs/>
              </w:rPr>
              <w:t>Appendix C</w:t>
            </w:r>
            <w:r>
              <w:t xml:space="preserve"> to guide your discussion and capture findings.</w:t>
            </w:r>
          </w:p>
        </w:tc>
      </w:tr>
    </w:tbl>
    <w:p w14:paraId="5B3C95E6" w14:textId="11849F02" w:rsidR="00EB68EF" w:rsidRPr="00A53932" w:rsidRDefault="00EB68EF" w:rsidP="00252973">
      <w:pPr>
        <w:pStyle w:val="NumberedHeading2"/>
      </w:pPr>
      <w:bookmarkStart w:id="97" w:name="_Toc88593612"/>
      <w:bookmarkStart w:id="98" w:name="_Toc88593925"/>
      <w:bookmarkStart w:id="99" w:name="_Toc88594027"/>
      <w:bookmarkStart w:id="100" w:name="_Toc88649791"/>
      <w:bookmarkStart w:id="101" w:name="_Toc88649906"/>
      <w:bookmarkStart w:id="102" w:name="_Toc88651448"/>
      <w:bookmarkStart w:id="103" w:name="_Toc88651998"/>
      <w:bookmarkStart w:id="104" w:name="_Toc88930554"/>
      <w:bookmarkStart w:id="105" w:name="_Toc88930670"/>
      <w:bookmarkStart w:id="106" w:name="_Toc88930777"/>
      <w:bookmarkStart w:id="107" w:name="_Toc88930884"/>
      <w:bookmarkStart w:id="108" w:name="_Toc88930991"/>
      <w:bookmarkStart w:id="109" w:name="_Toc88931098"/>
      <w:bookmarkStart w:id="110" w:name="_Toc88931204"/>
      <w:bookmarkStart w:id="111" w:name="_Toc88931310"/>
      <w:bookmarkStart w:id="112" w:name="_Toc88931416"/>
      <w:bookmarkStart w:id="113" w:name="_Toc88593613"/>
      <w:bookmarkStart w:id="114" w:name="_Toc88593926"/>
      <w:bookmarkStart w:id="115" w:name="_Toc88594028"/>
      <w:bookmarkStart w:id="116" w:name="_Toc88649792"/>
      <w:bookmarkStart w:id="117" w:name="_Toc88649907"/>
      <w:bookmarkStart w:id="118" w:name="_Toc88651449"/>
      <w:bookmarkStart w:id="119" w:name="_Toc88651999"/>
      <w:bookmarkStart w:id="120" w:name="_Toc88930555"/>
      <w:bookmarkStart w:id="121" w:name="_Toc88930671"/>
      <w:bookmarkStart w:id="122" w:name="_Toc88930778"/>
      <w:bookmarkStart w:id="123" w:name="_Toc88930885"/>
      <w:bookmarkStart w:id="124" w:name="_Toc88930992"/>
      <w:bookmarkStart w:id="125" w:name="_Toc88931099"/>
      <w:bookmarkStart w:id="126" w:name="_Toc88931205"/>
      <w:bookmarkStart w:id="127" w:name="_Toc88931311"/>
      <w:bookmarkStart w:id="128" w:name="_Toc88931417"/>
      <w:bookmarkStart w:id="129" w:name="_Toc88239889"/>
      <w:bookmarkStart w:id="130" w:name="_Toc88593614"/>
      <w:bookmarkStart w:id="131" w:name="_Toc13039391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A53932">
        <w:t>Preparing for the health check</w:t>
      </w:r>
      <w:bookmarkEnd w:id="129"/>
      <w:bookmarkEnd w:id="130"/>
      <w:bookmarkEnd w:id="131"/>
    </w:p>
    <w:p w14:paraId="3E4F7D1C" w14:textId="77777777" w:rsidR="00EB68EF" w:rsidRDefault="00EB68EF" w:rsidP="00252973">
      <w:pPr>
        <w:pStyle w:val="Heading3"/>
      </w:pPr>
      <w:r>
        <w:t>Who should participate in the health check?</w:t>
      </w:r>
    </w:p>
    <w:p w14:paraId="0A7F6BE0" w14:textId="77777777" w:rsidR="00EB68EF" w:rsidRDefault="00EB68EF" w:rsidP="00936CBA">
      <w:pPr>
        <w:pStyle w:val="Body"/>
        <w:rPr>
          <w:lang w:eastAsia="en-AU"/>
        </w:rPr>
      </w:pPr>
      <w:r>
        <w:rPr>
          <w:lang w:eastAsia="en-AU"/>
        </w:rPr>
        <w:t xml:space="preserve">The health check should be </w:t>
      </w:r>
      <w:r w:rsidRPr="001E18B0">
        <w:rPr>
          <w:lang w:eastAsia="en-AU"/>
        </w:rPr>
        <w:t>coordinated by an individual or small group</w:t>
      </w:r>
      <w:r>
        <w:rPr>
          <w:lang w:eastAsia="en-AU"/>
        </w:rPr>
        <w:t xml:space="preserve"> and </w:t>
      </w:r>
      <w:r w:rsidRPr="001E18B0">
        <w:rPr>
          <w:lang w:eastAsia="en-AU"/>
        </w:rPr>
        <w:t xml:space="preserve">informed by a </w:t>
      </w:r>
      <w:r>
        <w:rPr>
          <w:lang w:eastAsia="en-AU"/>
        </w:rPr>
        <w:t>broad cross-section of</w:t>
      </w:r>
      <w:r w:rsidRPr="001E18B0">
        <w:rPr>
          <w:lang w:eastAsia="en-AU"/>
        </w:rPr>
        <w:t xml:space="preserve"> council</w:t>
      </w:r>
      <w:r>
        <w:rPr>
          <w:lang w:eastAsia="en-AU"/>
        </w:rPr>
        <w:t xml:space="preserve">. </w:t>
      </w:r>
    </w:p>
    <w:p w14:paraId="555A158A" w14:textId="28C0278C" w:rsidR="00EB68EF" w:rsidRDefault="00EB68EF" w:rsidP="00936CBA">
      <w:pPr>
        <w:pStyle w:val="Body"/>
      </w:pPr>
      <w:r>
        <w:rPr>
          <w:lang w:eastAsia="en-AU"/>
        </w:rPr>
        <w:t xml:space="preserve">The coordinator (likely to be a </w:t>
      </w:r>
      <w:r w:rsidRPr="00252973">
        <w:rPr>
          <w:b/>
          <w:bCs/>
          <w:lang w:eastAsia="en-AU"/>
        </w:rPr>
        <w:t>strategist</w:t>
      </w:r>
      <w:r>
        <w:rPr>
          <w:lang w:eastAsia="en-AU"/>
        </w:rPr>
        <w:t xml:space="preserve">) should read the health check and determine the representatives from across council who can best contribute insights. Investing effort in gathering the right cross-section of council will ensure you have a meaningful, </w:t>
      </w:r>
      <w:proofErr w:type="gramStart"/>
      <w:r>
        <w:rPr>
          <w:lang w:eastAsia="en-AU"/>
        </w:rPr>
        <w:t>inclusive</w:t>
      </w:r>
      <w:proofErr w:type="gramEnd"/>
      <w:r>
        <w:rPr>
          <w:lang w:eastAsia="en-AU"/>
        </w:rPr>
        <w:t xml:space="preserve"> and insightful health check.</w:t>
      </w:r>
      <w:r w:rsidRPr="00350104">
        <w:t xml:space="preserve"> </w:t>
      </w:r>
      <w:r>
        <w:t>As you complete the health check, you may identify gaps in knowledge or areas for further investigation. If possible, with your resources, add further consultation to address these gaps.</w:t>
      </w:r>
    </w:p>
    <w:p w14:paraId="768D2473" w14:textId="09DE9AA8" w:rsidR="00CE4BB5" w:rsidRDefault="00CE4BB5" w:rsidP="00B024BA">
      <w:pPr>
        <w:pStyle w:val="Tablecaption"/>
      </w:pPr>
      <w:r>
        <w:t xml:space="preserve">Table </w:t>
      </w:r>
      <w:r>
        <w:fldChar w:fldCharType="begin"/>
      </w:r>
      <w:r>
        <w:instrText xml:space="preserve"> SEQ Table \* ARABIC </w:instrText>
      </w:r>
      <w:r>
        <w:fldChar w:fldCharType="separate"/>
      </w:r>
      <w:r w:rsidR="00674D81">
        <w:rPr>
          <w:noProof/>
        </w:rPr>
        <w:t>4</w:t>
      </w:r>
      <w:r>
        <w:fldChar w:fldCharType="end"/>
      </w:r>
      <w:r>
        <w:t xml:space="preserve">: </w:t>
      </w:r>
      <w:r w:rsidR="00192AD0">
        <w:t>Roles in t</w:t>
      </w:r>
      <w:r>
        <w:t>he health check</w:t>
      </w:r>
    </w:p>
    <w:tbl>
      <w:tblPr>
        <w:tblStyle w:val="NousTableTopandside"/>
        <w:tblW w:w="0" w:type="auto"/>
        <w:tblLook w:val="04A0" w:firstRow="1" w:lastRow="0" w:firstColumn="1" w:lastColumn="0" w:noHBand="0" w:noVBand="1"/>
      </w:tblPr>
      <w:tblGrid>
        <w:gridCol w:w="1326"/>
        <w:gridCol w:w="4006"/>
        <w:gridCol w:w="4137"/>
      </w:tblGrid>
      <w:tr w:rsidR="00EB68EF" w:rsidRPr="007D27C9" w14:paraId="5C5C1040" w14:textId="77777777" w:rsidTr="00630A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6" w:type="dxa"/>
          </w:tcPr>
          <w:p w14:paraId="62A59974" w14:textId="41D55F3D" w:rsidR="00EB68EF" w:rsidRPr="007E48C5" w:rsidRDefault="00EB68EF" w:rsidP="00252973">
            <w:pPr>
              <w:pStyle w:val="Tablecolhead"/>
            </w:pPr>
            <w:r w:rsidRPr="00312D88">
              <w:rPr>
                <w:color w:val="auto"/>
              </w:rPr>
              <w:t>Element</w:t>
            </w:r>
          </w:p>
        </w:tc>
        <w:tc>
          <w:tcPr>
            <w:tcW w:w="4090" w:type="dxa"/>
          </w:tcPr>
          <w:p w14:paraId="3148EA86" w14:textId="1804EF7F" w:rsidR="00EB68EF" w:rsidRPr="007E48C5" w:rsidRDefault="00EB68EF" w:rsidP="00252973">
            <w:pPr>
              <w:pStyle w:val="Tablecolhead"/>
              <w:cnfStyle w:val="100000000000" w:firstRow="1" w:lastRow="0" w:firstColumn="0" w:lastColumn="0" w:oddVBand="0" w:evenVBand="0" w:oddHBand="0" w:evenHBand="0" w:firstRowFirstColumn="0" w:firstRowLastColumn="0" w:lastRowFirstColumn="0" w:lastRowLastColumn="0"/>
            </w:pPr>
            <w:r w:rsidRPr="00312D88">
              <w:rPr>
                <w:color w:val="auto"/>
              </w:rPr>
              <w:t>Coordinate the health check</w:t>
            </w:r>
          </w:p>
        </w:tc>
        <w:tc>
          <w:tcPr>
            <w:tcW w:w="4223" w:type="dxa"/>
          </w:tcPr>
          <w:p w14:paraId="5559F1B7" w14:textId="375C8BB6" w:rsidR="00EB68EF" w:rsidRPr="007E48C5" w:rsidRDefault="00EB68EF" w:rsidP="00252973">
            <w:pPr>
              <w:pStyle w:val="Tablecolhead"/>
              <w:cnfStyle w:val="100000000000" w:firstRow="1" w:lastRow="0" w:firstColumn="0" w:lastColumn="0" w:oddVBand="0" w:evenVBand="0" w:oddHBand="0" w:evenHBand="0" w:firstRowFirstColumn="0" w:firstRowLastColumn="0" w:lastRowFirstColumn="0" w:lastRowLastColumn="0"/>
            </w:pPr>
            <w:r w:rsidRPr="00312D88">
              <w:rPr>
                <w:color w:val="auto"/>
              </w:rPr>
              <w:t>Inform the health check</w:t>
            </w:r>
          </w:p>
        </w:tc>
      </w:tr>
      <w:tr w:rsidR="00EB68EF" w14:paraId="12A8254C" w14:textId="77777777" w:rsidTr="00630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14:paraId="51204561" w14:textId="39975CE2" w:rsidR="00EB68EF" w:rsidRPr="00252973" w:rsidRDefault="00EB68EF" w:rsidP="00312D88">
            <w:pPr>
              <w:pStyle w:val="Tabletext"/>
              <w:rPr>
                <w:b/>
                <w:bCs/>
              </w:rPr>
            </w:pPr>
            <w:r w:rsidRPr="00252973">
              <w:rPr>
                <w:b/>
                <w:bCs/>
              </w:rPr>
              <w:t>Description</w:t>
            </w:r>
          </w:p>
        </w:tc>
        <w:tc>
          <w:tcPr>
            <w:tcW w:w="4090" w:type="dxa"/>
          </w:tcPr>
          <w:p w14:paraId="212FA3EC" w14:textId="77777777" w:rsidR="00EB68EF" w:rsidRPr="00EC1783" w:rsidRDefault="00EB68EF" w:rsidP="00CE4BB5">
            <w:pPr>
              <w:pStyle w:val="Tabletext"/>
              <w:cnfStyle w:val="000000100000" w:firstRow="0" w:lastRow="0" w:firstColumn="0" w:lastColumn="0" w:oddVBand="0" w:evenVBand="0" w:oddHBand="1" w:evenHBand="0" w:firstRowFirstColumn="0" w:firstRowLastColumn="0" w:lastRowFirstColumn="0" w:lastRowLastColumn="0"/>
            </w:pPr>
            <w:r w:rsidRPr="00EC1783">
              <w:t xml:space="preserve">Bring people together to complete the check, </w:t>
            </w:r>
            <w:r>
              <w:t xml:space="preserve">facilitate discussion, </w:t>
            </w:r>
            <w:r w:rsidRPr="00EC1783">
              <w:t>consolidate results, share outcomes</w:t>
            </w:r>
          </w:p>
        </w:tc>
        <w:tc>
          <w:tcPr>
            <w:tcW w:w="4223" w:type="dxa"/>
          </w:tcPr>
          <w:p w14:paraId="799D59EF" w14:textId="61BAEE2F" w:rsidR="00EB68EF" w:rsidRPr="00EC1783" w:rsidRDefault="00EB68EF" w:rsidP="00CE4BB5">
            <w:pPr>
              <w:pStyle w:val="Tabletext"/>
              <w:cnfStyle w:val="000000100000" w:firstRow="0" w:lastRow="0" w:firstColumn="0" w:lastColumn="0" w:oddVBand="0" w:evenVBand="0" w:oddHBand="1" w:evenHBand="0" w:firstRowFirstColumn="0" w:firstRowLastColumn="0" w:lastRowFirstColumn="0" w:lastRowLastColumn="0"/>
            </w:pPr>
            <w:r w:rsidRPr="00EC1783">
              <w:t xml:space="preserve">Participate in </w:t>
            </w:r>
            <w:r w:rsidRPr="00CE4BB5">
              <w:t>individual</w:t>
            </w:r>
            <w:r w:rsidRPr="00EC1783">
              <w:t xml:space="preserve"> or group discussions,</w:t>
            </w:r>
            <w:r>
              <w:t xml:space="preserve"> </w:t>
            </w:r>
            <w:r w:rsidRPr="00EC1783">
              <w:t>share data and analysis</w:t>
            </w:r>
          </w:p>
        </w:tc>
      </w:tr>
      <w:tr w:rsidR="00EB68EF" w14:paraId="5888BCD8" w14:textId="77777777" w:rsidTr="00630A89">
        <w:trPr>
          <w:cnfStyle w:val="000000010000" w:firstRow="0" w:lastRow="0" w:firstColumn="0" w:lastColumn="0" w:oddVBand="0" w:evenVBand="0" w:oddHBand="0" w:evenHBand="1"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26" w:type="dxa"/>
          </w:tcPr>
          <w:p w14:paraId="03FC2074" w14:textId="5EF6603B" w:rsidR="00EB68EF" w:rsidRPr="00252973" w:rsidRDefault="00EB68EF" w:rsidP="00312D88">
            <w:pPr>
              <w:pStyle w:val="Tabletext"/>
              <w:rPr>
                <w:b/>
                <w:bCs/>
              </w:rPr>
            </w:pPr>
            <w:r w:rsidRPr="00252973">
              <w:rPr>
                <w:b/>
                <w:bCs/>
              </w:rPr>
              <w:t>Role</w:t>
            </w:r>
          </w:p>
        </w:tc>
        <w:tc>
          <w:tcPr>
            <w:tcW w:w="4090" w:type="dxa"/>
          </w:tcPr>
          <w:p w14:paraId="4920EB83" w14:textId="38266D5E" w:rsidR="00EB68EF" w:rsidRDefault="00EB68EF" w:rsidP="00252973">
            <w:pPr>
              <w:pStyle w:val="Tabletext"/>
              <w:cnfStyle w:val="000000010000" w:firstRow="0" w:lastRow="0" w:firstColumn="0" w:lastColumn="0" w:oddVBand="0" w:evenVBand="0" w:oddHBand="0" w:evenHBand="1" w:firstRowFirstColumn="0" w:firstRowLastColumn="0" w:lastRowFirstColumn="0" w:lastRowLastColumn="0"/>
            </w:pPr>
            <w:r>
              <w:t>Strategists</w:t>
            </w:r>
          </w:p>
        </w:tc>
        <w:tc>
          <w:tcPr>
            <w:tcW w:w="4223" w:type="dxa"/>
          </w:tcPr>
          <w:p w14:paraId="0EF7EE97" w14:textId="19D2DD51" w:rsidR="00EB68EF" w:rsidRDefault="00EB68EF" w:rsidP="00252973">
            <w:pPr>
              <w:pStyle w:val="Tabletext"/>
              <w:cnfStyle w:val="000000010000" w:firstRow="0" w:lastRow="0" w:firstColumn="0" w:lastColumn="0" w:oddVBand="0" w:evenVBand="0" w:oddHBand="0" w:evenHBand="1" w:firstRowFirstColumn="0" w:firstRowLastColumn="0" w:lastRowFirstColumn="0" w:lastRowLastColumn="0"/>
            </w:pPr>
            <w:r>
              <w:t>Doers, specialists, leaders</w:t>
            </w:r>
          </w:p>
        </w:tc>
      </w:tr>
    </w:tbl>
    <w:p w14:paraId="14DF2B83" w14:textId="77777777" w:rsidR="00B4393C" w:rsidRDefault="00B4393C" w:rsidP="00630A89">
      <w:pPr>
        <w:pStyle w:val="Body"/>
        <w:rPr>
          <w:rFonts w:eastAsia="MS Gothic"/>
          <w:color w:val="201547"/>
          <w:sz w:val="28"/>
          <w:szCs w:val="26"/>
        </w:rPr>
      </w:pPr>
      <w:r>
        <w:br w:type="page"/>
      </w:r>
    </w:p>
    <w:p w14:paraId="6B84B64A" w14:textId="19EC2F4C" w:rsidR="00EB68EF" w:rsidRPr="00A644EF" w:rsidRDefault="00EB68EF" w:rsidP="00252973">
      <w:pPr>
        <w:pStyle w:val="Heading3"/>
      </w:pPr>
      <w:r>
        <w:lastRenderedPageBreak/>
        <w:t>How should you conduct the health check?</w:t>
      </w:r>
    </w:p>
    <w:p w14:paraId="7BF4B95C" w14:textId="77777777" w:rsidR="00B4393C" w:rsidRDefault="00EB68EF" w:rsidP="00936CBA">
      <w:pPr>
        <w:pStyle w:val="Body"/>
        <w:rPr>
          <w:lang w:eastAsia="en-AU"/>
        </w:rPr>
      </w:pPr>
      <w:r>
        <w:rPr>
          <w:lang w:eastAsia="en-AU"/>
        </w:rPr>
        <w:t>You should determine what setting is best to gather your contributors depending on your council and the group you hope to consult. It is important that you customise your approach to suit your council.</w:t>
      </w:r>
    </w:p>
    <w:p w14:paraId="5D5232C3" w14:textId="0CDA2BD9" w:rsidR="00EB68EF" w:rsidRDefault="00EB68EF" w:rsidP="00936CBA">
      <w:pPr>
        <w:pStyle w:val="Body"/>
        <w:rPr>
          <w:lang w:eastAsia="en-AU"/>
        </w:rPr>
      </w:pPr>
      <w:r>
        <w:rPr>
          <w:lang w:eastAsia="en-AU"/>
        </w:rPr>
        <w:t>You might consider:</w:t>
      </w:r>
    </w:p>
    <w:p w14:paraId="357242AD" w14:textId="650EA25B" w:rsidR="00EB68EF" w:rsidRPr="00252973" w:rsidRDefault="00192AD0" w:rsidP="00252973">
      <w:pPr>
        <w:pStyle w:val="Bullet1"/>
      </w:pPr>
      <w:r>
        <w:rPr>
          <w:b/>
          <w:bCs/>
        </w:rPr>
        <w:t>F</w:t>
      </w:r>
      <w:r w:rsidR="00EB68EF" w:rsidRPr="00252973">
        <w:rPr>
          <w:b/>
          <w:bCs/>
        </w:rPr>
        <w:t>ocus groups with representative cross-sections of council or similar roles</w:t>
      </w:r>
      <w:r w:rsidR="00EB68EF" w:rsidRPr="00252973">
        <w:t xml:space="preserve"> – </w:t>
      </w:r>
      <w:r w:rsidR="00EB68EF" w:rsidRPr="001E045E">
        <w:t>for example, gathering a range of staff to have input on ‘Council as a workplace</w:t>
      </w:r>
      <w:r w:rsidR="00BD1573">
        <w:t xml:space="preserve"> and employer</w:t>
      </w:r>
      <w:r w:rsidR="00EB68EF" w:rsidRPr="001E045E">
        <w:t>’ or a group of Councillors to navigate discussions about their role</w:t>
      </w:r>
      <w:r>
        <w:t>.</w:t>
      </w:r>
    </w:p>
    <w:p w14:paraId="7B74A689" w14:textId="4460E419" w:rsidR="00EB68EF" w:rsidRDefault="00EB68EF" w:rsidP="00252973">
      <w:pPr>
        <w:pStyle w:val="Bullet1"/>
      </w:pPr>
      <w:r w:rsidRPr="00252973">
        <w:rPr>
          <w:rStyle w:val="Strong"/>
        </w:rPr>
        <w:t>One-on-one interviews to discuss specific topics or navigate sensitivity</w:t>
      </w:r>
      <w:r w:rsidRPr="00A37F54">
        <w:rPr>
          <w:rStyle w:val="Strong"/>
          <w:b w:val="0"/>
          <w:bCs w:val="0"/>
        </w:rPr>
        <w:t xml:space="preserve"> –</w:t>
      </w:r>
      <w:r>
        <w:rPr>
          <w:rStyle w:val="Strong"/>
          <w:b w:val="0"/>
          <w:bCs w:val="0"/>
        </w:rPr>
        <w:t xml:space="preserve"> </w:t>
      </w:r>
      <w:r>
        <w:t>for example, interviewing a service area leader on their work or someone who has flagged that they have sensitive feedback about practices</w:t>
      </w:r>
      <w:r w:rsidR="00192AD0">
        <w:t>.</w:t>
      </w:r>
    </w:p>
    <w:p w14:paraId="4525BEBE" w14:textId="17C072B1" w:rsidR="00EB68EF" w:rsidRPr="00BC6875" w:rsidRDefault="00EB68EF" w:rsidP="00252973">
      <w:pPr>
        <w:pStyle w:val="Bullet1"/>
      </w:pPr>
      <w:r w:rsidRPr="00252973">
        <w:rPr>
          <w:rStyle w:val="Strong"/>
        </w:rPr>
        <w:t>Supplementing input with data or analysis</w:t>
      </w:r>
      <w:r w:rsidRPr="00A37F54">
        <w:rPr>
          <w:rStyle w:val="Strong"/>
          <w:b w:val="0"/>
          <w:bCs w:val="0"/>
        </w:rPr>
        <w:t xml:space="preserve"> –</w:t>
      </w:r>
      <w:r>
        <w:rPr>
          <w:rFonts w:asciiTheme="majorHAnsi" w:hAnsiTheme="majorHAnsi" w:cstheme="majorHAnsi"/>
        </w:rPr>
        <w:t xml:space="preserve"> </w:t>
      </w:r>
      <w:r w:rsidRPr="00252973">
        <w:t xml:space="preserve">for example, drawing on previous staff surveys, submissions to </w:t>
      </w:r>
      <w:r>
        <w:t xml:space="preserve">the Municipal Association of Victoria’s </w:t>
      </w:r>
      <w:r w:rsidRPr="00252973">
        <w:rPr>
          <w:i/>
          <w:iCs/>
        </w:rPr>
        <w:t>Gender equality (GE) and prevention of violence against women (PVAW) survey of Victorian councils</w:t>
      </w:r>
      <w:r w:rsidRPr="00252973">
        <w:rPr>
          <w:rStyle w:val="EndnoteReference"/>
        </w:rPr>
        <w:endnoteReference w:id="29"/>
      </w:r>
      <w:r w:rsidRPr="00252973">
        <w:t xml:space="preserve"> or self-assessments done as part of your </w:t>
      </w:r>
      <w:r w:rsidR="002A4EA9">
        <w:t>GEAP</w:t>
      </w:r>
      <w:r w:rsidRPr="007E48C5">
        <w:t xml:space="preserve">, </w:t>
      </w:r>
      <w:r w:rsidR="002A4EA9">
        <w:t>GIAs</w:t>
      </w:r>
      <w:r w:rsidRPr="007E48C5">
        <w:t xml:space="preserve"> or workplace equality and respect standard</w:t>
      </w:r>
      <w:r w:rsidRPr="00252973">
        <w:t>s.</w:t>
      </w:r>
      <w:r w:rsidRPr="00252973">
        <w:rPr>
          <w:rStyle w:val="EndnoteReference"/>
        </w:rPr>
        <w:endnoteReference w:id="30"/>
      </w:r>
      <w:r>
        <w:t xml:space="preserve"> The survey is available under ‘MAV-produced resources’ on </w:t>
      </w:r>
      <w:hyperlink r:id="rId52" w:history="1">
        <w:r w:rsidR="006D3B4A">
          <w:rPr>
            <w:rStyle w:val="Hyperlink"/>
          </w:rPr>
          <w:t>MAV’s Family violence prevention resources page</w:t>
        </w:r>
      </w:hyperlink>
      <w:r>
        <w:t xml:space="preserve"> &lt;</w:t>
      </w:r>
      <w:r w:rsidR="006D3B4A">
        <w:t>https://</w:t>
      </w:r>
      <w:r w:rsidR="006D3B4A" w:rsidRPr="006D3B4A">
        <w:t>www.mav.asn.au/fvp_resources</w:t>
      </w:r>
      <w:r>
        <w:t>&gt;.</w:t>
      </w:r>
    </w:p>
    <w:p w14:paraId="54136B4B" w14:textId="77777777" w:rsidR="00EB68EF" w:rsidRPr="000D7B38" w:rsidRDefault="00EB68EF" w:rsidP="00252973">
      <w:pPr>
        <w:pStyle w:val="Bodyafterbullets"/>
        <w:spacing w:after="240"/>
      </w:pPr>
      <w:r>
        <w:t>Whenever planning a group discussion, consider whether the group composition will enable honest and safe discussion. For example: some staff may feel less comfortable speaking candidly with leaders in the room, women may be less candid with unfamiliar men in the room, some primary prevention advocates may be particularly skilled at managing staff who are less supportive of primary prevention.</w:t>
      </w:r>
    </w:p>
    <w:tbl>
      <w:tblPr>
        <w:tblStyle w:val="NousLongformcallout"/>
        <w:tblW w:w="4950" w:type="pct"/>
        <w:tblLook w:val="04A0" w:firstRow="1" w:lastRow="0" w:firstColumn="1" w:lastColumn="0" w:noHBand="0" w:noVBand="1"/>
      </w:tblPr>
      <w:tblGrid>
        <w:gridCol w:w="9352"/>
      </w:tblGrid>
      <w:tr w:rsidR="00EB68EF" w:rsidRPr="00CB7539" w14:paraId="1360ED9B" w14:textId="77777777" w:rsidTr="00CB7539">
        <w:trPr>
          <w:cnfStyle w:val="100000000000" w:firstRow="1" w:lastRow="0" w:firstColumn="0" w:lastColumn="0" w:oddVBand="0" w:evenVBand="0" w:oddHBand="0" w:evenHBand="0" w:firstRowFirstColumn="0" w:firstRowLastColumn="0" w:lastRowFirstColumn="0" w:lastRowLastColumn="0"/>
          <w:tblHeader/>
        </w:trPr>
        <w:tc>
          <w:tcPr>
            <w:tcW w:w="7285" w:type="dxa"/>
          </w:tcPr>
          <w:p w14:paraId="75DBFC09" w14:textId="4B763DAE" w:rsidR="00EB68EF" w:rsidRPr="00252973" w:rsidRDefault="00EB68EF" w:rsidP="00252973">
            <w:pPr>
              <w:pStyle w:val="Tablecolhead"/>
              <w:rPr>
                <w:color w:val="auto"/>
              </w:rPr>
            </w:pPr>
            <w:r w:rsidRPr="00252973">
              <w:rPr>
                <w:color w:val="auto"/>
              </w:rPr>
              <w:t>Note</w:t>
            </w:r>
          </w:p>
        </w:tc>
      </w:tr>
      <w:tr w:rsidR="00EB68EF" w:rsidRPr="00CB7539" w14:paraId="372D3C7F" w14:textId="77777777" w:rsidTr="00CB7539">
        <w:tc>
          <w:tcPr>
            <w:tcW w:w="7285" w:type="dxa"/>
          </w:tcPr>
          <w:p w14:paraId="08080826" w14:textId="34F10367" w:rsidR="00EB68EF" w:rsidRPr="00A701CA" w:rsidRDefault="00EB68EF" w:rsidP="00252973">
            <w:pPr>
              <w:pStyle w:val="Tabletext"/>
            </w:pPr>
            <w:r w:rsidRPr="00CB7539">
              <w:t xml:space="preserve">Health check engagements are an opportunity to both gather insights and begin </w:t>
            </w:r>
            <w:r w:rsidRPr="0023648D">
              <w:t xml:space="preserve">engaging people for change. Involve people at all stages of understanding and </w:t>
            </w:r>
            <w:r w:rsidRPr="001E045E">
              <w:t>supporting primary prevention – not just those who are already enthusiastic champions. It is important for you to hear from a representative cross-section and for ‘on-the-fence’ staff to hear from others about your council’s work.</w:t>
            </w:r>
          </w:p>
        </w:tc>
      </w:tr>
    </w:tbl>
    <w:p w14:paraId="4FD04CC5" w14:textId="77777777" w:rsidR="00EB68EF" w:rsidRDefault="00EB68EF" w:rsidP="00936CBA">
      <w:pPr>
        <w:pStyle w:val="Body"/>
      </w:pPr>
    </w:p>
    <w:tbl>
      <w:tblPr>
        <w:tblStyle w:val="TableGrid"/>
        <w:tblW w:w="0" w:type="auto"/>
        <w:tblLook w:val="04A0" w:firstRow="1" w:lastRow="0" w:firstColumn="1" w:lastColumn="0" w:noHBand="0" w:noVBand="1"/>
      </w:tblPr>
      <w:tblGrid>
        <w:gridCol w:w="9439"/>
      </w:tblGrid>
      <w:tr w:rsidR="00EB68EF" w14:paraId="260F713F" w14:textId="77777777" w:rsidTr="00252973">
        <w:trPr>
          <w:tblHeader/>
        </w:trPr>
        <w:tc>
          <w:tcPr>
            <w:tcW w:w="9461" w:type="dxa"/>
            <w:tcBorders>
              <w:top w:val="nil"/>
              <w:left w:val="single" w:sz="24" w:space="0" w:color="25B3E0" w:themeColor="accent6"/>
              <w:bottom w:val="nil"/>
              <w:right w:val="nil"/>
            </w:tcBorders>
            <w:shd w:val="clear" w:color="auto" w:fill="D3EFF8" w:themeFill="accent6" w:themeFillTint="33"/>
          </w:tcPr>
          <w:p w14:paraId="55A7EBD7" w14:textId="3236A531" w:rsidR="00EB68EF" w:rsidRPr="00AB1C33" w:rsidRDefault="00EB68EF" w:rsidP="00252973">
            <w:pPr>
              <w:pStyle w:val="Tablecolhead"/>
            </w:pPr>
            <w:r>
              <w:t>Where to start</w:t>
            </w:r>
          </w:p>
        </w:tc>
      </w:tr>
      <w:tr w:rsidR="00EB68EF" w14:paraId="3AEF9844" w14:textId="77777777" w:rsidTr="00252973">
        <w:tc>
          <w:tcPr>
            <w:tcW w:w="9461" w:type="dxa"/>
            <w:tcBorders>
              <w:top w:val="nil"/>
              <w:left w:val="single" w:sz="24" w:space="0" w:color="25B3E0" w:themeColor="accent6"/>
              <w:bottom w:val="nil"/>
              <w:right w:val="nil"/>
            </w:tcBorders>
            <w:shd w:val="clear" w:color="auto" w:fill="D3EFF8" w:themeFill="accent6" w:themeFillTint="33"/>
          </w:tcPr>
          <w:p w14:paraId="18BA377E" w14:textId="49E4BB1B" w:rsidR="00EB68EF" w:rsidRPr="001B145B" w:rsidRDefault="00EB68EF" w:rsidP="00252973">
            <w:pPr>
              <w:pStyle w:val="Tabletext"/>
            </w:pPr>
            <w:r>
              <w:t>If you are not ready to prepare for a full health check, you can use this tool to prompt your own thinking about possible areas of focus. Try completing Appendix C based on your understanding of work across council, or by reviewing any available policies</w:t>
            </w:r>
            <w:r w:rsidR="002007EE">
              <w:t xml:space="preserve"> and enterprise agreements</w:t>
            </w:r>
            <w:r>
              <w:t>. While this will not provide a full picture, you may identify areas to focus on when building initial support. Once you have more support for primary prevention work, come back and complete the health check fully.</w:t>
            </w:r>
          </w:p>
        </w:tc>
      </w:tr>
    </w:tbl>
    <w:p w14:paraId="2F73E43C" w14:textId="77777777" w:rsidR="00B4393C" w:rsidRDefault="00B4393C" w:rsidP="00630A89">
      <w:pPr>
        <w:pStyle w:val="Body"/>
        <w:rPr>
          <w:color w:val="201547"/>
          <w:sz w:val="32"/>
          <w:szCs w:val="28"/>
        </w:rPr>
      </w:pPr>
      <w:bookmarkStart w:id="132" w:name="_Toc88593615"/>
      <w:bookmarkStart w:id="133" w:name="_Toc88593928"/>
      <w:bookmarkStart w:id="134" w:name="_Toc88594030"/>
      <w:bookmarkStart w:id="135" w:name="_Toc88930557"/>
      <w:bookmarkStart w:id="136" w:name="_Toc88930673"/>
      <w:bookmarkStart w:id="137" w:name="_Toc88930780"/>
      <w:bookmarkStart w:id="138" w:name="_Toc88930887"/>
      <w:bookmarkStart w:id="139" w:name="_Toc88930994"/>
      <w:bookmarkStart w:id="140" w:name="_Toc88931101"/>
      <w:bookmarkStart w:id="141" w:name="_Toc88931207"/>
      <w:bookmarkStart w:id="142" w:name="_Toc88931313"/>
      <w:bookmarkStart w:id="143" w:name="_Toc88931419"/>
      <w:bookmarkStart w:id="144" w:name="_Toc88239890"/>
      <w:bookmarkStart w:id="145" w:name="_Toc88593620"/>
      <w:bookmarkEnd w:id="132"/>
      <w:bookmarkEnd w:id="133"/>
      <w:bookmarkEnd w:id="134"/>
      <w:bookmarkEnd w:id="135"/>
      <w:bookmarkEnd w:id="136"/>
      <w:bookmarkEnd w:id="137"/>
      <w:bookmarkEnd w:id="138"/>
      <w:bookmarkEnd w:id="139"/>
      <w:bookmarkEnd w:id="140"/>
      <w:bookmarkEnd w:id="141"/>
      <w:bookmarkEnd w:id="142"/>
      <w:bookmarkEnd w:id="143"/>
      <w:r>
        <w:br w:type="page"/>
      </w:r>
    </w:p>
    <w:p w14:paraId="5D76B1CC" w14:textId="3BE731F2" w:rsidR="00EB68EF" w:rsidRPr="00A53932" w:rsidRDefault="00EB68EF" w:rsidP="00252973">
      <w:pPr>
        <w:pStyle w:val="NumberedHeading2"/>
      </w:pPr>
      <w:bookmarkStart w:id="146" w:name="_Toc130393912"/>
      <w:r w:rsidRPr="00A53932">
        <w:lastRenderedPageBreak/>
        <w:t>Conducting the health check</w:t>
      </w:r>
      <w:bookmarkEnd w:id="144"/>
      <w:bookmarkEnd w:id="145"/>
      <w:bookmarkEnd w:id="146"/>
    </w:p>
    <w:tbl>
      <w:tblPr>
        <w:tblStyle w:val="NousLongformcallout"/>
        <w:tblW w:w="5000" w:type="pct"/>
        <w:tblLook w:val="04A0" w:firstRow="1" w:lastRow="0" w:firstColumn="1" w:lastColumn="0" w:noHBand="0" w:noVBand="1"/>
      </w:tblPr>
      <w:tblGrid>
        <w:gridCol w:w="9446"/>
      </w:tblGrid>
      <w:tr w:rsidR="00EB68EF" w:rsidRPr="007D27C9" w14:paraId="7FC62A8B" w14:textId="77777777" w:rsidTr="00252973">
        <w:trPr>
          <w:cnfStyle w:val="100000000000" w:firstRow="1" w:lastRow="0" w:firstColumn="0" w:lastColumn="0" w:oddVBand="0" w:evenVBand="0" w:oddHBand="0" w:evenHBand="0" w:firstRowFirstColumn="0" w:firstRowLastColumn="0" w:lastRowFirstColumn="0" w:lastRowLastColumn="0"/>
          <w:trHeight w:val="283"/>
        </w:trPr>
        <w:tc>
          <w:tcPr>
            <w:tcW w:w="9473" w:type="dxa"/>
          </w:tcPr>
          <w:p w14:paraId="0950E74D" w14:textId="32886576" w:rsidR="00EB68EF" w:rsidRPr="007D27C9" w:rsidRDefault="00EB68EF" w:rsidP="00252973">
            <w:pPr>
              <w:pStyle w:val="Tablecolhead"/>
            </w:pPr>
            <w:r>
              <w:t>Note</w:t>
            </w:r>
          </w:p>
        </w:tc>
      </w:tr>
      <w:tr w:rsidR="00EB68EF" w14:paraId="0B446C92" w14:textId="77777777" w:rsidTr="00252973">
        <w:trPr>
          <w:trHeight w:val="1040"/>
        </w:trPr>
        <w:tc>
          <w:tcPr>
            <w:tcW w:w="9473" w:type="dxa"/>
          </w:tcPr>
          <w:p w14:paraId="4F76A717" w14:textId="77777777" w:rsidR="00EB68EF" w:rsidRDefault="00EB68EF" w:rsidP="00252973">
            <w:pPr>
              <w:pStyle w:val="Tabletext"/>
            </w:pPr>
            <w:r>
              <w:t>Before commencing health check engagements, ensure that you have:</w:t>
            </w:r>
          </w:p>
          <w:p w14:paraId="15F4F21A" w14:textId="3CFAB970" w:rsidR="00EB68EF" w:rsidRDefault="00EB68EF" w:rsidP="00252973">
            <w:pPr>
              <w:pStyle w:val="Tablebullet1"/>
            </w:pPr>
            <w:r>
              <w:t>located or arranged council and external support for those experiencing distress or disclosing experiences</w:t>
            </w:r>
          </w:p>
          <w:p w14:paraId="70F893A1" w14:textId="51B11831" w:rsidR="00EB68EF" w:rsidRPr="00903829" w:rsidRDefault="00EB68EF" w:rsidP="00252973">
            <w:pPr>
              <w:pStyle w:val="Tablebullet1"/>
            </w:pPr>
            <w:r>
              <w:t>briefed all facilitators about how and where to access this support or direct participants.</w:t>
            </w:r>
          </w:p>
        </w:tc>
      </w:tr>
    </w:tbl>
    <w:p w14:paraId="324CD18D" w14:textId="77777777" w:rsidR="00EB68EF" w:rsidRDefault="00EB68EF" w:rsidP="00252973">
      <w:pPr>
        <w:pStyle w:val="Bodyaftertablefigure"/>
      </w:pPr>
      <w:r>
        <w:t xml:space="preserve">At the beginning of any health check session, there are a few steps you should take to ensure that participants are safe, </w:t>
      </w:r>
      <w:proofErr w:type="gramStart"/>
      <w:r>
        <w:t>comfortable</w:t>
      </w:r>
      <w:proofErr w:type="gramEnd"/>
      <w:r>
        <w:t xml:space="preserve"> and willing to share insights. Ensure participants understand:</w:t>
      </w:r>
    </w:p>
    <w:p w14:paraId="480FD76D" w14:textId="5D83A629" w:rsidR="00EB68EF" w:rsidRPr="007D27C9" w:rsidRDefault="00EB68EF" w:rsidP="00252973">
      <w:pPr>
        <w:pStyle w:val="Bullet1"/>
      </w:pPr>
      <w:r w:rsidRPr="007D27C9">
        <w:t>what primary prevention is, why it is important and what council’s role is</w:t>
      </w:r>
    </w:p>
    <w:p w14:paraId="22C85C32" w14:textId="3EB96B69" w:rsidR="00EB68EF" w:rsidRPr="007D27C9" w:rsidRDefault="00EB68EF" w:rsidP="00252973">
      <w:pPr>
        <w:pStyle w:val="Bullet1"/>
      </w:pPr>
      <w:r w:rsidRPr="007D27C9">
        <w:t>why you are doing a health check and any other relevant programs of work in council</w:t>
      </w:r>
    </w:p>
    <w:p w14:paraId="7B85BDB5" w14:textId="2D186445" w:rsidR="00EB68EF" w:rsidRPr="007D27C9" w:rsidRDefault="00EB68EF" w:rsidP="00252973">
      <w:pPr>
        <w:pStyle w:val="Bullet1"/>
      </w:pPr>
      <w:r w:rsidRPr="007D27C9">
        <w:t>that these conversations should be open and honest, which requires everyone to be respectful</w:t>
      </w:r>
    </w:p>
    <w:p w14:paraId="54CBB6E6" w14:textId="6755255E" w:rsidR="00EB68EF" w:rsidRPr="007D27C9" w:rsidRDefault="00EB68EF" w:rsidP="00252973">
      <w:pPr>
        <w:pStyle w:val="Bullet1"/>
      </w:pPr>
      <w:r w:rsidRPr="007D27C9">
        <w:t>the level of confidentiality (you may wish to attribute sections of the health check to particular ‘participant lists’ or keep it all entirely anonymous)</w:t>
      </w:r>
    </w:p>
    <w:p w14:paraId="26346FFF" w14:textId="282D6BA8" w:rsidR="00EB68EF" w:rsidRPr="007D27C9" w:rsidRDefault="00EB68EF" w:rsidP="00252973">
      <w:pPr>
        <w:pStyle w:val="Bullet1"/>
      </w:pPr>
      <w:r w:rsidRPr="007D27C9">
        <w:t>that it is okay not to share an opinion if you do not feel you have enough insight</w:t>
      </w:r>
    </w:p>
    <w:p w14:paraId="44B94654" w14:textId="4D629488" w:rsidR="00EB68EF" w:rsidRPr="007D27C9" w:rsidRDefault="00EB68EF" w:rsidP="00252973">
      <w:pPr>
        <w:pStyle w:val="Bullet1"/>
      </w:pPr>
      <w:r w:rsidRPr="007D27C9">
        <w:t>the health check is about gathering insights – the ‘examples’ are to prompt discussion rather than conduct an audit and participants should record their reasoning or evidence wherever possible</w:t>
      </w:r>
    </w:p>
    <w:p w14:paraId="12CBE34E" w14:textId="5191312B" w:rsidR="00EB68EF" w:rsidRPr="007D27C9" w:rsidRDefault="00EB68EF" w:rsidP="00252973">
      <w:pPr>
        <w:pStyle w:val="Bullet1"/>
      </w:pPr>
      <w:r w:rsidRPr="007D27C9">
        <w:t>that conversation will be focused on primary prevention rather than detailed discussions of violence, but that some people may find the conversations distressing. Support is available from council and external parties in the event of any distress or disclosure</w:t>
      </w:r>
    </w:p>
    <w:p w14:paraId="312131AA" w14:textId="18BFEBE5" w:rsidR="00EB68EF" w:rsidRPr="007D27C9" w:rsidRDefault="00EB68EF" w:rsidP="00252973">
      <w:pPr>
        <w:pStyle w:val="Bullet1"/>
      </w:pPr>
      <w:r w:rsidRPr="007D27C9">
        <w:t>who you and others in the room are.</w:t>
      </w:r>
    </w:p>
    <w:p w14:paraId="5C8D58C2" w14:textId="7A9C9387" w:rsidR="00EB68EF" w:rsidRPr="00BD5EF6" w:rsidRDefault="00EB68EF" w:rsidP="00252973">
      <w:pPr>
        <w:pStyle w:val="Bodyafterbullets"/>
      </w:pPr>
      <w:r>
        <w:t>Fill out the relevant sections of the health check tool (</w:t>
      </w:r>
      <w:r w:rsidR="00E96DFA" w:rsidRPr="00192AD0">
        <w:rPr>
          <w:b/>
          <w:bCs/>
        </w:rPr>
        <w:t>Appendix C</w:t>
      </w:r>
      <w:r w:rsidRPr="00252973">
        <w:t>)</w:t>
      </w:r>
      <w:r w:rsidRPr="00A358F0">
        <w:t>.</w:t>
      </w:r>
      <w:r>
        <w:t xml:space="preserve"> Remember, this exercise is about gathering insights, not meticulously auditing – if you can’t answer a question in the room, then it is likely that you are trying to answer it in too much detail. As facilitator, either record the reasoning and evidence for a group’s sentiment or prompt them to do so.</w:t>
      </w:r>
    </w:p>
    <w:p w14:paraId="3592FA58" w14:textId="01AC062E" w:rsidR="00EB68EF" w:rsidRPr="00A53932" w:rsidRDefault="00EB68EF" w:rsidP="00252973">
      <w:pPr>
        <w:pStyle w:val="NumberedHeading2"/>
      </w:pPr>
      <w:bookmarkStart w:id="147" w:name="_Toc88239891"/>
      <w:bookmarkStart w:id="148" w:name="_Toc88593621"/>
      <w:bookmarkStart w:id="149" w:name="_Toc130393913"/>
      <w:r w:rsidRPr="00A53932">
        <w:t>Prioritising and planning effort</w:t>
      </w:r>
      <w:bookmarkEnd w:id="147"/>
      <w:bookmarkEnd w:id="148"/>
      <w:bookmarkEnd w:id="149"/>
    </w:p>
    <w:p w14:paraId="1C75F5AB" w14:textId="14CE4E98" w:rsidR="00D8458B" w:rsidRDefault="00EB68EF" w:rsidP="00D8458B">
      <w:pPr>
        <w:pStyle w:val="Body"/>
        <w:rPr>
          <w:lang w:eastAsia="en-AU"/>
        </w:rPr>
      </w:pPr>
      <w:r>
        <w:rPr>
          <w:lang w:eastAsia="en-AU"/>
        </w:rPr>
        <w:t>You should now have many ideas for where your council could focus its efforts. There is no right or wrong place to start, however it can be helpful to consider starting with initiatives that have the greatest support, are feasible with minimal resources or are likely to make the greatest change.</w:t>
      </w:r>
    </w:p>
    <w:p w14:paraId="5E74A276" w14:textId="0EAD03BC" w:rsidR="00EB68EF" w:rsidRDefault="00D8458B" w:rsidP="00936CBA">
      <w:pPr>
        <w:pStyle w:val="Body"/>
        <w:rPr>
          <w:lang w:eastAsia="en-AU"/>
        </w:rPr>
      </w:pPr>
      <w:r>
        <w:rPr>
          <w:lang w:eastAsia="en-AU"/>
        </w:rPr>
        <w:fldChar w:fldCharType="begin"/>
      </w:r>
      <w:r>
        <w:rPr>
          <w:lang w:eastAsia="en-AU"/>
        </w:rPr>
        <w:instrText xml:space="preserve"> REF _Ref130392621 \h </w:instrText>
      </w:r>
      <w:r>
        <w:rPr>
          <w:lang w:eastAsia="en-AU"/>
        </w:rPr>
      </w:r>
      <w:r>
        <w:rPr>
          <w:lang w:eastAsia="en-AU"/>
        </w:rPr>
        <w:fldChar w:fldCharType="separate"/>
      </w:r>
      <w:r w:rsidR="00674D81">
        <w:t xml:space="preserve">Table </w:t>
      </w:r>
      <w:r w:rsidR="00674D81">
        <w:rPr>
          <w:noProof/>
        </w:rPr>
        <w:t>5</w:t>
      </w:r>
      <w:r>
        <w:rPr>
          <w:lang w:eastAsia="en-AU"/>
        </w:rPr>
        <w:fldChar w:fldCharType="end"/>
      </w:r>
      <w:r w:rsidR="00EB68EF">
        <w:rPr>
          <w:lang w:eastAsia="en-AU"/>
        </w:rPr>
        <w:t xml:space="preserve"> provides guidance for considering the possible focus areas and relevant constraints to choose </w:t>
      </w:r>
      <w:proofErr w:type="gramStart"/>
      <w:r w:rsidR="00EB68EF">
        <w:rPr>
          <w:lang w:eastAsia="en-AU"/>
        </w:rPr>
        <w:t>a number of</w:t>
      </w:r>
      <w:proofErr w:type="gramEnd"/>
      <w:r w:rsidR="00EB68EF">
        <w:rPr>
          <w:lang w:eastAsia="en-AU"/>
        </w:rPr>
        <w:t xml:space="preserve"> priority actions. You can find an empty template in </w:t>
      </w:r>
      <w:r w:rsidR="00EB68EF" w:rsidRPr="00252973">
        <w:rPr>
          <w:b/>
          <w:bCs/>
          <w:lang w:eastAsia="en-AU"/>
        </w:rPr>
        <w:t>Appendix D</w:t>
      </w:r>
      <w:r w:rsidR="00EB68EF">
        <w:rPr>
          <w:lang w:eastAsia="en-AU"/>
        </w:rPr>
        <w:t xml:space="preserve"> to work through your own planning process. </w:t>
      </w:r>
    </w:p>
    <w:tbl>
      <w:tblPr>
        <w:tblStyle w:val="NousLongformcallout"/>
        <w:tblW w:w="4950" w:type="pct"/>
        <w:tblLook w:val="04A0" w:firstRow="1" w:lastRow="0" w:firstColumn="1" w:lastColumn="0" w:noHBand="0" w:noVBand="1"/>
      </w:tblPr>
      <w:tblGrid>
        <w:gridCol w:w="9352"/>
      </w:tblGrid>
      <w:tr w:rsidR="00EB68EF" w14:paraId="26D91867" w14:textId="77777777" w:rsidTr="00252973">
        <w:trPr>
          <w:cnfStyle w:val="100000000000" w:firstRow="1" w:lastRow="0" w:firstColumn="0" w:lastColumn="0" w:oddVBand="0" w:evenVBand="0" w:oddHBand="0" w:evenHBand="0" w:firstRowFirstColumn="0" w:firstRowLastColumn="0" w:lastRowFirstColumn="0" w:lastRowLastColumn="0"/>
        </w:trPr>
        <w:tc>
          <w:tcPr>
            <w:tcW w:w="7285" w:type="dxa"/>
          </w:tcPr>
          <w:p w14:paraId="51B84FC5" w14:textId="14840AF9" w:rsidR="00EB68EF" w:rsidRPr="006C720A" w:rsidRDefault="00EB68EF" w:rsidP="001B62FE">
            <w:pPr>
              <w:pStyle w:val="Tablecolhead"/>
            </w:pPr>
            <w:r>
              <w:t>Note</w:t>
            </w:r>
          </w:p>
        </w:tc>
      </w:tr>
      <w:tr w:rsidR="00EB68EF" w14:paraId="151A6CE0" w14:textId="77777777" w:rsidTr="00252973">
        <w:tc>
          <w:tcPr>
            <w:tcW w:w="7285" w:type="dxa"/>
          </w:tcPr>
          <w:p w14:paraId="5B092E83" w14:textId="77777777" w:rsidR="00EB68EF" w:rsidRDefault="00EB68EF" w:rsidP="00365416">
            <w:pPr>
              <w:pStyle w:val="Tabletext"/>
            </w:pPr>
            <w:r>
              <w:t xml:space="preserve">You can use the template in </w:t>
            </w:r>
            <w:r w:rsidRPr="00252973">
              <w:rPr>
                <w:b/>
                <w:bCs/>
              </w:rPr>
              <w:t>Appendix D</w:t>
            </w:r>
            <w:r>
              <w:t xml:space="preserve"> to prioritise your effort.</w:t>
            </w:r>
          </w:p>
          <w:p w14:paraId="4AD98043" w14:textId="6FBA3ACE" w:rsidR="00EB68EF" w:rsidRDefault="00EB68EF" w:rsidP="00252973">
            <w:pPr>
              <w:pStyle w:val="Tabletext"/>
            </w:pPr>
            <w:r>
              <w:t>We recommend that you have the template open next to you while you read this section.</w:t>
            </w:r>
          </w:p>
        </w:tc>
      </w:tr>
    </w:tbl>
    <w:p w14:paraId="7B4CC958" w14:textId="064A22EB" w:rsidR="00D8458B" w:rsidRDefault="00B4393C" w:rsidP="00630A89">
      <w:pPr>
        <w:pStyle w:val="Body"/>
      </w:pPr>
      <w:bookmarkStart w:id="150" w:name="_Ref88218421"/>
      <w:r>
        <w:br w:type="page"/>
      </w:r>
    </w:p>
    <w:p w14:paraId="1A0C7DF4" w14:textId="705E7D28" w:rsidR="00D8458B" w:rsidRDefault="00D8458B" w:rsidP="00D8458B">
      <w:pPr>
        <w:pStyle w:val="Tablecaption"/>
      </w:pPr>
      <w:bookmarkStart w:id="151" w:name="_Ref130392621"/>
      <w:bookmarkEnd w:id="150"/>
      <w:r>
        <w:lastRenderedPageBreak/>
        <w:t xml:space="preserve">Table </w:t>
      </w:r>
      <w:r>
        <w:fldChar w:fldCharType="begin"/>
      </w:r>
      <w:r>
        <w:instrText xml:space="preserve"> SEQ Table \* ARABIC </w:instrText>
      </w:r>
      <w:r>
        <w:fldChar w:fldCharType="separate"/>
      </w:r>
      <w:r w:rsidR="00674D81">
        <w:rPr>
          <w:noProof/>
        </w:rPr>
        <w:t>5</w:t>
      </w:r>
      <w:r>
        <w:fldChar w:fldCharType="end"/>
      </w:r>
      <w:bookmarkEnd w:id="151"/>
      <w:r>
        <w:t xml:space="preserve">: </w:t>
      </w:r>
      <w:r w:rsidRPr="006C0EA5">
        <w:t>Prioritising and planning effort</w:t>
      </w:r>
    </w:p>
    <w:p w14:paraId="7C6F1BA6" w14:textId="164F7467" w:rsidR="00D8458B" w:rsidRPr="004D243F" w:rsidRDefault="00D8458B" w:rsidP="004D243F">
      <w:pPr>
        <w:pStyle w:val="Body"/>
        <w:rPr>
          <w:b/>
          <w:bCs/>
        </w:rPr>
      </w:pPr>
      <w:r w:rsidRPr="00252973">
        <w:rPr>
          <w:rStyle w:val="Strong"/>
        </w:rPr>
        <w:t>Possible actions to make change</w:t>
      </w:r>
    </w:p>
    <w:tbl>
      <w:tblPr>
        <w:tblStyle w:val="NousTableTopandside"/>
        <w:tblW w:w="0" w:type="auto"/>
        <w:tblLook w:val="04A0" w:firstRow="1" w:lastRow="0" w:firstColumn="1" w:lastColumn="0" w:noHBand="0" w:noVBand="1"/>
      </w:tblPr>
      <w:tblGrid>
        <w:gridCol w:w="2127"/>
        <w:gridCol w:w="7229"/>
      </w:tblGrid>
      <w:tr w:rsidR="00EB68EF" w14:paraId="278F6D13" w14:textId="77777777" w:rsidTr="002529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7" w:type="dxa"/>
          </w:tcPr>
          <w:p w14:paraId="62DC41E2" w14:textId="77777777" w:rsidR="00EB68EF" w:rsidRPr="00490181" w:rsidRDefault="00EB68EF" w:rsidP="00252973">
            <w:pPr>
              <w:pStyle w:val="Tablecolhead"/>
            </w:pPr>
            <w:r w:rsidRPr="00490181">
              <w:t>Field</w:t>
            </w:r>
          </w:p>
        </w:tc>
        <w:tc>
          <w:tcPr>
            <w:tcW w:w="7229" w:type="dxa"/>
          </w:tcPr>
          <w:p w14:paraId="36D86B0C" w14:textId="77777777" w:rsidR="00EB68EF" w:rsidRPr="00490181" w:rsidRDefault="00EB68EF" w:rsidP="00252973">
            <w:pPr>
              <w:pStyle w:val="Tablecolhead"/>
              <w:cnfStyle w:val="100000000000" w:firstRow="1" w:lastRow="0" w:firstColumn="0" w:lastColumn="0" w:oddVBand="0" w:evenVBand="0" w:oddHBand="0" w:evenHBand="0" w:firstRowFirstColumn="0" w:firstRowLastColumn="0" w:lastRowFirstColumn="0" w:lastRowLastColumn="0"/>
            </w:pPr>
            <w:r w:rsidRPr="00490181">
              <w:t>Response</w:t>
            </w:r>
          </w:p>
        </w:tc>
      </w:tr>
      <w:tr w:rsidR="00EB68EF" w14:paraId="3E928699" w14:textId="77777777" w:rsidTr="00252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06569821" w14:textId="38DABBF1" w:rsidR="00EB68EF" w:rsidRPr="00252973" w:rsidRDefault="00EB68EF" w:rsidP="00252973">
            <w:pPr>
              <w:pStyle w:val="Tabletext"/>
              <w:rPr>
                <w:b/>
                <w:bCs/>
                <w:lang w:eastAsia="en-AU"/>
              </w:rPr>
            </w:pPr>
            <w:r w:rsidRPr="00252973">
              <w:rPr>
                <w:b/>
                <w:bCs/>
                <w:lang w:eastAsia="en-AU"/>
              </w:rPr>
              <w:t>What opportunities to improve were identified in the health check?</w:t>
            </w:r>
            <w:r>
              <w:rPr>
                <w:b/>
                <w:bCs/>
                <w:lang w:eastAsia="en-AU"/>
              </w:rPr>
              <w:t xml:space="preserve"> </w:t>
            </w:r>
          </w:p>
        </w:tc>
        <w:tc>
          <w:tcPr>
            <w:tcW w:w="7229" w:type="dxa"/>
          </w:tcPr>
          <w:p w14:paraId="67B20193" w14:textId="598CE53D" w:rsidR="00EB68EF" w:rsidRDefault="00EB68EF" w:rsidP="00252973">
            <w:pPr>
              <w:pStyle w:val="Tabletext"/>
              <w:cnfStyle w:val="000000100000" w:firstRow="0" w:lastRow="0" w:firstColumn="0" w:lastColumn="0" w:oddVBand="0" w:evenVBand="0" w:oddHBand="1" w:evenHBand="0" w:firstRowFirstColumn="0" w:firstRowLastColumn="0" w:lastRowFirstColumn="0" w:lastRowLastColumn="0"/>
            </w:pPr>
            <w:r>
              <w:t>List any areas identified for growth or specific opportunities.</w:t>
            </w:r>
          </w:p>
          <w:p w14:paraId="683204DB" w14:textId="6E8C5C40" w:rsidR="00EB68EF" w:rsidRPr="00252973" w:rsidRDefault="00EB68EF" w:rsidP="00252973">
            <w:pPr>
              <w:pStyle w:val="Tabletext"/>
              <w:cnfStyle w:val="000000100000" w:firstRow="0" w:lastRow="0" w:firstColumn="0" w:lastColumn="0" w:oddVBand="0" w:evenVBand="0" w:oddHBand="1" w:evenHBand="0" w:firstRowFirstColumn="0" w:firstRowLastColumn="0" w:lastRowFirstColumn="0" w:lastRowLastColumn="0"/>
            </w:pPr>
            <w:r w:rsidRPr="00252973">
              <w:rPr>
                <w:b/>
                <w:bCs/>
              </w:rPr>
              <w:t>Example</w:t>
            </w:r>
          </w:p>
          <w:p w14:paraId="040187E5" w14:textId="36113373" w:rsidR="00EB68EF" w:rsidRPr="00252973"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Shared understanding of purpose and goals – council could develop a vision or strategy</w:t>
            </w:r>
            <w:r w:rsidR="00E96DFA">
              <w:t>.</w:t>
            </w:r>
          </w:p>
          <w:p w14:paraId="15955DCC" w14:textId="5A2A661D" w:rsidR="00EB68EF" w:rsidRPr="00252973"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Capability building across all levels of organisation</w:t>
            </w:r>
            <w:r w:rsidR="00E96DFA">
              <w:t>.</w:t>
            </w:r>
          </w:p>
          <w:p w14:paraId="18D0567C" w14:textId="28625B54" w:rsidR="00EB68EF" w:rsidRPr="007D27C9"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 xml:space="preserve">Council as a service provider – </w:t>
            </w:r>
            <w:proofErr w:type="gramStart"/>
            <w:r w:rsidRPr="00252973">
              <w:t>a number of</w:t>
            </w:r>
            <w:proofErr w:type="gramEnd"/>
            <w:r w:rsidRPr="00252973">
              <w:t xml:space="preserve"> different service areas identified a need to consider primary prevention in their contracting with external organisations</w:t>
            </w:r>
            <w:r w:rsidR="00E96DFA">
              <w:t>.</w:t>
            </w:r>
          </w:p>
          <w:p w14:paraId="3D99565A" w14:textId="60565CE3" w:rsidR="00EB68EF"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Partnerships are not consistent across council areas – could expand breadth and depth of partnerships</w:t>
            </w:r>
            <w:r w:rsidR="00E96DFA">
              <w:t>.</w:t>
            </w:r>
          </w:p>
        </w:tc>
      </w:tr>
      <w:tr w:rsidR="00EB68EF" w14:paraId="4AEC3CE5" w14:textId="77777777" w:rsidTr="0025297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0EA261C8" w14:textId="357D0BEF" w:rsidR="00EB68EF" w:rsidRPr="00252973" w:rsidRDefault="00EB68EF" w:rsidP="00252973">
            <w:pPr>
              <w:pStyle w:val="Tabletext"/>
              <w:rPr>
                <w:b/>
                <w:bCs/>
                <w:lang w:eastAsia="en-AU"/>
              </w:rPr>
            </w:pPr>
            <w:r w:rsidRPr="00252973">
              <w:rPr>
                <w:b/>
                <w:bCs/>
                <w:lang w:eastAsia="en-AU"/>
              </w:rPr>
              <w:t xml:space="preserve">Are there areas of </w:t>
            </w:r>
            <w:proofErr w:type="gramStart"/>
            <w:r w:rsidRPr="00252973">
              <w:rPr>
                <w:b/>
                <w:bCs/>
                <w:lang w:eastAsia="en-AU"/>
              </w:rPr>
              <w:t>particular strength</w:t>
            </w:r>
            <w:proofErr w:type="gramEnd"/>
            <w:r w:rsidRPr="00252973">
              <w:rPr>
                <w:b/>
                <w:bCs/>
                <w:lang w:eastAsia="en-AU"/>
              </w:rPr>
              <w:t xml:space="preserve"> that you can celebrate, build on or share?</w:t>
            </w:r>
          </w:p>
        </w:tc>
        <w:tc>
          <w:tcPr>
            <w:tcW w:w="7229" w:type="dxa"/>
          </w:tcPr>
          <w:p w14:paraId="501A88C4" w14:textId="0CA65806" w:rsidR="00EB68EF" w:rsidRDefault="00EB68EF" w:rsidP="00252973">
            <w:pPr>
              <w:pStyle w:val="Tabletext"/>
              <w:cnfStyle w:val="000000010000" w:firstRow="0" w:lastRow="0" w:firstColumn="0" w:lastColumn="0" w:oddVBand="0" w:evenVBand="0" w:oddHBand="0" w:evenHBand="1" w:firstRowFirstColumn="0" w:firstRowLastColumn="0" w:lastRowFirstColumn="0" w:lastRowLastColumn="0"/>
            </w:pPr>
            <w:r>
              <w:t>List any areas of strength identified and how you could respond to these strengths.</w:t>
            </w:r>
          </w:p>
          <w:p w14:paraId="0DB5CA42" w14:textId="77777777" w:rsidR="00EB68EF" w:rsidRPr="00252973" w:rsidRDefault="00EB68EF" w:rsidP="00252973">
            <w:pPr>
              <w:pStyle w:val="Tabletext"/>
              <w:cnfStyle w:val="000000010000" w:firstRow="0" w:lastRow="0" w:firstColumn="0" w:lastColumn="0" w:oddVBand="0" w:evenVBand="0" w:oddHBand="0" w:evenHBand="1" w:firstRowFirstColumn="0" w:firstRowLastColumn="0" w:lastRowFirstColumn="0" w:lastRowLastColumn="0"/>
            </w:pPr>
            <w:r w:rsidRPr="00252973">
              <w:rPr>
                <w:b/>
                <w:bCs/>
              </w:rPr>
              <w:t>Example</w:t>
            </w:r>
          </w:p>
          <w:p w14:paraId="3DDC0917" w14:textId="73801318" w:rsidR="00EB68EF" w:rsidRPr="00252973" w:rsidRDefault="00D02363" w:rsidP="00252973">
            <w:pPr>
              <w:pStyle w:val="Tablebullet1"/>
              <w:cnfStyle w:val="000000010000" w:firstRow="0" w:lastRow="0" w:firstColumn="0" w:lastColumn="0" w:oddVBand="0" w:evenVBand="0" w:oddHBand="0" w:evenHBand="1" w:firstRowFirstColumn="0" w:firstRowLastColumn="0" w:lastRowFirstColumn="0" w:lastRowLastColumn="0"/>
            </w:pPr>
            <w:r w:rsidRPr="00D02363">
              <w:t xml:space="preserve">Gender Equality Action Plan </w:t>
            </w:r>
            <w:r>
              <w:t>(</w:t>
            </w:r>
            <w:r w:rsidR="00EB68EF" w:rsidRPr="00252973">
              <w:t>GEAP</w:t>
            </w:r>
            <w:r>
              <w:t>)</w:t>
            </w:r>
            <w:r w:rsidR="00EB68EF" w:rsidRPr="00252973">
              <w:t xml:space="preserve"> development process has built buy-in and understanding of gender equality across council – use these connections and associated forums to talk about primary prevention more broadly</w:t>
            </w:r>
            <w:r w:rsidR="00E96DFA">
              <w:t>.</w:t>
            </w:r>
          </w:p>
          <w:p w14:paraId="6FFD08F5" w14:textId="1A5AF10C" w:rsidR="00EB68EF" w:rsidRPr="007D27C9" w:rsidRDefault="00EB68EF" w:rsidP="00252973">
            <w:pPr>
              <w:pStyle w:val="Tablebullet1"/>
              <w:cnfStyle w:val="000000010000" w:firstRow="0" w:lastRow="0" w:firstColumn="0" w:lastColumn="0" w:oddVBand="0" w:evenVBand="0" w:oddHBand="0" w:evenHBand="1" w:firstRowFirstColumn="0" w:firstRowLastColumn="0" w:lastRowFirstColumn="0" w:lastRowLastColumn="0"/>
            </w:pPr>
            <w:r w:rsidRPr="00252973">
              <w:t xml:space="preserve">Sports and recreation service area have undertaken </w:t>
            </w:r>
            <w:proofErr w:type="gramStart"/>
            <w:r w:rsidRPr="00252973">
              <w:t>a number of</w:t>
            </w:r>
            <w:proofErr w:type="gramEnd"/>
            <w:r w:rsidRPr="00252973">
              <w:t xml:space="preserve"> primary prevention initiatives and have a gender equality officer who has helped lead this work – publicise this good practice across council and consider lessons for other service areas</w:t>
            </w:r>
            <w:r w:rsidR="00E96DFA">
              <w:t>.</w:t>
            </w:r>
          </w:p>
          <w:p w14:paraId="5FBF84E6" w14:textId="0994C82A" w:rsidR="00EB68EF" w:rsidRPr="007D27C9" w:rsidRDefault="00EB68EF" w:rsidP="00252973">
            <w:pPr>
              <w:pStyle w:val="Tablebullet1"/>
              <w:cnfStyle w:val="000000010000" w:firstRow="0" w:lastRow="0" w:firstColumn="0" w:lastColumn="0" w:oddVBand="0" w:evenVBand="0" w:oddHBand="0" w:evenHBand="1" w:firstRowFirstColumn="0" w:firstRowLastColumn="0" w:lastRowFirstColumn="0" w:lastRowLastColumn="0"/>
            </w:pPr>
            <w:r w:rsidRPr="00252973">
              <w:t xml:space="preserve">Arts and culture service area have strong partnerships with </w:t>
            </w:r>
            <w:proofErr w:type="gramStart"/>
            <w:r w:rsidRPr="00252973">
              <w:t>a number of</w:t>
            </w:r>
            <w:proofErr w:type="gramEnd"/>
            <w:r w:rsidRPr="00252973">
              <w:t xml:space="preserve"> local organisations – we can use this as a channel to consult about possible support or opportunities</w:t>
            </w:r>
            <w:r w:rsidR="00E96DFA">
              <w:t>.</w:t>
            </w:r>
          </w:p>
          <w:p w14:paraId="07C79B39" w14:textId="42D15045" w:rsidR="00EB68EF" w:rsidRPr="007D27C9" w:rsidRDefault="00EB68EF" w:rsidP="00252973">
            <w:pPr>
              <w:pStyle w:val="Tablebullet1"/>
              <w:cnfStyle w:val="000000010000" w:firstRow="0" w:lastRow="0" w:firstColumn="0" w:lastColumn="0" w:oddVBand="0" w:evenVBand="0" w:oddHBand="0" w:evenHBand="1" w:firstRowFirstColumn="0" w:firstRowLastColumn="0" w:lastRowFirstColumn="0" w:lastRowLastColumn="0"/>
            </w:pPr>
            <w:r w:rsidRPr="00252973">
              <w:t xml:space="preserve">Council as a workplace </w:t>
            </w:r>
            <w:r w:rsidR="00D02363">
              <w:t>and employer</w:t>
            </w:r>
            <w:r w:rsidRPr="00252973">
              <w:t>– recent work to meet Workplace Equality and Respect Standards in place, minimal priorities for improvement</w:t>
            </w:r>
            <w:r w:rsidR="00E96DFA">
              <w:t>.</w:t>
            </w:r>
          </w:p>
          <w:p w14:paraId="13F5773E" w14:textId="3A68E4E4" w:rsidR="00EB68EF" w:rsidRPr="00E404CB" w:rsidRDefault="00EB68EF" w:rsidP="00252973">
            <w:pPr>
              <w:pStyle w:val="Tablebullet1"/>
              <w:cnfStyle w:val="000000010000" w:firstRow="0" w:lastRow="0" w:firstColumn="0" w:lastColumn="0" w:oddVBand="0" w:evenVBand="0" w:oddHBand="0" w:evenHBand="1" w:firstRowFirstColumn="0" w:firstRowLastColumn="0" w:lastRowFirstColumn="0" w:lastRowLastColumn="0"/>
            </w:pPr>
            <w:r w:rsidRPr="00252973">
              <w:t xml:space="preserve">Council as a connector – gender equality specialists currently participate in local PVAW </w:t>
            </w:r>
            <w:r>
              <w:t>and</w:t>
            </w:r>
            <w:r w:rsidRPr="00252973">
              <w:t xml:space="preserve"> GE networks.</w:t>
            </w:r>
          </w:p>
        </w:tc>
      </w:tr>
      <w:tr w:rsidR="00EB68EF" w14:paraId="4EC996E3" w14:textId="77777777" w:rsidTr="00252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7CAFD02F" w14:textId="67AC44CB" w:rsidR="00EB68EF" w:rsidRPr="006857A4" w:rsidRDefault="00EB68EF" w:rsidP="00252973">
            <w:pPr>
              <w:pStyle w:val="Tabletext"/>
              <w:rPr>
                <w:b/>
                <w:bCs/>
                <w:lang w:eastAsia="en-AU"/>
              </w:rPr>
            </w:pPr>
            <w:r w:rsidRPr="006857A4">
              <w:rPr>
                <w:b/>
                <w:bCs/>
                <w:lang w:eastAsia="en-AU"/>
              </w:rPr>
              <w:t>Are we meeting our legislative or strategic obligations?</w:t>
            </w:r>
          </w:p>
        </w:tc>
        <w:tc>
          <w:tcPr>
            <w:tcW w:w="7229" w:type="dxa"/>
          </w:tcPr>
          <w:p w14:paraId="75746A50" w14:textId="24869E7A" w:rsidR="00EB68EF" w:rsidRPr="00636E3E" w:rsidRDefault="00F33815" w:rsidP="00252973">
            <w:pPr>
              <w:pStyle w:val="Tabletext"/>
              <w:cnfStyle w:val="000000100000" w:firstRow="0" w:lastRow="0" w:firstColumn="0" w:lastColumn="0" w:oddVBand="0" w:evenVBand="0" w:oddHBand="1" w:evenHBand="0" w:firstRowFirstColumn="0" w:firstRowLastColumn="0" w:lastRowFirstColumn="0" w:lastRowLastColumn="0"/>
              <w:rPr>
                <w:lang w:eastAsia="en-AU"/>
              </w:rPr>
            </w:pPr>
            <w:r>
              <w:rPr>
                <w:b/>
                <w:bCs/>
                <w:lang w:eastAsia="en-AU"/>
              </w:rPr>
              <w:t>Appendix B</w:t>
            </w:r>
            <w:r w:rsidR="00EB68EF">
              <w:rPr>
                <w:lang w:eastAsia="en-AU"/>
              </w:rPr>
              <w:t xml:space="preserve"> outlines your legislative obligations for primary prevention and gender equality. If you are currently not meeting these legislative obligations, record any gaps </w:t>
            </w:r>
            <w:r w:rsidR="00EB68EF" w:rsidRPr="00636E3E">
              <w:rPr>
                <w:lang w:eastAsia="en-AU"/>
              </w:rPr>
              <w:t xml:space="preserve">here. </w:t>
            </w:r>
          </w:p>
          <w:p w14:paraId="2BEB96DD" w14:textId="77777777" w:rsidR="00EB68EF" w:rsidRPr="00252973" w:rsidRDefault="00EB68EF" w:rsidP="0025297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252973">
              <w:rPr>
                <w:b/>
                <w:bCs/>
                <w:lang w:eastAsia="en-AU"/>
              </w:rPr>
              <w:t>Example</w:t>
            </w:r>
          </w:p>
          <w:p w14:paraId="7FD2A324" w14:textId="0F606C71" w:rsidR="00EB68EF" w:rsidRPr="00531267"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 xml:space="preserve">Council has undertaken GIAs for most of our new policies, </w:t>
            </w:r>
            <w:proofErr w:type="gramStart"/>
            <w:r w:rsidRPr="00252973">
              <w:t>programs</w:t>
            </w:r>
            <w:proofErr w:type="gramEnd"/>
            <w:r w:rsidRPr="00252973">
              <w:t xml:space="preserve"> and services, but not for those in transport or local laws yet.</w:t>
            </w:r>
          </w:p>
        </w:tc>
      </w:tr>
    </w:tbl>
    <w:p w14:paraId="1A1BBAD1" w14:textId="77777777" w:rsidR="00B4393C" w:rsidRDefault="00B4393C" w:rsidP="00630A89">
      <w:pPr>
        <w:pStyle w:val="Body"/>
        <w:rPr>
          <w:rStyle w:val="Strong"/>
        </w:rPr>
      </w:pPr>
      <w:r>
        <w:rPr>
          <w:rStyle w:val="Strong"/>
        </w:rPr>
        <w:br w:type="page"/>
      </w:r>
    </w:p>
    <w:p w14:paraId="58EA5278" w14:textId="04DC7FB3" w:rsidR="00EB68EF" w:rsidRPr="00252973" w:rsidRDefault="00EB68EF" w:rsidP="00D461C8">
      <w:pPr>
        <w:pStyle w:val="Bodyaftertablefigure"/>
        <w:rPr>
          <w:rStyle w:val="Strong"/>
          <w:szCs w:val="24"/>
          <w:lang w:eastAsia="en-GB"/>
        </w:rPr>
      </w:pPr>
      <w:r w:rsidRPr="00252973">
        <w:rPr>
          <w:rStyle w:val="Strong"/>
        </w:rPr>
        <w:lastRenderedPageBreak/>
        <w:t>Available resources</w:t>
      </w:r>
    </w:p>
    <w:tbl>
      <w:tblPr>
        <w:tblStyle w:val="NousTableTopandside"/>
        <w:tblW w:w="0" w:type="auto"/>
        <w:tblLook w:val="04A0" w:firstRow="1" w:lastRow="0" w:firstColumn="1" w:lastColumn="0" w:noHBand="0" w:noVBand="1"/>
      </w:tblPr>
      <w:tblGrid>
        <w:gridCol w:w="2127"/>
        <w:gridCol w:w="7229"/>
      </w:tblGrid>
      <w:tr w:rsidR="00EB68EF" w14:paraId="2038EFED" w14:textId="77777777" w:rsidTr="002529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7" w:type="dxa"/>
          </w:tcPr>
          <w:p w14:paraId="6C33675A" w14:textId="67EB32B1" w:rsidR="00EB68EF" w:rsidRPr="00446BC6" w:rsidRDefault="00EB68EF" w:rsidP="00252973">
            <w:pPr>
              <w:pStyle w:val="Tablecolhead"/>
              <w:rPr>
                <w:lang w:eastAsia="en-AU"/>
              </w:rPr>
            </w:pPr>
            <w:r>
              <w:rPr>
                <w:lang w:eastAsia="en-AU"/>
              </w:rPr>
              <w:t>Field</w:t>
            </w:r>
          </w:p>
        </w:tc>
        <w:tc>
          <w:tcPr>
            <w:tcW w:w="7229" w:type="dxa"/>
          </w:tcPr>
          <w:p w14:paraId="0B10D7F1" w14:textId="014A6B96" w:rsidR="00EB68EF" w:rsidRDefault="00EB68EF" w:rsidP="00252973">
            <w:pPr>
              <w:pStyle w:val="Tablecolhead"/>
              <w:cnfStyle w:val="100000000000" w:firstRow="1" w:lastRow="0" w:firstColumn="0" w:lastColumn="0" w:oddVBand="0" w:evenVBand="0" w:oddHBand="0" w:evenHBand="0" w:firstRowFirstColumn="0" w:firstRowLastColumn="0" w:lastRowFirstColumn="0" w:lastRowLastColumn="0"/>
              <w:rPr>
                <w:lang w:eastAsia="en-AU"/>
              </w:rPr>
            </w:pPr>
            <w:r>
              <w:rPr>
                <w:lang w:eastAsia="en-AU"/>
              </w:rPr>
              <w:t>Response</w:t>
            </w:r>
          </w:p>
        </w:tc>
      </w:tr>
      <w:tr w:rsidR="00EB68EF" w14:paraId="6CD78066" w14:textId="77777777" w:rsidTr="00252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14A9D930" w14:textId="77777777" w:rsidR="00EB68EF" w:rsidRPr="00252973" w:rsidRDefault="00EB68EF" w:rsidP="00252973">
            <w:pPr>
              <w:pStyle w:val="Tabletext"/>
              <w:rPr>
                <w:b/>
                <w:bCs/>
                <w:lang w:eastAsia="en-AU"/>
              </w:rPr>
            </w:pPr>
            <w:r w:rsidRPr="00252973">
              <w:rPr>
                <w:b/>
                <w:bCs/>
                <w:lang w:eastAsia="en-AU"/>
              </w:rPr>
              <w:t>What funding do we have available?</w:t>
            </w:r>
          </w:p>
        </w:tc>
        <w:tc>
          <w:tcPr>
            <w:tcW w:w="7229" w:type="dxa"/>
          </w:tcPr>
          <w:p w14:paraId="16C5BEAE" w14:textId="77777777" w:rsidR="00EB68EF" w:rsidRDefault="00EB68EF" w:rsidP="0025297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The funding or resourcing available to you will shape where you choose to focus. Understanding your resource constraint can both help identify where to start and prompt you to begin seeking additional funding for larger initiatives. </w:t>
            </w:r>
          </w:p>
          <w:p w14:paraId="3B9F2504" w14:textId="77777777" w:rsidR="00EB68EF" w:rsidRPr="00252973" w:rsidRDefault="00EB68EF" w:rsidP="00252973">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0252973">
              <w:rPr>
                <w:b/>
                <w:bCs/>
                <w:lang w:eastAsia="en-AU"/>
              </w:rPr>
              <w:t>Example</w:t>
            </w:r>
            <w:r w:rsidRPr="00252973">
              <w:rPr>
                <w:lang w:eastAsia="en-AU"/>
              </w:rPr>
              <w:t xml:space="preserve"> </w:t>
            </w:r>
          </w:p>
          <w:p w14:paraId="7C136E79" w14:textId="28B47F52" w:rsidR="00EB68EF" w:rsidRPr="007D27C9"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Budget includes 0.5 FTE for improvement of council’s primary prevention and gender equality efforts</w:t>
            </w:r>
            <w:r w:rsidR="00E96DFA">
              <w:t>.</w:t>
            </w:r>
          </w:p>
          <w:p w14:paraId="52FDC766" w14:textId="012CD9F6" w:rsidR="00EB68EF" w:rsidRPr="0060727B"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Service area budgets are unclear – investigate further where budget or grants are available for specific initiatives.</w:t>
            </w:r>
          </w:p>
        </w:tc>
      </w:tr>
      <w:tr w:rsidR="00EB68EF" w14:paraId="4419370E" w14:textId="77777777" w:rsidTr="0025297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4247EBD8" w14:textId="72BC745C" w:rsidR="00EB68EF" w:rsidRPr="00252973" w:rsidRDefault="00EB68EF" w:rsidP="00252973">
            <w:pPr>
              <w:pStyle w:val="Tabletext"/>
              <w:rPr>
                <w:b/>
                <w:bCs/>
                <w:lang w:eastAsia="en-AU"/>
              </w:rPr>
            </w:pPr>
            <w:r w:rsidRPr="00252973">
              <w:rPr>
                <w:b/>
                <w:bCs/>
                <w:lang w:eastAsia="en-AU"/>
              </w:rPr>
              <w:t>Where is there community support or demand?</w:t>
            </w:r>
          </w:p>
        </w:tc>
        <w:tc>
          <w:tcPr>
            <w:tcW w:w="7229" w:type="dxa"/>
          </w:tcPr>
          <w:p w14:paraId="5C2F8313" w14:textId="77777777" w:rsidR="00EB68EF" w:rsidRDefault="00EB68EF" w:rsidP="00252973">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Your community may already strongly support </w:t>
            </w:r>
            <w:proofErr w:type="gramStart"/>
            <w:r>
              <w:rPr>
                <w:lang w:eastAsia="en-AU"/>
              </w:rPr>
              <w:t>taking action</w:t>
            </w:r>
            <w:proofErr w:type="gramEnd"/>
            <w:r>
              <w:rPr>
                <w:lang w:eastAsia="en-AU"/>
              </w:rPr>
              <w:t xml:space="preserve"> on gender equality and other essential actions to prevent family violence. This support can enable you to make substantial change. Conversely, if there is minimal community support, you may wish to focus on educational actions to begin your community’s journey.</w:t>
            </w:r>
          </w:p>
          <w:p w14:paraId="25C4664A" w14:textId="77777777" w:rsidR="00EB68EF" w:rsidRDefault="00EB68EF" w:rsidP="00252973">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You can gauge community support and understanding through:</w:t>
            </w:r>
          </w:p>
          <w:p w14:paraId="40F15165" w14:textId="06E70A38" w:rsidR="00EB68EF" w:rsidRDefault="00EB68EF" w:rsidP="00252973">
            <w:pPr>
              <w:pStyle w:val="Tablebullet1"/>
              <w:cnfStyle w:val="000000010000" w:firstRow="0" w:lastRow="0" w:firstColumn="0" w:lastColumn="0" w:oddVBand="0" w:evenVBand="0" w:oddHBand="0" w:evenHBand="1" w:firstRowFirstColumn="0" w:firstRowLastColumn="0" w:lastRowFirstColumn="0" w:lastRowLastColumn="0"/>
            </w:pPr>
            <w:r w:rsidRPr="00252973">
              <w:t>Our Watch’s tool for identifying stakeholders</w:t>
            </w:r>
            <w:r>
              <w:rPr>
                <w:rStyle w:val="EndnoteReference"/>
              </w:rPr>
              <w:endnoteReference w:id="31"/>
            </w:r>
            <w:r>
              <w:t xml:space="preserve"> – see </w:t>
            </w:r>
            <w:hyperlink r:id="rId53" w:history="1">
              <w:r w:rsidRPr="00C4429F">
                <w:rPr>
                  <w:rStyle w:val="Hyperlink"/>
                </w:rPr>
                <w:t>Our Watch’s Identify community stakeholders page</w:t>
              </w:r>
            </w:hyperlink>
            <w:r>
              <w:t xml:space="preserve"> &lt;</w:t>
            </w:r>
            <w:r w:rsidRPr="00FD19EA">
              <w:t>https://handbook.ourwatch.org.au/localgovtoolkit/3-take-action/identify-stakeholders</w:t>
            </w:r>
            <w:r>
              <w:t>&gt;</w:t>
            </w:r>
          </w:p>
          <w:p w14:paraId="04CC79B8" w14:textId="6C365338" w:rsidR="00EB68EF" w:rsidRDefault="00E96DFA" w:rsidP="00252973">
            <w:pPr>
              <w:pStyle w:val="Tablebullet1"/>
              <w:cnfStyle w:val="000000010000" w:firstRow="0" w:lastRow="0" w:firstColumn="0" w:lastColumn="0" w:oddVBand="0" w:evenVBand="0" w:oddHBand="0" w:evenHBand="1" w:firstRowFirstColumn="0" w:firstRowLastColumn="0" w:lastRowFirstColumn="0" w:lastRowLastColumn="0"/>
            </w:pPr>
            <w:r>
              <w:t>e</w:t>
            </w:r>
            <w:r w:rsidR="00EB68EF">
              <w:t>xisting consultation with community about their priorities for council action</w:t>
            </w:r>
          </w:p>
          <w:p w14:paraId="33663C25" w14:textId="7B23749D" w:rsidR="00EB68EF" w:rsidRDefault="00E96DFA" w:rsidP="00252973">
            <w:pPr>
              <w:pStyle w:val="Tablebullet1"/>
              <w:cnfStyle w:val="000000010000" w:firstRow="0" w:lastRow="0" w:firstColumn="0" w:lastColumn="0" w:oddVBand="0" w:evenVBand="0" w:oddHBand="0" w:evenHBand="1" w:firstRowFirstColumn="0" w:firstRowLastColumn="0" w:lastRowFirstColumn="0" w:lastRowLastColumn="0"/>
            </w:pPr>
            <w:r>
              <w:t>c</w:t>
            </w:r>
            <w:r w:rsidR="00EB68EF">
              <w:t>onsultation with partner organisations or community representation organisations</w:t>
            </w:r>
          </w:p>
          <w:p w14:paraId="741E2909" w14:textId="07C3568F" w:rsidR="00EB68EF" w:rsidRDefault="00E96DFA" w:rsidP="00252973">
            <w:pPr>
              <w:pStyle w:val="Tablebullet1"/>
              <w:cnfStyle w:val="000000010000" w:firstRow="0" w:lastRow="0" w:firstColumn="0" w:lastColumn="0" w:oddVBand="0" w:evenVBand="0" w:oddHBand="0" w:evenHBand="1" w:firstRowFirstColumn="0" w:firstRowLastColumn="0" w:lastRowFirstColumn="0" w:lastRowLastColumn="0"/>
            </w:pPr>
            <w:r>
              <w:t>b</w:t>
            </w:r>
            <w:r w:rsidR="00EB68EF" w:rsidRPr="00252973">
              <w:t xml:space="preserve">eginning a </w:t>
            </w:r>
            <w:r w:rsidR="00EB68EF">
              <w:t xml:space="preserve">community </w:t>
            </w:r>
            <w:r w:rsidR="00EB68EF" w:rsidRPr="00252973">
              <w:t>co-design process</w:t>
            </w:r>
            <w:r w:rsidR="00EB68EF">
              <w:rPr>
                <w:rStyle w:val="EndnoteReference"/>
              </w:rPr>
              <w:endnoteReference w:id="32"/>
            </w:r>
            <w:r w:rsidR="00EB68EF">
              <w:t xml:space="preserve"> – see </w:t>
            </w:r>
            <w:hyperlink r:id="rId54" w:history="1">
              <w:r w:rsidR="00EB68EF" w:rsidRPr="00C4429F">
                <w:rPr>
                  <w:rStyle w:val="Hyperlink"/>
                </w:rPr>
                <w:t>Our Watch’s Run a co-design process with your community page</w:t>
              </w:r>
            </w:hyperlink>
            <w:r w:rsidR="00EB68EF">
              <w:t xml:space="preserve"> &lt;</w:t>
            </w:r>
            <w:r w:rsidR="00EB68EF" w:rsidRPr="00C4429F">
              <w:t>https://handbook.ourwatch.org.au/localgovtoolkit/3-take-action/run-a-co-design-process-with-your-community</w:t>
            </w:r>
            <w:r w:rsidR="00EB68EF">
              <w:t>&gt;.</w:t>
            </w:r>
          </w:p>
        </w:tc>
      </w:tr>
      <w:tr w:rsidR="00EB68EF" w14:paraId="01C5488B" w14:textId="77777777" w:rsidTr="00252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7" w:type="dxa"/>
          </w:tcPr>
          <w:p w14:paraId="44D1FBB4" w14:textId="77777777" w:rsidR="00EB68EF" w:rsidRPr="00252973" w:rsidRDefault="00EB68EF" w:rsidP="00252973">
            <w:pPr>
              <w:pStyle w:val="Tabletext"/>
              <w:rPr>
                <w:b/>
                <w:bCs/>
                <w:lang w:eastAsia="en-AU"/>
              </w:rPr>
            </w:pPr>
            <w:r w:rsidRPr="00252973">
              <w:rPr>
                <w:b/>
                <w:bCs/>
                <w:lang w:eastAsia="en-AU"/>
              </w:rPr>
              <w:t>Where is my internal support or opposition?</w:t>
            </w:r>
          </w:p>
        </w:tc>
        <w:tc>
          <w:tcPr>
            <w:tcW w:w="7229" w:type="dxa"/>
          </w:tcPr>
          <w:p w14:paraId="46B1F7E4" w14:textId="45DBD0D1" w:rsidR="00EB68EF" w:rsidRDefault="00EB68EF" w:rsidP="00252973">
            <w:pPr>
              <w:pStyle w:val="Tabletext"/>
              <w:cnfStyle w:val="000000100000" w:firstRow="0" w:lastRow="0" w:firstColumn="0" w:lastColumn="0" w:oddVBand="0" w:evenVBand="0" w:oddHBand="1" w:evenHBand="0" w:firstRowFirstColumn="0" w:firstRowLastColumn="0" w:lastRowFirstColumn="0" w:lastRowLastColumn="0"/>
            </w:pPr>
            <w:r>
              <w:t>Understanding where you have support or opposition within your council can help you make informed decisions about investing resources. If there are areas of resistance or a lack of support, you may wish to start with educational initiatives.</w:t>
            </w:r>
          </w:p>
          <w:p w14:paraId="347FB4F4" w14:textId="77777777" w:rsidR="00EB68EF" w:rsidRDefault="00EB68EF" w:rsidP="00252973">
            <w:pPr>
              <w:pStyle w:val="Tabletext"/>
              <w:cnfStyle w:val="000000100000" w:firstRow="0" w:lastRow="0" w:firstColumn="0" w:lastColumn="0" w:oddVBand="0" w:evenVBand="0" w:oddHBand="1" w:evenHBand="0" w:firstRowFirstColumn="0" w:firstRowLastColumn="0" w:lastRowFirstColumn="0" w:lastRowLastColumn="0"/>
            </w:pPr>
            <w:r>
              <w:t>When considering support, consider:</w:t>
            </w:r>
          </w:p>
          <w:p w14:paraId="224DC74A" w14:textId="4C0FC733" w:rsidR="00EB68EF" w:rsidRDefault="00E96DFA" w:rsidP="00252973">
            <w:pPr>
              <w:pStyle w:val="Tablebullet1"/>
              <w:cnfStyle w:val="000000100000" w:firstRow="0" w:lastRow="0" w:firstColumn="0" w:lastColumn="0" w:oddVBand="0" w:evenVBand="0" w:oddHBand="1" w:evenHBand="0" w:firstRowFirstColumn="0" w:firstRowLastColumn="0" w:lastRowFirstColumn="0" w:lastRowLastColumn="0"/>
            </w:pPr>
            <w:r>
              <w:t>t</w:t>
            </w:r>
            <w:r w:rsidR="00EB68EF" w:rsidRPr="002E1D2B">
              <w:t>he who:</w:t>
            </w:r>
            <w:r w:rsidR="00EB68EF">
              <w:t xml:space="preserve"> where is there support in our teams, divisional leadership, council leadership and councillors?</w:t>
            </w:r>
          </w:p>
          <w:p w14:paraId="2CFE36BD" w14:textId="1459C10D" w:rsidR="00EB68EF" w:rsidRDefault="00E96DFA" w:rsidP="00252973">
            <w:pPr>
              <w:pStyle w:val="Tablebullet1"/>
              <w:cnfStyle w:val="000000100000" w:firstRow="0" w:lastRow="0" w:firstColumn="0" w:lastColumn="0" w:oddVBand="0" w:evenVBand="0" w:oddHBand="1" w:evenHBand="0" w:firstRowFirstColumn="0" w:firstRowLastColumn="0" w:lastRowFirstColumn="0" w:lastRowLastColumn="0"/>
            </w:pPr>
            <w:r>
              <w:t>t</w:t>
            </w:r>
            <w:r w:rsidR="00EB68EF" w:rsidRPr="002E1D2B">
              <w:t>he implications:</w:t>
            </w:r>
            <w:r w:rsidR="00EB68EF">
              <w:t xml:space="preserve"> what actions does this support enable? How much resource investment will </w:t>
            </w:r>
            <w:proofErr w:type="gramStart"/>
            <w:r w:rsidR="00EB68EF">
              <w:t>managing</w:t>
            </w:r>
            <w:proofErr w:type="gramEnd"/>
            <w:r w:rsidR="00EB68EF">
              <w:t xml:space="preserve"> opposition take?</w:t>
            </w:r>
          </w:p>
          <w:p w14:paraId="451A5F0C" w14:textId="77777777" w:rsidR="00EB68EF" w:rsidRPr="00252973" w:rsidRDefault="00EB68EF" w:rsidP="00252973">
            <w:pPr>
              <w:pStyle w:val="Tabletext"/>
              <w:cnfStyle w:val="000000100000" w:firstRow="0" w:lastRow="0" w:firstColumn="0" w:lastColumn="0" w:oddVBand="0" w:evenVBand="0" w:oddHBand="1" w:evenHBand="0" w:firstRowFirstColumn="0" w:firstRowLastColumn="0" w:lastRowFirstColumn="0" w:lastRowLastColumn="0"/>
            </w:pPr>
            <w:r w:rsidRPr="00252973">
              <w:rPr>
                <w:b/>
                <w:bCs/>
              </w:rPr>
              <w:t>Example</w:t>
            </w:r>
          </w:p>
          <w:p w14:paraId="53D395B4" w14:textId="7465C939" w:rsidR="00EB68EF" w:rsidRPr="007D27C9"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Improving primary prevention approach identified as a priority by CEO</w:t>
            </w:r>
            <w:r w:rsidR="00E96DFA">
              <w:t>.</w:t>
            </w:r>
          </w:p>
          <w:p w14:paraId="12DA8105" w14:textId="45567D57" w:rsidR="00EB68EF" w:rsidRPr="007D27C9"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Mixed support amongst councillors</w:t>
            </w:r>
            <w:r w:rsidR="00E96DFA">
              <w:t>.</w:t>
            </w:r>
          </w:p>
          <w:p w14:paraId="3B436097" w14:textId="0658B56E" w:rsidR="00EB68EF" w:rsidRPr="007D27C9"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No evident resistance in any areas of council, some areas of low engagement</w:t>
            </w:r>
            <w:r w:rsidR="00E96DFA">
              <w:t>.</w:t>
            </w:r>
          </w:p>
          <w:p w14:paraId="50B9C4F2" w14:textId="4C723064" w:rsidR="00EB68EF"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252973">
              <w:t>Suggests that awareness or capability building initiatives would be valuable but no constraints on other kinds of initiatives.</w:t>
            </w:r>
          </w:p>
        </w:tc>
      </w:tr>
      <w:tr w:rsidR="00EB68EF" w14:paraId="7B1B5632" w14:textId="77777777" w:rsidTr="00252973">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127" w:type="dxa"/>
          </w:tcPr>
          <w:p w14:paraId="2F4759DC" w14:textId="00729BAF" w:rsidR="00EB68EF" w:rsidRPr="00252973" w:rsidRDefault="00EB68EF" w:rsidP="00252973">
            <w:pPr>
              <w:pStyle w:val="Tabletext"/>
              <w:rPr>
                <w:b/>
                <w:bCs/>
                <w:lang w:eastAsia="en-AU"/>
              </w:rPr>
            </w:pPr>
            <w:r w:rsidRPr="00252973">
              <w:rPr>
                <w:b/>
                <w:bCs/>
                <w:lang w:eastAsia="en-AU"/>
              </w:rPr>
              <w:lastRenderedPageBreak/>
              <w:t xml:space="preserve">Priority 1, </w:t>
            </w:r>
            <w:proofErr w:type="gramStart"/>
            <w:r w:rsidRPr="00252973">
              <w:rPr>
                <w:b/>
                <w:bCs/>
                <w:lang w:eastAsia="en-AU"/>
              </w:rPr>
              <w:t>timeframe</w:t>
            </w:r>
            <w:proofErr w:type="gramEnd"/>
            <w:r w:rsidRPr="00252973">
              <w:rPr>
                <w:b/>
                <w:bCs/>
                <w:lang w:eastAsia="en-AU"/>
              </w:rPr>
              <w:t xml:space="preserve"> and responsibility</w:t>
            </w:r>
          </w:p>
        </w:tc>
        <w:tc>
          <w:tcPr>
            <w:tcW w:w="7229" w:type="dxa"/>
          </w:tcPr>
          <w:p w14:paraId="5F4F2A6C" w14:textId="1BB7C1E2" w:rsidR="00EB68EF" w:rsidRPr="00252973" w:rsidRDefault="00EB68EF" w:rsidP="00252973">
            <w:pPr>
              <w:pStyle w:val="Tablebullet1"/>
              <w:cnfStyle w:val="000000010000" w:firstRow="0" w:lastRow="0" w:firstColumn="0" w:lastColumn="0" w:oddVBand="0" w:evenVBand="0" w:oddHBand="0" w:evenHBand="1" w:firstRowFirstColumn="0" w:firstRowLastColumn="0" w:lastRowFirstColumn="0" w:lastRowLastColumn="0"/>
              <w:rPr>
                <w:lang w:eastAsia="en-AU"/>
              </w:rPr>
            </w:pPr>
            <w:r w:rsidRPr="00252973">
              <w:rPr>
                <w:lang w:eastAsia="en-AU"/>
              </w:rPr>
              <w:t xml:space="preserve">Develop a statement about council’s role, </w:t>
            </w:r>
            <w:proofErr w:type="gramStart"/>
            <w:r w:rsidRPr="00252973">
              <w:rPr>
                <w:lang w:eastAsia="en-AU"/>
              </w:rPr>
              <w:t>vision</w:t>
            </w:r>
            <w:proofErr w:type="gramEnd"/>
            <w:r w:rsidRPr="00252973">
              <w:rPr>
                <w:lang w:eastAsia="en-AU"/>
              </w:rPr>
              <w:t xml:space="preserve"> and priorities for primary prevention</w:t>
            </w:r>
            <w:r>
              <w:rPr>
                <w:lang w:eastAsia="en-AU"/>
              </w:rPr>
              <w:t xml:space="preserve">: around </w:t>
            </w:r>
            <w:r w:rsidRPr="00252973">
              <w:rPr>
                <w:lang w:eastAsia="en-AU"/>
              </w:rPr>
              <w:t>3 m</w:t>
            </w:r>
            <w:r>
              <w:rPr>
                <w:lang w:eastAsia="en-AU"/>
              </w:rPr>
              <w:t>on</w:t>
            </w:r>
            <w:r w:rsidRPr="00252973">
              <w:rPr>
                <w:lang w:eastAsia="en-AU"/>
              </w:rPr>
              <w:t>ths, CEO’s office.</w:t>
            </w:r>
          </w:p>
        </w:tc>
      </w:tr>
      <w:tr w:rsidR="00EB68EF" w14:paraId="6758048D" w14:textId="77777777" w:rsidTr="00252973">
        <w:trPr>
          <w:cnfStyle w:val="000000100000" w:firstRow="0" w:lastRow="0" w:firstColumn="0" w:lastColumn="0" w:oddVBand="0" w:evenVBand="0" w:oddHBand="1" w:evenHBand="0"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127" w:type="dxa"/>
          </w:tcPr>
          <w:p w14:paraId="7EB3829E" w14:textId="7137928E" w:rsidR="00EB68EF" w:rsidRPr="00252973" w:rsidRDefault="00EB68EF" w:rsidP="00252973">
            <w:pPr>
              <w:pStyle w:val="Tabletext"/>
              <w:rPr>
                <w:b/>
                <w:bCs/>
                <w:lang w:eastAsia="en-AU"/>
              </w:rPr>
            </w:pPr>
            <w:r w:rsidRPr="00252973">
              <w:rPr>
                <w:b/>
                <w:bCs/>
                <w:lang w:eastAsia="en-AU"/>
              </w:rPr>
              <w:t xml:space="preserve">Priority 2, </w:t>
            </w:r>
            <w:proofErr w:type="gramStart"/>
            <w:r w:rsidRPr="00252973">
              <w:rPr>
                <w:b/>
                <w:bCs/>
                <w:lang w:eastAsia="en-AU"/>
              </w:rPr>
              <w:t>timeframe</w:t>
            </w:r>
            <w:proofErr w:type="gramEnd"/>
            <w:r w:rsidRPr="00252973">
              <w:rPr>
                <w:b/>
                <w:bCs/>
                <w:lang w:eastAsia="en-AU"/>
              </w:rPr>
              <w:t xml:space="preserve"> and responsibility</w:t>
            </w:r>
          </w:p>
        </w:tc>
        <w:tc>
          <w:tcPr>
            <w:tcW w:w="7229" w:type="dxa"/>
          </w:tcPr>
          <w:p w14:paraId="47A6DC23" w14:textId="09893D56" w:rsidR="00EB68EF" w:rsidRPr="00252973" w:rsidRDefault="00EB68EF" w:rsidP="00252973">
            <w:pPr>
              <w:pStyle w:val="Tablebullet1"/>
              <w:cnfStyle w:val="000000100000" w:firstRow="0" w:lastRow="0" w:firstColumn="0" w:lastColumn="0" w:oddVBand="0" w:evenVBand="0" w:oddHBand="1" w:evenHBand="0" w:firstRowFirstColumn="0" w:firstRowLastColumn="0" w:lastRowFirstColumn="0" w:lastRowLastColumn="0"/>
              <w:rPr>
                <w:lang w:eastAsia="en-AU"/>
              </w:rPr>
            </w:pPr>
            <w:r w:rsidRPr="00252973">
              <w:rPr>
                <w:lang w:eastAsia="en-AU"/>
              </w:rPr>
              <w:t>Invest in capability building across council</w:t>
            </w:r>
            <w:r>
              <w:rPr>
                <w:lang w:eastAsia="en-AU"/>
              </w:rPr>
              <w:t xml:space="preserve">: around </w:t>
            </w:r>
            <w:r w:rsidRPr="00252973">
              <w:rPr>
                <w:lang w:eastAsia="en-AU"/>
              </w:rPr>
              <w:t>6 m</w:t>
            </w:r>
            <w:r>
              <w:rPr>
                <w:lang w:eastAsia="en-AU"/>
              </w:rPr>
              <w:t>on</w:t>
            </w:r>
            <w:r w:rsidRPr="00252973">
              <w:rPr>
                <w:lang w:eastAsia="en-AU"/>
              </w:rPr>
              <w:t>ths, Primary responsibility with specialist role, liaise with human resources area.</w:t>
            </w:r>
          </w:p>
        </w:tc>
      </w:tr>
      <w:tr w:rsidR="00EB68EF" w14:paraId="11C528A1" w14:textId="77777777" w:rsidTr="00252973">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2127" w:type="dxa"/>
          </w:tcPr>
          <w:p w14:paraId="213EF65E" w14:textId="37DE3DA9" w:rsidR="00EB68EF" w:rsidRPr="00252973" w:rsidRDefault="00EB68EF" w:rsidP="00252973">
            <w:pPr>
              <w:pStyle w:val="Tabletext"/>
              <w:rPr>
                <w:b/>
                <w:bCs/>
                <w:i/>
                <w:lang w:eastAsia="en-AU"/>
              </w:rPr>
            </w:pPr>
            <w:r w:rsidRPr="00252973">
              <w:rPr>
                <w:b/>
                <w:bCs/>
                <w:lang w:eastAsia="en-AU"/>
              </w:rPr>
              <w:t xml:space="preserve">Priority 3, </w:t>
            </w:r>
            <w:proofErr w:type="gramStart"/>
            <w:r w:rsidRPr="00252973">
              <w:rPr>
                <w:b/>
                <w:bCs/>
                <w:lang w:eastAsia="en-AU"/>
              </w:rPr>
              <w:t>timeframe</w:t>
            </w:r>
            <w:proofErr w:type="gramEnd"/>
            <w:r w:rsidRPr="00252973">
              <w:rPr>
                <w:b/>
                <w:bCs/>
                <w:lang w:eastAsia="en-AU"/>
              </w:rPr>
              <w:t xml:space="preserve"> and responsibility</w:t>
            </w:r>
          </w:p>
        </w:tc>
        <w:tc>
          <w:tcPr>
            <w:tcW w:w="7229" w:type="dxa"/>
          </w:tcPr>
          <w:p w14:paraId="077E4261" w14:textId="019B7E66" w:rsidR="00EB68EF" w:rsidRPr="00252973" w:rsidRDefault="00EB68EF" w:rsidP="00252973">
            <w:pPr>
              <w:pStyle w:val="Tablebullet1"/>
              <w:cnfStyle w:val="000000010000" w:firstRow="0" w:lastRow="0" w:firstColumn="0" w:lastColumn="0" w:oddVBand="0" w:evenVBand="0" w:oddHBand="0" w:evenHBand="1" w:firstRowFirstColumn="0" w:firstRowLastColumn="0" w:lastRowFirstColumn="0" w:lastRowLastColumn="0"/>
              <w:rPr>
                <w:lang w:eastAsia="en-AU"/>
              </w:rPr>
            </w:pPr>
            <w:r w:rsidRPr="00252973">
              <w:rPr>
                <w:lang w:eastAsia="en-AU"/>
              </w:rPr>
              <w:t>Work with service areas to develop action plans for their area, building on existing good practice in some service areas</w:t>
            </w:r>
            <w:r>
              <w:rPr>
                <w:lang w:eastAsia="en-AU"/>
              </w:rPr>
              <w:t xml:space="preserve">: around </w:t>
            </w:r>
            <w:r w:rsidRPr="00252973">
              <w:rPr>
                <w:lang w:eastAsia="en-AU"/>
              </w:rPr>
              <w:t>6 m</w:t>
            </w:r>
            <w:r>
              <w:rPr>
                <w:lang w:eastAsia="en-AU"/>
              </w:rPr>
              <w:t>on</w:t>
            </w:r>
            <w:r w:rsidRPr="00252973">
              <w:rPr>
                <w:lang w:eastAsia="en-AU"/>
              </w:rPr>
              <w:t>ths, Specialist to coordinate, area managers to deliver.</w:t>
            </w:r>
          </w:p>
        </w:tc>
      </w:tr>
    </w:tbl>
    <w:p w14:paraId="07F8F95B" w14:textId="77777777" w:rsidR="00EB68EF" w:rsidRDefault="00EB68EF">
      <w:pPr>
        <w:pStyle w:val="Body"/>
        <w:sectPr w:rsidR="00EB68EF" w:rsidSect="009B7F2C">
          <w:headerReference w:type="default" r:id="rId55"/>
          <w:endnotePr>
            <w:numFmt w:val="decimal"/>
          </w:endnotePr>
          <w:type w:val="nextColumn"/>
          <w:pgSz w:w="11907" w:h="16839" w:code="9"/>
          <w:pgMar w:top="1134" w:right="1134" w:bottom="1134" w:left="1304" w:header="720" w:footer="720" w:gutter="0"/>
          <w:cols w:space="720"/>
          <w:titlePg/>
          <w:docGrid w:linePitch="360"/>
        </w:sectPr>
      </w:pPr>
    </w:p>
    <w:p w14:paraId="2E287BE6" w14:textId="524FDB2D" w:rsidR="00EB68EF" w:rsidRPr="00A53932" w:rsidRDefault="00EB68EF" w:rsidP="00252973">
      <w:pPr>
        <w:pStyle w:val="Numberedheading1"/>
      </w:pPr>
      <w:bookmarkStart w:id="152" w:name="_Ref87534158"/>
      <w:bookmarkStart w:id="153" w:name="_Toc88239892"/>
      <w:bookmarkStart w:id="154" w:name="_Toc88593622"/>
      <w:bookmarkStart w:id="155" w:name="_Ref108606068"/>
      <w:bookmarkStart w:id="156" w:name="_Toc130393914"/>
      <w:r w:rsidRPr="00A53932">
        <w:lastRenderedPageBreak/>
        <w:t>Strengthening engagement across council</w:t>
      </w:r>
      <w:bookmarkEnd w:id="152"/>
      <w:bookmarkEnd w:id="153"/>
      <w:bookmarkEnd w:id="154"/>
      <w:bookmarkEnd w:id="155"/>
      <w:bookmarkEnd w:id="156"/>
    </w:p>
    <w:tbl>
      <w:tblPr>
        <w:tblStyle w:val="TableGrid"/>
        <w:tblW w:w="0" w:type="auto"/>
        <w:tblInd w:w="85" w:type="dxa"/>
        <w:tblLook w:val="04A0" w:firstRow="1" w:lastRow="0" w:firstColumn="1" w:lastColumn="0" w:noHBand="0" w:noVBand="1"/>
      </w:tblPr>
      <w:tblGrid>
        <w:gridCol w:w="9544"/>
      </w:tblGrid>
      <w:tr w:rsidR="00EB68EF" w:rsidRPr="007D27C9" w14:paraId="694017BC" w14:textId="77777777" w:rsidTr="002C5A8A">
        <w:trPr>
          <w:tblHeader/>
        </w:trPr>
        <w:tc>
          <w:tcPr>
            <w:tcW w:w="9581" w:type="dxa"/>
            <w:shd w:val="clear" w:color="auto" w:fill="00264D" w:themeFill="background2"/>
          </w:tcPr>
          <w:p w14:paraId="128090CF" w14:textId="4665DE20" w:rsidR="00EB68EF" w:rsidRPr="007E48C5" w:rsidRDefault="00EB68EF" w:rsidP="00252973">
            <w:pPr>
              <w:pStyle w:val="Tablecolhead"/>
            </w:pPr>
            <w:r w:rsidRPr="00252973">
              <w:rPr>
                <w:color w:val="auto"/>
                <w:lang w:eastAsia="en-US"/>
              </w:rPr>
              <w:t>In this section</w:t>
            </w:r>
          </w:p>
        </w:tc>
      </w:tr>
      <w:tr w:rsidR="00EB68EF" w14:paraId="0DE2B413" w14:textId="77777777" w:rsidTr="00945493">
        <w:tc>
          <w:tcPr>
            <w:tcW w:w="9581" w:type="dxa"/>
            <w:shd w:val="clear" w:color="auto" w:fill="00264D" w:themeFill="background2"/>
          </w:tcPr>
          <w:p w14:paraId="266CCADA" w14:textId="11919CBC" w:rsidR="00EB68EF" w:rsidRPr="00252973" w:rsidRDefault="00EB68EF" w:rsidP="00252973">
            <w:pPr>
              <w:pStyle w:val="Tabletext"/>
              <w:rPr>
                <w:b/>
                <w:bCs/>
              </w:rPr>
            </w:pPr>
            <w:r w:rsidRPr="00252973">
              <w:rPr>
                <w:b/>
                <w:bCs/>
                <w:lang w:eastAsia="en-US"/>
              </w:rPr>
              <w:t xml:space="preserve">For: Doer, leader, </w:t>
            </w:r>
            <w:proofErr w:type="gramStart"/>
            <w:r w:rsidRPr="00252973">
              <w:rPr>
                <w:b/>
                <w:bCs/>
                <w:lang w:eastAsia="en-US"/>
              </w:rPr>
              <w:t>specialist</w:t>
            </w:r>
            <w:proofErr w:type="gramEnd"/>
            <w:r w:rsidRPr="00252973">
              <w:rPr>
                <w:b/>
                <w:bCs/>
                <w:lang w:eastAsia="en-US"/>
              </w:rPr>
              <w:t xml:space="preserve"> and strategist</w:t>
            </w:r>
          </w:p>
          <w:p w14:paraId="7C4F49CE" w14:textId="22DF2DFB" w:rsidR="00EB68EF" w:rsidRDefault="00EB68EF" w:rsidP="00252973">
            <w:pPr>
              <w:pStyle w:val="Tabletext"/>
            </w:pPr>
            <w:r>
              <w:t>This section outlines the roles of people across council in primary prevention and suggests some approaches to engaging different groups. The section also has guidance on responding to people with varying attitudes about primary prevention.</w:t>
            </w:r>
          </w:p>
          <w:p w14:paraId="43B0E236" w14:textId="32102CE5" w:rsidR="00EB68EF" w:rsidRDefault="00EB68EF" w:rsidP="00252973">
            <w:pPr>
              <w:pStyle w:val="Tabletext"/>
            </w:pPr>
            <w:r>
              <w:t>Use this section to:</w:t>
            </w:r>
          </w:p>
          <w:p w14:paraId="0C3CF0CB" w14:textId="407EAB20" w:rsidR="00EB68EF" w:rsidRPr="005540E7" w:rsidRDefault="00EB68EF" w:rsidP="00252973">
            <w:pPr>
              <w:pStyle w:val="Tablebullet1"/>
            </w:pPr>
            <w:r w:rsidRPr="005540E7">
              <w:t xml:space="preserve">understand what your role in primary prevention </w:t>
            </w:r>
            <w:r>
              <w:t>is and the roles of others across council</w:t>
            </w:r>
          </w:p>
          <w:p w14:paraId="0E72E596" w14:textId="612E6C38" w:rsidR="00EB68EF" w:rsidRDefault="00EB68EF" w:rsidP="00252973">
            <w:pPr>
              <w:pStyle w:val="Tablebullet1"/>
            </w:pPr>
            <w:r>
              <w:t>identify effective ways of engaging people across the organisation</w:t>
            </w:r>
          </w:p>
          <w:p w14:paraId="7444C912" w14:textId="3D79D01D" w:rsidR="00EB68EF" w:rsidRPr="00690DB2" w:rsidRDefault="00EB68EF" w:rsidP="00252973">
            <w:pPr>
              <w:pStyle w:val="Tablebullet1"/>
            </w:pPr>
            <w:r>
              <w:t>understand how to respond to the different attitudes of people across council.</w:t>
            </w:r>
          </w:p>
        </w:tc>
      </w:tr>
    </w:tbl>
    <w:p w14:paraId="52D7DA51" w14:textId="31972DDA" w:rsidR="00EB68EF" w:rsidRDefault="00EB68EF">
      <w:pPr>
        <w:pStyle w:val="Bodyaftertablefigure"/>
        <w:rPr>
          <w:lang w:eastAsia="en-AU"/>
        </w:rPr>
      </w:pPr>
      <w:r>
        <w:rPr>
          <w:lang w:eastAsia="en-AU"/>
        </w:rPr>
        <w:t>Everyone, at all levels of council, has a part to play in primary prevention. The efforts of people within council contribute to developing a culture where primary prevention becomes part of everyone’s business-as-usual work.</w:t>
      </w:r>
    </w:p>
    <w:p w14:paraId="004A66B3" w14:textId="2A7B2F71" w:rsidR="00EB68EF" w:rsidRDefault="00EB68EF" w:rsidP="00252973">
      <w:pPr>
        <w:pStyle w:val="Bodyaftertablefigure"/>
        <w:rPr>
          <w:lang w:eastAsia="en-AU"/>
        </w:rPr>
      </w:pPr>
      <w:r>
        <w:rPr>
          <w:lang w:eastAsia="en-AU"/>
        </w:rPr>
        <w:t xml:space="preserve">People in council will start at different points in their journey of engaging with primary prevention, and therefore will hold varying attitudes towards the work. People also have different roles to play depending on their function in council. </w:t>
      </w:r>
    </w:p>
    <w:p w14:paraId="6064C92D" w14:textId="49F8EFE7" w:rsidR="00EB68EF" w:rsidRPr="00A53932" w:rsidRDefault="00EB68EF" w:rsidP="00252973">
      <w:pPr>
        <w:pStyle w:val="NumberedHeading2"/>
      </w:pPr>
      <w:bookmarkStart w:id="157" w:name="_Toc88239893"/>
      <w:bookmarkStart w:id="158" w:name="_Toc88593623"/>
      <w:bookmarkStart w:id="159" w:name="_Toc130393915"/>
      <w:r w:rsidRPr="00A53932">
        <w:t>Roles and responsibilities in primary prevention</w:t>
      </w:r>
      <w:bookmarkEnd w:id="157"/>
      <w:bookmarkEnd w:id="158"/>
      <w:bookmarkEnd w:id="159"/>
    </w:p>
    <w:p w14:paraId="0EDD0EC8" w14:textId="59DDA2D8" w:rsidR="00EB68EF" w:rsidRDefault="00EB68EF" w:rsidP="00936CBA">
      <w:pPr>
        <w:pStyle w:val="Body"/>
        <w:rPr>
          <w:lang w:eastAsia="en-AU"/>
        </w:rPr>
      </w:pPr>
      <w:r>
        <w:rPr>
          <w:lang w:eastAsia="en-AU"/>
        </w:rPr>
        <w:t xml:space="preserve">Across council there are varying roles and responsibilities related to primary prevention, and different strategic priorities for people in the organisation. Understanding these roles and priorities will identify the right approach to help people move along their pathway of understanding and engagement with the issue. </w:t>
      </w:r>
    </w:p>
    <w:p w14:paraId="518CBA30" w14:textId="5C8649EF" w:rsidR="00EB68EF" w:rsidRDefault="00EB68EF" w:rsidP="00936CBA">
      <w:pPr>
        <w:pStyle w:val="Body"/>
        <w:rPr>
          <w:lang w:eastAsia="en-AU"/>
        </w:rPr>
      </w:pPr>
      <w:r>
        <w:rPr>
          <w:lang w:eastAsia="en-AU"/>
        </w:rPr>
        <w:t xml:space="preserve">A starting point for engaging all people across council, regardless of their role and current attitudes, is through capability development programs. </w:t>
      </w:r>
      <w:r w:rsidRPr="00332C7E">
        <w:rPr>
          <w:lang w:eastAsia="en-AU"/>
        </w:rPr>
        <w:t xml:space="preserve">There are capability development </w:t>
      </w:r>
      <w:r>
        <w:rPr>
          <w:lang w:eastAsia="en-AU"/>
        </w:rPr>
        <w:t>programs</w:t>
      </w:r>
      <w:r w:rsidRPr="00332C7E">
        <w:rPr>
          <w:lang w:eastAsia="en-AU"/>
        </w:rPr>
        <w:t xml:space="preserve"> run by specialists that can help build understanding of family violence and how each person can contribute to positive social change. This type of formal training can be delivered by people internal to the council or external partners, and through a range of media. More details about capability development are available in</w:t>
      </w:r>
      <w:r w:rsidR="00B4393C">
        <w:rPr>
          <w:lang w:eastAsia="en-AU"/>
        </w:rPr>
        <w:t xml:space="preserve"> </w:t>
      </w:r>
      <w:r w:rsidR="00B4393C" w:rsidRPr="00F33815">
        <w:rPr>
          <w:b/>
          <w:bCs/>
          <w:lang w:eastAsia="en-AU"/>
        </w:rPr>
        <w:t>section 4,</w:t>
      </w:r>
      <w:r w:rsidR="00B4393C">
        <w:rPr>
          <w:lang w:eastAsia="en-AU"/>
        </w:rPr>
        <w:t xml:space="preserve"> </w:t>
      </w:r>
      <w:r w:rsidR="00B4393C" w:rsidRPr="00F33815">
        <w:rPr>
          <w:b/>
          <w:bCs/>
          <w:lang w:eastAsia="en-AU"/>
        </w:rPr>
        <w:fldChar w:fldCharType="begin"/>
      </w:r>
      <w:r w:rsidR="00B4393C" w:rsidRPr="00F33815">
        <w:rPr>
          <w:b/>
          <w:bCs/>
          <w:lang w:eastAsia="en-AU"/>
        </w:rPr>
        <w:instrText xml:space="preserve"> REF _Ref108625899 \h </w:instrText>
      </w:r>
      <w:r w:rsidR="00B4393C">
        <w:rPr>
          <w:b/>
          <w:bCs/>
          <w:lang w:eastAsia="en-AU"/>
        </w:rPr>
        <w:instrText xml:space="preserve"> \* MERGEFORMAT </w:instrText>
      </w:r>
      <w:r w:rsidR="00B4393C" w:rsidRPr="00F33815">
        <w:rPr>
          <w:b/>
          <w:bCs/>
          <w:lang w:eastAsia="en-AU"/>
        </w:rPr>
      </w:r>
      <w:r w:rsidR="00B4393C" w:rsidRPr="00F33815">
        <w:rPr>
          <w:b/>
          <w:bCs/>
          <w:lang w:eastAsia="en-AU"/>
        </w:rPr>
        <w:fldChar w:fldCharType="separate"/>
      </w:r>
      <w:r w:rsidR="00674D81" w:rsidRPr="004D243F">
        <w:rPr>
          <w:b/>
          <w:bCs/>
        </w:rPr>
        <w:t>Building organisational capability</w:t>
      </w:r>
      <w:r w:rsidR="00B4393C" w:rsidRPr="00F33815">
        <w:rPr>
          <w:b/>
          <w:bCs/>
          <w:lang w:eastAsia="en-AU"/>
        </w:rPr>
        <w:fldChar w:fldCharType="end"/>
      </w:r>
      <w:r w:rsidR="00B4393C">
        <w:rPr>
          <w:lang w:eastAsia="en-AU"/>
        </w:rPr>
        <w:t>.</w:t>
      </w:r>
    </w:p>
    <w:p w14:paraId="6E87096E" w14:textId="3FC41FBB" w:rsidR="00EB68EF" w:rsidRPr="00252973" w:rsidRDefault="00EB68EF" w:rsidP="00252973">
      <w:pPr>
        <w:pStyle w:val="Callout"/>
        <w:rPr>
          <w:szCs w:val="24"/>
        </w:rPr>
      </w:pPr>
      <w:r w:rsidRPr="00252973">
        <w:rPr>
          <w:b/>
          <w:bCs/>
          <w:szCs w:val="24"/>
        </w:rPr>
        <w:t xml:space="preserve">Connection to the response sector and support for victim survivors </w:t>
      </w:r>
      <w:r w:rsidRPr="00252973">
        <w:rPr>
          <w:szCs w:val="24"/>
        </w:rPr>
        <w:t xml:space="preserve">– As this work is being undertaken at councils, you should expect disclosures of experiences of family violence and other forms of violence against women from staff and in the community to increase. </w:t>
      </w:r>
      <w:r w:rsidR="00690697" w:rsidRPr="00D461C8">
        <w:rPr>
          <w:b/>
          <w:bCs/>
          <w:szCs w:val="24"/>
        </w:rPr>
        <w:fldChar w:fldCharType="begin"/>
      </w:r>
      <w:r w:rsidR="00690697" w:rsidRPr="00D461C8">
        <w:rPr>
          <w:b/>
          <w:bCs/>
          <w:szCs w:val="24"/>
        </w:rPr>
        <w:instrText xml:space="preserve"> REF _Ref83632882 \h </w:instrText>
      </w:r>
      <w:r w:rsidR="00304E6F" w:rsidRPr="00D461C8">
        <w:rPr>
          <w:b/>
          <w:bCs/>
          <w:szCs w:val="24"/>
        </w:rPr>
        <w:instrText xml:space="preserve"> \* MERGEFORMAT </w:instrText>
      </w:r>
      <w:r w:rsidR="00690697" w:rsidRPr="00D461C8">
        <w:rPr>
          <w:b/>
          <w:bCs/>
          <w:szCs w:val="24"/>
        </w:rPr>
      </w:r>
      <w:r w:rsidR="00690697" w:rsidRPr="00D461C8">
        <w:rPr>
          <w:b/>
          <w:bCs/>
          <w:szCs w:val="24"/>
        </w:rPr>
        <w:fldChar w:fldCharType="separate"/>
      </w:r>
      <w:r w:rsidR="00674D81" w:rsidRPr="004D243F">
        <w:rPr>
          <w:b/>
          <w:bCs/>
        </w:rPr>
        <w:t>Ensuring the safety of everyone when doing primary prevention work</w:t>
      </w:r>
      <w:r w:rsidR="00690697" w:rsidRPr="00D461C8">
        <w:rPr>
          <w:b/>
          <w:bCs/>
          <w:szCs w:val="24"/>
        </w:rPr>
        <w:fldChar w:fldCharType="end"/>
      </w:r>
      <w:r w:rsidRPr="00252973">
        <w:rPr>
          <w:szCs w:val="24"/>
        </w:rPr>
        <w:t xml:space="preserve"> </w:t>
      </w:r>
      <w:r w:rsidR="00304E6F">
        <w:rPr>
          <w:szCs w:val="24"/>
        </w:rPr>
        <w:t xml:space="preserve">(of this document) </w:t>
      </w:r>
      <w:r w:rsidRPr="00252973">
        <w:rPr>
          <w:szCs w:val="24"/>
        </w:rPr>
        <w:t>provides some advice on what to do when someone discloses to you.</w:t>
      </w:r>
    </w:p>
    <w:p w14:paraId="2FF6D0AE" w14:textId="6922BE7E" w:rsidR="00B4393C" w:rsidRDefault="00EB68EF" w:rsidP="006F38E6">
      <w:pPr>
        <w:pStyle w:val="Bodyaftertablefigure"/>
      </w:pPr>
      <w:r>
        <w:fldChar w:fldCharType="begin"/>
      </w:r>
      <w:r>
        <w:instrText xml:space="preserve"> REF _Ref81487651 \h </w:instrText>
      </w:r>
      <w:r>
        <w:fldChar w:fldCharType="separate"/>
      </w:r>
      <w:r w:rsidR="00674D81">
        <w:t xml:space="preserve">Table </w:t>
      </w:r>
      <w:r w:rsidR="00674D81">
        <w:rPr>
          <w:noProof/>
        </w:rPr>
        <w:t>6</w:t>
      </w:r>
      <w:r>
        <w:fldChar w:fldCharType="end"/>
      </w:r>
      <w:r>
        <w:t xml:space="preserve"> </w:t>
      </w:r>
      <w:r w:rsidRPr="005A0A2F">
        <w:t>outlin</w:t>
      </w:r>
      <w:r>
        <w:t xml:space="preserve">es </w:t>
      </w:r>
      <w:r w:rsidRPr="005A0A2F">
        <w:t xml:space="preserve">the primary prevention role of people across council and the </w:t>
      </w:r>
      <w:r>
        <w:t>key messages</w:t>
      </w:r>
      <w:r w:rsidRPr="005A0A2F">
        <w:t xml:space="preserve"> for each level. The table can be used to gain a better understanding of your own responsibilities in relation to primary prevention and </w:t>
      </w:r>
      <w:r>
        <w:t xml:space="preserve">to </w:t>
      </w:r>
      <w:r w:rsidRPr="005A0A2F">
        <w:t xml:space="preserve">clarify the roles of others. </w:t>
      </w:r>
    </w:p>
    <w:p w14:paraId="220460C6" w14:textId="52FC3129" w:rsidR="00EB68EF" w:rsidRDefault="00EB68EF" w:rsidP="006F38E6">
      <w:pPr>
        <w:pStyle w:val="Bodyaftertablefigure"/>
      </w:pPr>
      <w:r>
        <w:t xml:space="preserve">People in some roles will be directly involved in primary prevention in the council or community and for others the role will be more about creating cultural change to support primary prevention. </w:t>
      </w:r>
      <w:r w:rsidRPr="005A0A2F">
        <w:t xml:space="preserve">The </w:t>
      </w:r>
      <w:r>
        <w:t>key messages</w:t>
      </w:r>
      <w:r w:rsidRPr="005A0A2F">
        <w:t xml:space="preserve"> column also provides some suggestions of what leaders might ask from staff to better </w:t>
      </w:r>
      <w:r w:rsidRPr="005A0A2F">
        <w:lastRenderedPageBreak/>
        <w:t xml:space="preserve">understand the </w:t>
      </w:r>
      <w:r>
        <w:t>sit</w:t>
      </w:r>
      <w:r w:rsidRPr="005A0A2F">
        <w:t>uation in their local context, or for staff to proactively</w:t>
      </w:r>
      <w:r>
        <w:t xml:space="preserve"> approach</w:t>
      </w:r>
      <w:r w:rsidRPr="005A0A2F">
        <w:t xml:space="preserve"> leaders </w:t>
      </w:r>
      <w:r>
        <w:t>to build commitment</w:t>
      </w:r>
      <w:r w:rsidRPr="005A0A2F">
        <w:t>.</w:t>
      </w:r>
      <w:r>
        <w:t xml:space="preserve"> Key messages and evidence can be presented through a brief case for change, formal business case, informative </w:t>
      </w:r>
      <w:proofErr w:type="gramStart"/>
      <w:r>
        <w:t>presentation</w:t>
      </w:r>
      <w:proofErr w:type="gramEnd"/>
      <w:r>
        <w:t xml:space="preserve"> or even informal conversations.</w:t>
      </w:r>
    </w:p>
    <w:p w14:paraId="13E06FA0" w14:textId="77777777" w:rsidR="00EB68EF" w:rsidRPr="00252973" w:rsidRDefault="00EB68EF">
      <w:pPr>
        <w:pStyle w:val="Callout"/>
        <w:rPr>
          <w:szCs w:val="24"/>
        </w:rPr>
      </w:pPr>
      <w:r w:rsidRPr="00252973">
        <w:rPr>
          <w:b/>
          <w:bCs/>
          <w:szCs w:val="24"/>
        </w:rPr>
        <w:t>Internal communication and engagement</w:t>
      </w:r>
      <w:r w:rsidRPr="00252973">
        <w:rPr>
          <w:szCs w:val="24"/>
        </w:rPr>
        <w:t xml:space="preserve"> – It’s everyone’s responsibility to engage with the conversation about family violence and violence against women. Communications about this work should be ongoing to continue the dialogue about family violence, reinforce culture change and celebrate success. </w:t>
      </w:r>
    </w:p>
    <w:p w14:paraId="1D014D58" w14:textId="136C4F2E" w:rsidR="00EB68EF" w:rsidRDefault="00EB68EF">
      <w:pPr>
        <w:pStyle w:val="Tablecaption"/>
      </w:pPr>
      <w:bookmarkStart w:id="160" w:name="_Ref81487651"/>
      <w:r>
        <w:t xml:space="preserve">Table </w:t>
      </w:r>
      <w:r>
        <w:fldChar w:fldCharType="begin"/>
      </w:r>
      <w:r>
        <w:instrText xml:space="preserve"> SEQ Table \* ARABIC </w:instrText>
      </w:r>
      <w:r>
        <w:fldChar w:fldCharType="separate"/>
      </w:r>
      <w:r w:rsidR="00674D81">
        <w:rPr>
          <w:noProof/>
        </w:rPr>
        <w:t>6</w:t>
      </w:r>
      <w:r>
        <w:fldChar w:fldCharType="end"/>
      </w:r>
      <w:bookmarkEnd w:id="160"/>
      <w:r>
        <w:t>: Roles in primary prevention and engagement approach for people across council</w:t>
      </w:r>
    </w:p>
    <w:p w14:paraId="7110BB20" w14:textId="24ABFFA7" w:rsidR="00EB68EF" w:rsidRPr="00252973" w:rsidRDefault="00261292" w:rsidP="00252973">
      <w:pPr>
        <w:pStyle w:val="Tablebullet1"/>
        <w:rPr>
          <w:b/>
          <w:bCs/>
        </w:rPr>
      </w:pPr>
      <w:hyperlink w:anchor="MayorAndCouncillors" w:history="1">
        <w:r w:rsidR="00EB68EF" w:rsidRPr="00252973">
          <w:rPr>
            <w:rStyle w:val="Hyperlink"/>
            <w:b/>
            <w:bCs/>
          </w:rPr>
          <w:t>Mayors and councillors</w:t>
        </w:r>
      </w:hyperlink>
    </w:p>
    <w:p w14:paraId="7FF2D9EC" w14:textId="192FA06D" w:rsidR="00EB68EF" w:rsidRPr="00252973" w:rsidRDefault="00261292" w:rsidP="00252973">
      <w:pPr>
        <w:pStyle w:val="Tablebullet1"/>
        <w:rPr>
          <w:b/>
          <w:bCs/>
        </w:rPr>
      </w:pPr>
      <w:hyperlink w:anchor="CEOandExecTable" w:history="1">
        <w:r w:rsidR="00EB68EF" w:rsidRPr="00252973">
          <w:rPr>
            <w:rStyle w:val="Hyperlink"/>
            <w:b/>
            <w:bCs/>
          </w:rPr>
          <w:t>CEO and executive</w:t>
        </w:r>
      </w:hyperlink>
    </w:p>
    <w:p w14:paraId="6560456C" w14:textId="14FD7DFD" w:rsidR="00EB68EF" w:rsidRPr="00252973" w:rsidRDefault="00261292" w:rsidP="00252973">
      <w:pPr>
        <w:pStyle w:val="Tablebullet1"/>
        <w:rPr>
          <w:b/>
          <w:bCs/>
        </w:rPr>
      </w:pPr>
      <w:hyperlink w:anchor="MgmtAndTeamLdrsTable" w:history="1">
        <w:r w:rsidR="00EB68EF" w:rsidRPr="00252973">
          <w:rPr>
            <w:rStyle w:val="Hyperlink"/>
            <w:b/>
            <w:bCs/>
          </w:rPr>
          <w:t>Management and team leaders</w:t>
        </w:r>
      </w:hyperlink>
    </w:p>
    <w:p w14:paraId="461E668C" w14:textId="654A7C8C" w:rsidR="00EB68EF" w:rsidRPr="007E48C5" w:rsidRDefault="00261292" w:rsidP="00252973">
      <w:pPr>
        <w:pStyle w:val="Tablebullet1"/>
        <w:rPr>
          <w:bCs/>
        </w:rPr>
      </w:pPr>
      <w:hyperlink w:anchor="OfficersTable" w:history="1">
        <w:r w:rsidR="00EB68EF" w:rsidRPr="00252973">
          <w:rPr>
            <w:rStyle w:val="Hyperlink"/>
            <w:b/>
            <w:bCs/>
          </w:rPr>
          <w:t>Officers</w:t>
        </w:r>
      </w:hyperlink>
    </w:p>
    <w:p w14:paraId="5611A803" w14:textId="1CE435FC" w:rsidR="00EB68EF" w:rsidRPr="00252973" w:rsidRDefault="00EB68EF" w:rsidP="00252973">
      <w:pPr>
        <w:pStyle w:val="Bodyafterbullets"/>
        <w:rPr>
          <w:rStyle w:val="Strong"/>
        </w:rPr>
      </w:pPr>
      <w:bookmarkStart w:id="161" w:name="MayorAndCouncillors"/>
      <w:r w:rsidRPr="00252973">
        <w:rPr>
          <w:rStyle w:val="Strong"/>
        </w:rPr>
        <w:t>Mayor and councillors</w:t>
      </w:r>
      <w:bookmarkEnd w:id="161"/>
    </w:p>
    <w:tbl>
      <w:tblPr>
        <w:tblStyle w:val="NousTableTopandside"/>
        <w:tblW w:w="0" w:type="auto"/>
        <w:tblLook w:val="04A0" w:firstRow="1" w:lastRow="0" w:firstColumn="1" w:lastColumn="0" w:noHBand="0" w:noVBand="1"/>
      </w:tblPr>
      <w:tblGrid>
        <w:gridCol w:w="1696"/>
        <w:gridCol w:w="7790"/>
      </w:tblGrid>
      <w:tr w:rsidR="00EB68EF" w14:paraId="128E19FD" w14:textId="77777777" w:rsidTr="002529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56E7BB54" w14:textId="06944711" w:rsidR="00EB68EF" w:rsidRDefault="00EB68EF" w:rsidP="00252973">
            <w:pPr>
              <w:pStyle w:val="Tablecolhead"/>
            </w:pPr>
            <w:r>
              <w:t>Element</w:t>
            </w:r>
          </w:p>
        </w:tc>
        <w:tc>
          <w:tcPr>
            <w:tcW w:w="7790" w:type="dxa"/>
          </w:tcPr>
          <w:p w14:paraId="130A7097" w14:textId="294D2426" w:rsidR="00EB68EF" w:rsidRDefault="00EB68EF" w:rsidP="00252973">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EB68EF" w14:paraId="6D8B4402" w14:textId="77777777" w:rsidTr="00252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87BD2C" w14:textId="09222CBE" w:rsidR="00EB68EF" w:rsidRDefault="00EB68EF" w:rsidP="00252973">
            <w:pPr>
              <w:pStyle w:val="Tabletext"/>
            </w:pPr>
            <w:r>
              <w:t>Role in primary prevention</w:t>
            </w:r>
          </w:p>
        </w:tc>
        <w:tc>
          <w:tcPr>
            <w:tcW w:w="7790" w:type="dxa"/>
          </w:tcPr>
          <w:p w14:paraId="305B4489" w14:textId="1C521D55" w:rsidR="00EB68EF" w:rsidRDefault="00EB68EF" w:rsidP="006F38E6">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Councillors have diverse roles as community leaders, decision makers and the public face of the council. They </w:t>
            </w:r>
            <w:proofErr w:type="gramStart"/>
            <w:r>
              <w:rPr>
                <w:lang w:eastAsia="en-AU"/>
              </w:rPr>
              <w:t>have the opportunity to</w:t>
            </w:r>
            <w:proofErr w:type="gramEnd"/>
            <w:r>
              <w:rPr>
                <w:lang w:eastAsia="en-AU"/>
              </w:rPr>
              <w:t xml:space="preserve"> shape their community by role-modelling behaviours that address the drivers of family violence and violence against women, such as reducing forms of discrimination and marginalisation (elaborated in</w:t>
            </w:r>
            <w:r w:rsidR="002C5D11">
              <w:rPr>
                <w:lang w:eastAsia="en-AU"/>
              </w:rPr>
              <w:t xml:space="preserve"> </w:t>
            </w:r>
            <w:r w:rsidR="002C5D11" w:rsidRPr="00F33815">
              <w:rPr>
                <w:b/>
                <w:bCs/>
                <w:lang w:eastAsia="en-AU"/>
              </w:rPr>
              <w:t xml:space="preserve">section 5, </w:t>
            </w:r>
            <w:r w:rsidR="002C5D11" w:rsidRPr="00F33815">
              <w:rPr>
                <w:b/>
                <w:bCs/>
                <w:lang w:eastAsia="en-AU"/>
              </w:rPr>
              <w:fldChar w:fldCharType="begin"/>
            </w:r>
            <w:r w:rsidR="002C5D11" w:rsidRPr="00F33815">
              <w:rPr>
                <w:b/>
                <w:bCs/>
                <w:lang w:eastAsia="en-AU"/>
              </w:rPr>
              <w:instrText xml:space="preserve"> REF _Ref108604107 \h </w:instrText>
            </w:r>
            <w:r w:rsidR="002C5D11">
              <w:rPr>
                <w:b/>
                <w:bCs/>
                <w:lang w:eastAsia="en-AU"/>
              </w:rPr>
              <w:instrText xml:space="preserve"> \* MERGEFORMAT </w:instrText>
            </w:r>
            <w:r w:rsidR="002C5D11" w:rsidRPr="00F33815">
              <w:rPr>
                <w:b/>
                <w:bCs/>
                <w:lang w:eastAsia="en-AU"/>
              </w:rPr>
            </w:r>
            <w:r w:rsidR="002C5D11" w:rsidRPr="00F33815">
              <w:rPr>
                <w:b/>
                <w:bCs/>
                <w:lang w:eastAsia="en-AU"/>
              </w:rPr>
              <w:fldChar w:fldCharType="separate"/>
            </w:r>
            <w:r w:rsidR="00674D81" w:rsidRPr="004D243F">
              <w:rPr>
                <w:b/>
                <w:bCs/>
              </w:rPr>
              <w:t>Embedding this work into everyone’s roles</w:t>
            </w:r>
            <w:r w:rsidR="002C5D11" w:rsidRPr="00F33815">
              <w:rPr>
                <w:b/>
                <w:bCs/>
                <w:lang w:eastAsia="en-AU"/>
              </w:rPr>
              <w:fldChar w:fldCharType="end"/>
            </w:r>
            <w:r>
              <w:rPr>
                <w:lang w:eastAsia="en-AU"/>
              </w:rPr>
              <w:t>).</w:t>
            </w:r>
          </w:p>
          <w:p w14:paraId="38611011" w14:textId="77777777" w:rsidR="00EB68EF" w:rsidRDefault="00EB68EF" w:rsidP="006F38E6">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They should strive to understand the issue of family violence and violence against women in their community. In council chambers they can advocate for the consideration of primary prevention and gender equality in the council’s formal decisions, including budgets.</w:t>
            </w:r>
          </w:p>
          <w:p w14:paraId="22713F04" w14:textId="7EB21CE9" w:rsidR="00EB68EF" w:rsidRPr="007E48C5" w:rsidRDefault="00EB68EF" w:rsidP="00252973">
            <w:pPr>
              <w:pStyle w:val="Tabletext"/>
              <w:cnfStyle w:val="000000100000" w:firstRow="0" w:lastRow="0" w:firstColumn="0" w:lastColumn="0" w:oddVBand="0" w:evenVBand="0" w:oddHBand="1" w:evenHBand="0" w:firstRowFirstColumn="0" w:firstRowLastColumn="0" w:lastRowFirstColumn="0" w:lastRowLastColumn="0"/>
            </w:pPr>
            <w:r>
              <w:rPr>
                <w:lang w:eastAsia="en-AU"/>
              </w:rPr>
              <w:t>Councillors can also connect directly with the community and engage them about primary prevention.</w:t>
            </w:r>
          </w:p>
        </w:tc>
      </w:tr>
      <w:tr w:rsidR="00EB68EF" w14:paraId="546AD155" w14:textId="77777777" w:rsidTr="00252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BCEC7A" w14:textId="4DDB3F76" w:rsidR="00EB68EF" w:rsidRDefault="00EB68EF" w:rsidP="00252973">
            <w:pPr>
              <w:pStyle w:val="Tabletext"/>
            </w:pPr>
            <w:r>
              <w:t>Case for change</w:t>
            </w:r>
          </w:p>
        </w:tc>
        <w:tc>
          <w:tcPr>
            <w:tcW w:w="7790" w:type="dxa"/>
          </w:tcPr>
          <w:p w14:paraId="083B6913" w14:textId="77777777" w:rsidR="00EB68EF" w:rsidRDefault="00EB68EF" w:rsidP="006F38E6">
            <w:pPr>
              <w:pStyle w:val="Tablebullet1"/>
              <w:cnfStyle w:val="000000010000" w:firstRow="0" w:lastRow="0" w:firstColumn="0" w:lastColumn="0" w:oddVBand="0" w:evenVBand="0" w:oddHBand="0" w:evenHBand="1" w:firstRowFirstColumn="0" w:firstRowLastColumn="0" w:lastRowFirstColumn="0" w:lastRowLastColumn="0"/>
            </w:pPr>
            <w:r>
              <w:t xml:space="preserve">Family violence and violence against women is an issue everywhere in Australia and affects the communities that we, as councillors, represent. </w:t>
            </w:r>
          </w:p>
          <w:p w14:paraId="761C6E6E" w14:textId="77777777" w:rsidR="00EB68EF" w:rsidRDefault="00EB68EF" w:rsidP="006F38E6">
            <w:pPr>
              <w:pStyle w:val="Tablebullet1"/>
              <w:cnfStyle w:val="000000010000" w:firstRow="0" w:lastRow="0" w:firstColumn="0" w:lastColumn="0" w:oddVBand="0" w:evenVBand="0" w:oddHBand="0" w:evenHBand="1" w:firstRowFirstColumn="0" w:firstRowLastColumn="0" w:lastRowFirstColumn="0" w:lastRowLastColumn="0"/>
            </w:pPr>
            <w:r>
              <w:t>Establishing a clear direction for primary prevention activities in council through a strategy development process will help ensure that the work is effective.</w:t>
            </w:r>
          </w:p>
          <w:p w14:paraId="74C8BF96" w14:textId="0A3D8B7A" w:rsidR="00EB68EF" w:rsidRPr="007E48C5" w:rsidRDefault="00EB68EF" w:rsidP="00252973">
            <w:pPr>
              <w:pStyle w:val="Tablebullet1"/>
              <w:cnfStyle w:val="000000010000" w:firstRow="0" w:lastRow="0" w:firstColumn="0" w:lastColumn="0" w:oddVBand="0" w:evenVBand="0" w:oddHBand="0" w:evenHBand="1" w:firstRowFirstColumn="0" w:firstRowLastColumn="0" w:lastRowFirstColumn="0" w:lastRowLastColumn="0"/>
            </w:pPr>
            <w:r>
              <w:t>Violence and disrespect have no place in our local communities. Councillors have an important platform from which to influence community culture, attitudes and behaviours which reinforce this message.</w:t>
            </w:r>
          </w:p>
        </w:tc>
      </w:tr>
      <w:tr w:rsidR="00EB68EF" w14:paraId="4789C267" w14:textId="77777777" w:rsidTr="00252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ED7CD4" w14:textId="2EE205B7" w:rsidR="00EB68EF" w:rsidRDefault="00EB68EF" w:rsidP="00252973">
            <w:pPr>
              <w:pStyle w:val="Tabletext"/>
            </w:pPr>
            <w:r>
              <w:t>How to engage</w:t>
            </w:r>
          </w:p>
        </w:tc>
        <w:tc>
          <w:tcPr>
            <w:tcW w:w="7790" w:type="dxa"/>
          </w:tcPr>
          <w:p w14:paraId="3BF2A481" w14:textId="33611821" w:rsidR="00EB68EF" w:rsidRPr="008D22A4" w:rsidRDefault="00EB68EF" w:rsidP="006F38E6">
            <w:pPr>
              <w:pStyle w:val="Tablebullet1"/>
              <w:cnfStyle w:val="000000100000" w:firstRow="0" w:lastRow="0" w:firstColumn="0" w:lastColumn="0" w:oddVBand="0" w:evenVBand="0" w:oddHBand="1" w:evenHBand="0" w:firstRowFirstColumn="0" w:firstRowLastColumn="0" w:lastRowFirstColumn="0" w:lastRowLastColumn="0"/>
            </w:pPr>
            <w:r>
              <w:t>Collect firsthand narratives from the community members about the devastating impact of family violence and violence against women or, conversely, the positive impacts of primary prevention initiatives.</w:t>
            </w:r>
          </w:p>
          <w:p w14:paraId="59EE19F6" w14:textId="77777777" w:rsidR="00EB68EF" w:rsidRDefault="00EB68EF" w:rsidP="006F38E6">
            <w:pPr>
              <w:pStyle w:val="Tablebullet1"/>
              <w:cnfStyle w:val="000000100000" w:firstRow="0" w:lastRow="0" w:firstColumn="0" w:lastColumn="0" w:oddVBand="0" w:evenVBand="0" w:oddHBand="1" w:evenHBand="0" w:firstRowFirstColumn="0" w:firstRowLastColumn="0" w:lastRowFirstColumn="0" w:lastRowLastColumn="0"/>
            </w:pPr>
            <w:r w:rsidRPr="008D22A4">
              <w:t xml:space="preserve">Understand how </w:t>
            </w:r>
            <w:r>
              <w:t>the issue</w:t>
            </w:r>
            <w:r w:rsidRPr="008D22A4">
              <w:t xml:space="preserve"> </w:t>
            </w:r>
            <w:r>
              <w:t xml:space="preserve">impacts their </w:t>
            </w:r>
            <w:r w:rsidRPr="008D22A4">
              <w:t xml:space="preserve">community to crystallise </w:t>
            </w:r>
            <w:r>
              <w:t>and raise the profile of</w:t>
            </w:r>
            <w:r w:rsidRPr="008D22A4">
              <w:t xml:space="preserve"> the issue in the local context.</w:t>
            </w:r>
          </w:p>
          <w:p w14:paraId="51DA876A" w14:textId="6845D44A" w:rsidR="00EB68EF" w:rsidRPr="007E48C5"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rsidRPr="008D22A4">
              <w:t xml:space="preserve">Involve councillors in shaping the council’s primary prevention strategy </w:t>
            </w:r>
            <w:r>
              <w:t>to</w:t>
            </w:r>
            <w:r w:rsidRPr="008D22A4">
              <w:t xml:space="preserve"> provide valuable perspectives on the views of their constituents.</w:t>
            </w:r>
          </w:p>
        </w:tc>
      </w:tr>
    </w:tbl>
    <w:p w14:paraId="7C1BD5DA" w14:textId="77777777" w:rsidR="00EB68EF" w:rsidRDefault="00EB68EF" w:rsidP="00252973">
      <w:pPr>
        <w:pStyle w:val="Body"/>
        <w:rPr>
          <w:rStyle w:val="Strong"/>
        </w:rPr>
      </w:pPr>
      <w:bookmarkStart w:id="162" w:name="CEOandExecTable"/>
      <w:r>
        <w:rPr>
          <w:rStyle w:val="Strong"/>
        </w:rPr>
        <w:br w:type="page"/>
      </w:r>
    </w:p>
    <w:p w14:paraId="79F7C9C7" w14:textId="55320CA4" w:rsidR="00EB68EF" w:rsidRPr="00252973" w:rsidRDefault="00EB68EF" w:rsidP="00252973">
      <w:pPr>
        <w:pStyle w:val="Bodyafterbullets"/>
        <w:rPr>
          <w:rStyle w:val="Strong"/>
        </w:rPr>
      </w:pPr>
      <w:r w:rsidRPr="00252973">
        <w:rPr>
          <w:rStyle w:val="Strong"/>
        </w:rPr>
        <w:lastRenderedPageBreak/>
        <w:t>CEO and executive</w:t>
      </w:r>
      <w:bookmarkEnd w:id="162"/>
    </w:p>
    <w:tbl>
      <w:tblPr>
        <w:tblStyle w:val="NousTableTopandside"/>
        <w:tblW w:w="0" w:type="auto"/>
        <w:tblLook w:val="04A0" w:firstRow="1" w:lastRow="0" w:firstColumn="1" w:lastColumn="0" w:noHBand="0" w:noVBand="1"/>
      </w:tblPr>
      <w:tblGrid>
        <w:gridCol w:w="1696"/>
        <w:gridCol w:w="7790"/>
      </w:tblGrid>
      <w:tr w:rsidR="00EB68EF" w14:paraId="3CC1EFC3" w14:textId="77777777" w:rsidTr="002529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479B92A" w14:textId="77777777" w:rsidR="00EB68EF" w:rsidRDefault="00EB68EF" w:rsidP="001B62FE">
            <w:pPr>
              <w:pStyle w:val="Tablecolhead"/>
            </w:pPr>
            <w:r>
              <w:t>Element</w:t>
            </w:r>
          </w:p>
        </w:tc>
        <w:tc>
          <w:tcPr>
            <w:tcW w:w="0" w:type="dxa"/>
          </w:tcPr>
          <w:p w14:paraId="1CC14006" w14:textId="77777777" w:rsidR="00EB68EF" w:rsidRDefault="00EB68EF" w:rsidP="001B62FE">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EB68EF" w14:paraId="7EB0EEE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17CD8D" w14:textId="77777777" w:rsidR="00EB68EF" w:rsidRDefault="00EB68EF" w:rsidP="001B62FE">
            <w:pPr>
              <w:pStyle w:val="Tabletext"/>
            </w:pPr>
            <w:r>
              <w:t>Role in primary prevention</w:t>
            </w:r>
          </w:p>
        </w:tc>
        <w:tc>
          <w:tcPr>
            <w:tcW w:w="7790" w:type="dxa"/>
          </w:tcPr>
          <w:p w14:paraId="31CD1E86" w14:textId="47BD5DFC" w:rsidR="00EB68EF" w:rsidRDefault="00EB68EF" w:rsidP="0033648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Leaders in council have a role in facilitating and enabling primary prevention work in their council. A critical role of leaders is to shape their council’s culture in </w:t>
            </w:r>
            <w:r w:rsidR="00D02363">
              <w:rPr>
                <w:lang w:eastAsia="en-AU"/>
              </w:rPr>
              <w:t xml:space="preserve">three </w:t>
            </w:r>
            <w:r>
              <w:rPr>
                <w:lang w:eastAsia="en-AU"/>
              </w:rPr>
              <w:t xml:space="preserve">ways: </w:t>
            </w:r>
          </w:p>
          <w:p w14:paraId="2518BD98" w14:textId="2EE788EC" w:rsidR="00EB68EF"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t xml:space="preserve">modelling positive values and creating a culture of accountability that addresses essential actions related to reducing inequality, </w:t>
            </w:r>
            <w:proofErr w:type="gramStart"/>
            <w:r>
              <w:t>discrimination</w:t>
            </w:r>
            <w:proofErr w:type="gramEnd"/>
            <w:r>
              <w:t xml:space="preserve"> and marginalisation</w:t>
            </w:r>
          </w:p>
          <w:p w14:paraId="24F22C53" w14:textId="77777777" w:rsidR="00D02363" w:rsidRDefault="00EB68EF" w:rsidP="00252973">
            <w:pPr>
              <w:pStyle w:val="Tablebullet1"/>
              <w:cnfStyle w:val="000000100000" w:firstRow="0" w:lastRow="0" w:firstColumn="0" w:lastColumn="0" w:oddVBand="0" w:evenVBand="0" w:oddHBand="1" w:evenHBand="0" w:firstRowFirstColumn="0" w:firstRowLastColumn="0" w:lastRowFirstColumn="0" w:lastRowLastColumn="0"/>
            </w:pPr>
            <w:r>
              <w:t>enabling teams to embed primary prevention in their work by setting the agenda and providing the authorising environment for this work to happen</w:t>
            </w:r>
          </w:p>
          <w:p w14:paraId="412E2B90" w14:textId="768CBBA5" w:rsidR="00EB68EF" w:rsidRDefault="00D02363" w:rsidP="00252973">
            <w:pPr>
              <w:pStyle w:val="Tablebullet1"/>
              <w:cnfStyle w:val="000000100000" w:firstRow="0" w:lastRow="0" w:firstColumn="0" w:lastColumn="0" w:oddVBand="0" w:evenVBand="0" w:oddHBand="1" w:evenHBand="0" w:firstRowFirstColumn="0" w:firstRowLastColumn="0" w:lastRowFirstColumn="0" w:lastRowLastColumn="0"/>
            </w:pPr>
            <w:r w:rsidRPr="00D02363">
              <w:t>progressing measures in workplace enterprise agreements that address gender inequalities</w:t>
            </w:r>
            <w:r w:rsidR="00EB68EF">
              <w:t>.</w:t>
            </w:r>
          </w:p>
          <w:p w14:paraId="2581C6B6" w14:textId="234A07C2" w:rsidR="00EB68EF" w:rsidRPr="00A37F54" w:rsidRDefault="00EB68EF">
            <w:pPr>
              <w:pStyle w:val="Tabletext"/>
              <w:cnfStyle w:val="000000100000" w:firstRow="0" w:lastRow="0" w:firstColumn="0" w:lastColumn="0" w:oddVBand="0" w:evenVBand="0" w:oddHBand="1" w:evenHBand="0" w:firstRowFirstColumn="0" w:firstRowLastColumn="0" w:lastRowFirstColumn="0" w:lastRowLastColumn="0"/>
            </w:pPr>
            <w:r>
              <w:t>Leaders should openly promote and support the council’s primary prevention work and solidify this commitment by allocating council resources to these efforts.</w:t>
            </w:r>
          </w:p>
        </w:tc>
      </w:tr>
      <w:tr w:rsidR="00EB68EF" w14:paraId="49AB998E"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CB3737" w14:textId="77777777" w:rsidR="00EB68EF" w:rsidRDefault="00EB68EF" w:rsidP="001B62FE">
            <w:pPr>
              <w:pStyle w:val="Tabletext"/>
            </w:pPr>
            <w:r>
              <w:t>Case for change</w:t>
            </w:r>
          </w:p>
        </w:tc>
        <w:tc>
          <w:tcPr>
            <w:tcW w:w="7790" w:type="dxa"/>
          </w:tcPr>
          <w:p w14:paraId="2FF9463F" w14:textId="4A3D1623" w:rsidR="00EB68EF" w:rsidRPr="009B4BA5"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t xml:space="preserve">Councils across Victoria have been undertaking work related to primary prevention of family violence and violence against women for many years, including gender equality, prevention of violence against women and prevention of gender-based violence. </w:t>
            </w:r>
          </w:p>
          <w:p w14:paraId="0908AA58" w14:textId="77777777" w:rsidR="00EB68EF"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rsidRPr="009B4BA5">
              <w:t xml:space="preserve">While many councils have been undertaking primary prevention, there is still the opportunity to innovate and lead in this space. </w:t>
            </w:r>
          </w:p>
          <w:p w14:paraId="2C7BA213" w14:textId="77777777" w:rsidR="00EB68EF" w:rsidRPr="009B4BA5"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t xml:space="preserve">Councils have a responsibility to their communities to act in the interest of their safety, </w:t>
            </w:r>
            <w:proofErr w:type="gramStart"/>
            <w:r>
              <w:t>health</w:t>
            </w:r>
            <w:proofErr w:type="gramEnd"/>
            <w:r>
              <w:t xml:space="preserve"> and wellbeing. Primary prevention is a major issue across Australia, including in your municipality.</w:t>
            </w:r>
          </w:p>
          <w:p w14:paraId="1E057DE8" w14:textId="197BC0D2" w:rsidR="00EB68EF" w:rsidRPr="009B4BA5"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t xml:space="preserve">There are various pieces of legislation that require councils to prevent family violence and all forms of violence against women. The three most relevant Acts are the </w:t>
            </w:r>
            <w:r w:rsidRPr="00252973">
              <w:t>Local Government Act</w:t>
            </w:r>
            <w:r w:rsidRPr="00602698">
              <w:t xml:space="preserve">, the </w:t>
            </w:r>
            <w:r w:rsidRPr="00252973">
              <w:t xml:space="preserve">Public Health and Wellbeing Act </w:t>
            </w:r>
            <w:r w:rsidRPr="00602698">
              <w:t xml:space="preserve">and the </w:t>
            </w:r>
            <w:r w:rsidRPr="00252973">
              <w:t>Gender Equality Act</w:t>
            </w:r>
            <w:r>
              <w:t xml:space="preserve">. </w:t>
            </w:r>
          </w:p>
          <w:p w14:paraId="53BC004D" w14:textId="77777777" w:rsidR="00EB68EF" w:rsidRPr="009B4BA5"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t>The impact of family violence and violence against women is devastating for every community in Australia.</w:t>
            </w:r>
          </w:p>
          <w:p w14:paraId="4481FBF4" w14:textId="6E646DB3" w:rsidR="00EB68EF" w:rsidRPr="00A37F54"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rsidRPr="009B4BA5">
              <w:t xml:space="preserve">Council leadership </w:t>
            </w:r>
            <w:r>
              <w:t>is</w:t>
            </w:r>
            <w:r w:rsidRPr="009B4BA5">
              <w:t xml:space="preserve"> ultimately responsible for the delivery of primary prevention work and accountable for outcomes.</w:t>
            </w:r>
          </w:p>
        </w:tc>
      </w:tr>
      <w:tr w:rsidR="00EB68EF" w14:paraId="6AEFA2C8" w14:textId="77777777" w:rsidTr="00252973">
        <w:trPr>
          <w:cnfStyle w:val="000000100000" w:firstRow="0" w:lastRow="0" w:firstColumn="0" w:lastColumn="0" w:oddVBand="0" w:evenVBand="0" w:oddHBand="1" w:evenHBand="0" w:firstRowFirstColumn="0" w:firstRowLastColumn="0" w:lastRowFirstColumn="0" w:lastRowLastColumn="0"/>
          <w:trHeight w:val="3902"/>
        </w:trPr>
        <w:tc>
          <w:tcPr>
            <w:cnfStyle w:val="001000000000" w:firstRow="0" w:lastRow="0" w:firstColumn="1" w:lastColumn="0" w:oddVBand="0" w:evenVBand="0" w:oddHBand="0" w:evenHBand="0" w:firstRowFirstColumn="0" w:firstRowLastColumn="0" w:lastRowFirstColumn="0" w:lastRowLastColumn="0"/>
            <w:tcW w:w="0" w:type="dxa"/>
          </w:tcPr>
          <w:p w14:paraId="572EB53A" w14:textId="77777777" w:rsidR="00EB68EF" w:rsidRDefault="00EB68EF" w:rsidP="001B62FE">
            <w:pPr>
              <w:pStyle w:val="Tabletext"/>
            </w:pPr>
            <w:r>
              <w:t>How to engage</w:t>
            </w:r>
          </w:p>
        </w:tc>
        <w:tc>
          <w:tcPr>
            <w:tcW w:w="0" w:type="dxa"/>
          </w:tcPr>
          <w:p w14:paraId="3B19E782" w14:textId="77777777" w:rsidR="00EB68EF" w:rsidRPr="009B4BA5"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t xml:space="preserve">Find examples of what other councils </w:t>
            </w:r>
            <w:proofErr w:type="gramStart"/>
            <w:r>
              <w:t>similar to</w:t>
            </w:r>
            <w:proofErr w:type="gramEnd"/>
            <w:r>
              <w:t xml:space="preserve"> yours (such as, in size and location) have done to </w:t>
            </w:r>
            <w:r w:rsidRPr="009B4BA5">
              <w:t xml:space="preserve">demonstrate the potential impact of councils in </w:t>
            </w:r>
            <w:r>
              <w:t>primary prevention</w:t>
            </w:r>
            <w:r w:rsidRPr="009B4BA5">
              <w:t>.</w:t>
            </w:r>
          </w:p>
          <w:p w14:paraId="6BD3399F" w14:textId="77777777" w:rsidR="00EB68EF" w:rsidRPr="009B4BA5"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t xml:space="preserve">Identify how your council can show leadership in this space by doing innovative primary prevention work – that </w:t>
            </w:r>
            <w:r w:rsidRPr="009B4BA5">
              <w:t xml:space="preserve">may include developing a new program, </w:t>
            </w:r>
            <w:proofErr w:type="gramStart"/>
            <w:r w:rsidRPr="009B4BA5">
              <w:t>initiative</w:t>
            </w:r>
            <w:proofErr w:type="gramEnd"/>
            <w:r w:rsidRPr="009B4BA5">
              <w:t xml:space="preserve"> or approach in your council, or by simply building on the work that other councils have done and tailoring it to your local context.</w:t>
            </w:r>
          </w:p>
          <w:p w14:paraId="215668F9" w14:textId="1A8065A5" w:rsidR="00EB68EF" w:rsidRPr="009B4BA5"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rsidRPr="009B4BA5">
              <w:t>Pr</w:t>
            </w:r>
            <w:r>
              <w:t>esent</w:t>
            </w:r>
            <w:r w:rsidRPr="009B4BA5">
              <w:t xml:space="preserve"> the </w:t>
            </w:r>
            <w:r>
              <w:t xml:space="preserve">responsibilities of council to act and </w:t>
            </w:r>
            <w:r w:rsidRPr="009B4BA5">
              <w:t xml:space="preserve">legislative obligations of council to act as </w:t>
            </w:r>
            <w:r>
              <w:t xml:space="preserve">outlined in </w:t>
            </w:r>
            <w:r w:rsidR="00304E6F" w:rsidRPr="00465E67">
              <w:rPr>
                <w:b/>
                <w:bCs/>
                <w:szCs w:val="24"/>
              </w:rPr>
              <w:fldChar w:fldCharType="begin"/>
            </w:r>
            <w:r w:rsidR="00304E6F" w:rsidRPr="00465E67">
              <w:rPr>
                <w:b/>
                <w:bCs/>
                <w:szCs w:val="24"/>
              </w:rPr>
              <w:instrText xml:space="preserve"> REF _Ref83632882 \h  \* MERGEFORMAT </w:instrText>
            </w:r>
            <w:r w:rsidR="00304E6F" w:rsidRPr="00465E67">
              <w:rPr>
                <w:b/>
                <w:bCs/>
                <w:szCs w:val="24"/>
              </w:rPr>
            </w:r>
            <w:r w:rsidR="00304E6F" w:rsidRPr="00465E67">
              <w:rPr>
                <w:b/>
                <w:bCs/>
                <w:szCs w:val="24"/>
              </w:rPr>
              <w:fldChar w:fldCharType="separate"/>
            </w:r>
            <w:r w:rsidR="00674D81" w:rsidRPr="004D243F">
              <w:rPr>
                <w:b/>
                <w:bCs/>
              </w:rPr>
              <w:t>Ensuring the safety of everyone when doing primary prevention work</w:t>
            </w:r>
            <w:r w:rsidR="00304E6F" w:rsidRPr="00465E67">
              <w:rPr>
                <w:b/>
                <w:bCs/>
                <w:szCs w:val="24"/>
              </w:rPr>
              <w:fldChar w:fldCharType="end"/>
            </w:r>
            <w:r>
              <w:t xml:space="preserve"> (and </w:t>
            </w:r>
            <w:r w:rsidRPr="009B4BA5">
              <w:t>detailed in</w:t>
            </w:r>
            <w:r w:rsidR="00EE4781">
              <w:t xml:space="preserve"> </w:t>
            </w:r>
            <w:r w:rsidR="00EE4781" w:rsidRPr="006857A4">
              <w:rPr>
                <w:b/>
                <w:bCs/>
              </w:rPr>
              <w:t>Appendix B</w:t>
            </w:r>
            <w:r>
              <w:t>)</w:t>
            </w:r>
            <w:r w:rsidRPr="009B4BA5">
              <w:t>.</w:t>
            </w:r>
          </w:p>
          <w:p w14:paraId="0B05D4A1" w14:textId="77777777" w:rsidR="00EB68EF" w:rsidRPr="009B4BA5"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t>Present data and first-hand narratives about the impact of family violence and violence against women in your local area.</w:t>
            </w:r>
          </w:p>
          <w:p w14:paraId="4BADF07C" w14:textId="79BAD27E" w:rsidR="00EB68EF" w:rsidRPr="00A37F54"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rsidRPr="009B4BA5">
              <w:t xml:space="preserve">Understand the goals and vision of council leaders </w:t>
            </w:r>
            <w:r>
              <w:t xml:space="preserve">by engaging them when </w:t>
            </w:r>
            <w:r w:rsidRPr="009B4BA5">
              <w:t>developing strategies related to primary prevention</w:t>
            </w:r>
            <w:r>
              <w:t>.</w:t>
            </w:r>
          </w:p>
        </w:tc>
      </w:tr>
    </w:tbl>
    <w:p w14:paraId="5839734E" w14:textId="77777777" w:rsidR="00EB68EF" w:rsidRDefault="00EB68EF" w:rsidP="00CB3D53">
      <w:pPr>
        <w:pStyle w:val="Body"/>
        <w:rPr>
          <w:rStyle w:val="Strong"/>
        </w:rPr>
      </w:pPr>
      <w:bookmarkStart w:id="163" w:name="MgmtAndTeamLdrsTable"/>
      <w:r>
        <w:rPr>
          <w:rStyle w:val="Strong"/>
        </w:rPr>
        <w:br w:type="page"/>
      </w:r>
    </w:p>
    <w:p w14:paraId="7DDA7FBE" w14:textId="22C0C45A" w:rsidR="00EB68EF" w:rsidRPr="00252973" w:rsidRDefault="00EB68EF" w:rsidP="00252973">
      <w:pPr>
        <w:pStyle w:val="Bodyafterbullets"/>
        <w:rPr>
          <w:rStyle w:val="Strong"/>
        </w:rPr>
      </w:pPr>
      <w:r w:rsidRPr="00252973">
        <w:rPr>
          <w:rStyle w:val="Strong"/>
        </w:rPr>
        <w:lastRenderedPageBreak/>
        <w:t>Management and team leaders</w:t>
      </w:r>
      <w:bookmarkEnd w:id="163"/>
    </w:p>
    <w:tbl>
      <w:tblPr>
        <w:tblStyle w:val="NousTableTopandside"/>
        <w:tblW w:w="0" w:type="auto"/>
        <w:tblLook w:val="04A0" w:firstRow="1" w:lastRow="0" w:firstColumn="1" w:lastColumn="0" w:noHBand="0" w:noVBand="1"/>
      </w:tblPr>
      <w:tblGrid>
        <w:gridCol w:w="1696"/>
        <w:gridCol w:w="7790"/>
      </w:tblGrid>
      <w:tr w:rsidR="00EB68EF" w14:paraId="02156BB1"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69EA40A9" w14:textId="77777777" w:rsidR="00EB68EF" w:rsidRDefault="00EB68EF" w:rsidP="001B62FE">
            <w:pPr>
              <w:pStyle w:val="Tablecolhead"/>
            </w:pPr>
            <w:r>
              <w:t>Element</w:t>
            </w:r>
          </w:p>
        </w:tc>
        <w:tc>
          <w:tcPr>
            <w:tcW w:w="7790" w:type="dxa"/>
          </w:tcPr>
          <w:p w14:paraId="5ABF9073" w14:textId="77777777" w:rsidR="00EB68EF" w:rsidRDefault="00EB68EF" w:rsidP="001B62FE">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EB68EF" w14:paraId="190322B7"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D10599" w14:textId="77777777" w:rsidR="00EB68EF" w:rsidRDefault="00EB68EF" w:rsidP="001B62FE">
            <w:pPr>
              <w:pStyle w:val="Tabletext"/>
            </w:pPr>
            <w:r>
              <w:t>Role in primary prevention</w:t>
            </w:r>
          </w:p>
        </w:tc>
        <w:tc>
          <w:tcPr>
            <w:tcW w:w="7790" w:type="dxa"/>
          </w:tcPr>
          <w:p w14:paraId="4C2C8CAA" w14:textId="77777777" w:rsidR="00EB68EF" w:rsidRDefault="00EB68EF" w:rsidP="001B62FE">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302E3CA">
              <w:rPr>
                <w:lang w:eastAsia="en-AU"/>
              </w:rPr>
              <w:t>Managers and team leaders have an important role as the bridge between executive leadership and activity on-the-ground.</w:t>
            </w:r>
          </w:p>
          <w:p w14:paraId="6C121016" w14:textId="77777777" w:rsidR="00EB68EF" w:rsidRDefault="00EB68EF" w:rsidP="001B62FE">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302E3CA">
              <w:rPr>
                <w:lang w:eastAsia="en-AU"/>
              </w:rPr>
              <w:t>Managers can support their leaders by providing feedback about the delivery of primary prevention work and its alignment to council strategies (</w:t>
            </w:r>
            <w:r>
              <w:rPr>
                <w:lang w:eastAsia="en-AU"/>
              </w:rPr>
              <w:t>such as</w:t>
            </w:r>
            <w:r w:rsidRPr="0302E3CA">
              <w:rPr>
                <w:lang w:eastAsia="en-AU"/>
              </w:rPr>
              <w:t xml:space="preserve"> council plan, </w:t>
            </w:r>
            <w:r>
              <w:rPr>
                <w:lang w:eastAsia="en-AU"/>
              </w:rPr>
              <w:t>m</w:t>
            </w:r>
            <w:r w:rsidRPr="0302E3CA">
              <w:rPr>
                <w:lang w:eastAsia="en-AU"/>
              </w:rPr>
              <w:t xml:space="preserve">unicipal </w:t>
            </w:r>
            <w:r>
              <w:rPr>
                <w:lang w:eastAsia="en-AU"/>
              </w:rPr>
              <w:t>p</w:t>
            </w:r>
            <w:r w:rsidRPr="0302E3CA">
              <w:rPr>
                <w:lang w:eastAsia="en-AU"/>
              </w:rPr>
              <w:t xml:space="preserve">ublic </w:t>
            </w:r>
            <w:r>
              <w:rPr>
                <w:lang w:eastAsia="en-AU"/>
              </w:rPr>
              <w:t>h</w:t>
            </w:r>
            <w:r w:rsidRPr="0302E3CA">
              <w:rPr>
                <w:lang w:eastAsia="en-AU"/>
              </w:rPr>
              <w:t xml:space="preserve">ealth and </w:t>
            </w:r>
            <w:r>
              <w:rPr>
                <w:lang w:eastAsia="en-AU"/>
              </w:rPr>
              <w:t>w</w:t>
            </w:r>
            <w:r w:rsidRPr="0302E3CA">
              <w:rPr>
                <w:lang w:eastAsia="en-AU"/>
              </w:rPr>
              <w:t xml:space="preserve">ellbeing </w:t>
            </w:r>
            <w:r>
              <w:rPr>
                <w:lang w:eastAsia="en-AU"/>
              </w:rPr>
              <w:t>p</w:t>
            </w:r>
            <w:r w:rsidRPr="0302E3CA">
              <w:rPr>
                <w:lang w:eastAsia="en-AU"/>
              </w:rPr>
              <w:t xml:space="preserve">lan, </w:t>
            </w:r>
            <w:r>
              <w:rPr>
                <w:lang w:eastAsia="en-AU"/>
              </w:rPr>
              <w:t>any relevant primary prevention plans</w:t>
            </w:r>
            <w:r w:rsidRPr="0302E3CA">
              <w:rPr>
                <w:lang w:eastAsia="en-AU"/>
              </w:rPr>
              <w:t>).</w:t>
            </w:r>
          </w:p>
          <w:p w14:paraId="5234389E" w14:textId="77777777" w:rsidR="00EB68EF" w:rsidRDefault="00EB68EF" w:rsidP="001B62FE">
            <w:pPr>
              <w:pStyle w:val="Tabletext"/>
              <w:cnfStyle w:val="000000100000" w:firstRow="0" w:lastRow="0" w:firstColumn="0" w:lastColumn="0" w:oddVBand="0" w:evenVBand="0" w:oddHBand="1" w:evenHBand="0" w:firstRowFirstColumn="0" w:firstRowLastColumn="0" w:lastRowFirstColumn="0" w:lastRowLastColumn="0"/>
              <w:rPr>
                <w:lang w:eastAsia="en-AU"/>
              </w:rPr>
            </w:pPr>
            <w:r w:rsidRPr="0302E3CA">
              <w:rPr>
                <w:lang w:eastAsia="en-AU"/>
              </w:rPr>
              <w:t xml:space="preserve">Managers and team leaders </w:t>
            </w:r>
            <w:r>
              <w:rPr>
                <w:lang w:eastAsia="en-AU"/>
              </w:rPr>
              <w:t xml:space="preserve">should </w:t>
            </w:r>
            <w:r w:rsidRPr="0302E3CA">
              <w:rPr>
                <w:lang w:eastAsia="en-AU"/>
              </w:rPr>
              <w:t xml:space="preserve">create </w:t>
            </w:r>
            <w:r>
              <w:rPr>
                <w:lang w:eastAsia="en-AU"/>
              </w:rPr>
              <w:t>safe workplace cultures where people are respected and included. This includes:</w:t>
            </w:r>
          </w:p>
          <w:p w14:paraId="6FF4AA63" w14:textId="13FF5C53" w:rsidR="00D02363" w:rsidRDefault="00D02363" w:rsidP="00602698">
            <w:pPr>
              <w:pStyle w:val="Tablebullet1"/>
              <w:cnfStyle w:val="000000100000" w:firstRow="0" w:lastRow="0" w:firstColumn="0" w:lastColumn="0" w:oddVBand="0" w:evenVBand="0" w:oddHBand="1" w:evenHBand="0" w:firstRowFirstColumn="0" w:firstRowLastColumn="0" w:lastRowFirstColumn="0" w:lastRowLastColumn="0"/>
            </w:pPr>
            <w:r w:rsidRPr="00D02363">
              <w:t>setting clear expectations about acceptable behaviour and meeting obligations to provide a safe workplace</w:t>
            </w:r>
          </w:p>
          <w:p w14:paraId="38C6521A" w14:textId="32A49BAA" w:rsidR="00EB68EF" w:rsidRDefault="00EB68EF" w:rsidP="00602698">
            <w:pPr>
              <w:pStyle w:val="Tablebullet1"/>
              <w:cnfStyle w:val="000000100000" w:firstRow="0" w:lastRow="0" w:firstColumn="0" w:lastColumn="0" w:oddVBand="0" w:evenVBand="0" w:oddHBand="1" w:evenHBand="0" w:firstRowFirstColumn="0" w:firstRowLastColumn="0" w:lastRowFirstColumn="0" w:lastRowLastColumn="0"/>
            </w:pPr>
            <w:r>
              <w:t>role modelling to their teams</w:t>
            </w:r>
          </w:p>
          <w:p w14:paraId="4AC8602F" w14:textId="77777777" w:rsidR="00EB68EF" w:rsidRDefault="00EB68EF" w:rsidP="00602698">
            <w:pPr>
              <w:pStyle w:val="Tablebullet1"/>
              <w:cnfStyle w:val="000000100000" w:firstRow="0" w:lastRow="0" w:firstColumn="0" w:lastColumn="0" w:oddVBand="0" w:evenVBand="0" w:oddHBand="1" w:evenHBand="0" w:firstRowFirstColumn="0" w:firstRowLastColumn="0" w:lastRowFirstColumn="0" w:lastRowLastColumn="0"/>
            </w:pPr>
            <w:r>
              <w:t>appropriately dealing with harassment and discrimination</w:t>
            </w:r>
          </w:p>
          <w:p w14:paraId="515D8629" w14:textId="77777777" w:rsidR="00EB68EF" w:rsidRDefault="00EB68EF" w:rsidP="00602698">
            <w:pPr>
              <w:pStyle w:val="Tablebullet1"/>
              <w:cnfStyle w:val="000000100000" w:firstRow="0" w:lastRow="0" w:firstColumn="0" w:lastColumn="0" w:oddVBand="0" w:evenVBand="0" w:oddHBand="1" w:evenHBand="0" w:firstRowFirstColumn="0" w:firstRowLastColumn="0" w:lastRowFirstColumn="0" w:lastRowLastColumn="0"/>
            </w:pPr>
            <w:r>
              <w:t>not condoning violence</w:t>
            </w:r>
          </w:p>
          <w:p w14:paraId="7A8B3492" w14:textId="77777777" w:rsidR="00EB68EF" w:rsidRDefault="00EB68EF" w:rsidP="00602698">
            <w:pPr>
              <w:pStyle w:val="Tablebullet1"/>
              <w:cnfStyle w:val="000000100000" w:firstRow="0" w:lastRow="0" w:firstColumn="0" w:lastColumn="0" w:oddVBand="0" w:evenVBand="0" w:oddHBand="1" w:evenHBand="0" w:firstRowFirstColumn="0" w:firstRowLastColumn="0" w:lastRowFirstColumn="0" w:lastRowLastColumn="0"/>
            </w:pPr>
            <w:r>
              <w:t>promoting equality</w:t>
            </w:r>
          </w:p>
          <w:p w14:paraId="7C296FE2" w14:textId="77777777" w:rsidR="00EB68EF" w:rsidRDefault="00EB68EF" w:rsidP="00602698">
            <w:pPr>
              <w:pStyle w:val="Tablebullet1"/>
              <w:cnfStyle w:val="000000100000" w:firstRow="0" w:lastRow="0" w:firstColumn="0" w:lastColumn="0" w:oddVBand="0" w:evenVBand="0" w:oddHBand="1" w:evenHBand="0" w:firstRowFirstColumn="0" w:firstRowLastColumn="0" w:lastRowFirstColumn="0" w:lastRowLastColumn="0"/>
            </w:pPr>
            <w:r>
              <w:t>reporting incidents to executive leadership if required.</w:t>
            </w:r>
          </w:p>
          <w:p w14:paraId="4A32C6D8" w14:textId="4B355189" w:rsidR="00EB68EF" w:rsidRPr="00A37F54" w:rsidRDefault="00EB68EF">
            <w:pPr>
              <w:pStyle w:val="Tabletext"/>
              <w:cnfStyle w:val="000000100000" w:firstRow="0" w:lastRow="0" w:firstColumn="0" w:lastColumn="0" w:oddVBand="0" w:evenVBand="0" w:oddHBand="1" w:evenHBand="0" w:firstRowFirstColumn="0" w:firstRowLastColumn="0" w:lastRowFirstColumn="0" w:lastRowLastColumn="0"/>
            </w:pPr>
            <w:r>
              <w:t xml:space="preserve">Managers can help shape </w:t>
            </w:r>
            <w:r w:rsidRPr="0302E3CA">
              <w:t xml:space="preserve">team cultures where primary prevention becomes embedded in people’s </w:t>
            </w:r>
            <w:r>
              <w:t>business-as-usual (BAU)</w:t>
            </w:r>
            <w:r w:rsidRPr="0302E3CA">
              <w:t xml:space="preserve"> activities.</w:t>
            </w:r>
          </w:p>
        </w:tc>
      </w:tr>
      <w:tr w:rsidR="00EB68EF" w14:paraId="13F7280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577C95" w14:textId="77777777" w:rsidR="00EB68EF" w:rsidRDefault="00EB68EF" w:rsidP="001B62FE">
            <w:pPr>
              <w:pStyle w:val="Tabletext"/>
            </w:pPr>
            <w:r>
              <w:t>Case for change</w:t>
            </w:r>
          </w:p>
        </w:tc>
        <w:tc>
          <w:tcPr>
            <w:tcW w:w="7790" w:type="dxa"/>
          </w:tcPr>
          <w:p w14:paraId="43515B7E" w14:textId="77777777" w:rsidR="00EB68EF" w:rsidRPr="0049245B"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rsidRPr="0049245B">
              <w:t>Primary prevention is relevant to every part of council’s work</w:t>
            </w:r>
            <w:r>
              <w:t>.</w:t>
            </w:r>
            <w:r w:rsidRPr="0049245B">
              <w:t xml:space="preserve"> </w:t>
            </w:r>
          </w:p>
          <w:p w14:paraId="232FDB40" w14:textId="77777777" w:rsidR="00EB68EF" w:rsidRPr="0049245B"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t xml:space="preserve">The collective work of departments and teams contributes to a stronger, </w:t>
            </w:r>
            <w:proofErr w:type="gramStart"/>
            <w:r>
              <w:t>healthier</w:t>
            </w:r>
            <w:proofErr w:type="gramEnd"/>
            <w:r>
              <w:t xml:space="preserve"> and safer community that is free from family violence and violence against women. </w:t>
            </w:r>
          </w:p>
          <w:p w14:paraId="7DFADDFE" w14:textId="77777777" w:rsidR="00EB68EF"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rsidRPr="0049245B">
              <w:t>Within your council, departments and teams should align themselves to the council’s</w:t>
            </w:r>
            <w:r>
              <w:t xml:space="preserve"> broader strategies that will include community wellbeing as a priority. If your council has a</w:t>
            </w:r>
            <w:r w:rsidRPr="0049245B">
              <w:t xml:space="preserve"> primary prevention </w:t>
            </w:r>
            <w:r>
              <w:t>s</w:t>
            </w:r>
            <w:r w:rsidRPr="0049245B">
              <w:t>trategy</w:t>
            </w:r>
            <w:r>
              <w:t>, your teams should be working towards achieving outcomes articulated in that strategy</w:t>
            </w:r>
            <w:r w:rsidRPr="0049245B">
              <w:t xml:space="preserve">. </w:t>
            </w:r>
          </w:p>
          <w:p w14:paraId="09DD9058" w14:textId="1C235EE0" w:rsidR="00EB68EF" w:rsidRPr="00A37F54" w:rsidRDefault="00EB68EF" w:rsidP="00336483">
            <w:pPr>
              <w:pStyle w:val="Tablebullet1"/>
              <w:cnfStyle w:val="000000010000" w:firstRow="0" w:lastRow="0" w:firstColumn="0" w:lastColumn="0" w:oddVBand="0" w:evenVBand="0" w:oddHBand="0" w:evenHBand="1" w:firstRowFirstColumn="0" w:firstRowLastColumn="0" w:lastRowFirstColumn="0" w:lastRowLastColumn="0"/>
            </w:pPr>
            <w:r>
              <w:t xml:space="preserve">Including primary prevention as part of BAU work leads to higher performing teams by creating a more inclusive and safe culture for </w:t>
            </w:r>
            <w:proofErr w:type="gramStart"/>
            <w:r>
              <w:t>staff, and</w:t>
            </w:r>
            <w:proofErr w:type="gramEnd"/>
            <w:r>
              <w:t xml:space="preserve"> delivering better services to the community.</w:t>
            </w:r>
          </w:p>
        </w:tc>
      </w:tr>
      <w:tr w:rsidR="00EB68EF" w14:paraId="2FC8E772" w14:textId="77777777" w:rsidTr="00252973">
        <w:trPr>
          <w:cnfStyle w:val="000000100000" w:firstRow="0" w:lastRow="0" w:firstColumn="0" w:lastColumn="0" w:oddVBand="0" w:evenVBand="0" w:oddHBand="1" w:evenHBand="0" w:firstRowFirstColumn="0" w:firstRowLastColumn="0" w:lastRowFirstColumn="0" w:lastRowLastColumn="0"/>
          <w:trHeight w:val="3257"/>
        </w:trPr>
        <w:tc>
          <w:tcPr>
            <w:cnfStyle w:val="001000000000" w:firstRow="0" w:lastRow="0" w:firstColumn="1" w:lastColumn="0" w:oddVBand="0" w:evenVBand="0" w:oddHBand="0" w:evenHBand="0" w:firstRowFirstColumn="0" w:firstRowLastColumn="0" w:lastRowFirstColumn="0" w:lastRowLastColumn="0"/>
            <w:tcW w:w="0" w:type="dxa"/>
          </w:tcPr>
          <w:p w14:paraId="0BC881BF" w14:textId="77777777" w:rsidR="00EB68EF" w:rsidRDefault="00EB68EF" w:rsidP="001B62FE">
            <w:pPr>
              <w:pStyle w:val="Tabletext"/>
            </w:pPr>
            <w:r>
              <w:t>How to engage</w:t>
            </w:r>
          </w:p>
        </w:tc>
        <w:tc>
          <w:tcPr>
            <w:tcW w:w="0" w:type="dxa"/>
          </w:tcPr>
          <w:p w14:paraId="0133B08B" w14:textId="62BFD6DA" w:rsidR="00EB68EF"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t>Support teams to understand their role in primary prevention and provide tangible examples from within your council or other councils (examples given in</w:t>
            </w:r>
            <w:r w:rsidR="00B4393C">
              <w:t xml:space="preserve"> </w:t>
            </w:r>
            <w:r w:rsidR="00B4393C" w:rsidRPr="00F33815">
              <w:rPr>
                <w:b/>
                <w:bCs/>
              </w:rPr>
              <w:t>section 5,</w:t>
            </w:r>
            <w:r w:rsidR="00B4393C">
              <w:t xml:space="preserve"> </w:t>
            </w:r>
            <w:r w:rsidR="00B4393C" w:rsidRPr="00F33815">
              <w:rPr>
                <w:b/>
                <w:bCs/>
              </w:rPr>
              <w:fldChar w:fldCharType="begin"/>
            </w:r>
            <w:r w:rsidR="00B4393C" w:rsidRPr="00F33815">
              <w:rPr>
                <w:b/>
                <w:bCs/>
              </w:rPr>
              <w:instrText xml:space="preserve"> REF _Ref108604107 \h </w:instrText>
            </w:r>
            <w:r w:rsidR="00B4393C">
              <w:rPr>
                <w:b/>
                <w:bCs/>
              </w:rPr>
              <w:instrText xml:space="preserve"> \* MERGEFORMAT </w:instrText>
            </w:r>
            <w:r w:rsidR="00B4393C" w:rsidRPr="00F33815">
              <w:rPr>
                <w:b/>
                <w:bCs/>
              </w:rPr>
            </w:r>
            <w:r w:rsidR="00B4393C" w:rsidRPr="00F33815">
              <w:rPr>
                <w:b/>
                <w:bCs/>
              </w:rPr>
              <w:fldChar w:fldCharType="separate"/>
            </w:r>
            <w:r w:rsidR="00674D81" w:rsidRPr="004D243F">
              <w:rPr>
                <w:b/>
                <w:bCs/>
              </w:rPr>
              <w:t>Embedding this work into everyone’s roles</w:t>
            </w:r>
            <w:r w:rsidR="00B4393C" w:rsidRPr="00F33815">
              <w:rPr>
                <w:b/>
                <w:bCs/>
              </w:rPr>
              <w:fldChar w:fldCharType="end"/>
            </w:r>
            <w:r>
              <w:t>).</w:t>
            </w:r>
          </w:p>
          <w:p w14:paraId="37088875" w14:textId="68E19551" w:rsidR="00EB68EF" w:rsidRPr="009B258C"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rsidRPr="009B258C">
              <w:t>Include the roles of departments in a clear council vision and strategy to provide an anchor point for embedding primary prevention into team operations</w:t>
            </w:r>
            <w:r>
              <w:t xml:space="preserve">. If you don’t have a strategy yet, look at the vision in the state-wide </w:t>
            </w:r>
            <w:r w:rsidRPr="00252973">
              <w:t xml:space="preserve">Free </w:t>
            </w:r>
            <w:r>
              <w:t>f</w:t>
            </w:r>
            <w:r w:rsidRPr="00252973">
              <w:t xml:space="preserve">rom </w:t>
            </w:r>
            <w:r>
              <w:t>v</w:t>
            </w:r>
            <w:r w:rsidRPr="00252973">
              <w:t>iolence strategy</w:t>
            </w:r>
            <w:r>
              <w:rPr>
                <w:rStyle w:val="EndnoteReference"/>
              </w:rPr>
              <w:endnoteReference w:id="33"/>
            </w:r>
            <w:r>
              <w:t xml:space="preserve"> – available on the </w:t>
            </w:r>
            <w:hyperlink r:id="rId56" w:history="1">
              <w:r w:rsidRPr="00336483">
                <w:rPr>
                  <w:rStyle w:val="Hyperlink"/>
                </w:rPr>
                <w:t>Victorian Government’s Free from violence page</w:t>
              </w:r>
            </w:hyperlink>
            <w:r>
              <w:t xml:space="preserve"> &lt;</w:t>
            </w:r>
            <w:r w:rsidRPr="002E625B">
              <w:t>https://www.vic.gov.au/free-violence-victorias-strategy-prevent-family-violence</w:t>
            </w:r>
            <w:r>
              <w:t>&gt;.</w:t>
            </w:r>
          </w:p>
          <w:p w14:paraId="76AB96E6" w14:textId="52549ADD" w:rsidR="00EB68EF" w:rsidRPr="00A37F54" w:rsidRDefault="00EB68EF" w:rsidP="00336483">
            <w:pPr>
              <w:pStyle w:val="Tablebullet1"/>
              <w:cnfStyle w:val="000000100000" w:firstRow="0" w:lastRow="0" w:firstColumn="0" w:lastColumn="0" w:oddVBand="0" w:evenVBand="0" w:oddHBand="1" w:evenHBand="0" w:firstRowFirstColumn="0" w:firstRowLastColumn="0" w:lastRowFirstColumn="0" w:lastRowLastColumn="0"/>
            </w:pPr>
            <w:r>
              <w:t>Set</w:t>
            </w:r>
            <w:r w:rsidRPr="009B258C">
              <w:t xml:space="preserve"> measurable goals</w:t>
            </w:r>
            <w:r>
              <w:t xml:space="preserve"> for teams </w:t>
            </w:r>
            <w:r w:rsidRPr="009B258C">
              <w:t xml:space="preserve">– including those related to legislative requirements such as the completion of </w:t>
            </w:r>
            <w:r w:rsidR="002A4EA9">
              <w:t>GIA</w:t>
            </w:r>
            <w:r w:rsidRPr="009B258C">
              <w:t xml:space="preserve">s under the </w:t>
            </w:r>
            <w:r w:rsidRPr="00252973">
              <w:rPr>
                <w:iCs/>
              </w:rPr>
              <w:t>Gender Equality Act</w:t>
            </w:r>
            <w:r w:rsidRPr="009B258C">
              <w:t>.</w:t>
            </w:r>
          </w:p>
        </w:tc>
      </w:tr>
    </w:tbl>
    <w:p w14:paraId="34E6BB28" w14:textId="77777777" w:rsidR="00EB68EF" w:rsidRPr="00D461C8" w:rsidRDefault="00EB68EF" w:rsidP="00D461C8">
      <w:pPr>
        <w:rPr>
          <w:rFonts w:eastAsia="Times"/>
        </w:rPr>
      </w:pPr>
      <w:bookmarkStart w:id="164" w:name="OfficersTable"/>
      <w:r w:rsidRPr="00D461C8">
        <w:br w:type="page"/>
      </w:r>
    </w:p>
    <w:p w14:paraId="6B9D8164" w14:textId="2009D96C" w:rsidR="00EB68EF" w:rsidRDefault="00EB68EF" w:rsidP="00252973">
      <w:pPr>
        <w:pStyle w:val="Bodyafterbullets"/>
      </w:pPr>
      <w:r w:rsidRPr="00252973">
        <w:rPr>
          <w:rStyle w:val="Strong"/>
        </w:rPr>
        <w:lastRenderedPageBreak/>
        <w:t>Officers</w:t>
      </w:r>
      <w:bookmarkEnd w:id="164"/>
    </w:p>
    <w:tbl>
      <w:tblPr>
        <w:tblStyle w:val="NousTableTopandside"/>
        <w:tblW w:w="0" w:type="auto"/>
        <w:tblLook w:val="04A0" w:firstRow="1" w:lastRow="0" w:firstColumn="1" w:lastColumn="0" w:noHBand="0" w:noVBand="1"/>
      </w:tblPr>
      <w:tblGrid>
        <w:gridCol w:w="1696"/>
        <w:gridCol w:w="7790"/>
      </w:tblGrid>
      <w:tr w:rsidR="00EB68EF" w14:paraId="5874D966"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1AEACAAB" w14:textId="77777777" w:rsidR="00EB68EF" w:rsidRDefault="00EB68EF" w:rsidP="001B62FE">
            <w:pPr>
              <w:pStyle w:val="Tablecolhead"/>
            </w:pPr>
            <w:r>
              <w:t>Element</w:t>
            </w:r>
          </w:p>
        </w:tc>
        <w:tc>
          <w:tcPr>
            <w:tcW w:w="7790" w:type="dxa"/>
          </w:tcPr>
          <w:p w14:paraId="3C6DB992" w14:textId="77777777" w:rsidR="00EB68EF" w:rsidRDefault="00EB68EF" w:rsidP="001B62FE">
            <w:pPr>
              <w:pStyle w:val="Tablecolhead"/>
              <w:cnfStyle w:val="100000000000" w:firstRow="1" w:lastRow="0" w:firstColumn="0" w:lastColumn="0" w:oddVBand="0" w:evenVBand="0" w:oddHBand="0" w:evenHBand="0" w:firstRowFirstColumn="0" w:firstRowLastColumn="0" w:lastRowFirstColumn="0" w:lastRowLastColumn="0"/>
            </w:pPr>
            <w:r>
              <w:t>Description</w:t>
            </w:r>
          </w:p>
        </w:tc>
      </w:tr>
      <w:tr w:rsidR="00EB68EF" w14:paraId="50E2B62A" w14:textId="77777777" w:rsidTr="00AF723E">
        <w:trPr>
          <w:cnfStyle w:val="000000100000" w:firstRow="0" w:lastRow="0" w:firstColumn="0" w:lastColumn="0" w:oddVBand="0" w:evenVBand="0" w:oddHBand="1"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1696" w:type="dxa"/>
          </w:tcPr>
          <w:p w14:paraId="15C50336" w14:textId="77777777" w:rsidR="00EB68EF" w:rsidRDefault="00EB68EF" w:rsidP="001B62FE">
            <w:pPr>
              <w:pStyle w:val="Tabletext"/>
            </w:pPr>
            <w:r>
              <w:t>Role in primary prevention</w:t>
            </w:r>
          </w:p>
        </w:tc>
        <w:tc>
          <w:tcPr>
            <w:tcW w:w="7790" w:type="dxa"/>
          </w:tcPr>
          <w:p w14:paraId="12AAA1DB" w14:textId="77777777" w:rsidR="00EB68EF" w:rsidRDefault="00EB68EF" w:rsidP="00196180">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Council staff can all embed primary prevention into their practice. As the people who often work on-the-ground and interact directly with the community, they can use these day-to-day relationships to effect larger social change – for example, through education, ways of communicating, and identifying allies and supporters. Officers can also advocate for primary prevention to council leaders to drive change from a foundational level. All council staff have a responsibility to create a safe and productive workplace that values inclusiveness and equality. All staff can model inclusive behaviours, find better ways of working that promote inclusion and equality, and call out and report inappropriate behaviour when it happens.</w:t>
            </w:r>
          </w:p>
          <w:p w14:paraId="4218EA56" w14:textId="444E3779" w:rsidR="00EB68EF" w:rsidRPr="00A37F54" w:rsidRDefault="00EB68EF" w:rsidP="00196180">
            <w:pPr>
              <w:pStyle w:val="Tabletext"/>
              <w:cnfStyle w:val="000000100000" w:firstRow="0" w:lastRow="0" w:firstColumn="0" w:lastColumn="0" w:oddVBand="0" w:evenVBand="0" w:oddHBand="1" w:evenHBand="0" w:firstRowFirstColumn="0" w:firstRowLastColumn="0" w:lastRowFirstColumn="0" w:lastRowLastColumn="0"/>
            </w:pPr>
            <w:r>
              <w:rPr>
                <w:lang w:eastAsia="en-AU"/>
              </w:rPr>
              <w:t xml:space="preserve">More detail on how primary prevention can be embedded in BAU work across different council areas is available in </w:t>
            </w:r>
            <w:r w:rsidR="00B4393C" w:rsidRPr="00F33815">
              <w:rPr>
                <w:b/>
                <w:bCs/>
              </w:rPr>
              <w:t>section 5,</w:t>
            </w:r>
            <w:r w:rsidR="00B4393C">
              <w:t xml:space="preserve"> </w:t>
            </w:r>
            <w:r w:rsidR="00B4393C" w:rsidRPr="00FC039A">
              <w:rPr>
                <w:b/>
                <w:bCs/>
              </w:rPr>
              <w:fldChar w:fldCharType="begin"/>
            </w:r>
            <w:r w:rsidR="00B4393C" w:rsidRPr="00FC039A">
              <w:rPr>
                <w:b/>
                <w:bCs/>
              </w:rPr>
              <w:instrText xml:space="preserve"> REF _Ref108604107 \h </w:instrText>
            </w:r>
            <w:r w:rsidR="00B4393C">
              <w:rPr>
                <w:b/>
                <w:bCs/>
              </w:rPr>
              <w:instrText xml:space="preserve"> \* MERGEFORMAT </w:instrText>
            </w:r>
            <w:r w:rsidR="00B4393C" w:rsidRPr="00FC039A">
              <w:rPr>
                <w:b/>
                <w:bCs/>
              </w:rPr>
            </w:r>
            <w:r w:rsidR="00B4393C" w:rsidRPr="00FC039A">
              <w:rPr>
                <w:b/>
                <w:bCs/>
              </w:rPr>
              <w:fldChar w:fldCharType="separate"/>
            </w:r>
            <w:r w:rsidR="00674D81" w:rsidRPr="004D243F">
              <w:rPr>
                <w:b/>
                <w:bCs/>
              </w:rPr>
              <w:t>Embedding this work into everyone’s roles</w:t>
            </w:r>
            <w:r w:rsidR="00B4393C" w:rsidRPr="00FC039A">
              <w:rPr>
                <w:b/>
                <w:bCs/>
              </w:rPr>
              <w:fldChar w:fldCharType="end"/>
            </w:r>
            <w:r>
              <w:rPr>
                <w:lang w:eastAsia="en-AU"/>
              </w:rPr>
              <w:t>.</w:t>
            </w:r>
          </w:p>
        </w:tc>
      </w:tr>
      <w:tr w:rsidR="00EB68EF" w14:paraId="06C2EFD0"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7349B1" w14:textId="77777777" w:rsidR="00EB68EF" w:rsidRDefault="00EB68EF" w:rsidP="001B62FE">
            <w:pPr>
              <w:pStyle w:val="Tabletext"/>
            </w:pPr>
            <w:r>
              <w:t>Case for change</w:t>
            </w:r>
          </w:p>
        </w:tc>
        <w:tc>
          <w:tcPr>
            <w:tcW w:w="7790" w:type="dxa"/>
          </w:tcPr>
          <w:p w14:paraId="330AA9DF" w14:textId="5149873C" w:rsidR="00EB68EF" w:rsidRDefault="00EB68EF" w:rsidP="00196180">
            <w:pPr>
              <w:pStyle w:val="Tablebullet1"/>
              <w:cnfStyle w:val="000000010000" w:firstRow="0" w:lastRow="0" w:firstColumn="0" w:lastColumn="0" w:oddVBand="0" w:evenVBand="0" w:oddHBand="0" w:evenHBand="1" w:firstRowFirstColumn="0" w:firstRowLastColumn="0" w:lastRowFirstColumn="0" w:lastRowLastColumn="0"/>
            </w:pPr>
            <w:r>
              <w:t xml:space="preserve">Support individuals to understand their role in primary prevention and provide tangible examples from within your council or other councils (examples given in </w:t>
            </w:r>
            <w:r w:rsidR="002C5D11">
              <w:t>s</w:t>
            </w:r>
            <w:r>
              <w:t xml:space="preserve">ection </w:t>
            </w:r>
            <w:r>
              <w:fldChar w:fldCharType="begin"/>
            </w:r>
            <w:r>
              <w:instrText xml:space="preserve"> REF _Ref82376607 \r \h  \* MERGEFORMAT </w:instrText>
            </w:r>
            <w:r>
              <w:fldChar w:fldCharType="separate"/>
            </w:r>
            <w:r w:rsidR="00674D81">
              <w:t>5</w:t>
            </w:r>
            <w:r>
              <w:fldChar w:fldCharType="end"/>
            </w:r>
            <w:r>
              <w:t xml:space="preserve">). Clearly link these examples with the overall vision and outcomes that are in your primary prevention strategy. If you don’t have a strategy yet, look at the vision in the state-wide </w:t>
            </w:r>
            <w:r w:rsidRPr="00A37F54">
              <w:t xml:space="preserve">Free </w:t>
            </w:r>
            <w:r>
              <w:t>f</w:t>
            </w:r>
            <w:r w:rsidRPr="00A37F54">
              <w:t xml:space="preserve">rom </w:t>
            </w:r>
            <w:r>
              <w:t>v</w:t>
            </w:r>
            <w:r w:rsidRPr="00A37F54">
              <w:t>iolence strategy</w:t>
            </w:r>
            <w:r>
              <w:rPr>
                <w:rStyle w:val="EndnoteReference"/>
              </w:rPr>
              <w:endnoteReference w:id="34"/>
            </w:r>
            <w:r>
              <w:t xml:space="preserve"> – available on the </w:t>
            </w:r>
            <w:hyperlink r:id="rId57" w:history="1">
              <w:r w:rsidRPr="00336483">
                <w:rPr>
                  <w:rStyle w:val="Hyperlink"/>
                </w:rPr>
                <w:t>Victorian Government’s Free from violence page</w:t>
              </w:r>
            </w:hyperlink>
            <w:r>
              <w:t xml:space="preserve"> &lt;</w:t>
            </w:r>
            <w:r w:rsidRPr="002E625B">
              <w:t>https://www.vic.gov.au/free-violence-victorias-strategy-prevent-family-violence</w:t>
            </w:r>
            <w:r>
              <w:t>&gt;.</w:t>
            </w:r>
          </w:p>
          <w:p w14:paraId="515A0D74" w14:textId="3B23AE59" w:rsidR="00EB68EF" w:rsidRPr="00A37F54" w:rsidRDefault="00EB68EF" w:rsidP="00196180">
            <w:pPr>
              <w:pStyle w:val="Tablebullet1"/>
              <w:cnfStyle w:val="000000010000" w:firstRow="0" w:lastRow="0" w:firstColumn="0" w:lastColumn="0" w:oddVBand="0" w:evenVBand="0" w:oddHBand="0" w:evenHBand="1" w:firstRowFirstColumn="0" w:firstRowLastColumn="0" w:lastRowFirstColumn="0" w:lastRowLastColumn="0"/>
            </w:pPr>
            <w:r w:rsidRPr="00F237D7">
              <w:t>Recognise and reward the efforts of council staff in contributing to positive social change.</w:t>
            </w:r>
          </w:p>
        </w:tc>
      </w:tr>
      <w:tr w:rsidR="00EB68EF" w14:paraId="05CB0CD6" w14:textId="77777777" w:rsidTr="001B62FE">
        <w:trPr>
          <w:cnfStyle w:val="000000100000" w:firstRow="0" w:lastRow="0" w:firstColumn="0" w:lastColumn="0" w:oddVBand="0" w:evenVBand="0" w:oddHBand="1" w:evenHBand="0" w:firstRowFirstColumn="0" w:firstRowLastColumn="0" w:lastRowFirstColumn="0" w:lastRowLastColumn="0"/>
          <w:trHeight w:val="3257"/>
        </w:trPr>
        <w:tc>
          <w:tcPr>
            <w:cnfStyle w:val="001000000000" w:firstRow="0" w:lastRow="0" w:firstColumn="1" w:lastColumn="0" w:oddVBand="0" w:evenVBand="0" w:oddHBand="0" w:evenHBand="0" w:firstRowFirstColumn="0" w:firstRowLastColumn="0" w:lastRowFirstColumn="0" w:lastRowLastColumn="0"/>
            <w:tcW w:w="1696" w:type="dxa"/>
          </w:tcPr>
          <w:p w14:paraId="7F76BBC6" w14:textId="77777777" w:rsidR="00EB68EF" w:rsidRDefault="00EB68EF" w:rsidP="001B62FE">
            <w:pPr>
              <w:pStyle w:val="Tabletext"/>
            </w:pPr>
            <w:r>
              <w:t>How to engage</w:t>
            </w:r>
          </w:p>
        </w:tc>
        <w:tc>
          <w:tcPr>
            <w:tcW w:w="7790" w:type="dxa"/>
          </w:tcPr>
          <w:p w14:paraId="090EAA7F" w14:textId="050551A6" w:rsidR="00EB68EF" w:rsidRDefault="00EB68EF" w:rsidP="001B62FE">
            <w:pPr>
              <w:pStyle w:val="Tablebullet1"/>
              <w:cnfStyle w:val="000000100000" w:firstRow="0" w:lastRow="0" w:firstColumn="0" w:lastColumn="0" w:oddVBand="0" w:evenVBand="0" w:oddHBand="1" w:evenHBand="0" w:firstRowFirstColumn="0" w:firstRowLastColumn="0" w:lastRowFirstColumn="0" w:lastRowLastColumn="0"/>
            </w:pPr>
            <w:r>
              <w:t xml:space="preserve">Support teams to understand their role in primary prevention and provide tangible examples from within your council or other councils (examples given in </w:t>
            </w:r>
            <w:r w:rsidR="002C5D11">
              <w:t>s</w:t>
            </w:r>
            <w:r>
              <w:t xml:space="preserve">ection </w:t>
            </w:r>
            <w:r>
              <w:fldChar w:fldCharType="begin"/>
            </w:r>
            <w:r>
              <w:instrText xml:space="preserve"> REF _Ref82376366 \r \h  \* MERGEFORMAT </w:instrText>
            </w:r>
            <w:r>
              <w:fldChar w:fldCharType="separate"/>
            </w:r>
            <w:r w:rsidR="00674D81">
              <w:t>5</w:t>
            </w:r>
            <w:r>
              <w:fldChar w:fldCharType="end"/>
            </w:r>
            <w:r>
              <w:t>).</w:t>
            </w:r>
          </w:p>
          <w:p w14:paraId="12AF7E84" w14:textId="58748C23" w:rsidR="00EB68EF" w:rsidRPr="009B258C" w:rsidRDefault="00EB68EF" w:rsidP="001B62FE">
            <w:pPr>
              <w:pStyle w:val="Tablebullet1"/>
              <w:cnfStyle w:val="000000100000" w:firstRow="0" w:lastRow="0" w:firstColumn="0" w:lastColumn="0" w:oddVBand="0" w:evenVBand="0" w:oddHBand="1" w:evenHBand="0" w:firstRowFirstColumn="0" w:firstRowLastColumn="0" w:lastRowFirstColumn="0" w:lastRowLastColumn="0"/>
            </w:pPr>
            <w:r w:rsidRPr="009B258C">
              <w:t>Include the roles of departments in a clear council vision and strategy to provide an anchor point for embedding primary prevention into team operations</w:t>
            </w:r>
            <w:r>
              <w:t xml:space="preserve">. If you don’t have a strategy yet, look at the vision on page 27 of the </w:t>
            </w:r>
            <w:proofErr w:type="spellStart"/>
            <w:r>
              <w:t>statewide</w:t>
            </w:r>
            <w:proofErr w:type="spellEnd"/>
            <w:r>
              <w:t xml:space="preserve"> </w:t>
            </w:r>
            <w:r w:rsidRPr="00A37F54">
              <w:t xml:space="preserve">Free </w:t>
            </w:r>
            <w:r>
              <w:t>f</w:t>
            </w:r>
            <w:r w:rsidRPr="00A37F54">
              <w:t xml:space="preserve">rom </w:t>
            </w:r>
            <w:r>
              <w:t>v</w:t>
            </w:r>
            <w:r w:rsidRPr="00A37F54">
              <w:t>iolence strategy</w:t>
            </w:r>
            <w:r>
              <w:rPr>
                <w:rStyle w:val="EndnoteReference"/>
              </w:rPr>
              <w:endnoteReference w:id="35"/>
            </w:r>
            <w:r>
              <w:t xml:space="preserve"> – available on the </w:t>
            </w:r>
            <w:hyperlink r:id="rId58" w:history="1">
              <w:r w:rsidRPr="00336483">
                <w:rPr>
                  <w:rStyle w:val="Hyperlink"/>
                </w:rPr>
                <w:t>Victorian Government’s Free from violence page</w:t>
              </w:r>
            </w:hyperlink>
            <w:r>
              <w:t xml:space="preserve"> &lt;</w:t>
            </w:r>
            <w:r w:rsidRPr="002E625B">
              <w:t>https://www.vic.gov.au/free-violence-victorias-strategy-prevent-family-violence</w:t>
            </w:r>
            <w:r>
              <w:t>&gt;.</w:t>
            </w:r>
          </w:p>
          <w:p w14:paraId="71954027" w14:textId="37BA8356" w:rsidR="00EB68EF" w:rsidRPr="00A37F54" w:rsidRDefault="00EB68EF" w:rsidP="001B62FE">
            <w:pPr>
              <w:pStyle w:val="Tablebullet1"/>
              <w:cnfStyle w:val="000000100000" w:firstRow="0" w:lastRow="0" w:firstColumn="0" w:lastColumn="0" w:oddVBand="0" w:evenVBand="0" w:oddHBand="1" w:evenHBand="0" w:firstRowFirstColumn="0" w:firstRowLastColumn="0" w:lastRowFirstColumn="0" w:lastRowLastColumn="0"/>
            </w:pPr>
            <w:r>
              <w:t>Set</w:t>
            </w:r>
            <w:r w:rsidRPr="009B258C">
              <w:t xml:space="preserve"> measurable goals</w:t>
            </w:r>
            <w:r>
              <w:t xml:space="preserve"> for teams </w:t>
            </w:r>
            <w:r w:rsidRPr="009B258C">
              <w:t xml:space="preserve">– including those related to legislative requirements such as the completion of </w:t>
            </w:r>
            <w:r w:rsidR="002A4EA9">
              <w:t>GIA</w:t>
            </w:r>
            <w:r w:rsidRPr="009B258C">
              <w:t xml:space="preserve">s under the </w:t>
            </w:r>
            <w:r w:rsidRPr="00630A89">
              <w:rPr>
                <w:iCs/>
              </w:rPr>
              <w:t>Gender Equality Act</w:t>
            </w:r>
            <w:r w:rsidRPr="00020323">
              <w:rPr>
                <w:iCs/>
              </w:rPr>
              <w:t>.</w:t>
            </w:r>
          </w:p>
        </w:tc>
      </w:tr>
    </w:tbl>
    <w:p w14:paraId="679F2497" w14:textId="65E7FA05" w:rsidR="00EB68EF" w:rsidRPr="00252973" w:rsidRDefault="00EB68EF" w:rsidP="000B179B">
      <w:pPr>
        <w:pStyle w:val="Body"/>
      </w:pPr>
    </w:p>
    <w:tbl>
      <w:tblPr>
        <w:tblStyle w:val="TableGrid"/>
        <w:tblW w:w="0" w:type="auto"/>
        <w:tblLook w:val="04A0" w:firstRow="1" w:lastRow="0" w:firstColumn="1" w:lastColumn="0" w:noHBand="0" w:noVBand="1"/>
      </w:tblPr>
      <w:tblGrid>
        <w:gridCol w:w="9496"/>
      </w:tblGrid>
      <w:tr w:rsidR="00EB68EF" w14:paraId="54269F18" w14:textId="77777777" w:rsidTr="00252973">
        <w:tc>
          <w:tcPr>
            <w:tcW w:w="9496" w:type="dxa"/>
            <w:tcBorders>
              <w:top w:val="nil"/>
              <w:left w:val="single" w:sz="24" w:space="0" w:color="25B3E0" w:themeColor="accent6"/>
              <w:bottom w:val="nil"/>
            </w:tcBorders>
            <w:shd w:val="clear" w:color="auto" w:fill="D3EFF8" w:themeFill="accent6" w:themeFillTint="33"/>
          </w:tcPr>
          <w:p w14:paraId="49260F52" w14:textId="5FAAD2E4" w:rsidR="00EB68EF" w:rsidRPr="00AB1C33" w:rsidRDefault="00EB68EF" w:rsidP="00252973">
            <w:pPr>
              <w:pStyle w:val="Tablecolhead"/>
            </w:pPr>
            <w:r>
              <w:t>Where to start</w:t>
            </w:r>
          </w:p>
        </w:tc>
      </w:tr>
      <w:tr w:rsidR="00EB68EF" w14:paraId="0B7367C1" w14:textId="77777777" w:rsidTr="00593426">
        <w:tc>
          <w:tcPr>
            <w:tcW w:w="9496" w:type="dxa"/>
            <w:tcBorders>
              <w:top w:val="nil"/>
              <w:left w:val="single" w:sz="24" w:space="0" w:color="25B3E0" w:themeColor="accent6"/>
              <w:bottom w:val="nil"/>
            </w:tcBorders>
            <w:shd w:val="clear" w:color="auto" w:fill="D3EFF8" w:themeFill="accent6" w:themeFillTint="33"/>
          </w:tcPr>
          <w:p w14:paraId="56F53DDB" w14:textId="32C5C959" w:rsidR="00EB68EF" w:rsidRDefault="00EB68EF" w:rsidP="00593426">
            <w:pPr>
              <w:pStyle w:val="Tabletext"/>
            </w:pPr>
            <w:r>
              <w:t>If there is little engagement with the issue of family violence and violence against women at your council, you can start by talking to one person in a leadership position about it. This first conversation might not be ‘presenting the argument’. It could be as simple as opening the discussion by expressing that you think council could do a bit more in primary prevention and gender equality. You can then go on to suggest something practical like a simple way that you or a team could implement primary prevention in your BAU work (</w:t>
            </w:r>
            <w:r w:rsidRPr="00593426">
              <w:t>see</w:t>
            </w:r>
            <w:r>
              <w:t xml:space="preserve"> </w:t>
            </w:r>
            <w:r w:rsidRPr="00593426">
              <w:rPr>
                <w:b/>
                <w:bCs/>
                <w:lang w:eastAsia="en-US"/>
              </w:rPr>
              <w:t>Appendix C</w:t>
            </w:r>
            <w:r>
              <w:t xml:space="preserve"> for inspiration).</w:t>
            </w:r>
          </w:p>
          <w:p w14:paraId="09909A12" w14:textId="6A9AFD53" w:rsidR="00EB68EF" w:rsidRPr="001B145B" w:rsidRDefault="00EB68EF" w:rsidP="00593426">
            <w:pPr>
              <w:pStyle w:val="Tabletext"/>
            </w:pPr>
            <w:r>
              <w:t>Momentum for whole-of-council engagement will build over time.</w:t>
            </w:r>
          </w:p>
        </w:tc>
      </w:tr>
    </w:tbl>
    <w:p w14:paraId="21932E07" w14:textId="5B165F5D" w:rsidR="00EB68EF" w:rsidRPr="00A53932" w:rsidRDefault="00EB68EF">
      <w:pPr>
        <w:pStyle w:val="NumberedHeading2"/>
      </w:pPr>
      <w:bookmarkStart w:id="165" w:name="_Toc88593624"/>
      <w:bookmarkStart w:id="166" w:name="_Toc88593937"/>
      <w:bookmarkStart w:id="167" w:name="_Toc88594039"/>
      <w:bookmarkStart w:id="168" w:name="_Toc88649798"/>
      <w:bookmarkStart w:id="169" w:name="_Toc88649913"/>
      <w:bookmarkStart w:id="170" w:name="_Toc88651455"/>
      <w:bookmarkStart w:id="171" w:name="_Toc88652005"/>
      <w:bookmarkStart w:id="172" w:name="_Toc88930566"/>
      <w:bookmarkStart w:id="173" w:name="_Toc88930682"/>
      <w:bookmarkStart w:id="174" w:name="_Toc88930789"/>
      <w:bookmarkStart w:id="175" w:name="_Toc88930896"/>
      <w:bookmarkStart w:id="176" w:name="_Toc88931003"/>
      <w:bookmarkStart w:id="177" w:name="_Toc88931110"/>
      <w:bookmarkStart w:id="178" w:name="_Toc88931216"/>
      <w:bookmarkStart w:id="179" w:name="_Toc88931322"/>
      <w:bookmarkStart w:id="180" w:name="_Toc88931428"/>
      <w:bookmarkStart w:id="181" w:name="_Toc88239894"/>
      <w:bookmarkStart w:id="182" w:name="_Toc88593625"/>
      <w:bookmarkStart w:id="183" w:name="_Ref88738579"/>
      <w:bookmarkStart w:id="184" w:name="_Ref88738586"/>
      <w:bookmarkStart w:id="185" w:name="_Toc13039391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A53932">
        <w:lastRenderedPageBreak/>
        <w:t>Responding to resistance and backlash</w:t>
      </w:r>
      <w:bookmarkEnd w:id="181"/>
      <w:bookmarkEnd w:id="182"/>
      <w:bookmarkEnd w:id="183"/>
      <w:bookmarkEnd w:id="184"/>
      <w:bookmarkEnd w:id="185"/>
    </w:p>
    <w:p w14:paraId="01E8BF66" w14:textId="579D655B" w:rsidR="00EB68EF" w:rsidRPr="00252973" w:rsidRDefault="00EB68EF" w:rsidP="00252973">
      <w:pPr>
        <w:pStyle w:val="Callout"/>
        <w:rPr>
          <w:szCs w:val="24"/>
        </w:rPr>
      </w:pPr>
      <w:r w:rsidRPr="00252973">
        <w:rPr>
          <w:b/>
          <w:bCs/>
          <w:szCs w:val="24"/>
        </w:rPr>
        <w:t>Anticipation and response to resistance and backlash</w:t>
      </w:r>
      <w:r w:rsidRPr="00252973">
        <w:rPr>
          <w:szCs w:val="24"/>
        </w:rPr>
        <w:t xml:space="preserve"> – resistance and backlash should be expected when undertaking work </w:t>
      </w:r>
      <w:r>
        <w:rPr>
          <w:szCs w:val="24"/>
        </w:rPr>
        <w:t>like</w:t>
      </w:r>
      <w:r w:rsidRPr="00252973">
        <w:rPr>
          <w:szCs w:val="24"/>
        </w:rPr>
        <w:t xml:space="preserve"> primary prevention that involves challenging norms and culture.</w:t>
      </w:r>
      <w:r w:rsidRPr="00E838C4">
        <w:t xml:space="preserve"> </w:t>
      </w:r>
    </w:p>
    <w:p w14:paraId="3B0E0697" w14:textId="103155D2" w:rsidR="00EB68EF" w:rsidRDefault="00EB68EF" w:rsidP="00252973">
      <w:pPr>
        <w:pStyle w:val="Bodyaftertablefigure"/>
        <w:rPr>
          <w:lang w:eastAsia="en-AU"/>
        </w:rPr>
      </w:pPr>
      <w:r>
        <w:rPr>
          <w:lang w:eastAsia="en-AU"/>
        </w:rPr>
        <w:t xml:space="preserve">Some people in council may be eager to work on the issue, some may not understand completely but accept it as part of their evolving role, and others may resist or even seek to derail the work. Where each person is on their journey of understanding should be acknowledged and responded to in a different way. Suggestions on approaches for different attitudes are outlined in </w:t>
      </w:r>
      <w:r>
        <w:rPr>
          <w:lang w:eastAsia="en-AU"/>
        </w:rPr>
        <w:fldChar w:fldCharType="begin"/>
      </w:r>
      <w:r>
        <w:rPr>
          <w:lang w:eastAsia="en-AU"/>
        </w:rPr>
        <w:instrText xml:space="preserve"> REF _Ref82093067 \h </w:instrText>
      </w:r>
      <w:r>
        <w:rPr>
          <w:lang w:eastAsia="en-AU"/>
        </w:rPr>
      </w:r>
      <w:r>
        <w:rPr>
          <w:lang w:eastAsia="en-AU"/>
        </w:rPr>
        <w:fldChar w:fldCharType="separate"/>
      </w:r>
      <w:r w:rsidR="00674D81">
        <w:t xml:space="preserve">Figure </w:t>
      </w:r>
      <w:r w:rsidR="00674D81">
        <w:rPr>
          <w:noProof/>
        </w:rPr>
        <w:t>7</w:t>
      </w:r>
      <w:r>
        <w:rPr>
          <w:lang w:eastAsia="en-AU"/>
        </w:rPr>
        <w:fldChar w:fldCharType="end"/>
      </w:r>
      <w:r>
        <w:rPr>
          <w:lang w:eastAsia="en-AU"/>
        </w:rPr>
        <w:t>.</w:t>
      </w:r>
    </w:p>
    <w:p w14:paraId="28F143B6" w14:textId="77777777" w:rsidR="00EB68EF" w:rsidRDefault="00EB68EF" w:rsidP="00936CBA">
      <w:pPr>
        <w:pStyle w:val="Body"/>
        <w:rPr>
          <w:lang w:eastAsia="en-AU"/>
        </w:rPr>
      </w:pPr>
      <w:proofErr w:type="gramStart"/>
      <w:r>
        <w:rPr>
          <w:lang w:eastAsia="en-AU"/>
        </w:rPr>
        <w:t>In particular, knowing</w:t>
      </w:r>
      <w:proofErr w:type="gramEnd"/>
      <w:r>
        <w:rPr>
          <w:lang w:eastAsia="en-AU"/>
        </w:rPr>
        <w:t xml:space="preserve"> how to respond to resistance and backlash attitudes are important. Some strategies to these attitudes are:</w:t>
      </w:r>
    </w:p>
    <w:p w14:paraId="5E436E7B" w14:textId="3F9FF115" w:rsidR="00EB68EF" w:rsidRDefault="00EB68EF" w:rsidP="00252973">
      <w:pPr>
        <w:pStyle w:val="Bullet1"/>
        <w:rPr>
          <w:lang w:eastAsia="en-AU"/>
        </w:rPr>
      </w:pPr>
      <w:r>
        <w:rPr>
          <w:lang w:eastAsia="en-AU"/>
        </w:rPr>
        <w:t>framing – presenting the information in a way that resonates with a person or group</w:t>
      </w:r>
    </w:p>
    <w:p w14:paraId="76CB728E" w14:textId="1428AB63" w:rsidR="00EB68EF" w:rsidRDefault="00EB68EF" w:rsidP="00252973">
      <w:pPr>
        <w:pStyle w:val="Bullet1"/>
        <w:rPr>
          <w:lang w:eastAsia="en-AU"/>
        </w:rPr>
      </w:pPr>
      <w:r>
        <w:rPr>
          <w:lang w:eastAsia="en-AU"/>
        </w:rPr>
        <w:t>organisational – developing processes and a workplace culture that prevents resistance and helps people engage with the issue</w:t>
      </w:r>
    </w:p>
    <w:p w14:paraId="7405C827" w14:textId="7E4136CE" w:rsidR="00EB68EF" w:rsidRDefault="00EB68EF" w:rsidP="00252973">
      <w:pPr>
        <w:pStyle w:val="Bullet1"/>
        <w:rPr>
          <w:lang w:eastAsia="en-AU"/>
        </w:rPr>
      </w:pPr>
      <w:r>
        <w:rPr>
          <w:lang w:eastAsia="en-AU"/>
        </w:rPr>
        <w:t>teaching and learning – to challenge the status quo and support people’s readiness to make change.</w:t>
      </w:r>
      <w:r>
        <w:rPr>
          <w:rStyle w:val="EndnoteReference"/>
          <w:lang w:eastAsia="en-AU"/>
        </w:rPr>
        <w:endnoteReference w:id="36"/>
      </w:r>
    </w:p>
    <w:p w14:paraId="26597772" w14:textId="1442E1D4" w:rsidR="00EB68EF" w:rsidRDefault="00EB68EF" w:rsidP="00252973">
      <w:pPr>
        <w:pStyle w:val="Bodyafterbullets"/>
        <w:rPr>
          <w:lang w:eastAsia="en-AU"/>
        </w:rPr>
      </w:pPr>
      <w:r>
        <w:rPr>
          <w:lang w:eastAsia="en-AU"/>
        </w:rPr>
        <w:t xml:space="preserve">These strategies and more are detailed in </w:t>
      </w:r>
      <w:r w:rsidRPr="00252973">
        <w:t xml:space="preserve">VicHealth’s </w:t>
      </w:r>
      <w:r w:rsidRPr="00252973">
        <w:rPr>
          <w:i/>
          <w:iCs/>
        </w:rPr>
        <w:t>(</w:t>
      </w:r>
      <w:proofErr w:type="spellStart"/>
      <w:r w:rsidRPr="00252973">
        <w:rPr>
          <w:i/>
          <w:iCs/>
        </w:rPr>
        <w:t>En</w:t>
      </w:r>
      <w:proofErr w:type="spellEnd"/>
      <w:r w:rsidRPr="00252973">
        <w:rPr>
          <w:i/>
          <w:iCs/>
        </w:rPr>
        <w:t>)countering resistance: Strategies to respond to resistance to gender equality</w:t>
      </w:r>
      <w:r>
        <w:rPr>
          <w:lang w:eastAsia="en-AU"/>
        </w:rPr>
        <w:t>.</w:t>
      </w:r>
      <w:r>
        <w:rPr>
          <w:rStyle w:val="EndnoteReference"/>
          <w:lang w:eastAsia="en-AU"/>
        </w:rPr>
        <w:endnoteReference w:id="37"/>
      </w:r>
      <w:r>
        <w:rPr>
          <w:lang w:eastAsia="en-AU"/>
        </w:rPr>
        <w:t xml:space="preserve"> This is available on </w:t>
      </w:r>
      <w:hyperlink r:id="rId59" w:history="1">
        <w:r w:rsidRPr="008726F1">
          <w:rPr>
            <w:rStyle w:val="Hyperlink"/>
            <w:lang w:eastAsia="en-AU"/>
          </w:rPr>
          <w:t>VicHealth’s 13 steps to tackle gender discrimination page</w:t>
        </w:r>
      </w:hyperlink>
      <w:r>
        <w:rPr>
          <w:lang w:eastAsia="en-AU"/>
        </w:rPr>
        <w:t xml:space="preserve"> &lt;</w:t>
      </w:r>
      <w:r w:rsidRPr="008726F1">
        <w:rPr>
          <w:lang w:eastAsia="en-AU"/>
        </w:rPr>
        <w:t>https://www.vichealth.vic.gov.au/media-and-resources/publications/13-steps-to-tackle-gender-discrimination</w:t>
      </w:r>
      <w:r>
        <w:rPr>
          <w:lang w:eastAsia="en-AU"/>
        </w:rPr>
        <w:t>&gt;.</w:t>
      </w:r>
    </w:p>
    <w:p w14:paraId="51480D08" w14:textId="4059E579" w:rsidR="00EB68EF" w:rsidRDefault="00EB68EF" w:rsidP="00252973">
      <w:pPr>
        <w:pStyle w:val="Figurecaption"/>
      </w:pPr>
      <w:bookmarkStart w:id="186" w:name="_Ref82093067"/>
      <w:r>
        <w:t xml:space="preserve">Figure </w:t>
      </w:r>
      <w:r>
        <w:fldChar w:fldCharType="begin"/>
      </w:r>
      <w:r>
        <w:instrText xml:space="preserve"> SEQ Figure \* ARABIC </w:instrText>
      </w:r>
      <w:r>
        <w:fldChar w:fldCharType="separate"/>
      </w:r>
      <w:r w:rsidR="00674D81">
        <w:rPr>
          <w:noProof/>
        </w:rPr>
        <w:t>7</w:t>
      </w:r>
      <w:r>
        <w:fldChar w:fldCharType="end"/>
      </w:r>
      <w:bookmarkEnd w:id="186"/>
      <w:r>
        <w:t>: Spectrum of attitudes toward primary prevention work</w:t>
      </w:r>
    </w:p>
    <w:p w14:paraId="5428C3B9" w14:textId="4DCEE2E6" w:rsidR="00EB68EF" w:rsidRDefault="00EB68EF" w:rsidP="00936CBA">
      <w:pPr>
        <w:pStyle w:val="Body"/>
        <w:rPr>
          <w:lang w:eastAsia="en-AU"/>
        </w:rPr>
      </w:pPr>
      <w:r w:rsidRPr="0050657B">
        <w:rPr>
          <w:noProof/>
        </w:rPr>
        <w:drawing>
          <wp:inline distT="0" distB="0" distL="0" distR="0" wp14:anchorId="040C640D" wp14:editId="1E8CB718">
            <wp:extent cx="6084605" cy="2726711"/>
            <wp:effectExtent l="0" t="0" r="0" b="3810"/>
            <wp:docPr id="11" name="Picture 11" descr="Spectrum (entrenched opposition, unconvinced, curious, enthusiastic and fully committed) and strategies for engagement.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pectrum (entrenched opposition, unconvinced, curious, enthusiastic and fully committed) and strategies for engagement. Text description is in Appendix G."/>
                    <pic:cNvPicPr>
                      <a:picLocks noChangeAspect="1" noChangeArrowheads="1"/>
                    </pic:cNvPicPr>
                  </pic:nvPicPr>
                  <pic:blipFill>
                    <a:blip r:embed="rId60"/>
                    <a:stretch>
                      <a:fillRect/>
                    </a:stretch>
                  </pic:blipFill>
                  <pic:spPr bwMode="auto">
                    <a:xfrm>
                      <a:off x="0" y="0"/>
                      <a:ext cx="6141718" cy="2752305"/>
                    </a:xfrm>
                    <a:prstGeom prst="rect">
                      <a:avLst/>
                    </a:prstGeom>
                    <a:noFill/>
                    <a:ln>
                      <a:noFill/>
                    </a:ln>
                  </pic:spPr>
                </pic:pic>
              </a:graphicData>
            </a:graphic>
          </wp:inline>
        </w:drawing>
      </w:r>
    </w:p>
    <w:p w14:paraId="2F3F7889" w14:textId="1A41F01B" w:rsidR="00EB68EF" w:rsidRPr="000607B7" w:rsidRDefault="00EB68EF" w:rsidP="00252973">
      <w:pPr>
        <w:pStyle w:val="Heading3"/>
      </w:pPr>
      <w:r>
        <w:t>Additional resources to build engagement in your council</w:t>
      </w:r>
    </w:p>
    <w:p w14:paraId="30FFF856" w14:textId="3DF5DA95" w:rsidR="00EB68EF" w:rsidRPr="00252973" w:rsidRDefault="00EB68EF" w:rsidP="00252973">
      <w:pPr>
        <w:pStyle w:val="Body"/>
        <w:rPr>
          <w:szCs w:val="21"/>
        </w:rPr>
      </w:pPr>
      <w:r w:rsidRPr="00252973">
        <w:rPr>
          <w:szCs w:val="21"/>
        </w:rPr>
        <w:t xml:space="preserve">Australian Institute of Health and Welfare’s (AIHW) </w:t>
      </w:r>
      <w:r w:rsidR="00E96DFA" w:rsidRPr="00630A89">
        <w:rPr>
          <w:i/>
          <w:iCs/>
        </w:rPr>
        <w:t>Family, domestic and sexual violence in Australia: continuing the national story 2019</w:t>
      </w:r>
      <w:r w:rsidRPr="00252973">
        <w:rPr>
          <w:szCs w:val="21"/>
        </w:rPr>
        <w:t xml:space="preserve"> for the most recent national statistics on the prevalence and impact of family, domestic and sexual violence. </w:t>
      </w:r>
      <w:r w:rsidR="00E96DFA">
        <w:rPr>
          <w:szCs w:val="21"/>
        </w:rPr>
        <w:t xml:space="preserve">See </w:t>
      </w:r>
      <w:hyperlink r:id="rId61">
        <w:r w:rsidR="00E96DFA">
          <w:rPr>
            <w:rStyle w:val="Hyperlink"/>
            <w:szCs w:val="21"/>
          </w:rPr>
          <w:t>AIHW's Family, domestic and sexual violence in Australia: continuing the national story 2019 page</w:t>
        </w:r>
      </w:hyperlink>
      <w:r w:rsidR="00E96DFA" w:rsidRPr="00252973">
        <w:rPr>
          <w:szCs w:val="21"/>
        </w:rPr>
        <w:t xml:space="preserve"> </w:t>
      </w:r>
      <w:r w:rsidR="00E96DFA">
        <w:rPr>
          <w:szCs w:val="21"/>
        </w:rPr>
        <w:t>&lt;</w:t>
      </w:r>
      <w:r w:rsidR="00E96DFA" w:rsidRPr="00E274CD">
        <w:rPr>
          <w:szCs w:val="21"/>
        </w:rPr>
        <w:t>https://www.aihw.gov.au/reports/domestic-violence/family-domestic-sexual-violence-australia-2019/contents/summary</w:t>
      </w:r>
      <w:r w:rsidR="00E96DFA">
        <w:rPr>
          <w:szCs w:val="21"/>
        </w:rPr>
        <w:t>&gt;.</w:t>
      </w:r>
    </w:p>
    <w:p w14:paraId="66E6C98A" w14:textId="7AC75F9C" w:rsidR="00EB68EF" w:rsidRPr="00252973" w:rsidRDefault="00261292" w:rsidP="00252973">
      <w:pPr>
        <w:pStyle w:val="Body"/>
        <w:rPr>
          <w:szCs w:val="21"/>
        </w:rPr>
      </w:pPr>
      <w:hyperlink r:id="rId62" w:history="1">
        <w:r w:rsidR="00EB68EF" w:rsidRPr="00252973">
          <w:rPr>
            <w:rStyle w:val="Hyperlink"/>
            <w:szCs w:val="21"/>
          </w:rPr>
          <w:t>Crime Statistics Agency’s Family Violence Data Portal</w:t>
        </w:r>
      </w:hyperlink>
      <w:r w:rsidR="00EB68EF" w:rsidRPr="00252973">
        <w:rPr>
          <w:szCs w:val="21"/>
        </w:rPr>
        <w:t xml:space="preserve"> </w:t>
      </w:r>
      <w:r w:rsidR="00EB68EF">
        <w:rPr>
          <w:szCs w:val="21"/>
        </w:rPr>
        <w:t>&lt;</w:t>
      </w:r>
      <w:r w:rsidR="00EB68EF" w:rsidRPr="00E274CD">
        <w:rPr>
          <w:szCs w:val="21"/>
        </w:rPr>
        <w:t>https://www.crimestatistics.vic.gov.au/family-violence-data-portal</w:t>
      </w:r>
      <w:r w:rsidR="00EB68EF">
        <w:rPr>
          <w:szCs w:val="21"/>
        </w:rPr>
        <w:t xml:space="preserve">&gt; </w:t>
      </w:r>
      <w:r w:rsidR="00EB68EF" w:rsidRPr="00252973">
        <w:rPr>
          <w:szCs w:val="21"/>
        </w:rPr>
        <w:t>– for data on the prevalence and impact of family violence in Victoria.</w:t>
      </w:r>
    </w:p>
    <w:p w14:paraId="3ECEAC38" w14:textId="57E44804" w:rsidR="00EB68EF" w:rsidRPr="00252973" w:rsidRDefault="00261292" w:rsidP="00252973">
      <w:pPr>
        <w:pStyle w:val="Body"/>
        <w:rPr>
          <w:szCs w:val="21"/>
        </w:rPr>
      </w:pPr>
      <w:hyperlink r:id="rId63" w:history="1">
        <w:r w:rsidR="00EB68EF" w:rsidRPr="00252973">
          <w:rPr>
            <w:rStyle w:val="Hyperlink"/>
            <w:szCs w:val="21"/>
          </w:rPr>
          <w:t>Our Watch’s Prevention toolkit for local government</w:t>
        </w:r>
      </w:hyperlink>
      <w:r w:rsidR="00EB68EF" w:rsidRPr="00252973">
        <w:rPr>
          <w:szCs w:val="21"/>
        </w:rPr>
        <w:t xml:space="preserve"> </w:t>
      </w:r>
      <w:r w:rsidR="00EB68EF">
        <w:rPr>
          <w:szCs w:val="21"/>
        </w:rPr>
        <w:t>&lt;</w:t>
      </w:r>
      <w:r w:rsidR="00EB68EF" w:rsidRPr="00E274CD">
        <w:rPr>
          <w:szCs w:val="21"/>
        </w:rPr>
        <w:t>https://handbook.ourwatch.org.au/localgovtoolkit</w:t>
      </w:r>
      <w:r w:rsidR="00EB68EF">
        <w:rPr>
          <w:szCs w:val="21"/>
        </w:rPr>
        <w:t xml:space="preserve">&gt; </w:t>
      </w:r>
      <w:r w:rsidR="00EB68EF" w:rsidRPr="00252973">
        <w:rPr>
          <w:szCs w:val="21"/>
        </w:rPr>
        <w:t xml:space="preserve">– for more guidance on establishing primary prevention work in your council. Most relevant to this </w:t>
      </w:r>
      <w:r w:rsidR="00EB68EF">
        <w:rPr>
          <w:szCs w:val="21"/>
        </w:rPr>
        <w:t>s</w:t>
      </w:r>
      <w:r w:rsidR="00EB68EF" w:rsidRPr="00252973">
        <w:rPr>
          <w:szCs w:val="21"/>
        </w:rPr>
        <w:t>ection are</w:t>
      </w:r>
      <w:r w:rsidR="00EB68EF">
        <w:rPr>
          <w:szCs w:val="21"/>
        </w:rPr>
        <w:t xml:space="preserve"> the following web pages</w:t>
      </w:r>
      <w:r w:rsidR="00EB68EF" w:rsidRPr="00252973">
        <w:rPr>
          <w:szCs w:val="21"/>
        </w:rPr>
        <w:t>:</w:t>
      </w:r>
    </w:p>
    <w:p w14:paraId="19B1A834" w14:textId="3231F541" w:rsidR="00EB68EF" w:rsidRPr="00252973" w:rsidRDefault="00261292" w:rsidP="00252973">
      <w:pPr>
        <w:pStyle w:val="Bullet1"/>
      </w:pPr>
      <w:hyperlink r:id="rId64" w:history="1">
        <w:r w:rsidR="00E96DFA">
          <w:rPr>
            <w:rStyle w:val="Hyperlink"/>
            <w:szCs w:val="21"/>
          </w:rPr>
          <w:t>Build a business case page</w:t>
        </w:r>
      </w:hyperlink>
      <w:r w:rsidR="00EB68EF" w:rsidRPr="00252973">
        <w:t xml:space="preserve"> &lt;https://handbook.ourwatch.org.au/localgovtoolkit/1-get-prepared/business-case&gt;</w:t>
      </w:r>
    </w:p>
    <w:p w14:paraId="4F8E8DC9" w14:textId="61A6B985" w:rsidR="00EB68EF" w:rsidRPr="00252973" w:rsidRDefault="00261292" w:rsidP="00252973">
      <w:pPr>
        <w:pStyle w:val="Bullet1"/>
        <w:rPr>
          <w:szCs w:val="21"/>
        </w:rPr>
      </w:pPr>
      <w:hyperlink r:id="rId65" w:history="1">
        <w:r w:rsidR="00E96DFA">
          <w:rPr>
            <w:rStyle w:val="Hyperlink"/>
            <w:szCs w:val="21"/>
          </w:rPr>
          <w:t>Set up a local government working group page</w:t>
        </w:r>
      </w:hyperlink>
      <w:r w:rsidR="00EB68EF" w:rsidRPr="00252973">
        <w:rPr>
          <w:szCs w:val="21"/>
        </w:rPr>
        <w:t xml:space="preserve"> (including engagement strategies)</w:t>
      </w:r>
      <w:r w:rsidR="00EB68EF">
        <w:rPr>
          <w:szCs w:val="21"/>
        </w:rPr>
        <w:t xml:space="preserve"> &lt;</w:t>
      </w:r>
      <w:r w:rsidR="00EB68EF" w:rsidRPr="00E274CD">
        <w:rPr>
          <w:szCs w:val="21"/>
        </w:rPr>
        <w:t>https://handbook.ourwatch.org.au/localgovtoolkit/1-get-prepared/set-up-a-working-group</w:t>
      </w:r>
      <w:r w:rsidR="00EB68EF">
        <w:rPr>
          <w:szCs w:val="21"/>
        </w:rPr>
        <w:t>&gt;</w:t>
      </w:r>
      <w:r w:rsidR="00EB68EF" w:rsidRPr="00252973">
        <w:rPr>
          <w:szCs w:val="21"/>
        </w:rPr>
        <w:t>.</w:t>
      </w:r>
    </w:p>
    <w:p w14:paraId="2AE22905" w14:textId="77777777" w:rsidR="00EB68EF" w:rsidRPr="00252973" w:rsidRDefault="00EB68EF" w:rsidP="00252973">
      <w:pPr>
        <w:pStyle w:val="Bodyafterbullets"/>
      </w:pPr>
      <w:r w:rsidRPr="00252973">
        <w:t>Municipal Association of Victoria (MAV) resources:</w:t>
      </w:r>
    </w:p>
    <w:p w14:paraId="414C65DB" w14:textId="1F4FA060" w:rsidR="00EB68EF" w:rsidRDefault="00261292" w:rsidP="00252973">
      <w:pPr>
        <w:pStyle w:val="Bullet1"/>
        <w:rPr>
          <w:szCs w:val="21"/>
        </w:rPr>
      </w:pPr>
      <w:hyperlink r:id="rId66" w:history="1">
        <w:r w:rsidR="00347128" w:rsidRPr="00347128">
          <w:rPr>
            <w:rStyle w:val="Hyperlink"/>
            <w:szCs w:val="21"/>
          </w:rPr>
          <w:t>MAV's Family violence prevention page</w:t>
        </w:r>
      </w:hyperlink>
      <w:r w:rsidR="00EB68EF" w:rsidRPr="00252973">
        <w:rPr>
          <w:szCs w:val="21"/>
        </w:rPr>
        <w:t xml:space="preserve"> </w:t>
      </w:r>
      <w:r w:rsidR="00EB68EF">
        <w:rPr>
          <w:szCs w:val="21"/>
        </w:rPr>
        <w:t>&lt;</w:t>
      </w:r>
      <w:r w:rsidR="00347128" w:rsidRPr="00347128">
        <w:rPr>
          <w:szCs w:val="21"/>
        </w:rPr>
        <w:t>https://www.mav.asn.au/fvp</w:t>
      </w:r>
      <w:r w:rsidR="00347128">
        <w:rPr>
          <w:szCs w:val="21"/>
        </w:rPr>
        <w:t>&gt;</w:t>
      </w:r>
    </w:p>
    <w:p w14:paraId="2AEC4F83" w14:textId="39F09450" w:rsidR="00EB68EF" w:rsidRPr="00252973" w:rsidRDefault="00261292" w:rsidP="00252973">
      <w:pPr>
        <w:pStyle w:val="Bullet1"/>
        <w:rPr>
          <w:szCs w:val="21"/>
        </w:rPr>
      </w:pPr>
      <w:hyperlink r:id="rId67">
        <w:r w:rsidR="00AC27B9">
          <w:rPr>
            <w:rStyle w:val="Hyperlink"/>
            <w:szCs w:val="21"/>
          </w:rPr>
          <w:t>MAV's Gender equality page</w:t>
        </w:r>
      </w:hyperlink>
      <w:r w:rsidR="00AC27B9" w:rsidRPr="00252973">
        <w:rPr>
          <w:szCs w:val="21"/>
        </w:rPr>
        <w:t xml:space="preserve"> </w:t>
      </w:r>
      <w:r w:rsidR="00AC27B9">
        <w:rPr>
          <w:szCs w:val="21"/>
        </w:rPr>
        <w:t>&lt;</w:t>
      </w:r>
      <w:r w:rsidR="00AC27B9" w:rsidRPr="007010B1">
        <w:rPr>
          <w:szCs w:val="21"/>
        </w:rPr>
        <w:t>https://www.mav.asn.au/genderequality</w:t>
      </w:r>
      <w:r w:rsidR="00AC27B9">
        <w:rPr>
          <w:szCs w:val="21"/>
        </w:rPr>
        <w:t xml:space="preserve">&gt; </w:t>
      </w:r>
      <w:r w:rsidR="00AC27B9" w:rsidRPr="00252973">
        <w:rPr>
          <w:szCs w:val="21"/>
        </w:rPr>
        <w:t>– to illustrate what other councils are doing in this space</w:t>
      </w:r>
      <w:r w:rsidR="00EB68EF" w:rsidRPr="00252973">
        <w:rPr>
          <w:szCs w:val="21"/>
        </w:rPr>
        <w:t>.</w:t>
      </w:r>
    </w:p>
    <w:p w14:paraId="46B31CF8" w14:textId="2A2CE113" w:rsidR="00EB68EF" w:rsidRPr="00252973" w:rsidRDefault="00EB68EF" w:rsidP="00252973">
      <w:pPr>
        <w:pStyle w:val="Bodyafterbullets"/>
      </w:pPr>
      <w:r w:rsidRPr="00252973">
        <w:t xml:space="preserve">VicHealth’s </w:t>
      </w:r>
      <w:r w:rsidRPr="00252973">
        <w:rPr>
          <w:szCs w:val="21"/>
        </w:rPr>
        <w:t>(</w:t>
      </w:r>
      <w:proofErr w:type="spellStart"/>
      <w:r w:rsidRPr="00252973">
        <w:rPr>
          <w:szCs w:val="21"/>
        </w:rPr>
        <w:t>En</w:t>
      </w:r>
      <w:proofErr w:type="spellEnd"/>
      <w:r w:rsidRPr="00252973">
        <w:rPr>
          <w:szCs w:val="21"/>
        </w:rPr>
        <w:t>)countering resistance: Strategies to respond to resistance to gender equality initiatives</w:t>
      </w:r>
      <w:r w:rsidRPr="00252973">
        <w:t xml:space="preserve"> – for information on expecting resistance and backlash and strategies for responding to people who are not committed.</w:t>
      </w:r>
      <w:r>
        <w:t xml:space="preserve"> Available on </w:t>
      </w:r>
      <w:hyperlink r:id="rId68" w:history="1">
        <w:r w:rsidRPr="008726F1">
          <w:rPr>
            <w:rStyle w:val="Hyperlink"/>
            <w:lang w:eastAsia="en-AU"/>
          </w:rPr>
          <w:t>VicHealth’s 13 steps to tackle gender discrimination page</w:t>
        </w:r>
      </w:hyperlink>
      <w:r>
        <w:rPr>
          <w:lang w:eastAsia="en-AU"/>
        </w:rPr>
        <w:t xml:space="preserve"> &lt;</w:t>
      </w:r>
      <w:r w:rsidRPr="008726F1">
        <w:rPr>
          <w:lang w:eastAsia="en-AU"/>
        </w:rPr>
        <w:t>https://www.vichealth.vic.gov.au/media-and-resources/publications/13-steps-to-tackle-gender-discrimination</w:t>
      </w:r>
      <w:r>
        <w:rPr>
          <w:lang w:eastAsia="en-AU"/>
        </w:rPr>
        <w:t>&gt;.</w:t>
      </w:r>
    </w:p>
    <w:p w14:paraId="606B41C4" w14:textId="6018FAEC" w:rsidR="00EB68EF" w:rsidRPr="00252973" w:rsidRDefault="00EB68EF" w:rsidP="00252973">
      <w:pPr>
        <w:pStyle w:val="Body"/>
        <w:rPr>
          <w:szCs w:val="21"/>
        </w:rPr>
      </w:pPr>
      <w:r w:rsidRPr="00252973">
        <w:rPr>
          <w:szCs w:val="21"/>
        </w:rPr>
        <w:t>VicHealth’s Framing gender equality: Message guide – for detailed information about how to productively frame gender equality messages for different audiences.</w:t>
      </w:r>
      <w:r>
        <w:rPr>
          <w:szCs w:val="21"/>
        </w:rPr>
        <w:t xml:space="preserve"> Available on </w:t>
      </w:r>
      <w:hyperlink r:id="rId69" w:history="1">
        <w:r>
          <w:rPr>
            <w:rStyle w:val="Hyperlink"/>
            <w:szCs w:val="21"/>
          </w:rPr>
          <w:t>VicHealth’s Gender equality health and wellbeing page</w:t>
        </w:r>
      </w:hyperlink>
      <w:r>
        <w:rPr>
          <w:szCs w:val="21"/>
        </w:rPr>
        <w:t xml:space="preserve"> &lt;</w:t>
      </w:r>
      <w:r w:rsidRPr="00C13D59">
        <w:rPr>
          <w:szCs w:val="21"/>
        </w:rPr>
        <w:t>https://www.vichealth.vic.gov.au/media-and-resources/publications/gender-equality-health-and-wellbeing-2021</w:t>
      </w:r>
      <w:r>
        <w:rPr>
          <w:szCs w:val="21"/>
        </w:rPr>
        <w:t>&gt;.</w:t>
      </w:r>
    </w:p>
    <w:p w14:paraId="0DC6D6B8" w14:textId="0F860C7D" w:rsidR="00EB68EF" w:rsidRPr="00252973" w:rsidRDefault="00261292" w:rsidP="00252973">
      <w:pPr>
        <w:pStyle w:val="Body"/>
        <w:rPr>
          <w:szCs w:val="21"/>
        </w:rPr>
      </w:pPr>
      <w:hyperlink r:id="rId70" w:history="1">
        <w:r w:rsidR="00E96DFA">
          <w:rPr>
            <w:rStyle w:val="Hyperlink"/>
            <w:szCs w:val="21"/>
          </w:rPr>
          <w:t>Our Watch’s Practice guidance: Dealing with backlash page</w:t>
        </w:r>
      </w:hyperlink>
      <w:r w:rsidR="00EB68EF">
        <w:rPr>
          <w:szCs w:val="21"/>
        </w:rPr>
        <w:t xml:space="preserve"> &lt;</w:t>
      </w:r>
      <w:r w:rsidR="00EB68EF" w:rsidRPr="004F4C93">
        <w:rPr>
          <w:szCs w:val="21"/>
        </w:rPr>
        <w:t>https://workplace.ourwatch.org.au/resource/practice-guidance-dealing-with-backlash</w:t>
      </w:r>
      <w:r w:rsidR="00EB68EF">
        <w:rPr>
          <w:szCs w:val="21"/>
        </w:rPr>
        <w:t xml:space="preserve">&gt; – </w:t>
      </w:r>
      <w:r w:rsidR="00EB68EF" w:rsidRPr="007E48C5">
        <w:rPr>
          <w:szCs w:val="21"/>
        </w:rPr>
        <w:t xml:space="preserve">workplace equality and respect </w:t>
      </w:r>
      <w:r w:rsidR="00EB68EF">
        <w:rPr>
          <w:szCs w:val="21"/>
        </w:rPr>
        <w:t>tool with practical advice on d</w:t>
      </w:r>
      <w:r w:rsidR="00EB68EF" w:rsidRPr="00252973">
        <w:rPr>
          <w:szCs w:val="21"/>
        </w:rPr>
        <w:t xml:space="preserve">ealing with backlash against </w:t>
      </w:r>
      <w:r w:rsidR="00EB68EF">
        <w:rPr>
          <w:szCs w:val="21"/>
        </w:rPr>
        <w:t>preventing violence against women</w:t>
      </w:r>
      <w:r w:rsidR="00EB68EF" w:rsidRPr="00252973">
        <w:rPr>
          <w:szCs w:val="21"/>
        </w:rPr>
        <w:t>.</w:t>
      </w:r>
    </w:p>
    <w:p w14:paraId="4AF2EF81" w14:textId="5AB9DD18" w:rsidR="00EB68EF" w:rsidRPr="00252973" w:rsidRDefault="00EB68EF" w:rsidP="00252973">
      <w:pPr>
        <w:pStyle w:val="Body"/>
        <w:rPr>
          <w:szCs w:val="21"/>
        </w:rPr>
      </w:pPr>
      <w:r w:rsidRPr="00252973">
        <w:rPr>
          <w:szCs w:val="21"/>
        </w:rPr>
        <w:t xml:space="preserve">Chief Executive Women </w:t>
      </w:r>
      <w:r w:rsidRPr="00252973">
        <w:t>and</w:t>
      </w:r>
      <w:r w:rsidRPr="00252973">
        <w:rPr>
          <w:szCs w:val="21"/>
        </w:rPr>
        <w:t xml:space="preserve"> Male Champions of Change, </w:t>
      </w:r>
      <w:r w:rsidRPr="00252973">
        <w:rPr>
          <w:i/>
          <w:iCs/>
          <w:szCs w:val="21"/>
        </w:rPr>
        <w:t xml:space="preserve">Backlash </w:t>
      </w:r>
      <w:r w:rsidRPr="00252973">
        <w:rPr>
          <w:i/>
          <w:iCs/>
        </w:rPr>
        <w:t>and</w:t>
      </w:r>
      <w:r w:rsidRPr="00252973">
        <w:rPr>
          <w:i/>
          <w:iCs/>
          <w:szCs w:val="21"/>
        </w:rPr>
        <w:t xml:space="preserve"> Buy-</w:t>
      </w:r>
      <w:proofErr w:type="gramStart"/>
      <w:r w:rsidRPr="00252973">
        <w:rPr>
          <w:i/>
          <w:iCs/>
          <w:szCs w:val="21"/>
        </w:rPr>
        <w:t>in:</w:t>
      </w:r>
      <w:proofErr w:type="gramEnd"/>
      <w:r w:rsidRPr="00252973">
        <w:rPr>
          <w:i/>
          <w:iCs/>
          <w:szCs w:val="21"/>
        </w:rPr>
        <w:t xml:space="preserve"> responding to the challenges in achieving gender equality</w:t>
      </w:r>
      <w:r w:rsidRPr="00252973">
        <w:t xml:space="preserve"> – information about reasons for resistance and backlash and how to build buy-in.</w:t>
      </w:r>
      <w:r>
        <w:t xml:space="preserve"> Available on </w:t>
      </w:r>
      <w:hyperlink r:id="rId71" w:history="1">
        <w:r w:rsidR="003C4DDC" w:rsidRPr="003C4DDC">
          <w:rPr>
            <w:rStyle w:val="Hyperlink"/>
          </w:rPr>
          <w:t>Chief Executive Women's Backlash and buy-in page</w:t>
        </w:r>
      </w:hyperlink>
      <w:r>
        <w:t xml:space="preserve"> &lt;</w:t>
      </w:r>
      <w:r w:rsidR="003973E6" w:rsidRPr="003973E6">
        <w:t>https://cew.org.au/advocacy/backlash-and-buyin/backlash-buy-in-responding-to-the-challenges-in-achieving-gender-equality</w:t>
      </w:r>
      <w:r>
        <w:t>&gt;.</w:t>
      </w:r>
    </w:p>
    <w:p w14:paraId="3CA77387" w14:textId="109D5160" w:rsidR="00EB68EF" w:rsidRPr="00252973" w:rsidRDefault="00EB68EF" w:rsidP="001C7432">
      <w:pPr>
        <w:pStyle w:val="Body"/>
        <w:rPr>
          <w:szCs w:val="21"/>
        </w:rPr>
      </w:pPr>
      <w:r w:rsidRPr="00252973">
        <w:rPr>
          <w:szCs w:val="21"/>
        </w:rPr>
        <w:t xml:space="preserve">Safe and Equal’s </w:t>
      </w:r>
      <w:r w:rsidRPr="00252973">
        <w:rPr>
          <w:i/>
          <w:iCs/>
          <w:szCs w:val="21"/>
        </w:rPr>
        <w:t>Unpacking resistance in respectful relationships and prevention of violence against women</w:t>
      </w:r>
      <w:r w:rsidRPr="00252973">
        <w:rPr>
          <w:szCs w:val="21"/>
        </w:rPr>
        <w:t xml:space="preserve"> – video series with real life examples of resistance and how to respond.</w:t>
      </w:r>
      <w:r>
        <w:rPr>
          <w:szCs w:val="21"/>
        </w:rPr>
        <w:t xml:space="preserve"> Find the </w:t>
      </w:r>
      <w:hyperlink r:id="rId72" w:history="1">
        <w:r w:rsidRPr="00AC0053">
          <w:rPr>
            <w:rStyle w:val="Hyperlink"/>
            <w:szCs w:val="21"/>
          </w:rPr>
          <w:t>Unpacking resistance playlist on Safe and Equal’s YouTube channel</w:t>
        </w:r>
      </w:hyperlink>
      <w:r>
        <w:rPr>
          <w:szCs w:val="21"/>
        </w:rPr>
        <w:t xml:space="preserve"> &lt;</w:t>
      </w:r>
      <w:r w:rsidRPr="00E95230">
        <w:rPr>
          <w:szCs w:val="21"/>
        </w:rPr>
        <w:t>https://www.youtube.com/playlist?list=PL1xbJ7cebeaq4ckiMrux26987mLW7PKWJ</w:t>
      </w:r>
      <w:r>
        <w:rPr>
          <w:szCs w:val="21"/>
        </w:rPr>
        <w:t>&gt;.</w:t>
      </w:r>
    </w:p>
    <w:p w14:paraId="042ABAA2" w14:textId="77777777" w:rsidR="00EB68EF" w:rsidRDefault="00EB68EF">
      <w:pPr>
        <w:spacing w:after="165" w:line="259" w:lineRule="auto"/>
        <w:rPr>
          <w:sz w:val="19"/>
        </w:rPr>
        <w:sectPr w:rsidR="00EB68EF" w:rsidSect="009B7F2C">
          <w:headerReference w:type="default" r:id="rId73"/>
          <w:endnotePr>
            <w:numFmt w:val="decimal"/>
          </w:endnotePr>
          <w:pgSz w:w="11907" w:h="16839" w:code="9"/>
          <w:pgMar w:top="1134" w:right="1134" w:bottom="1304" w:left="1134" w:header="720" w:footer="720" w:gutter="0"/>
          <w:cols w:space="720"/>
          <w:docGrid w:linePitch="360"/>
        </w:sectPr>
      </w:pPr>
    </w:p>
    <w:p w14:paraId="352119A9" w14:textId="320BB128" w:rsidR="00EB68EF" w:rsidRPr="00A53932" w:rsidRDefault="00EB68EF" w:rsidP="00252973">
      <w:pPr>
        <w:pStyle w:val="Numberedheading1"/>
      </w:pPr>
      <w:bookmarkStart w:id="187" w:name="_Toc88239895"/>
      <w:bookmarkStart w:id="188" w:name="_Toc88593641"/>
      <w:bookmarkStart w:id="189" w:name="_Toc130393917"/>
      <w:r w:rsidRPr="00A53932">
        <w:lastRenderedPageBreak/>
        <w:t>Strategy integration</w:t>
      </w:r>
      <w:bookmarkEnd w:id="187"/>
      <w:bookmarkEnd w:id="188"/>
      <w:bookmarkEnd w:id="189"/>
    </w:p>
    <w:tbl>
      <w:tblPr>
        <w:tblStyle w:val="TableGrid"/>
        <w:tblW w:w="0" w:type="auto"/>
        <w:tblLook w:val="04A0" w:firstRow="1" w:lastRow="0" w:firstColumn="1" w:lastColumn="0" w:noHBand="0" w:noVBand="1"/>
      </w:tblPr>
      <w:tblGrid>
        <w:gridCol w:w="9629"/>
      </w:tblGrid>
      <w:tr w:rsidR="00EB68EF" w:rsidRPr="007D27C9" w14:paraId="4DE2A1D3" w14:textId="77777777" w:rsidTr="001C7432">
        <w:trPr>
          <w:tblHeader/>
        </w:trPr>
        <w:tc>
          <w:tcPr>
            <w:tcW w:w="9666" w:type="dxa"/>
            <w:shd w:val="clear" w:color="auto" w:fill="00264D" w:themeFill="background2"/>
          </w:tcPr>
          <w:p w14:paraId="326AFFC3" w14:textId="69C21F43" w:rsidR="00EB68EF" w:rsidRPr="007E48C5" w:rsidRDefault="00EB68EF" w:rsidP="00252973">
            <w:pPr>
              <w:pStyle w:val="Tablecolhead"/>
            </w:pPr>
            <w:r w:rsidRPr="00252973">
              <w:rPr>
                <w:color w:val="auto"/>
                <w:lang w:eastAsia="en-US"/>
              </w:rPr>
              <w:t>In this section</w:t>
            </w:r>
          </w:p>
        </w:tc>
      </w:tr>
      <w:tr w:rsidR="00EB68EF" w14:paraId="1D8AE134" w14:textId="77777777" w:rsidTr="00C84BA8">
        <w:tc>
          <w:tcPr>
            <w:tcW w:w="9666" w:type="dxa"/>
            <w:shd w:val="clear" w:color="auto" w:fill="00264D" w:themeFill="background2"/>
          </w:tcPr>
          <w:p w14:paraId="09F563FA" w14:textId="49FD5AFD" w:rsidR="00EB68EF" w:rsidRPr="00252973" w:rsidRDefault="00EB68EF" w:rsidP="00252973">
            <w:pPr>
              <w:pStyle w:val="Tabletext"/>
              <w:rPr>
                <w:b/>
                <w:bCs/>
              </w:rPr>
            </w:pPr>
            <w:r w:rsidRPr="00252973">
              <w:rPr>
                <w:b/>
                <w:bCs/>
                <w:lang w:eastAsia="en-US"/>
              </w:rPr>
              <w:t xml:space="preserve">For: Leader, </w:t>
            </w:r>
            <w:proofErr w:type="gramStart"/>
            <w:r w:rsidRPr="00252973">
              <w:rPr>
                <w:b/>
                <w:bCs/>
                <w:lang w:eastAsia="en-US"/>
              </w:rPr>
              <w:t>specialist</w:t>
            </w:r>
            <w:proofErr w:type="gramEnd"/>
            <w:r w:rsidRPr="00252973">
              <w:rPr>
                <w:b/>
                <w:bCs/>
                <w:lang w:eastAsia="en-US"/>
              </w:rPr>
              <w:t xml:space="preserve"> and strategist</w:t>
            </w:r>
          </w:p>
          <w:p w14:paraId="1D421CB3" w14:textId="283BA7DC" w:rsidR="00EB68EF" w:rsidRDefault="00EB68EF" w:rsidP="00252973">
            <w:pPr>
              <w:pStyle w:val="Tabletext"/>
            </w:pPr>
            <w:r>
              <w:t xml:space="preserve">This section provides some guidance on how a council’s strategy for primary prevention can be aligned to external strategies and plans, including Victoria’s state-wide </w:t>
            </w:r>
            <w:r w:rsidRPr="00252973">
              <w:rPr>
                <w:lang w:eastAsia="en-US"/>
              </w:rPr>
              <w:t>Free from violence</w:t>
            </w:r>
            <w:r>
              <w:t xml:space="preserve"> strategy. This section also provides guidance on how a council’s primary prevention strategy can be integrated with existing internal strategies and plans.</w:t>
            </w:r>
          </w:p>
          <w:p w14:paraId="0D1A7C49" w14:textId="6339F2B5" w:rsidR="00EB68EF" w:rsidRDefault="00EB68EF" w:rsidP="00252973">
            <w:pPr>
              <w:pStyle w:val="Tabletext"/>
            </w:pPr>
            <w:r w:rsidRPr="00661A43">
              <w:t xml:space="preserve">Some councils may already have a </w:t>
            </w:r>
            <w:r>
              <w:t xml:space="preserve">primary prevention of family violence </w:t>
            </w:r>
            <w:r w:rsidRPr="00661A43">
              <w:t>strategy, or a strategy that closely relates to primary prevention of family violence (such as a prevention of violence against women or gender equality strategy).</w:t>
            </w:r>
            <w:r>
              <w:t xml:space="preserve"> For you, this Section can be used to:</w:t>
            </w:r>
          </w:p>
          <w:p w14:paraId="7B72DF08" w14:textId="6F74C686" w:rsidR="00EB68EF" w:rsidRDefault="00EB68EF" w:rsidP="00252973">
            <w:pPr>
              <w:pStyle w:val="Tablebullet1"/>
            </w:pPr>
            <w:r>
              <w:t>reconsider the strategy in the context of the whole-of-council model</w:t>
            </w:r>
          </w:p>
          <w:p w14:paraId="65436685" w14:textId="011E9700" w:rsidR="00EB68EF" w:rsidRDefault="00EB68EF" w:rsidP="00252973">
            <w:pPr>
              <w:pStyle w:val="Tablebullet1"/>
            </w:pPr>
            <w:r>
              <w:t xml:space="preserve">confirm the strategy is positioned and aligned with internal and external plans to get maximum traction </w:t>
            </w:r>
          </w:p>
          <w:p w14:paraId="4E78F32E" w14:textId="70EA6EB3" w:rsidR="00EB68EF" w:rsidRPr="00581A10" w:rsidRDefault="00EB68EF" w:rsidP="00252973">
            <w:pPr>
              <w:pStyle w:val="Tablebullet1"/>
            </w:pPr>
            <w:r>
              <w:t>reconsider the strategy’s governance arrangements to support implementation.</w:t>
            </w:r>
          </w:p>
          <w:p w14:paraId="46D95795" w14:textId="13A361F1" w:rsidR="00EB68EF" w:rsidRDefault="00EB68EF" w:rsidP="00252973">
            <w:pPr>
              <w:pStyle w:val="Tabletext"/>
            </w:pPr>
            <w:r>
              <w:t>For councils that are developing their primary prevention efforts, this section can be used to:</w:t>
            </w:r>
          </w:p>
          <w:p w14:paraId="147FD2C2" w14:textId="5031A6D8" w:rsidR="00EB68EF" w:rsidRDefault="00EB68EF" w:rsidP="00252973">
            <w:pPr>
              <w:pStyle w:val="Tablebullet1"/>
            </w:pPr>
            <w:r>
              <w:t>understand important considerations when setting a primary prevention strategy</w:t>
            </w:r>
          </w:p>
          <w:p w14:paraId="1B01D808" w14:textId="6B93190D" w:rsidR="00EB68EF" w:rsidRPr="005540E7" w:rsidRDefault="00EB68EF" w:rsidP="00252973">
            <w:pPr>
              <w:pStyle w:val="Tablebullet1"/>
            </w:pPr>
            <w:r>
              <w:t xml:space="preserve">get some advice on how to develop a strategy that aligns with internal council, regional and state government </w:t>
            </w:r>
            <w:proofErr w:type="gramStart"/>
            <w:r>
              <w:t>strategies</w:t>
            </w:r>
            <w:proofErr w:type="gramEnd"/>
            <w:r>
              <w:t xml:space="preserve"> and plans</w:t>
            </w:r>
          </w:p>
          <w:p w14:paraId="036E235A" w14:textId="2AEC6C2E" w:rsidR="00EB68EF" w:rsidRPr="005540E7" w:rsidRDefault="00EB68EF" w:rsidP="00252973">
            <w:pPr>
              <w:pStyle w:val="Tablebullet1"/>
            </w:pPr>
            <w:r>
              <w:t>support constructive conversations with other councils who have a strategy in place to learn from their experience</w:t>
            </w:r>
          </w:p>
          <w:p w14:paraId="39EB939E" w14:textId="33042337" w:rsidR="00EB68EF" w:rsidRPr="00690DB2" w:rsidRDefault="00EB68EF" w:rsidP="00252973">
            <w:pPr>
              <w:pStyle w:val="Tablebullet1"/>
            </w:pPr>
            <w:r>
              <w:t>understand how primary prevention can relate to business unit/department operational plans.</w:t>
            </w:r>
          </w:p>
        </w:tc>
      </w:tr>
    </w:tbl>
    <w:p w14:paraId="6E5FF1A3" w14:textId="12DE0830" w:rsidR="00EB68EF" w:rsidRDefault="00EB68EF" w:rsidP="00252973">
      <w:pPr>
        <w:pStyle w:val="Bodyaftertablefigure"/>
        <w:rPr>
          <w:lang w:eastAsia="en-AU"/>
        </w:rPr>
      </w:pPr>
      <w:r>
        <w:rPr>
          <w:lang w:eastAsia="en-AU"/>
        </w:rPr>
        <w:t>Primary prevention work is most effective when there is a clear vision and strategy that orientates everyone’s efforts towards a common goal. Work that aims to prevent family violence and violence against women must not be an island within council – it must be strengthened and enabled by its connection to other council strategies and plans.</w:t>
      </w:r>
      <w:r w:rsidRPr="00F56FBB">
        <w:rPr>
          <w:lang w:eastAsia="en-AU"/>
        </w:rPr>
        <w:t xml:space="preserve"> </w:t>
      </w:r>
      <w:r>
        <w:rPr>
          <w:lang w:eastAsia="en-AU"/>
        </w:rPr>
        <w:t>It will be important to use the strategy development process to build commitment.</w:t>
      </w:r>
    </w:p>
    <w:p w14:paraId="71C5F8C4" w14:textId="00537379" w:rsidR="00EB68EF" w:rsidRPr="00A53932" w:rsidRDefault="00EB68EF" w:rsidP="00252973">
      <w:pPr>
        <w:pStyle w:val="NumberedHeading2"/>
      </w:pPr>
      <w:bookmarkStart w:id="190" w:name="_Toc88239896"/>
      <w:bookmarkStart w:id="191" w:name="_Toc88593642"/>
      <w:bookmarkStart w:id="192" w:name="_Ref97129953"/>
      <w:bookmarkStart w:id="193" w:name="_Ref97129972"/>
      <w:bookmarkStart w:id="194" w:name="_Toc130393918"/>
      <w:r w:rsidRPr="00A53932">
        <w:t>Developing a vision and strategy</w:t>
      </w:r>
      <w:bookmarkEnd w:id="190"/>
      <w:bookmarkEnd w:id="191"/>
      <w:bookmarkEnd w:id="192"/>
      <w:bookmarkEnd w:id="193"/>
      <w:bookmarkEnd w:id="194"/>
    </w:p>
    <w:p w14:paraId="2FEEEEA1" w14:textId="760604E2" w:rsidR="00EB68EF" w:rsidRPr="00252973" w:rsidRDefault="00EB68EF">
      <w:pPr>
        <w:pStyle w:val="Body"/>
      </w:pPr>
      <w:r>
        <w:rPr>
          <w:lang w:eastAsia="en-AU"/>
        </w:rPr>
        <w:t>There are many ways to structure a strategy, and developing strategies is something that councils are expert at. A strategy should take a</w:t>
      </w:r>
      <w:r w:rsidRPr="00CA3DE8">
        <w:rPr>
          <w:lang w:eastAsia="en-AU"/>
        </w:rPr>
        <w:t xml:space="preserve"> </w:t>
      </w:r>
      <w:r>
        <w:rPr>
          <w:lang w:eastAsia="en-AU"/>
        </w:rPr>
        <w:t xml:space="preserve">vision and outcomes-led approach that aligns with the principles of the </w:t>
      </w:r>
      <w:r w:rsidRPr="00252973">
        <w:rPr>
          <w:lang w:eastAsia="en-AU"/>
        </w:rPr>
        <w:t>Local Government Act</w:t>
      </w:r>
      <w:r>
        <w:rPr>
          <w:lang w:eastAsia="en-AU"/>
        </w:rPr>
        <w:t>.</w:t>
      </w:r>
      <w:r>
        <w:rPr>
          <w:rStyle w:val="EndnoteReference"/>
          <w:lang w:eastAsia="en-AU"/>
        </w:rPr>
        <w:endnoteReference w:id="38"/>
      </w:r>
      <w:r>
        <w:rPr>
          <w:lang w:eastAsia="en-AU"/>
        </w:rPr>
        <w:t xml:space="preserve"> Building on the Local Government Act and drawing on inspiration from </w:t>
      </w:r>
      <w:r w:rsidRPr="00252973">
        <w:t>Victoria’s public sector outcomes reform</w:t>
      </w:r>
      <w:r>
        <w:rPr>
          <w:lang w:eastAsia="en-AU"/>
        </w:rPr>
        <w:t xml:space="preserve"> architecture, </w:t>
      </w:r>
      <w:r>
        <w:rPr>
          <w:lang w:eastAsia="en-AU"/>
        </w:rPr>
        <w:fldChar w:fldCharType="begin"/>
      </w:r>
      <w:r>
        <w:rPr>
          <w:lang w:eastAsia="en-AU"/>
        </w:rPr>
        <w:instrText xml:space="preserve"> REF _Ref81916368 \h </w:instrText>
      </w:r>
      <w:r>
        <w:rPr>
          <w:lang w:eastAsia="en-AU"/>
        </w:rPr>
      </w:r>
      <w:r>
        <w:rPr>
          <w:lang w:eastAsia="en-AU"/>
        </w:rPr>
        <w:fldChar w:fldCharType="separate"/>
      </w:r>
      <w:r w:rsidR="00674D81">
        <w:t xml:space="preserve">Figure </w:t>
      </w:r>
      <w:r w:rsidR="00674D81">
        <w:rPr>
          <w:noProof/>
        </w:rPr>
        <w:t>8</w:t>
      </w:r>
      <w:r>
        <w:rPr>
          <w:lang w:eastAsia="en-AU"/>
        </w:rPr>
        <w:fldChar w:fldCharType="end"/>
      </w:r>
      <w:r>
        <w:rPr>
          <w:lang w:eastAsia="en-AU"/>
        </w:rPr>
        <w:t xml:space="preserve"> shows one way to structure a strategy.</w:t>
      </w:r>
      <w:r>
        <w:rPr>
          <w:rStyle w:val="EndnoteReference"/>
          <w:lang w:eastAsia="en-AU"/>
        </w:rPr>
        <w:endnoteReference w:id="39"/>
      </w:r>
      <w:r>
        <w:rPr>
          <w:rStyle w:val="EndnoteReference"/>
          <w:lang w:eastAsia="en-AU"/>
        </w:rPr>
        <w:t xml:space="preserve"> </w:t>
      </w:r>
    </w:p>
    <w:p w14:paraId="678E8BBA" w14:textId="4EC2320D" w:rsidR="00EB68EF" w:rsidRDefault="00EB68EF" w:rsidP="00936CBA">
      <w:pPr>
        <w:pStyle w:val="Body"/>
        <w:rPr>
          <w:lang w:eastAsia="en-AU"/>
        </w:rPr>
      </w:pPr>
      <w:r>
        <w:rPr>
          <w:lang w:eastAsia="en-AU"/>
        </w:rPr>
        <w:t xml:space="preserve">Taking this approach will make it easier to undertake monitoring and evaluation aligned to this architecture. </w:t>
      </w:r>
    </w:p>
    <w:p w14:paraId="5B7805F9" w14:textId="77777777" w:rsidR="00EB68EF" w:rsidRDefault="00EB68EF">
      <w:pPr>
        <w:spacing w:after="165" w:line="259" w:lineRule="auto"/>
        <w:rPr>
          <w:rFonts w:eastAsia="Times"/>
          <w:szCs w:val="20"/>
          <w:lang w:eastAsia="en-AU"/>
        </w:rPr>
      </w:pPr>
      <w:r>
        <w:rPr>
          <w:lang w:eastAsia="en-AU"/>
        </w:rPr>
        <w:br w:type="page"/>
      </w:r>
    </w:p>
    <w:tbl>
      <w:tblPr>
        <w:tblStyle w:val="TableGrid"/>
        <w:tblW w:w="0" w:type="auto"/>
        <w:tblBorders>
          <w:top w:val="none" w:sz="0" w:space="0" w:color="auto"/>
          <w:left w:val="single" w:sz="24" w:space="0" w:color="25B3E0" w:themeColor="accent6"/>
          <w:bottom w:val="none" w:sz="0" w:space="0" w:color="auto"/>
          <w:insideH w:val="none" w:sz="0" w:space="0" w:color="auto"/>
          <w:insideV w:val="none" w:sz="0" w:space="0" w:color="auto"/>
        </w:tblBorders>
        <w:tblLook w:val="04A0" w:firstRow="1" w:lastRow="0" w:firstColumn="1" w:lastColumn="0" w:noHBand="0" w:noVBand="1"/>
      </w:tblPr>
      <w:tblGrid>
        <w:gridCol w:w="9496"/>
      </w:tblGrid>
      <w:tr w:rsidR="00EB68EF" w14:paraId="46781E37" w14:textId="77777777" w:rsidTr="00252973">
        <w:trPr>
          <w:tblHeader/>
        </w:trPr>
        <w:tc>
          <w:tcPr>
            <w:tcW w:w="9496" w:type="dxa"/>
            <w:tcBorders>
              <w:bottom w:val="nil"/>
              <w:right w:val="nil"/>
            </w:tcBorders>
            <w:shd w:val="clear" w:color="auto" w:fill="D3EFF8" w:themeFill="accent6" w:themeFillTint="33"/>
          </w:tcPr>
          <w:p w14:paraId="3054F642" w14:textId="7015D175" w:rsidR="00EB68EF" w:rsidRPr="00AB1C33" w:rsidRDefault="00EB68EF" w:rsidP="00252973">
            <w:pPr>
              <w:pStyle w:val="Tablecolhead"/>
            </w:pPr>
            <w:r>
              <w:lastRenderedPageBreak/>
              <w:t>Where to start</w:t>
            </w:r>
          </w:p>
        </w:tc>
      </w:tr>
      <w:tr w:rsidR="00EB68EF" w14:paraId="54AA493C" w14:textId="77777777" w:rsidTr="00252973">
        <w:tc>
          <w:tcPr>
            <w:tcW w:w="9496" w:type="dxa"/>
            <w:tcBorders>
              <w:right w:val="nil"/>
            </w:tcBorders>
            <w:shd w:val="clear" w:color="auto" w:fill="D3EFF8" w:themeFill="accent6" w:themeFillTint="33"/>
          </w:tcPr>
          <w:p w14:paraId="35826326" w14:textId="1B7AE8DC" w:rsidR="00EB68EF" w:rsidRDefault="00EB68EF" w:rsidP="00252973">
            <w:pPr>
              <w:pStyle w:val="Tabletext"/>
            </w:pPr>
            <w:r>
              <w:t>Your council doesn’t need a full strategy or plan to start. You could start simply by picking something that you might want to focus on – and event, an initiative, a setting (such as sports, early childhood education or council as a workplace</w:t>
            </w:r>
            <w:r w:rsidR="00D02363">
              <w:t xml:space="preserve"> and employer</w:t>
            </w:r>
            <w:r>
              <w:t>), a part of the community, or anything else – and work towards making a difference in a targeted way.</w:t>
            </w:r>
          </w:p>
          <w:p w14:paraId="6622808B" w14:textId="77777777" w:rsidR="00EB68EF" w:rsidRPr="001B145B" w:rsidRDefault="00EB68EF" w:rsidP="00252973">
            <w:pPr>
              <w:pStyle w:val="Tabletext"/>
            </w:pPr>
            <w:r>
              <w:t>As activity and commitment grows, you can develop a formal council strategy to guide the work.</w:t>
            </w:r>
          </w:p>
        </w:tc>
      </w:tr>
    </w:tbl>
    <w:p w14:paraId="4104C64B" w14:textId="05294A43" w:rsidR="00EB68EF" w:rsidRDefault="00EB68EF" w:rsidP="00252973">
      <w:pPr>
        <w:pStyle w:val="Figurecaption"/>
        <w:rPr>
          <w:lang w:eastAsia="en-AU"/>
        </w:rPr>
      </w:pPr>
      <w:bookmarkStart w:id="195" w:name="_Ref81916368"/>
      <w:r>
        <w:t xml:space="preserve">Figure </w:t>
      </w:r>
      <w:r>
        <w:fldChar w:fldCharType="begin"/>
      </w:r>
      <w:r>
        <w:instrText xml:space="preserve"> SEQ Figure \* ARABIC </w:instrText>
      </w:r>
      <w:r>
        <w:fldChar w:fldCharType="separate"/>
      </w:r>
      <w:r w:rsidR="00674D81">
        <w:rPr>
          <w:noProof/>
        </w:rPr>
        <w:t>8</w:t>
      </w:r>
      <w:r>
        <w:fldChar w:fldCharType="end"/>
      </w:r>
      <w:bookmarkEnd w:id="195"/>
      <w:r>
        <w:t>: Adapted outcomes reform architecture</w:t>
      </w:r>
    </w:p>
    <w:p w14:paraId="6F37F845" w14:textId="701FA116" w:rsidR="00EB68EF" w:rsidRDefault="00EB68EF" w:rsidP="00936CBA">
      <w:pPr>
        <w:pStyle w:val="Body"/>
      </w:pPr>
      <w:r w:rsidRPr="00E249F3">
        <w:rPr>
          <w:noProof/>
        </w:rPr>
        <w:drawing>
          <wp:inline distT="0" distB="0" distL="0" distR="0" wp14:anchorId="2788E062" wp14:editId="6AE9A5E0">
            <wp:extent cx="6029960" cy="2752263"/>
            <wp:effectExtent l="0" t="0" r="2540" b="3810"/>
            <wp:docPr id="15" name="Picture 15" descr="Pyramid divided into three parts, with 'Describing success' at the top then 'Measuring success' and 'Measuring delivery'.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yramid divided into three parts, with 'Describing success' at the top then 'Measuring success' and 'Measuring delivery'. Text description is in Appendix G."/>
                    <pic:cNvPicPr>
                      <a:picLocks noChangeAspect="1" noChangeArrowheads="1"/>
                    </pic:cNvPicPr>
                  </pic:nvPicPr>
                  <pic:blipFill>
                    <a:blip r:embed="rId74"/>
                    <a:stretch>
                      <a:fillRect/>
                    </a:stretch>
                  </pic:blipFill>
                  <pic:spPr bwMode="auto">
                    <a:xfrm>
                      <a:off x="0" y="0"/>
                      <a:ext cx="6029960" cy="2752263"/>
                    </a:xfrm>
                    <a:prstGeom prst="rect">
                      <a:avLst/>
                    </a:prstGeom>
                    <a:noFill/>
                    <a:ln>
                      <a:noFill/>
                    </a:ln>
                  </pic:spPr>
                </pic:pic>
              </a:graphicData>
            </a:graphic>
          </wp:inline>
        </w:drawing>
      </w:r>
    </w:p>
    <w:p w14:paraId="279C24A4" w14:textId="202813B8" w:rsidR="00EB68EF" w:rsidRDefault="00EB68EF" w:rsidP="001C7432">
      <w:pPr>
        <w:pStyle w:val="Bodyaftertablefigure"/>
        <w:rPr>
          <w:lang w:eastAsia="en-AU"/>
        </w:rPr>
      </w:pPr>
      <w:r>
        <w:rPr>
          <w:lang w:eastAsia="en-AU"/>
        </w:rPr>
        <w:t xml:space="preserve">Councils should use their established strategic planning processes to develop a primary prevention strategy. </w:t>
      </w:r>
    </w:p>
    <w:p w14:paraId="29590AAA" w14:textId="689A736E" w:rsidR="00EB68EF" w:rsidRPr="00252973" w:rsidRDefault="00EB68EF" w:rsidP="00252973">
      <w:pPr>
        <w:pStyle w:val="Callout"/>
        <w:rPr>
          <w:szCs w:val="24"/>
        </w:rPr>
      </w:pPr>
      <w:r w:rsidRPr="00252973">
        <w:rPr>
          <w:b/>
          <w:bCs/>
          <w:szCs w:val="24"/>
        </w:rPr>
        <w:t>Community communication and engagement</w:t>
      </w:r>
      <w:r w:rsidRPr="00252973">
        <w:rPr>
          <w:szCs w:val="24"/>
        </w:rPr>
        <w:t xml:space="preserve"> – getting the community involved when setting a strategy like this is important to get their views on what is important. Community engagement is also a requirement of the Local Government Act.</w:t>
      </w:r>
    </w:p>
    <w:p w14:paraId="4E9C038F" w14:textId="77777777" w:rsidR="00EB68EF" w:rsidRPr="00CB3D53" w:rsidRDefault="00EB68EF" w:rsidP="00252973">
      <w:pPr>
        <w:pStyle w:val="Callout"/>
        <w:rPr>
          <w:szCs w:val="24"/>
        </w:rPr>
      </w:pPr>
      <w:r w:rsidRPr="00252973">
        <w:rPr>
          <w:b/>
          <w:bCs/>
          <w:szCs w:val="24"/>
        </w:rPr>
        <w:t>Inclusion of people with lived experience</w:t>
      </w:r>
      <w:r w:rsidRPr="00252973">
        <w:rPr>
          <w:szCs w:val="24"/>
        </w:rPr>
        <w:t xml:space="preserve"> – the perspectives of people who have experiences of family violence and violence against women are invaluable in helping set the direction for council. They should be engaged at the very start of strategy development and be considered for inclusion in </w:t>
      </w:r>
      <w:r w:rsidRPr="00CB3D53">
        <w:rPr>
          <w:szCs w:val="24"/>
        </w:rPr>
        <w:t>governance groups.</w:t>
      </w:r>
    </w:p>
    <w:p w14:paraId="52E56F76" w14:textId="2C3677FA" w:rsidR="00EB68EF" w:rsidRDefault="00EB68EF" w:rsidP="00252973">
      <w:pPr>
        <w:pStyle w:val="Bodyaftertablefigure"/>
        <w:rPr>
          <w:lang w:eastAsia="en-AU"/>
        </w:rPr>
      </w:pPr>
      <w:r>
        <w:rPr>
          <w:noProof/>
          <w:lang w:eastAsia="en-AU"/>
        </w:rPr>
        <w:t>There are also some</w:t>
      </w:r>
      <w:r>
        <w:rPr>
          <w:lang w:eastAsia="en-AU"/>
        </w:rPr>
        <w:t xml:space="preserve"> important additional considerations when setting a primary prevention strategy. </w:t>
      </w:r>
    </w:p>
    <w:p w14:paraId="46F1F03D" w14:textId="6AE53D99" w:rsidR="00EB68EF" w:rsidRPr="0036386C" w:rsidRDefault="00EB68EF" w:rsidP="00252973">
      <w:pPr>
        <w:pStyle w:val="Bullet1"/>
        <w:rPr>
          <w:lang w:eastAsia="en-AU"/>
        </w:rPr>
      </w:pPr>
      <w:r w:rsidRPr="00252973">
        <w:rPr>
          <w:b/>
          <w:bCs/>
        </w:rPr>
        <w:t>Consider the whole-of-council model and council’s four domains of influence</w:t>
      </w:r>
      <w:r w:rsidRPr="00252973">
        <w:t>.</w:t>
      </w:r>
      <w:r w:rsidRPr="0036386C">
        <w:rPr>
          <w:lang w:eastAsia="en-AU"/>
        </w:rPr>
        <w:t xml:space="preserve"> Your council may not target all four domains initially, but it is worth beginning with a broad view of opportunities across </w:t>
      </w:r>
      <w:r>
        <w:rPr>
          <w:lang w:eastAsia="en-AU"/>
        </w:rPr>
        <w:t>them all</w:t>
      </w:r>
      <w:r w:rsidRPr="0036386C">
        <w:rPr>
          <w:lang w:eastAsia="en-AU"/>
        </w:rPr>
        <w:t>.</w:t>
      </w:r>
    </w:p>
    <w:p w14:paraId="4A9A1CFD" w14:textId="72191150" w:rsidR="00EB68EF" w:rsidRPr="0036386C" w:rsidRDefault="00EB68EF" w:rsidP="00252973">
      <w:pPr>
        <w:pStyle w:val="Bullet1"/>
        <w:rPr>
          <w:lang w:eastAsia="en-AU"/>
        </w:rPr>
      </w:pPr>
      <w:r w:rsidRPr="00252973">
        <w:rPr>
          <w:b/>
          <w:bCs/>
        </w:rPr>
        <w:t>Get the right people involved</w:t>
      </w:r>
      <w:r w:rsidRPr="00252973">
        <w:t>.</w:t>
      </w:r>
      <w:r w:rsidRPr="0036386C">
        <w:rPr>
          <w:lang w:eastAsia="en-AU"/>
        </w:rPr>
        <w:t xml:space="preserve"> The strategy-setting process can be as important as the final product. Engaging people across council, particularly leaders at council (including councillors), when developing primary prevention strategies will help create momentum to deliver.</w:t>
      </w:r>
      <w:r>
        <w:rPr>
          <w:lang w:eastAsia="en-AU"/>
        </w:rPr>
        <w:t xml:space="preserve"> Meaningful community consultation will help align this strategy to the needs and preferences of the community. </w:t>
      </w:r>
    </w:p>
    <w:p w14:paraId="15570508" w14:textId="594EE7DA" w:rsidR="00EB68EF" w:rsidRPr="0036386C" w:rsidRDefault="00EB68EF" w:rsidP="00252973">
      <w:pPr>
        <w:pStyle w:val="Bullet1"/>
        <w:rPr>
          <w:lang w:eastAsia="en-AU"/>
        </w:rPr>
      </w:pPr>
      <w:r w:rsidRPr="00252973">
        <w:rPr>
          <w:b/>
          <w:bCs/>
        </w:rPr>
        <w:t>Remember that the ultimate goals of primary prevention are long</w:t>
      </w:r>
      <w:r>
        <w:rPr>
          <w:b/>
          <w:bCs/>
        </w:rPr>
        <w:t xml:space="preserve"> </w:t>
      </w:r>
      <w:r w:rsidRPr="00252973">
        <w:rPr>
          <w:b/>
          <w:bCs/>
        </w:rPr>
        <w:t>term</w:t>
      </w:r>
      <w:r w:rsidRPr="00252973">
        <w:t>.</w:t>
      </w:r>
      <w:r w:rsidRPr="0302E3CA">
        <w:rPr>
          <w:lang w:eastAsia="en-AU"/>
        </w:rPr>
        <w:t xml:space="preserve"> Primary prevention involves large-scale social </w:t>
      </w:r>
      <w:proofErr w:type="gramStart"/>
      <w:r w:rsidRPr="0302E3CA">
        <w:rPr>
          <w:lang w:eastAsia="en-AU"/>
        </w:rPr>
        <w:t>shifts, and</w:t>
      </w:r>
      <w:proofErr w:type="gramEnd"/>
      <w:r w:rsidRPr="0302E3CA">
        <w:rPr>
          <w:lang w:eastAsia="en-AU"/>
        </w:rPr>
        <w:t xml:space="preserve"> will take persistent effort from a whole network of allies. </w:t>
      </w:r>
      <w:r w:rsidRPr="00252973">
        <w:rPr>
          <w:b/>
          <w:bCs/>
        </w:rPr>
        <w:t>Section 7</w:t>
      </w:r>
      <w:r w:rsidRPr="0302E3CA">
        <w:rPr>
          <w:lang w:eastAsia="en-AU"/>
        </w:rPr>
        <w:t xml:space="preserve"> discusses the outcomes and goals that are relevant to councils that may be included in the primary prevention strategy.</w:t>
      </w:r>
    </w:p>
    <w:p w14:paraId="40E03348" w14:textId="44C31EAF" w:rsidR="00EB68EF" w:rsidRDefault="00EB68EF" w:rsidP="00252973">
      <w:pPr>
        <w:pStyle w:val="Bullet1"/>
        <w:spacing w:after="240"/>
        <w:rPr>
          <w:lang w:eastAsia="en-AU"/>
        </w:rPr>
      </w:pPr>
      <w:r w:rsidRPr="00252973">
        <w:rPr>
          <w:b/>
          <w:bCs/>
        </w:rPr>
        <w:lastRenderedPageBreak/>
        <w:t>Make the strategy as inclusive as possible</w:t>
      </w:r>
      <w:r w:rsidRPr="00252973">
        <w:t>.</w:t>
      </w:r>
      <w:r w:rsidRPr="0036386C">
        <w:rPr>
          <w:lang w:eastAsia="en-AU"/>
        </w:rPr>
        <w:t xml:space="preserve"> Primary prevention is for everyone. Consider </w:t>
      </w:r>
      <w:r w:rsidRPr="00252973">
        <w:t>intersectional practice</w:t>
      </w:r>
      <w:r w:rsidRPr="0036386C">
        <w:rPr>
          <w:lang w:eastAsia="en-AU"/>
        </w:rPr>
        <w:t xml:space="preserve"> </w:t>
      </w:r>
      <w:r>
        <w:rPr>
          <w:lang w:eastAsia="en-AU"/>
        </w:rPr>
        <w:t xml:space="preserve">(see </w:t>
      </w:r>
      <w:r w:rsidRPr="00252973">
        <w:rPr>
          <w:b/>
          <w:bCs/>
          <w:lang w:eastAsia="en-AU"/>
        </w:rPr>
        <w:fldChar w:fldCharType="begin"/>
      </w:r>
      <w:r w:rsidRPr="00252973">
        <w:rPr>
          <w:b/>
          <w:bCs/>
          <w:lang w:eastAsia="en-AU"/>
        </w:rPr>
        <w:instrText xml:space="preserve"> REF _Ref88751951 \h </w:instrText>
      </w:r>
      <w:r>
        <w:rPr>
          <w:b/>
          <w:bCs/>
          <w:lang w:eastAsia="en-AU"/>
        </w:rPr>
        <w:instrText xml:space="preserve"> \* MERGEFORMAT </w:instrText>
      </w:r>
      <w:r w:rsidRPr="00252973">
        <w:rPr>
          <w:b/>
          <w:bCs/>
          <w:lang w:eastAsia="en-AU"/>
        </w:rPr>
      </w:r>
      <w:r w:rsidRPr="00252973">
        <w:rPr>
          <w:b/>
          <w:bCs/>
          <w:lang w:eastAsia="en-AU"/>
        </w:rPr>
        <w:fldChar w:fldCharType="separate"/>
      </w:r>
      <w:r w:rsidR="00674D81" w:rsidRPr="004D243F">
        <w:rPr>
          <w:b/>
          <w:bCs/>
        </w:rPr>
        <w:t>Glossary</w:t>
      </w:r>
      <w:r w:rsidRPr="00252973">
        <w:rPr>
          <w:b/>
          <w:bCs/>
          <w:lang w:eastAsia="en-AU"/>
        </w:rPr>
        <w:fldChar w:fldCharType="end"/>
      </w:r>
      <w:r>
        <w:rPr>
          <w:lang w:eastAsia="en-AU"/>
        </w:rPr>
        <w:t xml:space="preserve">) </w:t>
      </w:r>
      <w:r w:rsidRPr="0036386C">
        <w:rPr>
          <w:lang w:eastAsia="en-AU"/>
        </w:rPr>
        <w:t>and how the vision and goals can be inclusive of everyone's experience and context</w:t>
      </w:r>
      <w:r>
        <w:rPr>
          <w:lang w:eastAsia="en-AU"/>
        </w:rPr>
        <w:t>. This means planning to address the inequalities that lead to increased risk of violence for groups that experience discrimination or marginalisation.</w:t>
      </w:r>
    </w:p>
    <w:p w14:paraId="3DF477D2" w14:textId="77777777" w:rsidR="00EB68EF" w:rsidRPr="00252973" w:rsidRDefault="00EB68EF" w:rsidP="00252973">
      <w:pPr>
        <w:pStyle w:val="Callout"/>
        <w:spacing w:after="240"/>
        <w:rPr>
          <w:szCs w:val="24"/>
        </w:rPr>
      </w:pPr>
      <w:r w:rsidRPr="00252973">
        <w:rPr>
          <w:b/>
          <w:bCs/>
          <w:szCs w:val="24"/>
        </w:rPr>
        <w:t>Aboriginal self-determination</w:t>
      </w:r>
      <w:r w:rsidRPr="00252973">
        <w:rPr>
          <w:szCs w:val="24"/>
        </w:rPr>
        <w:t xml:space="preserve"> – the strategy must consider the experience of violence in Aboriginal communities. Aboriginal organisations and communities should be involved in helping set a primary prevention strategy that empowers and works for them. Meaningful collaboration with Aboriginal organisations and communities goes beyond just consultation and must involve co-design of strategic goals and activities.</w:t>
      </w:r>
    </w:p>
    <w:tbl>
      <w:tblPr>
        <w:tblStyle w:val="NousLongformcallout"/>
        <w:tblW w:w="9298" w:type="dxa"/>
        <w:tblInd w:w="-23" w:type="dxa"/>
        <w:tblLook w:val="04A0" w:firstRow="1" w:lastRow="0" w:firstColumn="1" w:lastColumn="0" w:noHBand="0" w:noVBand="1"/>
      </w:tblPr>
      <w:tblGrid>
        <w:gridCol w:w="9298"/>
      </w:tblGrid>
      <w:tr w:rsidR="00EB68EF" w:rsidRPr="007D27C9" w14:paraId="79E84396" w14:textId="77777777" w:rsidTr="00252973">
        <w:trPr>
          <w:cnfStyle w:val="100000000000" w:firstRow="1" w:lastRow="0" w:firstColumn="0" w:lastColumn="0" w:oddVBand="0" w:evenVBand="0" w:oddHBand="0" w:evenHBand="0" w:firstRowFirstColumn="0" w:firstRowLastColumn="0" w:lastRowFirstColumn="0" w:lastRowLastColumn="0"/>
          <w:tblHeader/>
        </w:trPr>
        <w:tc>
          <w:tcPr>
            <w:tcW w:w="9298" w:type="dxa"/>
            <w:shd w:val="clear" w:color="auto" w:fill="FDEAD1" w:themeFill="accent3" w:themeFillTint="33"/>
          </w:tcPr>
          <w:p w14:paraId="55BE2041" w14:textId="5104F377" w:rsidR="00EB68EF" w:rsidRPr="003010B1" w:rsidRDefault="00EB68EF" w:rsidP="003010B1">
            <w:pPr>
              <w:pStyle w:val="Tablecolhead"/>
            </w:pPr>
            <w:r w:rsidRPr="003010B1">
              <w:t>In action: Maribyrnong City Council develop an overarching vision and principles for primary prevention</w:t>
            </w:r>
          </w:p>
        </w:tc>
      </w:tr>
      <w:tr w:rsidR="00EB68EF" w:rsidRPr="007D27C9" w14:paraId="13EB3B63" w14:textId="77777777" w:rsidTr="00BC487A">
        <w:tc>
          <w:tcPr>
            <w:tcW w:w="9298" w:type="dxa"/>
            <w:shd w:val="clear" w:color="auto" w:fill="FDEAD1" w:themeFill="accent3" w:themeFillTint="33"/>
          </w:tcPr>
          <w:p w14:paraId="6809F6C3" w14:textId="6916898A" w:rsidR="00EB68EF" w:rsidRPr="003010B1" w:rsidRDefault="00EB68EF" w:rsidP="00105A3E">
            <w:pPr>
              <w:pStyle w:val="Body"/>
            </w:pPr>
            <w:r w:rsidRPr="003010B1">
              <w:t>In 2010, Maribyrnong City Council implemented the Respect and Equity project to develop a whole-of-organisation approach to local government primary prevention of violence against women. The project demonstrated positive cultural change through policy, programming, planning and practice across council.</w:t>
            </w:r>
          </w:p>
          <w:p w14:paraId="40D13E69" w14:textId="20A75EBB" w:rsidR="00EB68EF" w:rsidRPr="003010B1" w:rsidRDefault="00EB68EF" w:rsidP="00105A3E">
            <w:pPr>
              <w:pStyle w:val="Body"/>
            </w:pPr>
            <w:r w:rsidRPr="003010B1">
              <w:t xml:space="preserve">Building on this work, in 2019 the council released </w:t>
            </w:r>
            <w:r w:rsidRPr="00105A3E">
              <w:t>Towards gender equity 2030</w:t>
            </w:r>
            <w:r w:rsidRPr="003010B1">
              <w:t xml:space="preserve">, a long-term strategy to achieve gender equality, prevent family violence and respond to the needs of victims of family violence in Maribyrnong. Developed with in-depth staff and stakeholder consultation, it includes an overarching vision and principles that are shared across the organisation. The 21 strategies cover the council’s role in six areas: service provision and community strengthening, local leadership, </w:t>
            </w:r>
            <w:proofErr w:type="gramStart"/>
            <w:r w:rsidRPr="003010B1">
              <w:t>policy</w:t>
            </w:r>
            <w:proofErr w:type="gramEnd"/>
            <w:r w:rsidRPr="003010B1">
              <w:t xml:space="preserve"> and planning, developing facilities and creating safe public environments, and as employer and procurer.</w:t>
            </w:r>
          </w:p>
          <w:p w14:paraId="5261FB1C" w14:textId="575C357F" w:rsidR="00EB68EF" w:rsidRPr="003010B1" w:rsidRDefault="00EB68EF" w:rsidP="00105A3E">
            <w:pPr>
              <w:pStyle w:val="Body"/>
            </w:pPr>
            <w:r w:rsidRPr="003010B1">
              <w:t xml:space="preserve">The strategy is available on </w:t>
            </w:r>
            <w:hyperlink r:id="rId75" w:history="1">
              <w:r w:rsidR="001A58B1" w:rsidRPr="003010B1">
                <w:rPr>
                  <w:rStyle w:val="Hyperlink"/>
                </w:rPr>
                <w:t xml:space="preserve">Maribyrnong City Council’s </w:t>
              </w:r>
              <w:r w:rsidR="00A01157">
                <w:rPr>
                  <w:rStyle w:val="Hyperlink"/>
                </w:rPr>
                <w:t>G</w:t>
              </w:r>
              <w:r w:rsidR="001A58B1" w:rsidRPr="003010B1">
                <w:rPr>
                  <w:rStyle w:val="Hyperlink"/>
                </w:rPr>
                <w:t>ender equ</w:t>
              </w:r>
              <w:r w:rsidR="00A01157">
                <w:rPr>
                  <w:rStyle w:val="Hyperlink"/>
                </w:rPr>
                <w:t>al</w:t>
              </w:r>
              <w:r w:rsidR="001A58B1" w:rsidRPr="003010B1">
                <w:rPr>
                  <w:rStyle w:val="Hyperlink"/>
                </w:rPr>
                <w:t>ity page</w:t>
              </w:r>
            </w:hyperlink>
            <w:r w:rsidRPr="003010B1">
              <w:t xml:space="preserve"> &lt;</w:t>
            </w:r>
            <w:r w:rsidR="00A01157">
              <w:t>h</w:t>
            </w:r>
            <w:r w:rsidR="00A01157" w:rsidRPr="004E0D70">
              <w:t>ttps://www.maribyrnong.vic.gov.au/Residents/Staying-safe-and-healthy/Gender-Equality</w:t>
            </w:r>
            <w:r w:rsidRPr="003010B1">
              <w:t>&gt;.</w:t>
            </w:r>
          </w:p>
        </w:tc>
      </w:tr>
    </w:tbl>
    <w:p w14:paraId="20B3F038" w14:textId="5C5CC4D8" w:rsidR="00EB68EF" w:rsidRPr="00A53932" w:rsidRDefault="00EB68EF" w:rsidP="00252973">
      <w:pPr>
        <w:pStyle w:val="NumberedHeading2"/>
      </w:pPr>
      <w:bookmarkStart w:id="196" w:name="_Toc88239897"/>
      <w:bookmarkStart w:id="197" w:name="_Toc88593643"/>
      <w:bookmarkStart w:id="198" w:name="_Toc130393919"/>
      <w:r w:rsidRPr="00A53932">
        <w:t>Consistency with external strategies and plans</w:t>
      </w:r>
      <w:bookmarkEnd w:id="196"/>
      <w:bookmarkEnd w:id="197"/>
      <w:bookmarkEnd w:id="198"/>
    </w:p>
    <w:p w14:paraId="3213669E" w14:textId="0B67444B" w:rsidR="00EB68EF" w:rsidRDefault="00EB68EF" w:rsidP="00936CBA">
      <w:pPr>
        <w:pStyle w:val="Body"/>
      </w:pPr>
      <w:r>
        <w:rPr>
          <w:lang w:eastAsia="en-AU"/>
        </w:rPr>
        <w:t xml:space="preserve">Councils can build on the existing work undertaken by state government and other partners to develop their primary prevention strategy. Consistency with state-level and regional strategies will help ensure council efforts: </w:t>
      </w:r>
    </w:p>
    <w:p w14:paraId="2D547FCF" w14:textId="40583143" w:rsidR="00EB68EF" w:rsidRDefault="00EB68EF" w:rsidP="00252973">
      <w:pPr>
        <w:pStyle w:val="Bullet1"/>
      </w:pPr>
      <w:r>
        <w:t>contribute to a coordinated network of strategic initiatives at the regional level and state level</w:t>
      </w:r>
    </w:p>
    <w:p w14:paraId="684FB5C9" w14:textId="15D64802" w:rsidR="00EB68EF" w:rsidRDefault="00EB68EF" w:rsidP="00252973">
      <w:pPr>
        <w:pStyle w:val="Bullet1"/>
      </w:pPr>
      <w:r>
        <w:t>build on research and approaches developed by the expert partners and the Victorian Government.</w:t>
      </w:r>
    </w:p>
    <w:p w14:paraId="65B370AF" w14:textId="72CB1678" w:rsidR="00EB68EF" w:rsidRDefault="00EB68EF">
      <w:pPr>
        <w:pStyle w:val="Bodyafterbullets"/>
      </w:pPr>
      <w:r>
        <w:fldChar w:fldCharType="begin"/>
      </w:r>
      <w:r>
        <w:instrText xml:space="preserve"> REF _Ref82378029 \h </w:instrText>
      </w:r>
      <w:r>
        <w:fldChar w:fldCharType="separate"/>
      </w:r>
      <w:r w:rsidR="00674D81">
        <w:t xml:space="preserve">Table </w:t>
      </w:r>
      <w:r w:rsidR="00674D81">
        <w:rPr>
          <w:noProof/>
        </w:rPr>
        <w:t>7</w:t>
      </w:r>
      <w:r>
        <w:fldChar w:fldCharType="end"/>
      </w:r>
      <w:r>
        <w:t xml:space="preserve"> provides some good places to look for ideas when developing council’s own approach.</w:t>
      </w:r>
    </w:p>
    <w:p w14:paraId="484AC3E2" w14:textId="77777777" w:rsidR="00EB68EF" w:rsidRDefault="00EB68EF">
      <w:pPr>
        <w:spacing w:after="165" w:line="259" w:lineRule="auto"/>
        <w:rPr>
          <w:rFonts w:eastAsia="Times"/>
          <w:szCs w:val="20"/>
          <w:lang w:eastAsia="en-US"/>
        </w:rPr>
      </w:pPr>
      <w:r>
        <w:br w:type="page"/>
      </w:r>
    </w:p>
    <w:p w14:paraId="3F397665" w14:textId="5EEC9400" w:rsidR="00EB68EF" w:rsidRDefault="00EB68EF" w:rsidP="00252973">
      <w:pPr>
        <w:pStyle w:val="Tablecaption"/>
      </w:pPr>
      <w:bookmarkStart w:id="199" w:name="_Ref82378029"/>
      <w:r>
        <w:lastRenderedPageBreak/>
        <w:t xml:space="preserve">Table </w:t>
      </w:r>
      <w:r>
        <w:fldChar w:fldCharType="begin"/>
      </w:r>
      <w:r>
        <w:instrText xml:space="preserve"> SEQ Table \* ARABIC </w:instrText>
      </w:r>
      <w:r>
        <w:fldChar w:fldCharType="separate"/>
      </w:r>
      <w:r w:rsidR="00674D81">
        <w:rPr>
          <w:noProof/>
        </w:rPr>
        <w:t>7</w:t>
      </w:r>
      <w:r>
        <w:fldChar w:fldCharType="end"/>
      </w:r>
      <w:bookmarkEnd w:id="199"/>
      <w:r>
        <w:t>: Summary of related external primary prevention strategies</w:t>
      </w:r>
    </w:p>
    <w:tbl>
      <w:tblPr>
        <w:tblStyle w:val="NOUSSideHeader1"/>
        <w:tblW w:w="9776" w:type="dxa"/>
        <w:tblInd w:w="5" w:type="dxa"/>
        <w:tblLayout w:type="fixed"/>
        <w:tblLook w:val="04A0" w:firstRow="1" w:lastRow="0" w:firstColumn="1" w:lastColumn="0" w:noHBand="0" w:noVBand="1"/>
      </w:tblPr>
      <w:tblGrid>
        <w:gridCol w:w="2405"/>
        <w:gridCol w:w="2827"/>
        <w:gridCol w:w="4544"/>
      </w:tblGrid>
      <w:tr w:rsidR="00EB68EF" w14:paraId="7C7A2B4F" w14:textId="77777777" w:rsidTr="00252973">
        <w:trPr>
          <w:cnfStyle w:val="100000000000" w:firstRow="1" w:lastRow="0" w:firstColumn="0" w:lastColumn="0" w:oddVBand="0" w:evenVBand="0" w:oddHBand="0" w:evenHBand="0" w:firstRowFirstColumn="0" w:firstRowLastColumn="0" w:lastRowFirstColumn="0" w:lastRowLastColumn="0"/>
          <w:tblHeader/>
        </w:trPr>
        <w:tc>
          <w:tcPr>
            <w:tcW w:w="2405" w:type="dxa"/>
          </w:tcPr>
          <w:p w14:paraId="3644760A" w14:textId="4E31F242" w:rsidR="00EB68EF" w:rsidRDefault="00EB68EF" w:rsidP="00252973">
            <w:pPr>
              <w:pStyle w:val="Tablecolhead"/>
            </w:pPr>
            <w:r>
              <w:t>Strategy or plan</w:t>
            </w:r>
          </w:p>
        </w:tc>
        <w:tc>
          <w:tcPr>
            <w:tcW w:w="2827" w:type="dxa"/>
          </w:tcPr>
          <w:p w14:paraId="7B7133CC" w14:textId="77777777" w:rsidR="00EB68EF" w:rsidRDefault="00EB68EF" w:rsidP="00252973">
            <w:pPr>
              <w:pStyle w:val="Tablecolhead"/>
            </w:pPr>
            <w:r>
              <w:t>Relevance</w:t>
            </w:r>
          </w:p>
        </w:tc>
        <w:tc>
          <w:tcPr>
            <w:tcW w:w="4544" w:type="dxa"/>
          </w:tcPr>
          <w:p w14:paraId="40DD14F7" w14:textId="77777777" w:rsidR="00EB68EF" w:rsidRDefault="00EB68EF" w:rsidP="00252973">
            <w:pPr>
              <w:pStyle w:val="Tablecolhead"/>
            </w:pPr>
            <w:r>
              <w:t>How to align</w:t>
            </w:r>
          </w:p>
        </w:tc>
      </w:tr>
      <w:tr w:rsidR="00EB68EF" w14:paraId="6392DAF7" w14:textId="77777777" w:rsidTr="001E045E">
        <w:trPr>
          <w:cnfStyle w:val="000000100000" w:firstRow="0" w:lastRow="0" w:firstColumn="0" w:lastColumn="0" w:oddVBand="0" w:evenVBand="0" w:oddHBand="1" w:evenHBand="0" w:firstRowFirstColumn="0" w:firstRowLastColumn="0" w:lastRowFirstColumn="0" w:lastRowLastColumn="0"/>
        </w:trPr>
        <w:tc>
          <w:tcPr>
            <w:tcW w:w="2405" w:type="dxa"/>
          </w:tcPr>
          <w:p w14:paraId="7D0040B0" w14:textId="6D27BF7E" w:rsidR="00EB68EF" w:rsidRDefault="00EB68EF" w:rsidP="00BB5BB9">
            <w:pPr>
              <w:pStyle w:val="Tabletext"/>
            </w:pPr>
            <w:r w:rsidRPr="00252973">
              <w:t>Free from violence: Victoria’s strategy to prevent family violence and all forms of violence against women (FFV)</w:t>
            </w:r>
            <w:r w:rsidRPr="00252973">
              <w:rPr>
                <w:rStyle w:val="EndnoteReference"/>
              </w:rPr>
              <w:endnoteReference w:id="40"/>
            </w:r>
          </w:p>
          <w:p w14:paraId="75DC5EE5" w14:textId="0738F1B1" w:rsidR="00EB68EF" w:rsidRPr="00E47FB8" w:rsidRDefault="00EB68EF" w:rsidP="00252973">
            <w:pPr>
              <w:pStyle w:val="Tabletext"/>
              <w:rPr>
                <w:rFonts w:asciiTheme="majorHAnsi" w:hAnsiTheme="majorHAnsi" w:cstheme="majorHAnsi"/>
              </w:rPr>
            </w:pPr>
            <w:r>
              <w:t xml:space="preserve">Available on the </w:t>
            </w:r>
            <w:hyperlink r:id="rId76" w:history="1">
              <w:r w:rsidRPr="00336483">
                <w:rPr>
                  <w:rStyle w:val="Hyperlink"/>
                </w:rPr>
                <w:t>Victorian Government’s Free from violence page</w:t>
              </w:r>
            </w:hyperlink>
            <w:r>
              <w:t xml:space="preserve"> &lt;</w:t>
            </w:r>
            <w:r w:rsidRPr="002E625B">
              <w:t>https://www.vic.gov.au/free-violence-victorias-strategy-prevent-family-violence</w:t>
            </w:r>
            <w:r>
              <w:t>&gt;.</w:t>
            </w:r>
          </w:p>
        </w:tc>
        <w:tc>
          <w:tcPr>
            <w:tcW w:w="2827" w:type="dxa"/>
          </w:tcPr>
          <w:p w14:paraId="2231784C" w14:textId="7FF6DB5C" w:rsidR="00EB68EF" w:rsidRDefault="00EB68EF" w:rsidP="00252973">
            <w:pPr>
              <w:pStyle w:val="Tabletext"/>
            </w:pPr>
            <w:r>
              <w:t>FFV is the Victorian Government’s state-wide primary prevention of family violence and violence against women strategy. The strategy outlines the case for change, causes of violence and the approach for primary prevention.</w:t>
            </w:r>
          </w:p>
        </w:tc>
        <w:tc>
          <w:tcPr>
            <w:tcW w:w="4544" w:type="dxa"/>
          </w:tcPr>
          <w:p w14:paraId="5EE0ADE2" w14:textId="55236408" w:rsidR="00EB68EF" w:rsidRDefault="00EB68EF" w:rsidP="00252973">
            <w:pPr>
              <w:pStyle w:val="Tabletext"/>
            </w:pPr>
            <w:r>
              <w:t>FFV outlines a clear approach for addressing family violence and all forms of violence against women:</w:t>
            </w:r>
          </w:p>
          <w:p w14:paraId="6C7BB2BB" w14:textId="4EE35C7A" w:rsidR="00EB68EF" w:rsidRDefault="00EB68EF" w:rsidP="00252973">
            <w:pPr>
              <w:pStyle w:val="Tablebullet1"/>
            </w:pPr>
            <w:r>
              <w:t>focus on the drivers of violence that have been identified through years of research</w:t>
            </w:r>
          </w:p>
          <w:p w14:paraId="6084A4E5" w14:textId="6913E6FC" w:rsidR="00EB68EF" w:rsidRDefault="00EB68EF" w:rsidP="00252973">
            <w:pPr>
              <w:pStyle w:val="Tablebullet1"/>
            </w:pPr>
            <w:r>
              <w:t>act on the reinforcing factors that form part of the evidence base for this work</w:t>
            </w:r>
          </w:p>
          <w:p w14:paraId="5BB6D3DC" w14:textId="3DE83264" w:rsidR="00EB68EF" w:rsidRDefault="00EB68EF" w:rsidP="00252973">
            <w:pPr>
              <w:pStyle w:val="Tablebullet1"/>
            </w:pPr>
            <w:r>
              <w:t>work with the whole community and recognise that everyone has a role to play</w:t>
            </w:r>
          </w:p>
          <w:p w14:paraId="0FEA83A1" w14:textId="32390E81" w:rsidR="00EB68EF" w:rsidRDefault="00EB68EF" w:rsidP="00252973">
            <w:pPr>
              <w:pStyle w:val="Tablebullet1"/>
            </w:pPr>
            <w:r>
              <w:t>reach people in a range of places acknowledging that changing a population requires action at every part of the system</w:t>
            </w:r>
          </w:p>
          <w:p w14:paraId="32C86FC3" w14:textId="28EA341E" w:rsidR="00EB68EF" w:rsidRDefault="00EB68EF" w:rsidP="00252973">
            <w:pPr>
              <w:pStyle w:val="Tablebullet1"/>
            </w:pPr>
            <w:r>
              <w:t>connect and coordinate prevention efforts by tapping into the network of prevention (such as, through partnerships)</w:t>
            </w:r>
          </w:p>
          <w:p w14:paraId="4E744F20" w14:textId="4CF239CE" w:rsidR="00EB68EF" w:rsidRDefault="00EB68EF" w:rsidP="00252973">
            <w:pPr>
              <w:pStyle w:val="Tablebullet1"/>
            </w:pPr>
            <w:r>
              <w:t>build continuity with the response system so that people who have lived experiences are supported.</w:t>
            </w:r>
          </w:p>
          <w:p w14:paraId="232330BA" w14:textId="46B12E9F" w:rsidR="00EB68EF" w:rsidRDefault="00EB68EF" w:rsidP="001E045E">
            <w:pPr>
              <w:pStyle w:val="Tabletext"/>
            </w:pPr>
            <w:r w:rsidRPr="0072702D">
              <w:t>Councils</w:t>
            </w:r>
            <w:r w:rsidRPr="000F0AD8">
              <w:t xml:space="preserve"> can </w:t>
            </w:r>
            <w:r>
              <w:t>use</w:t>
            </w:r>
            <w:r w:rsidRPr="000F0AD8">
              <w:t xml:space="preserve"> the above </w:t>
            </w:r>
            <w:r>
              <w:t xml:space="preserve">list of </w:t>
            </w:r>
            <w:r w:rsidRPr="000F0AD8">
              <w:t>approaches and develop</w:t>
            </w:r>
            <w:r>
              <w:t xml:space="preserve"> </w:t>
            </w:r>
            <w:r w:rsidRPr="000F0AD8">
              <w:t>specific actions that are tailored to a local level. Support for developing specific actions in</w:t>
            </w:r>
            <w:r>
              <w:t xml:space="preserve"> different functional areas of council is in</w:t>
            </w:r>
            <w:r w:rsidR="0002192D">
              <w:t xml:space="preserve"> </w:t>
            </w:r>
            <w:r w:rsidR="0002192D" w:rsidRPr="008B6F92">
              <w:rPr>
                <w:b/>
                <w:bCs/>
              </w:rPr>
              <w:t>section 6,</w:t>
            </w:r>
            <w:r w:rsidR="0002192D">
              <w:t xml:space="preserve"> </w:t>
            </w:r>
            <w:r w:rsidR="0002192D" w:rsidRPr="008B6F92">
              <w:rPr>
                <w:b/>
                <w:bCs/>
              </w:rPr>
              <w:fldChar w:fldCharType="begin"/>
            </w:r>
            <w:r w:rsidR="0002192D" w:rsidRPr="008B6F92">
              <w:rPr>
                <w:b/>
                <w:bCs/>
              </w:rPr>
              <w:instrText xml:space="preserve"> REF _Ref108604172 \h </w:instrText>
            </w:r>
            <w:r w:rsidR="0002192D">
              <w:rPr>
                <w:b/>
                <w:bCs/>
              </w:rPr>
              <w:instrText xml:space="preserve"> \* MERGEFORMAT </w:instrText>
            </w:r>
            <w:r w:rsidR="0002192D" w:rsidRPr="008B6F92">
              <w:rPr>
                <w:b/>
                <w:bCs/>
              </w:rPr>
            </w:r>
            <w:r w:rsidR="0002192D" w:rsidRPr="008B6F92">
              <w:rPr>
                <w:b/>
                <w:bCs/>
              </w:rPr>
              <w:fldChar w:fldCharType="separate"/>
            </w:r>
            <w:r w:rsidR="00674D81" w:rsidRPr="004D243F">
              <w:rPr>
                <w:b/>
                <w:bCs/>
              </w:rPr>
              <w:t>Tailored action plans</w:t>
            </w:r>
            <w:r w:rsidR="0002192D" w:rsidRPr="008B6F92">
              <w:rPr>
                <w:b/>
                <w:bCs/>
              </w:rPr>
              <w:fldChar w:fldCharType="end"/>
            </w:r>
            <w:r>
              <w:t>.</w:t>
            </w:r>
          </w:p>
          <w:p w14:paraId="78515766" w14:textId="603B094B" w:rsidR="00EB68EF" w:rsidRDefault="00EB68EF" w:rsidP="00252973">
            <w:pPr>
              <w:pStyle w:val="Tabletext"/>
            </w:pPr>
            <w:r>
              <w:t xml:space="preserve">FFV </w:t>
            </w:r>
            <w:r w:rsidRPr="002C5D11">
              <w:t>also articul</w:t>
            </w:r>
            <w:r w:rsidRPr="008B6F92">
              <w:t>ates a clear vision</w:t>
            </w:r>
            <w:r w:rsidRPr="002C5D11">
              <w:t xml:space="preserve"> for what</w:t>
            </w:r>
            <w:r>
              <w:t xml:space="preserve"> the future looks like when Victoria is successful in primary prevention that councils can adapt to their local context.</w:t>
            </w:r>
          </w:p>
        </w:tc>
      </w:tr>
      <w:tr w:rsidR="00EB68EF" w14:paraId="4A278CB4" w14:textId="77777777" w:rsidTr="00252973">
        <w:trPr>
          <w:cnfStyle w:val="000000010000" w:firstRow="0" w:lastRow="0" w:firstColumn="0" w:lastColumn="0" w:oddVBand="0" w:evenVBand="0" w:oddHBand="0" w:evenHBand="1" w:firstRowFirstColumn="0" w:firstRowLastColumn="0" w:lastRowFirstColumn="0" w:lastRowLastColumn="0"/>
        </w:trPr>
        <w:tc>
          <w:tcPr>
            <w:tcW w:w="2405" w:type="dxa"/>
          </w:tcPr>
          <w:p w14:paraId="0C5F2A49" w14:textId="3BDE39BE" w:rsidR="00EB68EF" w:rsidRDefault="00EB68EF">
            <w:pPr>
              <w:pStyle w:val="Tabletext"/>
            </w:pPr>
            <w:proofErr w:type="spellStart"/>
            <w:r w:rsidRPr="00252973">
              <w:t>Dhelk</w:t>
            </w:r>
            <w:proofErr w:type="spellEnd"/>
            <w:r w:rsidRPr="00252973">
              <w:t xml:space="preserve"> </w:t>
            </w:r>
            <w:proofErr w:type="spellStart"/>
            <w:r w:rsidRPr="00252973">
              <w:t>Dja</w:t>
            </w:r>
            <w:proofErr w:type="spellEnd"/>
            <w:r w:rsidRPr="00252973">
              <w:t>: Safe Our Way – Strong Culture, Strong Peoples, Strong Families</w:t>
            </w:r>
            <w:r w:rsidRPr="00252973">
              <w:rPr>
                <w:rStyle w:val="EndnoteReference"/>
              </w:rPr>
              <w:endnoteReference w:id="41"/>
            </w:r>
          </w:p>
          <w:p w14:paraId="13E719C3" w14:textId="755529C9" w:rsidR="00EB68EF" w:rsidRPr="00E47FB8" w:rsidRDefault="00EB68EF" w:rsidP="00252973">
            <w:pPr>
              <w:pStyle w:val="Tabletext"/>
              <w:rPr>
                <w:rFonts w:asciiTheme="majorHAnsi" w:hAnsiTheme="majorHAnsi" w:cstheme="majorHAnsi"/>
              </w:rPr>
            </w:pPr>
            <w:r>
              <w:t xml:space="preserve">Available on the </w:t>
            </w:r>
            <w:hyperlink r:id="rId77" w:history="1">
              <w:r>
                <w:rPr>
                  <w:rStyle w:val="Hyperlink"/>
                </w:rPr>
                <w:t>Victorian Government’s Dhelk Dja: Safe our way page</w:t>
              </w:r>
            </w:hyperlink>
            <w:r>
              <w:t xml:space="preserve"> &lt;</w:t>
            </w:r>
            <w:r w:rsidRPr="00BB5BB9">
              <w:t>https://www.vic.gov.au/family-violence-reform-rolling-action-plan-2020-2023/priorities-for-2020-2023/dhelk-dja-safe-our-way</w:t>
            </w:r>
            <w:r>
              <w:t>&gt;</w:t>
            </w:r>
          </w:p>
        </w:tc>
        <w:tc>
          <w:tcPr>
            <w:tcW w:w="2827" w:type="dxa"/>
          </w:tcPr>
          <w:p w14:paraId="23D41420" w14:textId="1605D84C" w:rsidR="00EB68EF" w:rsidRDefault="00EB68EF" w:rsidP="00252973">
            <w:pPr>
              <w:pStyle w:val="Tabletext"/>
            </w:pPr>
            <w:proofErr w:type="spellStart"/>
            <w:r>
              <w:t>Dhelk</w:t>
            </w:r>
            <w:proofErr w:type="spellEnd"/>
            <w:r>
              <w:t xml:space="preserve"> </w:t>
            </w:r>
            <w:proofErr w:type="spellStart"/>
            <w:r>
              <w:t>Dja</w:t>
            </w:r>
            <w:proofErr w:type="spellEnd"/>
            <w:r>
              <w:t xml:space="preserve"> articulates a long-term commitment and vision for partnership between Aboriginal communities, Aboriginal </w:t>
            </w:r>
            <w:proofErr w:type="gramStart"/>
            <w:r>
              <w:t>services</w:t>
            </w:r>
            <w:proofErr w:type="gramEnd"/>
            <w:r>
              <w:t xml:space="preserve"> and government to work together to ensure that Aboriginal people, families and communities are violence-free. </w:t>
            </w:r>
            <w:proofErr w:type="spellStart"/>
            <w:r>
              <w:t>Dhelk</w:t>
            </w:r>
            <w:proofErr w:type="spellEnd"/>
            <w:r>
              <w:t xml:space="preserve"> </w:t>
            </w:r>
            <w:proofErr w:type="spellStart"/>
            <w:r>
              <w:t>Dja</w:t>
            </w:r>
            <w:proofErr w:type="spellEnd"/>
            <w:r>
              <w:t xml:space="preserve"> is built upon the principles of Aboriginal self-determination.</w:t>
            </w:r>
          </w:p>
        </w:tc>
        <w:tc>
          <w:tcPr>
            <w:tcW w:w="4544" w:type="dxa"/>
          </w:tcPr>
          <w:p w14:paraId="1A14D1A4" w14:textId="6F8F8F82" w:rsidR="00EB68EF" w:rsidRDefault="00EB68EF" w:rsidP="00252973">
            <w:pPr>
              <w:pStyle w:val="Tabletext"/>
            </w:pPr>
            <w:r>
              <w:t xml:space="preserve">The </w:t>
            </w:r>
            <w:proofErr w:type="spellStart"/>
            <w:r>
              <w:t>Dhelk</w:t>
            </w:r>
            <w:proofErr w:type="spellEnd"/>
            <w:r>
              <w:t xml:space="preserve"> </w:t>
            </w:r>
            <w:proofErr w:type="spellStart"/>
            <w:r>
              <w:t>Dja</w:t>
            </w:r>
            <w:proofErr w:type="spellEnd"/>
            <w:r>
              <w:t xml:space="preserve"> vision recognises that: ‘</w:t>
            </w:r>
            <w:r w:rsidRPr="000E1D8B">
              <w:t xml:space="preserve">Aboriginal-led and designed strategies, supported by government, sector and system transformation, are required to reduce the </w:t>
            </w:r>
            <w:r w:rsidRPr="00252973">
              <w:t>significantly</w:t>
            </w:r>
            <w:r w:rsidRPr="000E1D8B">
              <w:t xml:space="preserve"> higher levels of family violence experienced by Aboriginal people, and the disproportionate impact of this violence on Aboriginal women and children</w:t>
            </w:r>
            <w:r>
              <w:t>.’</w:t>
            </w:r>
          </w:p>
          <w:p w14:paraId="2BBB3508" w14:textId="25A3CD77" w:rsidR="00EB68EF" w:rsidRDefault="00EB68EF" w:rsidP="00252973">
            <w:pPr>
              <w:pStyle w:val="Tabletext"/>
            </w:pPr>
            <w:r>
              <w:t xml:space="preserve">When setting the primary prevention strategy for working with Aboriginal peoples, it is important that councils mirror the </w:t>
            </w:r>
            <w:proofErr w:type="spellStart"/>
            <w:r>
              <w:t>Dhelk</w:t>
            </w:r>
            <w:proofErr w:type="spellEnd"/>
            <w:r>
              <w:t xml:space="preserve"> </w:t>
            </w:r>
            <w:proofErr w:type="spellStart"/>
            <w:r>
              <w:t>Dja’s</w:t>
            </w:r>
            <w:proofErr w:type="spellEnd"/>
            <w:r>
              <w:t xml:space="preserve"> guiding principles for realising a vision for a future free from violence:</w:t>
            </w:r>
          </w:p>
          <w:p w14:paraId="47EE2D14" w14:textId="17E8488E" w:rsidR="00EB68EF" w:rsidRDefault="00EB68EF" w:rsidP="00252973">
            <w:pPr>
              <w:pStyle w:val="Tablebullet1"/>
            </w:pPr>
            <w:r w:rsidRPr="001E045E">
              <w:t>self</w:t>
            </w:r>
            <w:r w:rsidRPr="00252973">
              <w:t>-determination</w:t>
            </w:r>
            <w:r>
              <w:t xml:space="preserve"> </w:t>
            </w:r>
            <w:r>
              <w:rPr>
                <w:lang w:eastAsia="en-AU"/>
              </w:rPr>
              <w:t xml:space="preserve">(see </w:t>
            </w:r>
            <w:r w:rsidRPr="00A37F54">
              <w:rPr>
                <w:b/>
                <w:bCs/>
                <w:lang w:eastAsia="en-AU"/>
              </w:rPr>
              <w:fldChar w:fldCharType="begin"/>
            </w:r>
            <w:r w:rsidRPr="00A37F54">
              <w:rPr>
                <w:b/>
                <w:bCs/>
                <w:lang w:eastAsia="en-AU"/>
              </w:rPr>
              <w:instrText xml:space="preserve"> REF _Ref88751951 \h </w:instrText>
            </w:r>
            <w:r>
              <w:rPr>
                <w:b/>
                <w:bCs/>
                <w:lang w:eastAsia="en-AU"/>
              </w:rPr>
              <w:instrText xml:space="preserve"> \* MERGEFORMAT </w:instrText>
            </w:r>
            <w:r w:rsidRPr="00A37F54">
              <w:rPr>
                <w:b/>
                <w:bCs/>
                <w:lang w:eastAsia="en-AU"/>
              </w:rPr>
            </w:r>
            <w:r w:rsidRPr="00A37F54">
              <w:rPr>
                <w:b/>
                <w:bCs/>
                <w:lang w:eastAsia="en-AU"/>
              </w:rPr>
              <w:fldChar w:fldCharType="separate"/>
            </w:r>
            <w:r w:rsidR="00674D81" w:rsidRPr="004D243F">
              <w:rPr>
                <w:b/>
                <w:bCs/>
              </w:rPr>
              <w:t>Glossary</w:t>
            </w:r>
            <w:r w:rsidRPr="00A37F54">
              <w:rPr>
                <w:b/>
                <w:bCs/>
                <w:lang w:eastAsia="en-AU"/>
              </w:rPr>
              <w:fldChar w:fldCharType="end"/>
            </w:r>
            <w:r>
              <w:rPr>
                <w:lang w:eastAsia="en-AU"/>
              </w:rPr>
              <w:t>)</w:t>
            </w:r>
          </w:p>
          <w:p w14:paraId="17442273" w14:textId="4E2C7922" w:rsidR="00EB68EF" w:rsidRDefault="00EB68EF" w:rsidP="00252973">
            <w:pPr>
              <w:pStyle w:val="Tablebullet1"/>
            </w:pPr>
            <w:r>
              <w:t>collaboration and partnerships</w:t>
            </w:r>
          </w:p>
          <w:p w14:paraId="2BEA4283" w14:textId="787ABE44" w:rsidR="00EB68EF" w:rsidRDefault="00EB68EF" w:rsidP="00252973">
            <w:pPr>
              <w:pStyle w:val="Tablebullet1"/>
            </w:pPr>
            <w:r>
              <w:t>strengths-based</w:t>
            </w:r>
          </w:p>
          <w:p w14:paraId="55065FEC" w14:textId="312C3AA5" w:rsidR="00EB68EF" w:rsidRDefault="00EB68EF" w:rsidP="00252973">
            <w:pPr>
              <w:pStyle w:val="Tablebullet1"/>
            </w:pPr>
            <w:r>
              <w:t>cultural and trauma-informed resilience and healing approaches</w:t>
            </w:r>
          </w:p>
          <w:p w14:paraId="709AD3BF" w14:textId="0A9B305B" w:rsidR="00EB68EF" w:rsidRDefault="00EB68EF" w:rsidP="00252973">
            <w:pPr>
              <w:pStyle w:val="Tablebullet1"/>
            </w:pPr>
            <w:r>
              <w:t xml:space="preserve">safety </w:t>
            </w:r>
          </w:p>
          <w:p w14:paraId="1347E96F" w14:textId="047A6D59" w:rsidR="00EB68EF" w:rsidRDefault="00EB68EF" w:rsidP="00252973">
            <w:pPr>
              <w:pStyle w:val="Tablebullet1"/>
            </w:pPr>
            <w:r>
              <w:lastRenderedPageBreak/>
              <w:t xml:space="preserve">accountability, </w:t>
            </w:r>
            <w:proofErr w:type="gramStart"/>
            <w:r>
              <w:t>transparency</w:t>
            </w:r>
            <w:proofErr w:type="gramEnd"/>
            <w:r>
              <w:t xml:space="preserve"> and honesty of all parties.</w:t>
            </w:r>
          </w:p>
          <w:p w14:paraId="7EBA3F9E" w14:textId="3DE87B6C" w:rsidR="00EB68EF" w:rsidRPr="000E1D8B" w:rsidRDefault="00EB68EF" w:rsidP="00252973">
            <w:pPr>
              <w:pStyle w:val="Tabletext"/>
            </w:pPr>
            <w:r>
              <w:t xml:space="preserve">These principles should be integrated into the strategy to describe how councils will go about their primary prevention activities. </w:t>
            </w:r>
          </w:p>
        </w:tc>
      </w:tr>
      <w:tr w:rsidR="00EB68EF" w14:paraId="2520BCF3" w14:textId="77777777" w:rsidTr="00252973">
        <w:trPr>
          <w:cnfStyle w:val="000000100000" w:firstRow="0" w:lastRow="0" w:firstColumn="0" w:lastColumn="0" w:oddVBand="0" w:evenVBand="0" w:oddHBand="1" w:evenHBand="0" w:firstRowFirstColumn="0" w:firstRowLastColumn="0" w:lastRowFirstColumn="0" w:lastRowLastColumn="0"/>
        </w:trPr>
        <w:tc>
          <w:tcPr>
            <w:tcW w:w="2405" w:type="dxa"/>
          </w:tcPr>
          <w:p w14:paraId="073CAB0F" w14:textId="743087B8" w:rsidR="00EB68EF" w:rsidRDefault="00EB68EF">
            <w:pPr>
              <w:pStyle w:val="Tabletext"/>
            </w:pPr>
            <w:r w:rsidRPr="00252973">
              <w:lastRenderedPageBreak/>
              <w:t>The Family Violence Outcomes Framework (FVOF)</w:t>
            </w:r>
            <w:r w:rsidRPr="00252973">
              <w:rPr>
                <w:rStyle w:val="EndnoteReference"/>
              </w:rPr>
              <w:endnoteReference w:id="42"/>
            </w:r>
          </w:p>
          <w:p w14:paraId="6A4DBC6A" w14:textId="6AD1DA8C" w:rsidR="00EB68EF" w:rsidRPr="00E47FB8" w:rsidRDefault="00EB68EF" w:rsidP="00252973">
            <w:pPr>
              <w:pStyle w:val="Tabletext"/>
              <w:rPr>
                <w:rFonts w:asciiTheme="majorHAnsi" w:hAnsiTheme="majorHAnsi" w:cstheme="majorHAnsi"/>
              </w:rPr>
            </w:pPr>
            <w:r>
              <w:t xml:space="preserve">Available on the </w:t>
            </w:r>
            <w:hyperlink r:id="rId78" w:history="1">
              <w:r w:rsidRPr="006E4E6B">
                <w:rPr>
                  <w:rStyle w:val="Hyperlink"/>
                </w:rPr>
                <w:t>Victorian Government’s Family violence outcomes framework page</w:t>
              </w:r>
            </w:hyperlink>
            <w:r>
              <w:t xml:space="preserve"> &lt;</w:t>
            </w:r>
            <w:r w:rsidRPr="00BB5BB9">
              <w:t>https://www.vic.gov.au/family-violence-outcomes-framework</w:t>
            </w:r>
            <w:r>
              <w:t>&gt;</w:t>
            </w:r>
          </w:p>
        </w:tc>
        <w:tc>
          <w:tcPr>
            <w:tcW w:w="2827" w:type="dxa"/>
          </w:tcPr>
          <w:p w14:paraId="43422558" w14:textId="40F67710" w:rsidR="00EB68EF" w:rsidRPr="00887CFC" w:rsidRDefault="00EB68EF" w:rsidP="00252973">
            <w:pPr>
              <w:pStyle w:val="Tabletext"/>
              <w:rPr>
                <w:i/>
                <w:iCs/>
              </w:rPr>
            </w:pPr>
            <w:r>
              <w:t>The FVOF has four domains of outcomes. Domain 1 (prevention) establishes the ultimate outcome for primary prevention work: ‘</w:t>
            </w:r>
            <w:r w:rsidRPr="00252973">
              <w:t>family violence and gender inequality are not tolerated</w:t>
            </w:r>
            <w:r>
              <w:t>’</w:t>
            </w:r>
            <w:r>
              <w:rPr>
                <w:i/>
                <w:iCs/>
              </w:rPr>
              <w:t>.</w:t>
            </w:r>
          </w:p>
        </w:tc>
        <w:tc>
          <w:tcPr>
            <w:tcW w:w="4544" w:type="dxa"/>
          </w:tcPr>
          <w:p w14:paraId="5B9F7DF4" w14:textId="5B549551" w:rsidR="00EB68EF" w:rsidRDefault="00EB68EF" w:rsidP="00252973">
            <w:pPr>
              <w:pStyle w:val="Tabletext"/>
            </w:pPr>
            <w:r>
              <w:t>The FVOF’s ultimate vision is supported by four outcomes:</w:t>
            </w:r>
          </w:p>
          <w:p w14:paraId="10AFE371" w14:textId="36512CA2" w:rsidR="00EB68EF" w:rsidRDefault="00EB68EF" w:rsidP="00252973">
            <w:pPr>
              <w:pStyle w:val="Tablebullet1"/>
            </w:pPr>
            <w:r>
              <w:t>Victorians hold attitudes and beliefs that reject gender inequality and family violence</w:t>
            </w:r>
          </w:p>
          <w:p w14:paraId="46B52BCF" w14:textId="77777777" w:rsidR="00EB68EF" w:rsidRDefault="00EB68EF" w:rsidP="00252973">
            <w:pPr>
              <w:pStyle w:val="Tablebullet1"/>
            </w:pPr>
            <w:r w:rsidRPr="00AE003A">
              <w:t>Victorians actively challenge attitudes and behaviours that enable violence</w:t>
            </w:r>
          </w:p>
          <w:p w14:paraId="2F5E8229" w14:textId="77777777" w:rsidR="00EB68EF" w:rsidRDefault="00EB68EF" w:rsidP="00252973">
            <w:pPr>
              <w:pStyle w:val="Tablebullet1"/>
            </w:pPr>
            <w:r w:rsidRPr="00AE003A">
              <w:t>Victorian homes, organisations and communities are safe and inclusive</w:t>
            </w:r>
          </w:p>
          <w:p w14:paraId="57B43031" w14:textId="315A9528" w:rsidR="00EB68EF" w:rsidRDefault="00EB68EF" w:rsidP="00252973">
            <w:pPr>
              <w:pStyle w:val="Tablebullet1"/>
            </w:pPr>
            <w:r>
              <w:t>all Victorians live and practise confident and respectful relationships.</w:t>
            </w:r>
          </w:p>
          <w:p w14:paraId="36A9A4B6" w14:textId="5F1090DB" w:rsidR="00EB68EF" w:rsidRDefault="00EB68EF" w:rsidP="00252973">
            <w:pPr>
              <w:pStyle w:val="Tabletext"/>
            </w:pPr>
            <w:r w:rsidRPr="004C08C5">
              <w:t>These outcomes can be directly used as part of a council’s primary prevention strategy. The FVOF also has outcome measures that are aligned to each indicator that can be used for monitoring</w:t>
            </w:r>
            <w:r>
              <w:t xml:space="preserve"> and evaluation (elaborated in</w:t>
            </w:r>
            <w:r w:rsidR="001C52B2">
              <w:t xml:space="preserve"> </w:t>
            </w:r>
            <w:r w:rsidR="00B93258" w:rsidRPr="008B6F92">
              <w:rPr>
                <w:b/>
                <w:bCs/>
              </w:rPr>
              <w:t>section</w:t>
            </w:r>
            <w:r w:rsidR="001C52B2" w:rsidRPr="008B6F92">
              <w:rPr>
                <w:b/>
                <w:bCs/>
              </w:rPr>
              <w:t xml:space="preserve"> 7,</w:t>
            </w:r>
            <w:r w:rsidR="001C52B2">
              <w:t xml:space="preserve"> </w:t>
            </w:r>
            <w:r w:rsidR="001C52B2" w:rsidRPr="008B6F92">
              <w:rPr>
                <w:b/>
                <w:bCs/>
              </w:rPr>
              <w:fldChar w:fldCharType="begin"/>
            </w:r>
            <w:r w:rsidR="001C52B2" w:rsidRPr="008B6F92">
              <w:rPr>
                <w:b/>
                <w:bCs/>
              </w:rPr>
              <w:instrText xml:space="preserve"> REF _Ref108603798 \h </w:instrText>
            </w:r>
            <w:r w:rsidR="00B93258">
              <w:rPr>
                <w:b/>
                <w:bCs/>
              </w:rPr>
              <w:instrText xml:space="preserve"> \* MERGEFORMAT </w:instrText>
            </w:r>
            <w:r w:rsidR="001C52B2" w:rsidRPr="008B6F92">
              <w:rPr>
                <w:b/>
                <w:bCs/>
              </w:rPr>
            </w:r>
            <w:r w:rsidR="001C52B2" w:rsidRPr="008B6F92">
              <w:rPr>
                <w:b/>
                <w:bCs/>
              </w:rPr>
              <w:fldChar w:fldCharType="separate"/>
            </w:r>
            <w:r w:rsidR="00674D81" w:rsidRPr="004D243F">
              <w:rPr>
                <w:b/>
                <w:bCs/>
              </w:rPr>
              <w:t xml:space="preserve">Monitoring, </w:t>
            </w:r>
            <w:proofErr w:type="gramStart"/>
            <w:r w:rsidR="00674D81" w:rsidRPr="004D243F">
              <w:rPr>
                <w:b/>
                <w:bCs/>
              </w:rPr>
              <w:t>evaluation</w:t>
            </w:r>
            <w:proofErr w:type="gramEnd"/>
            <w:r w:rsidR="00674D81" w:rsidRPr="004D243F">
              <w:rPr>
                <w:b/>
                <w:bCs/>
              </w:rPr>
              <w:t xml:space="preserve"> and dissemination</w:t>
            </w:r>
            <w:r w:rsidR="001C52B2" w:rsidRPr="008B6F92">
              <w:rPr>
                <w:b/>
                <w:bCs/>
              </w:rPr>
              <w:fldChar w:fldCharType="end"/>
            </w:r>
            <w:r>
              <w:t>).</w:t>
            </w:r>
          </w:p>
        </w:tc>
      </w:tr>
      <w:tr w:rsidR="00EB68EF" w14:paraId="44534482" w14:textId="77777777" w:rsidTr="00252973">
        <w:trPr>
          <w:cnfStyle w:val="000000010000" w:firstRow="0" w:lastRow="0" w:firstColumn="0" w:lastColumn="0" w:oddVBand="0" w:evenVBand="0" w:oddHBand="0" w:evenHBand="1" w:firstRowFirstColumn="0" w:firstRowLastColumn="0" w:lastRowFirstColumn="0" w:lastRowLastColumn="0"/>
        </w:trPr>
        <w:tc>
          <w:tcPr>
            <w:tcW w:w="2405" w:type="dxa"/>
          </w:tcPr>
          <w:p w14:paraId="2BD9FB45" w14:textId="34D3D049" w:rsidR="00EB68EF" w:rsidRDefault="001C52B2" w:rsidP="00252973">
            <w:pPr>
              <w:pStyle w:val="Tabletext"/>
              <w:rPr>
                <w:rStyle w:val="Hyperlink"/>
              </w:rPr>
            </w:pPr>
            <w:r w:rsidRPr="008B6F92">
              <w:t>Victorian public health and wellbeing plan 2019–2023</w:t>
            </w:r>
            <w:r w:rsidR="00EB68EF" w:rsidRPr="00252973">
              <w:rPr>
                <w:rStyle w:val="EndnoteReference"/>
              </w:rPr>
              <w:endnoteReference w:id="43"/>
            </w:r>
          </w:p>
          <w:p w14:paraId="73FD8027" w14:textId="7849926E" w:rsidR="001C52B2" w:rsidRPr="008B6F92" w:rsidRDefault="001C52B2" w:rsidP="001C52B2">
            <w:pPr>
              <w:pStyle w:val="Tabletext"/>
            </w:pPr>
            <w:r>
              <w:t xml:space="preserve">Available on </w:t>
            </w:r>
            <w:hyperlink r:id="rId79" w:history="1">
              <w:r>
                <w:rPr>
                  <w:rStyle w:val="Hyperlink"/>
                </w:rPr>
                <w:t>Health.vic's Victorian public health and wellbeing plan 2019–2023 page</w:t>
              </w:r>
            </w:hyperlink>
            <w:r w:rsidRPr="008B6F92">
              <w:t xml:space="preserve"> </w:t>
            </w:r>
            <w:r>
              <w:t>&lt;</w:t>
            </w:r>
            <w:r w:rsidRPr="001C52B2">
              <w:t>https://www.health.vic.gov.au/publications/victorian-public-health-and-wellbeing-plan-2019-2023</w:t>
            </w:r>
            <w:r>
              <w:t>&gt;.</w:t>
            </w:r>
          </w:p>
        </w:tc>
        <w:tc>
          <w:tcPr>
            <w:tcW w:w="2827" w:type="dxa"/>
          </w:tcPr>
          <w:p w14:paraId="7E5E7687" w14:textId="4F5AEA16" w:rsidR="00EB68EF" w:rsidRDefault="00EB68EF" w:rsidP="00C04B24">
            <w:pPr>
              <w:pStyle w:val="Tabletext"/>
            </w:pPr>
            <w:r>
              <w:t>All council municipal health and wellbeing plans (MPHWPs) must be consistent with Victoria’s state-wide public health and wellbeing plan 2019-2023.</w:t>
            </w:r>
          </w:p>
          <w:p w14:paraId="5F2A5C1D" w14:textId="4A42673F" w:rsidR="00EB68EF" w:rsidRDefault="00EB68EF" w:rsidP="00252973">
            <w:pPr>
              <w:pStyle w:val="Tabletext"/>
            </w:pPr>
            <w:r>
              <w:t>The state’s public health and wellbeing plan includes ‘</w:t>
            </w:r>
            <w:r w:rsidRPr="00252973">
              <w:t>preventing all forms of violence</w:t>
            </w:r>
            <w:r>
              <w:t>’</w:t>
            </w:r>
            <w:r w:rsidRPr="00252973">
              <w:t xml:space="preserve"> </w:t>
            </w:r>
            <w:r>
              <w:t>– with a strong emphasis on preventing family violence and violence against women – as one of its ten priorities.</w:t>
            </w:r>
          </w:p>
        </w:tc>
        <w:tc>
          <w:tcPr>
            <w:tcW w:w="4544" w:type="dxa"/>
          </w:tcPr>
          <w:p w14:paraId="771CBFCA" w14:textId="707FABD5" w:rsidR="00EB68EF" w:rsidRPr="0070282E" w:rsidRDefault="00EB68EF" w:rsidP="00252973">
            <w:pPr>
              <w:pStyle w:val="Tabletext"/>
            </w:pPr>
            <w:r>
              <w:t>The p</w:t>
            </w:r>
            <w:r w:rsidRPr="00252973">
              <w:t>revent all forms of violence</w:t>
            </w:r>
            <w:r>
              <w:t xml:space="preserve"> priority area in Victoria’s public health and wellbeing plan seeks to achieve the following:</w:t>
            </w:r>
          </w:p>
          <w:p w14:paraId="24F6A0DF" w14:textId="7A52CB7A" w:rsidR="00EB68EF" w:rsidRPr="007D27C9" w:rsidRDefault="00EB68EF" w:rsidP="00252973">
            <w:pPr>
              <w:pStyle w:val="Tablebullet1"/>
            </w:pPr>
            <w:r w:rsidRPr="007D27C9">
              <w:t xml:space="preserve">women, men, </w:t>
            </w:r>
            <w:proofErr w:type="gramStart"/>
            <w:r w:rsidRPr="007D27C9">
              <w:t>girls</w:t>
            </w:r>
            <w:proofErr w:type="gramEnd"/>
            <w:r w:rsidRPr="007D27C9">
              <w:t xml:space="preserve"> and boys are treated equally with respect and dignity</w:t>
            </w:r>
          </w:p>
          <w:p w14:paraId="2486417D" w14:textId="555505E0" w:rsidR="00EB68EF" w:rsidRPr="007D27C9" w:rsidRDefault="00EB68EF" w:rsidP="00252973">
            <w:pPr>
              <w:pStyle w:val="Tablebullet1"/>
            </w:pPr>
            <w:r w:rsidRPr="007D27C9">
              <w:t xml:space="preserve">all parts of the community are engaged in practical and creative ways to learn about respectful, </w:t>
            </w:r>
            <w:proofErr w:type="gramStart"/>
            <w:r w:rsidRPr="007D27C9">
              <w:t>safe</w:t>
            </w:r>
            <w:proofErr w:type="gramEnd"/>
            <w:r w:rsidRPr="007D27C9">
              <w:t xml:space="preserve"> and equitable relationships</w:t>
            </w:r>
          </w:p>
          <w:p w14:paraId="4D8B0DE9" w14:textId="39CF3446" w:rsidR="00EB68EF" w:rsidRPr="007D27C9" w:rsidRDefault="00EB68EF" w:rsidP="00252973">
            <w:pPr>
              <w:pStyle w:val="Tablebullet1"/>
            </w:pPr>
            <w:r w:rsidRPr="007D27C9">
              <w:t xml:space="preserve">women and children are resourced, </w:t>
            </w:r>
            <w:proofErr w:type="gramStart"/>
            <w:r w:rsidRPr="007D27C9">
              <w:t>supported</w:t>
            </w:r>
            <w:proofErr w:type="gramEnd"/>
            <w:r w:rsidRPr="007D27C9">
              <w:t xml:space="preserve"> and empowered to make decisions regarding their safety and wellbeing</w:t>
            </w:r>
          </w:p>
          <w:p w14:paraId="6AA171A5" w14:textId="03AF8EA4" w:rsidR="00EB68EF" w:rsidRPr="007D27C9" w:rsidRDefault="00EB68EF" w:rsidP="00252973">
            <w:pPr>
              <w:pStyle w:val="Tablebullet1"/>
            </w:pPr>
            <w:r w:rsidRPr="007D27C9">
              <w:t>all Victorians feel safe and empowered to take a stand against family violence.</w:t>
            </w:r>
          </w:p>
          <w:p w14:paraId="4E91A427" w14:textId="4EBBF47F" w:rsidR="00EB68EF" w:rsidRPr="007D27C9" w:rsidRDefault="00EB68EF" w:rsidP="00252973">
            <w:pPr>
              <w:pStyle w:val="Tabletext"/>
            </w:pPr>
            <w:r w:rsidRPr="007D27C9">
              <w:t xml:space="preserve">These </w:t>
            </w:r>
            <w:r w:rsidRPr="00252973">
              <w:t>objectives can form outcomes within the council’s MPHWP (that supplements the FVOF) to encompass prevention of violence against women more broadly. As part of the Public Health and Wellbeing Act, councils</w:t>
            </w:r>
            <w:r w:rsidRPr="007D27C9">
              <w:t xml:space="preserve"> will </w:t>
            </w:r>
            <w:r>
              <w:t>need</w:t>
            </w:r>
            <w:r w:rsidRPr="007D27C9">
              <w:t xml:space="preserve"> to report on measures they propose to take to ‘reduce family violence and violence against women and respond to the needs of victim survivors’ every two years.</w:t>
            </w:r>
          </w:p>
        </w:tc>
      </w:tr>
      <w:tr w:rsidR="00EB68EF" w14:paraId="00CE5BD3" w14:textId="77777777" w:rsidTr="00252973">
        <w:trPr>
          <w:cnfStyle w:val="000000100000" w:firstRow="0" w:lastRow="0" w:firstColumn="0" w:lastColumn="0" w:oddVBand="0" w:evenVBand="0" w:oddHBand="1" w:evenHBand="0" w:firstRowFirstColumn="0" w:firstRowLastColumn="0" w:lastRowFirstColumn="0" w:lastRowLastColumn="0"/>
          <w:trHeight w:val="2734"/>
        </w:trPr>
        <w:tc>
          <w:tcPr>
            <w:tcW w:w="2405" w:type="dxa"/>
          </w:tcPr>
          <w:p w14:paraId="084BC55B" w14:textId="0BCACFDD" w:rsidR="00EB68EF" w:rsidRPr="00730027" w:rsidRDefault="00EB68EF" w:rsidP="00252973">
            <w:pPr>
              <w:pStyle w:val="Tabletext"/>
            </w:pPr>
            <w:r w:rsidRPr="00730027">
              <w:lastRenderedPageBreak/>
              <w:t xml:space="preserve">Regional partnerships </w:t>
            </w:r>
            <w:r w:rsidRPr="001E045E">
              <w:t>strategies</w:t>
            </w:r>
          </w:p>
        </w:tc>
        <w:tc>
          <w:tcPr>
            <w:tcW w:w="2827" w:type="dxa"/>
          </w:tcPr>
          <w:p w14:paraId="5DDEF2EC" w14:textId="2C54987F" w:rsidR="00EB68EF" w:rsidRDefault="00EB68EF" w:rsidP="00252973">
            <w:pPr>
              <w:pStyle w:val="Tabletext"/>
            </w:pPr>
            <w:r>
              <w:t>Your council may be a part of a regional primary prevention partnership that is led by your local women’s health service forming a network of organisations to work together in primary prevention.</w:t>
            </w:r>
          </w:p>
        </w:tc>
        <w:tc>
          <w:tcPr>
            <w:tcW w:w="4544" w:type="dxa"/>
          </w:tcPr>
          <w:p w14:paraId="2B67A410" w14:textId="26CC7F9A" w:rsidR="00EB68EF" w:rsidRDefault="00EB68EF" w:rsidP="00252973">
            <w:pPr>
              <w:pStyle w:val="Tabletext"/>
            </w:pPr>
            <w:r>
              <w:t>Each regional partnership strategy is different, but all will work within the policy frame of FFV and the Victorian public health and wellbeing plan. First and foremost, you should work with your local women’s health services to see how your council’s strategy can align with the regional partnership strategy.</w:t>
            </w:r>
          </w:p>
          <w:p w14:paraId="2805783A" w14:textId="5F6C169F" w:rsidR="00EB68EF" w:rsidRPr="00960FF9" w:rsidRDefault="00EB68EF" w:rsidP="00252973">
            <w:pPr>
              <w:pStyle w:val="Tabletext"/>
            </w:pPr>
            <w:r>
              <w:t xml:space="preserve">In general, you should align </w:t>
            </w:r>
            <w:r w:rsidRPr="00960FF9">
              <w:t>the goals or outcomes of your council’s primary prevention strategy with those described in regional partnerships strategy.</w:t>
            </w:r>
          </w:p>
          <w:p w14:paraId="4D1A30C9" w14:textId="4BA2E772" w:rsidR="00EB68EF" w:rsidRDefault="00EB68EF" w:rsidP="00252973">
            <w:pPr>
              <w:pStyle w:val="Tabletext"/>
            </w:pPr>
            <w:r w:rsidRPr="00960FF9">
              <w:t>The regional partnerships strategy will also identify priority action areas that can be used to plan what council is doing and how council is doing it.</w:t>
            </w:r>
          </w:p>
        </w:tc>
      </w:tr>
      <w:tr w:rsidR="00EB68EF" w14:paraId="5550F248" w14:textId="77777777" w:rsidTr="00252973">
        <w:trPr>
          <w:cnfStyle w:val="000000010000" w:firstRow="0" w:lastRow="0" w:firstColumn="0" w:lastColumn="0" w:oddVBand="0" w:evenVBand="0" w:oddHBand="0" w:evenHBand="1" w:firstRowFirstColumn="0" w:firstRowLastColumn="0" w:lastRowFirstColumn="0" w:lastRowLastColumn="0"/>
          <w:trHeight w:val="25"/>
        </w:trPr>
        <w:tc>
          <w:tcPr>
            <w:tcW w:w="2405" w:type="dxa"/>
          </w:tcPr>
          <w:p w14:paraId="601941B5" w14:textId="1B9F7D49" w:rsidR="00EB68EF" w:rsidRDefault="00EB68EF">
            <w:pPr>
              <w:pStyle w:val="Tabletext"/>
            </w:pPr>
            <w:r w:rsidRPr="00252973">
              <w:t xml:space="preserve">Everybody </w:t>
            </w:r>
            <w:proofErr w:type="gramStart"/>
            <w:r w:rsidRPr="00252973">
              <w:t>matters:</w:t>
            </w:r>
            <w:proofErr w:type="gramEnd"/>
            <w:r w:rsidRPr="00252973">
              <w:t xml:space="preserve"> inclusion and equity statement</w:t>
            </w:r>
            <w:r w:rsidRPr="00252973">
              <w:rPr>
                <w:rStyle w:val="EndnoteReference"/>
              </w:rPr>
              <w:endnoteReference w:id="44"/>
            </w:r>
          </w:p>
          <w:p w14:paraId="5290405C" w14:textId="0756F8A5" w:rsidR="00EB68EF" w:rsidRPr="00252973" w:rsidRDefault="00EB68EF" w:rsidP="00252973">
            <w:pPr>
              <w:pStyle w:val="Tabletext"/>
            </w:pPr>
            <w:r w:rsidRPr="00252973">
              <w:t xml:space="preserve">Available on the </w:t>
            </w:r>
            <w:hyperlink r:id="rId80" w:history="1">
              <w:r w:rsidRPr="00252973">
                <w:rPr>
                  <w:rStyle w:val="Hyperlink"/>
                </w:rPr>
                <w:t>Victorian Government’s Everybody matters: inclusion and equity statement page</w:t>
              </w:r>
            </w:hyperlink>
            <w:r w:rsidRPr="00252973">
              <w:t xml:space="preserve"> &lt;https://www.vic.gov.au/everybody-matters-inclusion-and-equity-statement&gt;</w:t>
            </w:r>
          </w:p>
        </w:tc>
        <w:tc>
          <w:tcPr>
            <w:tcW w:w="2827" w:type="dxa"/>
          </w:tcPr>
          <w:p w14:paraId="0301EDAE" w14:textId="5096287E" w:rsidR="00EB68EF" w:rsidRDefault="00EB68EF" w:rsidP="00252973">
            <w:pPr>
              <w:pStyle w:val="Tabletext"/>
            </w:pPr>
            <w:r>
              <w:t xml:space="preserve">Everybody matters outlines the long-term vision for an inclusive, </w:t>
            </w:r>
            <w:proofErr w:type="gramStart"/>
            <w:r>
              <w:t>responsive</w:t>
            </w:r>
            <w:proofErr w:type="gramEnd"/>
            <w:r>
              <w:t xml:space="preserve"> and accessible family violence system for all Victorians. The statement recognises that diverse communities and groups that are typically marginalised have different experiences of family violence.</w:t>
            </w:r>
          </w:p>
        </w:tc>
        <w:tc>
          <w:tcPr>
            <w:tcW w:w="4544" w:type="dxa"/>
          </w:tcPr>
          <w:p w14:paraId="1743B726" w14:textId="5D15295C" w:rsidR="00EB68EF" w:rsidRDefault="00EB68EF" w:rsidP="00252973">
            <w:pPr>
              <w:pStyle w:val="Tabletext"/>
            </w:pPr>
            <w:r>
              <w:t xml:space="preserve">The </w:t>
            </w:r>
            <w:r w:rsidR="001C52B2">
              <w:t>s</w:t>
            </w:r>
            <w:r>
              <w:t>tatement has three priority areas to create an equitable family violence system in Victoria:</w:t>
            </w:r>
          </w:p>
          <w:p w14:paraId="64243F39" w14:textId="7806AB78" w:rsidR="00EB68EF" w:rsidRDefault="00EB68EF" w:rsidP="00252973">
            <w:pPr>
              <w:pStyle w:val="Tablebullet1"/>
            </w:pPr>
            <w:r>
              <w:t>building knowledge</w:t>
            </w:r>
          </w:p>
          <w:p w14:paraId="4EFBCEC3" w14:textId="37D30217" w:rsidR="00EB68EF" w:rsidRDefault="00EB68EF" w:rsidP="00252973">
            <w:pPr>
              <w:pStyle w:val="Tablebullet1"/>
            </w:pPr>
            <w:r>
              <w:t>building capacity and capability</w:t>
            </w:r>
          </w:p>
          <w:p w14:paraId="688E0DB2" w14:textId="5969392B" w:rsidR="00EB68EF" w:rsidRDefault="00EB68EF" w:rsidP="00252973">
            <w:pPr>
              <w:pStyle w:val="Tablebullet1"/>
            </w:pPr>
            <w:r>
              <w:t>strengthening targeted services.</w:t>
            </w:r>
          </w:p>
          <w:p w14:paraId="7C07E108" w14:textId="636D2AD2" w:rsidR="00EB68EF" w:rsidRPr="009B1071" w:rsidRDefault="00EB68EF" w:rsidP="00252973">
            <w:pPr>
              <w:pStyle w:val="Tabletext"/>
            </w:pPr>
            <w:r>
              <w:t xml:space="preserve">Each of these priority areas has specific suggestions on </w:t>
            </w:r>
            <w:r w:rsidRPr="00252973">
              <w:t xml:space="preserve">what is needed </w:t>
            </w:r>
            <w:r w:rsidRPr="007E48C5">
              <w:t xml:space="preserve">and </w:t>
            </w:r>
            <w:r w:rsidRPr="00252973">
              <w:t>what success looks like</w:t>
            </w:r>
            <w:r w:rsidRPr="007E48C5">
              <w:t xml:space="preserve"> for this priority area</w:t>
            </w:r>
            <w:r w:rsidRPr="00BC550C">
              <w:t>. Councils can use th</w:t>
            </w:r>
            <w:r w:rsidRPr="0023648D">
              <w:t xml:space="preserve">e </w:t>
            </w:r>
            <w:r w:rsidR="001C52B2">
              <w:t>‘</w:t>
            </w:r>
            <w:r w:rsidRPr="00252973">
              <w:t>what is needed</w:t>
            </w:r>
            <w:r w:rsidR="001C52B2">
              <w:t>’</w:t>
            </w:r>
            <w:r w:rsidRPr="00252973">
              <w:t xml:space="preserve"> </w:t>
            </w:r>
            <w:r w:rsidRPr="007E48C5">
              <w:t>suggestions to gain</w:t>
            </w:r>
            <w:r>
              <w:t xml:space="preserve"> inspiration for how they can deliver primary prevention activities to serve all </w:t>
            </w:r>
            <w:proofErr w:type="gramStart"/>
            <w:r>
              <w:t>Victorians, and</w:t>
            </w:r>
            <w:proofErr w:type="gramEnd"/>
            <w:r>
              <w:t xml:space="preserve"> consider </w:t>
            </w:r>
            <w:r w:rsidRPr="007E48C5">
              <w:t xml:space="preserve">including </w:t>
            </w:r>
            <w:r w:rsidRPr="00252973">
              <w:t>what success looks like</w:t>
            </w:r>
            <w:r>
              <w:t xml:space="preserve"> as part of their outcome measures.</w:t>
            </w:r>
          </w:p>
        </w:tc>
      </w:tr>
    </w:tbl>
    <w:p w14:paraId="399BC1B0" w14:textId="53DA82E6" w:rsidR="00EB68EF" w:rsidRDefault="00EB68EF" w:rsidP="00252973">
      <w:pPr>
        <w:pStyle w:val="Bodyaftertablefigure"/>
      </w:pPr>
      <w:r>
        <w:t>You may also want to consider how your strategy supports the objectives of:</w:t>
      </w:r>
    </w:p>
    <w:p w14:paraId="39C47CDA" w14:textId="07D6AF00" w:rsidR="00EB68EF" w:rsidRDefault="00EB68EF" w:rsidP="00252973">
      <w:pPr>
        <w:pStyle w:val="Bullet1"/>
      </w:pPr>
      <w:r>
        <w:t>Child Safe Standards that aim to keep children safe from harm and abuse</w:t>
      </w:r>
    </w:p>
    <w:p w14:paraId="49804A10" w14:textId="0FE096A6" w:rsidR="00EB68EF" w:rsidRDefault="00020323" w:rsidP="00252973">
      <w:pPr>
        <w:pStyle w:val="Bullet1"/>
      </w:pPr>
      <w:r>
        <w:t>MARAM Framework</w:t>
      </w:r>
      <w:r w:rsidR="00EB68EF">
        <w:t xml:space="preserve"> that aims to increase the safety of people experiencing family violence.</w:t>
      </w:r>
    </w:p>
    <w:p w14:paraId="6D2517BA" w14:textId="6E183EEA" w:rsidR="00EB68EF" w:rsidRPr="00A53932" w:rsidRDefault="00EB68EF" w:rsidP="00252973">
      <w:pPr>
        <w:pStyle w:val="NumberedHeading2"/>
      </w:pPr>
      <w:bookmarkStart w:id="200" w:name="_Toc88239898"/>
      <w:bookmarkStart w:id="201" w:name="_Toc88593644"/>
      <w:bookmarkStart w:id="202" w:name="_Ref88744675"/>
      <w:bookmarkStart w:id="203" w:name="_Toc130393920"/>
      <w:r w:rsidRPr="00A53932">
        <w:t>Integrating with internal documents</w:t>
      </w:r>
      <w:bookmarkEnd w:id="200"/>
      <w:bookmarkEnd w:id="201"/>
      <w:bookmarkEnd w:id="202"/>
      <w:bookmarkEnd w:id="203"/>
    </w:p>
    <w:p w14:paraId="00A565D3" w14:textId="5C13076A" w:rsidR="00EB68EF" w:rsidRDefault="00EB68EF" w:rsidP="00936CBA">
      <w:pPr>
        <w:pStyle w:val="Body"/>
        <w:rPr>
          <w:lang w:eastAsia="en-AU"/>
        </w:rPr>
      </w:pPr>
      <w:r>
        <w:rPr>
          <w:lang w:eastAsia="en-AU"/>
        </w:rPr>
        <w:t>Primary prevention is about action and an effective strategy is one that helps get the work done. In that sense, the most practical path for integrating primary prevention into your council is likely the best way. A primary prevention strategy might, therefore, not be a ‘conventional’ strategy, but could be:</w:t>
      </w:r>
    </w:p>
    <w:p w14:paraId="34E9FB0B" w14:textId="5998A6C2" w:rsidR="00EB68EF" w:rsidRPr="007D27C9" w:rsidRDefault="00EB68EF" w:rsidP="00252973">
      <w:pPr>
        <w:pStyle w:val="Bullet1"/>
      </w:pPr>
      <w:r w:rsidRPr="007D27C9">
        <w:t>leadership commitment statement</w:t>
      </w:r>
    </w:p>
    <w:p w14:paraId="08FCC9FF" w14:textId="19E06EC9" w:rsidR="00EB68EF" w:rsidRPr="007D27C9" w:rsidRDefault="00EB68EF" w:rsidP="00252973">
      <w:pPr>
        <w:pStyle w:val="Bullet1"/>
      </w:pPr>
      <w:r w:rsidRPr="007D27C9">
        <w:t>set of priorities that becomes part of one executive’s remit</w:t>
      </w:r>
    </w:p>
    <w:p w14:paraId="53DBD2A5" w14:textId="5206E6EA" w:rsidR="00EB68EF" w:rsidRPr="007D27C9" w:rsidRDefault="00EB68EF" w:rsidP="00252973">
      <w:pPr>
        <w:pStyle w:val="Bullet1"/>
      </w:pPr>
      <w:r w:rsidRPr="007D27C9">
        <w:t>action plan</w:t>
      </w:r>
    </w:p>
    <w:p w14:paraId="59F10CFB" w14:textId="6DD58D4D" w:rsidR="00EB68EF" w:rsidRPr="007D27C9" w:rsidRDefault="00EB68EF" w:rsidP="00252973">
      <w:pPr>
        <w:pStyle w:val="Bullet1"/>
      </w:pPr>
      <w:r w:rsidRPr="007D27C9">
        <w:t>part of a broader plan, such as a gender equity plan or inclusion plan.</w:t>
      </w:r>
    </w:p>
    <w:p w14:paraId="49BBC56D" w14:textId="36002B2F" w:rsidR="00EB68EF" w:rsidRDefault="00EB68EF" w:rsidP="00252973">
      <w:pPr>
        <w:pStyle w:val="Bodyafterbullets"/>
        <w:rPr>
          <w:lang w:eastAsia="en-AU"/>
        </w:rPr>
      </w:pPr>
      <w:r>
        <w:rPr>
          <w:lang w:eastAsia="en-AU"/>
        </w:rPr>
        <w:t xml:space="preserve">From any launching point, you can then work towards a more comprehensive and integrated strategy that guides the whole-of-council model, described </w:t>
      </w:r>
      <w:r w:rsidR="00D5707C">
        <w:rPr>
          <w:lang w:eastAsia="en-AU"/>
        </w:rPr>
        <w:t>next</w:t>
      </w:r>
      <w:r>
        <w:rPr>
          <w:lang w:eastAsia="en-AU"/>
        </w:rPr>
        <w:t>.</w:t>
      </w:r>
    </w:p>
    <w:p w14:paraId="430C3740" w14:textId="51C3EC63" w:rsidR="00EB68EF" w:rsidRDefault="00EB68EF" w:rsidP="00936CBA">
      <w:pPr>
        <w:pStyle w:val="Body"/>
        <w:rPr>
          <w:lang w:eastAsia="en-AU"/>
        </w:rPr>
      </w:pPr>
      <w:r>
        <w:rPr>
          <w:lang w:eastAsia="en-AU"/>
        </w:rPr>
        <w:lastRenderedPageBreak/>
        <w:t xml:space="preserve">A best-practice approach to integrating primary prevention strategy will provide an anchor to the council’s broader goals, support legislative obligations, and guide real action ‘on-the-ground’. One model for integrating primary prevention using this approach is shown in </w:t>
      </w:r>
      <w:r>
        <w:rPr>
          <w:lang w:eastAsia="en-AU"/>
        </w:rPr>
        <w:fldChar w:fldCharType="begin"/>
      </w:r>
      <w:r>
        <w:rPr>
          <w:lang w:eastAsia="en-AU"/>
        </w:rPr>
        <w:instrText xml:space="preserve"> REF _Ref82100146 \h </w:instrText>
      </w:r>
      <w:r>
        <w:rPr>
          <w:lang w:eastAsia="en-AU"/>
        </w:rPr>
      </w:r>
      <w:r>
        <w:rPr>
          <w:lang w:eastAsia="en-AU"/>
        </w:rPr>
        <w:fldChar w:fldCharType="separate"/>
      </w:r>
      <w:r w:rsidR="00674D81">
        <w:t xml:space="preserve">Figure </w:t>
      </w:r>
      <w:r w:rsidR="00674D81">
        <w:rPr>
          <w:noProof/>
        </w:rPr>
        <w:t>9</w:t>
      </w:r>
      <w:r>
        <w:rPr>
          <w:lang w:eastAsia="en-AU"/>
        </w:rPr>
        <w:fldChar w:fldCharType="end"/>
      </w:r>
      <w:r>
        <w:rPr>
          <w:lang w:eastAsia="en-AU"/>
        </w:rPr>
        <w:t>.</w:t>
      </w:r>
    </w:p>
    <w:p w14:paraId="46B075AE" w14:textId="3C8BF5F9" w:rsidR="00EB68EF" w:rsidRDefault="00EB68EF" w:rsidP="00252973">
      <w:pPr>
        <w:pStyle w:val="Figurecaption"/>
        <w:rPr>
          <w:lang w:eastAsia="en-AU"/>
        </w:rPr>
      </w:pPr>
      <w:bookmarkStart w:id="204" w:name="_Ref82100146"/>
      <w:r>
        <w:t xml:space="preserve">Figure </w:t>
      </w:r>
      <w:r>
        <w:fldChar w:fldCharType="begin"/>
      </w:r>
      <w:r>
        <w:instrText xml:space="preserve"> SEQ Figure \* ARABIC </w:instrText>
      </w:r>
      <w:r>
        <w:fldChar w:fldCharType="separate"/>
      </w:r>
      <w:r w:rsidR="00674D81">
        <w:rPr>
          <w:noProof/>
        </w:rPr>
        <w:t>9</w:t>
      </w:r>
      <w:r>
        <w:fldChar w:fldCharType="end"/>
      </w:r>
      <w:bookmarkEnd w:id="204"/>
      <w:r>
        <w:t>: Options for integrating a primary prevention strategy</w:t>
      </w:r>
    </w:p>
    <w:p w14:paraId="7A9F6F78" w14:textId="6AA4AB85" w:rsidR="00EB68EF" w:rsidRDefault="00EB68EF" w:rsidP="00936CBA">
      <w:pPr>
        <w:pStyle w:val="Body"/>
      </w:pPr>
      <w:r w:rsidRPr="0071336C">
        <w:rPr>
          <w:noProof/>
        </w:rPr>
        <w:drawing>
          <wp:inline distT="0" distB="0" distL="0" distR="0" wp14:anchorId="22A6D2CC" wp14:editId="4AEA09CC">
            <wp:extent cx="6029960" cy="1701399"/>
            <wp:effectExtent l="0" t="0" r="2540" b="635"/>
            <wp:docPr id="28" name="Picture 28" descr="A model for integrating primary prevention in plans.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odel for integrating primary prevention in plans. Text description is in Appendix G."/>
                    <pic:cNvPicPr>
                      <a:picLocks noChangeAspect="1" noChangeArrowheads="1"/>
                    </pic:cNvPicPr>
                  </pic:nvPicPr>
                  <pic:blipFill>
                    <a:blip r:embed="rId81"/>
                    <a:stretch>
                      <a:fillRect/>
                    </a:stretch>
                  </pic:blipFill>
                  <pic:spPr bwMode="auto">
                    <a:xfrm>
                      <a:off x="0" y="0"/>
                      <a:ext cx="6029960" cy="1701399"/>
                    </a:xfrm>
                    <a:prstGeom prst="rect">
                      <a:avLst/>
                    </a:prstGeom>
                    <a:noFill/>
                    <a:ln>
                      <a:noFill/>
                    </a:ln>
                  </pic:spPr>
                </pic:pic>
              </a:graphicData>
            </a:graphic>
          </wp:inline>
        </w:drawing>
      </w:r>
    </w:p>
    <w:p w14:paraId="58AE9F67" w14:textId="3E5BB91F" w:rsidR="00EB68EF" w:rsidRPr="00D60767" w:rsidRDefault="00EB68EF" w:rsidP="008B6F92">
      <w:pPr>
        <w:pStyle w:val="Tablefigurenote"/>
        <w:spacing w:after="240"/>
      </w:pPr>
      <w:r w:rsidRPr="00252973">
        <w:rPr>
          <w:b/>
          <w:bCs/>
        </w:rPr>
        <w:t>Note</w:t>
      </w:r>
      <w:r>
        <w:rPr>
          <w:b/>
          <w:bCs/>
        </w:rPr>
        <w:t>:</w:t>
      </w:r>
      <w:r w:rsidRPr="0302E3CA">
        <w:t xml:space="preserve"> </w:t>
      </w:r>
      <w:r>
        <w:t>S</w:t>
      </w:r>
      <w:r w:rsidRPr="0302E3CA">
        <w:t xml:space="preserve">ome councils may have combined the council plan and </w:t>
      </w:r>
      <w:r>
        <w:t>m</w:t>
      </w:r>
      <w:r w:rsidRPr="0302E3CA">
        <w:t xml:space="preserve">unicipal </w:t>
      </w:r>
      <w:r>
        <w:t>public h</w:t>
      </w:r>
      <w:r w:rsidRPr="0302E3CA">
        <w:t xml:space="preserve">ealth and </w:t>
      </w:r>
      <w:r>
        <w:t>w</w:t>
      </w:r>
      <w:r w:rsidRPr="0302E3CA">
        <w:t xml:space="preserve">ellbeing </w:t>
      </w:r>
      <w:r>
        <w:t>p</w:t>
      </w:r>
      <w:r w:rsidRPr="0302E3CA">
        <w:t>lan</w:t>
      </w:r>
    </w:p>
    <w:p w14:paraId="0E7C3229" w14:textId="08C599CF" w:rsidR="00EB68EF" w:rsidRPr="00252973" w:rsidRDefault="00EB68EF" w:rsidP="00252973">
      <w:pPr>
        <w:pStyle w:val="Callout"/>
        <w:rPr>
          <w:rFonts w:eastAsia="Times New Roman"/>
          <w:szCs w:val="24"/>
          <w:lang w:eastAsia="en-GB"/>
        </w:rPr>
      </w:pPr>
      <w:r w:rsidRPr="00252973">
        <w:rPr>
          <w:b/>
          <w:bCs/>
          <w:szCs w:val="24"/>
        </w:rPr>
        <w:t>Support from specialists and internal and external partnerships</w:t>
      </w:r>
      <w:r w:rsidRPr="00252973">
        <w:rPr>
          <w:szCs w:val="24"/>
        </w:rPr>
        <w:t xml:space="preserve"> – specialist partner organisations like Women’s Health Services and Safe and Equal have been working in alignment with relevant state-level strategies for a long time; they will have practical insights about how to do it well. It will also be important to work with council teams to ensure primary prevention is reflected in their business unit plans.</w:t>
      </w:r>
    </w:p>
    <w:p w14:paraId="29B1B8BA" w14:textId="705310F5" w:rsidR="00EB68EF" w:rsidRDefault="00EB68EF" w:rsidP="00252973">
      <w:pPr>
        <w:pStyle w:val="Bodyaftertablefigure"/>
        <w:rPr>
          <w:lang w:eastAsia="en-AU"/>
        </w:rPr>
      </w:pPr>
      <w:r>
        <w:rPr>
          <w:lang w:eastAsia="en-AU"/>
        </w:rPr>
        <w:t>This integrated strategy model has the following features.</w:t>
      </w:r>
    </w:p>
    <w:p w14:paraId="1AC45BAD" w14:textId="52CEE778" w:rsidR="00EB68EF" w:rsidRPr="007D27C9" w:rsidRDefault="00EB68EF" w:rsidP="00252973">
      <w:pPr>
        <w:pStyle w:val="Bullet1"/>
      </w:pPr>
      <w:r w:rsidRPr="007D27C9">
        <w:t>Anchors primary prevention to council’s wider goals to help create buy-in and highlight that primary prevention is an important issue to council.</w:t>
      </w:r>
    </w:p>
    <w:p w14:paraId="5ABEB74B" w14:textId="3DBE6BDC" w:rsidR="00EB68EF" w:rsidRPr="007D27C9" w:rsidRDefault="00EB68EF" w:rsidP="00252973">
      <w:pPr>
        <w:pStyle w:val="Bullet1"/>
      </w:pPr>
      <w:r w:rsidRPr="007D27C9">
        <w:t xml:space="preserve">Includes primary prevention as part of the council’s municipal public health and wellbeing plan (MPHWP) that focuses on community-facing parts of primary prevention. Incorporating measures to prevent family violence are legislatively required for council’s MPHWPs under the </w:t>
      </w:r>
      <w:r w:rsidRPr="00252973">
        <w:t>Public Health and Wellbeing Act.</w:t>
      </w:r>
    </w:p>
    <w:p w14:paraId="375026C8" w14:textId="02B8682E" w:rsidR="00EB68EF" w:rsidRPr="007D27C9" w:rsidRDefault="00EB68EF" w:rsidP="00252973">
      <w:pPr>
        <w:pStyle w:val="Bullet1"/>
      </w:pPr>
      <w:r w:rsidRPr="007D27C9">
        <w:t xml:space="preserve">Links the workplace-facing parts of primary prevention to the </w:t>
      </w:r>
      <w:r w:rsidR="002A4EA9">
        <w:t>GEAP</w:t>
      </w:r>
      <w:r w:rsidRPr="007D27C9">
        <w:t xml:space="preserve">s that are legislatively required under the </w:t>
      </w:r>
      <w:r w:rsidRPr="00252973">
        <w:t>Gender Equality Act.</w:t>
      </w:r>
    </w:p>
    <w:p w14:paraId="6E081D50" w14:textId="4B0B3A65" w:rsidR="00EB68EF" w:rsidRPr="007D27C9" w:rsidRDefault="00EB68EF" w:rsidP="00252973">
      <w:pPr>
        <w:pStyle w:val="Bullet1"/>
      </w:pPr>
      <w:r w:rsidRPr="007D27C9">
        <w:t>Fully articulates the vision, outcomes, and actions for the whole-of-council model in a detailed strategy. Your council may already have this element of the model in the form of a strategy for the prevention of family violence, prevention of violence against women, gender equality or something else that is similar.</w:t>
      </w:r>
    </w:p>
    <w:p w14:paraId="72A93B91" w14:textId="63780F7A" w:rsidR="00EB68EF" w:rsidRPr="007D27C9" w:rsidRDefault="00EB68EF" w:rsidP="00252973">
      <w:pPr>
        <w:pStyle w:val="Bullet1"/>
      </w:pPr>
      <w:r w:rsidRPr="007D27C9">
        <w:t>Operationalises the strategy through the business unit plans for various functional areas across council (further information on how primary prevention can be embedded into different functions of council are described in</w:t>
      </w:r>
      <w:r w:rsidR="002A4EA9">
        <w:t xml:space="preserve"> </w:t>
      </w:r>
      <w:r w:rsidR="002A4EA9" w:rsidRPr="008B6F92">
        <w:rPr>
          <w:b/>
          <w:bCs/>
        </w:rPr>
        <w:t>section 5,</w:t>
      </w:r>
      <w:r w:rsidRPr="007D27C9">
        <w:t xml:space="preserve"> </w:t>
      </w:r>
      <w:r w:rsidR="002A4EA9" w:rsidRPr="002A4EA9">
        <w:rPr>
          <w:b/>
          <w:bCs/>
          <w:lang w:eastAsia="en-AU"/>
        </w:rPr>
        <w:fldChar w:fldCharType="begin"/>
      </w:r>
      <w:r w:rsidR="002A4EA9" w:rsidRPr="002A4EA9">
        <w:rPr>
          <w:b/>
          <w:bCs/>
          <w:lang w:eastAsia="en-AU"/>
        </w:rPr>
        <w:instrText xml:space="preserve"> REF _Ref108604107 \h </w:instrText>
      </w:r>
      <w:r w:rsidR="002A4EA9">
        <w:rPr>
          <w:b/>
          <w:bCs/>
          <w:lang w:eastAsia="en-AU"/>
        </w:rPr>
        <w:instrText xml:space="preserve"> \* MERGEFORMAT </w:instrText>
      </w:r>
      <w:r w:rsidR="002A4EA9" w:rsidRPr="002A4EA9">
        <w:rPr>
          <w:b/>
          <w:bCs/>
          <w:lang w:eastAsia="en-AU"/>
        </w:rPr>
      </w:r>
      <w:r w:rsidR="002A4EA9" w:rsidRPr="002A4EA9">
        <w:rPr>
          <w:b/>
          <w:bCs/>
          <w:lang w:eastAsia="en-AU"/>
        </w:rPr>
        <w:fldChar w:fldCharType="separate"/>
      </w:r>
      <w:r w:rsidR="00674D81" w:rsidRPr="004D243F">
        <w:rPr>
          <w:b/>
          <w:bCs/>
        </w:rPr>
        <w:t>Embedding this work into everyone’s roles</w:t>
      </w:r>
      <w:r w:rsidR="002A4EA9" w:rsidRPr="002A4EA9">
        <w:rPr>
          <w:b/>
          <w:bCs/>
          <w:lang w:eastAsia="en-AU"/>
        </w:rPr>
        <w:fldChar w:fldCharType="end"/>
      </w:r>
      <w:r w:rsidR="002A4EA9">
        <w:rPr>
          <w:b/>
          <w:bCs/>
          <w:lang w:eastAsia="en-AU"/>
        </w:rPr>
        <w:t>,</w:t>
      </w:r>
      <w:r w:rsidRPr="007D27C9">
        <w:t xml:space="preserve"> and </w:t>
      </w:r>
      <w:r w:rsidR="002A4EA9" w:rsidRPr="008B6F92">
        <w:rPr>
          <w:b/>
          <w:bCs/>
        </w:rPr>
        <w:t>section 6,</w:t>
      </w:r>
      <w:r w:rsidR="002A4EA9">
        <w:t xml:space="preserve"> </w:t>
      </w:r>
      <w:r w:rsidR="002A4EA9" w:rsidRPr="002A4EA9">
        <w:rPr>
          <w:b/>
          <w:bCs/>
        </w:rPr>
        <w:fldChar w:fldCharType="begin"/>
      </w:r>
      <w:r w:rsidR="002A4EA9" w:rsidRPr="002A4EA9">
        <w:rPr>
          <w:rStyle w:val="Hyperlink"/>
          <w:b/>
          <w:bCs/>
          <w:color w:val="auto"/>
          <w:u w:val="none"/>
        </w:rPr>
        <w:instrText xml:space="preserve"> REF _Ref108604172 \h </w:instrText>
      </w:r>
      <w:r w:rsidR="002A4EA9">
        <w:rPr>
          <w:b/>
          <w:bCs/>
        </w:rPr>
        <w:instrText xml:space="preserve"> \* MERGEFORMAT </w:instrText>
      </w:r>
      <w:r w:rsidR="002A4EA9" w:rsidRPr="002A4EA9">
        <w:rPr>
          <w:b/>
          <w:bCs/>
        </w:rPr>
      </w:r>
      <w:r w:rsidR="002A4EA9" w:rsidRPr="002A4EA9">
        <w:rPr>
          <w:b/>
          <w:bCs/>
        </w:rPr>
        <w:fldChar w:fldCharType="separate"/>
      </w:r>
      <w:r w:rsidR="00674D81" w:rsidRPr="004D243F">
        <w:rPr>
          <w:b/>
          <w:bCs/>
        </w:rPr>
        <w:t>Tailored action plans</w:t>
      </w:r>
      <w:r w:rsidR="002A4EA9" w:rsidRPr="002A4EA9">
        <w:rPr>
          <w:b/>
          <w:bCs/>
        </w:rPr>
        <w:fldChar w:fldCharType="end"/>
      </w:r>
      <w:r w:rsidRPr="007D27C9">
        <w:t>).</w:t>
      </w:r>
    </w:p>
    <w:p w14:paraId="5FEFA9B0" w14:textId="2D9A5397" w:rsidR="00E57CED" w:rsidRDefault="00EB68EF" w:rsidP="008B6F92">
      <w:pPr>
        <w:pStyle w:val="Bullet1"/>
      </w:pPr>
      <w:r w:rsidRPr="007D27C9">
        <w:t xml:space="preserve">Connects to other plans in council such as disability action plans, reconciliation action plans, and equity, </w:t>
      </w:r>
      <w:proofErr w:type="gramStart"/>
      <w:r w:rsidRPr="007D27C9">
        <w:t>diversity</w:t>
      </w:r>
      <w:proofErr w:type="gramEnd"/>
      <w:r w:rsidRPr="007D27C9">
        <w:t xml:space="preserve"> and inclusion plans. These links are important as two </w:t>
      </w:r>
      <w:r w:rsidRPr="00252973">
        <w:t xml:space="preserve">essential actions to address the drivers of family violence </w:t>
      </w:r>
      <w:r w:rsidRPr="00E57CED">
        <w:t>and</w:t>
      </w:r>
      <w:r w:rsidRPr="00252973">
        <w:t xml:space="preserve"> all forms of violence against women</w:t>
      </w:r>
      <w:r w:rsidRPr="007D27C9">
        <w:t xml:space="preserve"> are to reduce other forms of discrimination and marginalisation, and to </w:t>
      </w:r>
      <w:r w:rsidRPr="00252973">
        <w:t>build healthy strong communities based on cultural identity and belonging</w:t>
      </w:r>
      <w:r w:rsidRPr="007D27C9">
        <w:t>. Links can be drawn by identifying common goals across plans and st</w:t>
      </w:r>
      <w:r w:rsidRPr="00510A02">
        <w:t>rategies</w:t>
      </w:r>
      <w:r w:rsidRPr="007D27C9">
        <w:t>.</w:t>
      </w:r>
    </w:p>
    <w:p w14:paraId="1485891F" w14:textId="77777777" w:rsidR="00E57CED" w:rsidRPr="00E57CED" w:rsidRDefault="00E57CED" w:rsidP="00630A89">
      <w:pPr>
        <w:pStyle w:val="Body"/>
      </w:pPr>
      <w:r>
        <w:br w:type="page"/>
      </w:r>
    </w:p>
    <w:p w14:paraId="226A6CD6" w14:textId="77777777" w:rsidR="00EB68EF" w:rsidRPr="00E41232" w:rsidRDefault="00EB68EF">
      <w:pPr>
        <w:pStyle w:val="Callout"/>
        <w:rPr>
          <w:szCs w:val="24"/>
        </w:rPr>
      </w:pPr>
      <w:r w:rsidRPr="00E41232">
        <w:rPr>
          <w:b/>
          <w:bCs/>
          <w:szCs w:val="24"/>
        </w:rPr>
        <w:lastRenderedPageBreak/>
        <w:t>Applying intersectional practice and inclusion of diverse groups</w:t>
      </w:r>
      <w:r w:rsidRPr="00E41232">
        <w:rPr>
          <w:szCs w:val="24"/>
        </w:rPr>
        <w:t xml:space="preserve"> – primary prevention work will link to many other pieces of work that can help address compounding factors of disadvantage. </w:t>
      </w:r>
    </w:p>
    <w:p w14:paraId="4EE0E4FA" w14:textId="77777777" w:rsidR="00EB68EF" w:rsidRPr="00E41232" w:rsidRDefault="00EB68EF" w:rsidP="00E41232">
      <w:pPr>
        <w:pStyle w:val="Callout"/>
        <w:spacing w:after="240"/>
        <w:rPr>
          <w:szCs w:val="24"/>
        </w:rPr>
      </w:pPr>
      <w:r w:rsidRPr="00E41232">
        <w:rPr>
          <w:b/>
          <w:bCs/>
          <w:szCs w:val="24"/>
        </w:rPr>
        <w:t>Aboriginal self-determination</w:t>
      </w:r>
      <w:r w:rsidRPr="00E41232">
        <w:rPr>
          <w:szCs w:val="24"/>
        </w:rPr>
        <w:t xml:space="preserve"> – councils should incorporate the principles of Aboriginal self-determination in setting the strategy. Alignment with </w:t>
      </w:r>
      <w:proofErr w:type="spellStart"/>
      <w:r w:rsidRPr="00E41232">
        <w:rPr>
          <w:szCs w:val="24"/>
        </w:rPr>
        <w:t>Dhelk</w:t>
      </w:r>
      <w:proofErr w:type="spellEnd"/>
      <w:r w:rsidRPr="00E41232">
        <w:rPr>
          <w:szCs w:val="24"/>
        </w:rPr>
        <w:t xml:space="preserve"> </w:t>
      </w:r>
      <w:proofErr w:type="spellStart"/>
      <w:r w:rsidRPr="00E41232">
        <w:rPr>
          <w:szCs w:val="24"/>
        </w:rPr>
        <w:t>Dja</w:t>
      </w:r>
      <w:proofErr w:type="spellEnd"/>
      <w:r w:rsidRPr="00E41232">
        <w:rPr>
          <w:szCs w:val="24"/>
        </w:rPr>
        <w:t xml:space="preserve"> is essential. </w:t>
      </w:r>
    </w:p>
    <w:tbl>
      <w:tblPr>
        <w:tblStyle w:val="NousLongformcallout"/>
        <w:tblW w:w="9694" w:type="dxa"/>
        <w:tblInd w:w="-23" w:type="dxa"/>
        <w:tblLook w:val="04A0" w:firstRow="1" w:lastRow="0" w:firstColumn="1" w:lastColumn="0" w:noHBand="0" w:noVBand="1"/>
      </w:tblPr>
      <w:tblGrid>
        <w:gridCol w:w="9694"/>
      </w:tblGrid>
      <w:tr w:rsidR="00EB68EF" w:rsidRPr="008473DC" w14:paraId="60CD535A"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9694" w:type="dxa"/>
            <w:shd w:val="clear" w:color="auto" w:fill="FDEAD1" w:themeFill="accent3" w:themeFillTint="33"/>
          </w:tcPr>
          <w:p w14:paraId="0A43A994" w14:textId="2BD673ED" w:rsidR="00EB68EF" w:rsidRPr="00E41232" w:rsidRDefault="00EB68EF" w:rsidP="00E41232">
            <w:pPr>
              <w:pStyle w:val="Tablecolhead"/>
            </w:pPr>
            <w:r w:rsidRPr="00105A3E">
              <w:t>In action: City of Melbourne incorporates primary prevention across internal strategies and plans</w:t>
            </w:r>
            <w:r w:rsidRPr="00E41232">
              <w:rPr>
                <w:rStyle w:val="EndnoteReference"/>
              </w:rPr>
              <w:endnoteReference w:id="45"/>
            </w:r>
            <w:r w:rsidRPr="00E41232">
              <w:rPr>
                <w:rStyle w:val="EndnoteReference"/>
              </w:rPr>
              <w:t xml:space="preserve"> </w:t>
            </w:r>
            <w:r w:rsidRPr="00E41232">
              <w:rPr>
                <w:rStyle w:val="EndnoteReference"/>
              </w:rPr>
              <w:endnoteReference w:id="46"/>
            </w:r>
          </w:p>
        </w:tc>
      </w:tr>
      <w:tr w:rsidR="00EB68EF" w:rsidRPr="007D27C9" w14:paraId="7B6C20A7" w14:textId="77777777" w:rsidTr="00E41232">
        <w:tc>
          <w:tcPr>
            <w:tcW w:w="9694" w:type="dxa"/>
            <w:shd w:val="clear" w:color="auto" w:fill="FDEAD1" w:themeFill="accent3" w:themeFillTint="33"/>
          </w:tcPr>
          <w:p w14:paraId="538B629E" w14:textId="53FA9041" w:rsidR="00EB68EF" w:rsidRPr="00E41232" w:rsidRDefault="00EB68EF" w:rsidP="007D27C9">
            <w:pPr>
              <w:pStyle w:val="Body"/>
              <w:rPr>
                <w:color w:val="00264D" w:themeColor="background2"/>
              </w:rPr>
            </w:pPr>
            <w:r w:rsidRPr="00E41232">
              <w:t xml:space="preserve">The City of Melbourne has recently developed its municipal public health and wellbeing plan (MPHWP, incorporated into its </w:t>
            </w:r>
            <w:r w:rsidRPr="00510A02">
              <w:t>council plan</w:t>
            </w:r>
            <w:r w:rsidRPr="00E41232">
              <w:t>) that includes prevention of family violence and violence against women as a priority area. The MPHWP sets a broader vision (zero tolerance of violence in our community including family violence, violence against women and other forms of discrimination). Medium-term outcome measures that are linked to this vision show how progress will be counted.</w:t>
            </w:r>
          </w:p>
          <w:p w14:paraId="3A1CBC2F" w14:textId="4069AB2C" w:rsidR="00EB68EF" w:rsidRPr="007D27C9" w:rsidRDefault="00EB68EF" w:rsidP="007D27C9">
            <w:pPr>
              <w:pStyle w:val="Body"/>
            </w:pPr>
            <w:r w:rsidRPr="007D27C9">
              <w:t xml:space="preserve">A prevention of violence against women action plan is also being developed. This action plan sets the strategy direction for preventing violence against women and supports the MPHWP by identifying specific themes, actions, </w:t>
            </w:r>
            <w:proofErr w:type="gramStart"/>
            <w:r w:rsidRPr="007D27C9">
              <w:t>outcomes</w:t>
            </w:r>
            <w:proofErr w:type="gramEnd"/>
            <w:r w:rsidRPr="007D27C9">
              <w:t xml:space="preserve"> and partners in primary prevention. The action plan also identifies connections between the broader policy context of primary prevention, such as FFV, and the preventing violence against women regional partnerships plan led by Women’s Health West. The plan currently out for community consultation.</w:t>
            </w:r>
          </w:p>
        </w:tc>
      </w:tr>
    </w:tbl>
    <w:p w14:paraId="6D1855F2" w14:textId="20EB5CCA" w:rsidR="00EB68EF" w:rsidRPr="00A53932" w:rsidRDefault="00EB68EF" w:rsidP="00E41232">
      <w:pPr>
        <w:pStyle w:val="NumberedHeading2"/>
      </w:pPr>
      <w:bookmarkStart w:id="205" w:name="_Toc88593645"/>
      <w:bookmarkStart w:id="206" w:name="_Toc88593958"/>
      <w:bookmarkStart w:id="207" w:name="_Toc88594060"/>
      <w:bookmarkStart w:id="208" w:name="_Toc88649819"/>
      <w:bookmarkStart w:id="209" w:name="_Toc88649934"/>
      <w:bookmarkStart w:id="210" w:name="_Toc88651476"/>
      <w:bookmarkStart w:id="211" w:name="_Toc88652026"/>
      <w:bookmarkStart w:id="212" w:name="_Toc88930587"/>
      <w:bookmarkStart w:id="213" w:name="_Toc88930703"/>
      <w:bookmarkStart w:id="214" w:name="_Toc88930810"/>
      <w:bookmarkStart w:id="215" w:name="_Toc88930917"/>
      <w:bookmarkStart w:id="216" w:name="_Toc88931024"/>
      <w:bookmarkStart w:id="217" w:name="_Toc88931131"/>
      <w:bookmarkStart w:id="218" w:name="_Toc88931237"/>
      <w:bookmarkStart w:id="219" w:name="_Toc88931343"/>
      <w:bookmarkStart w:id="220" w:name="_Toc88931449"/>
      <w:bookmarkStart w:id="221" w:name="_Toc88239899"/>
      <w:bookmarkStart w:id="222" w:name="_Toc88593646"/>
      <w:bookmarkStart w:id="223" w:name="_Toc130393921"/>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A53932">
        <w:t>Principles for good governance</w:t>
      </w:r>
      <w:bookmarkEnd w:id="221"/>
      <w:bookmarkEnd w:id="222"/>
      <w:bookmarkEnd w:id="223"/>
    </w:p>
    <w:p w14:paraId="59A61980" w14:textId="77777777" w:rsidR="00EB68EF" w:rsidRDefault="00EB68EF" w:rsidP="00936CBA">
      <w:pPr>
        <w:pStyle w:val="Body"/>
        <w:rPr>
          <w:lang w:eastAsia="en-AU"/>
        </w:rPr>
      </w:pPr>
      <w:r>
        <w:rPr>
          <w:lang w:eastAsia="en-AU"/>
        </w:rPr>
        <w:t>Governance describes the set of structures that enable things to get done. Establishing robust governance will help drive the primary prevention work by clarifying who is accountable and who is responsible.</w:t>
      </w:r>
    </w:p>
    <w:p w14:paraId="542D359D" w14:textId="77777777" w:rsidR="00EB68EF" w:rsidRDefault="00EB68EF" w:rsidP="00936CBA">
      <w:pPr>
        <w:pStyle w:val="Body"/>
        <w:rPr>
          <w:lang w:eastAsia="en-AU"/>
        </w:rPr>
      </w:pPr>
      <w:r>
        <w:rPr>
          <w:lang w:eastAsia="en-AU"/>
        </w:rPr>
        <w:t>All councils will have different processes and structures for governance. Some councils may already have groups that oversee primary prevention or related work. As much as possible, primary prevention should be included in the remit of existing groups and structures to maximise efficiency. For example, many councils will have a working group to deliver changes required by the Gender Equality Act that has relevance to primary prevention.</w:t>
      </w:r>
    </w:p>
    <w:p w14:paraId="656EBA60" w14:textId="77777777" w:rsidR="00EB68EF" w:rsidRDefault="00EB68EF" w:rsidP="00936CBA">
      <w:pPr>
        <w:pStyle w:val="Body"/>
        <w:rPr>
          <w:lang w:eastAsia="en-AU"/>
        </w:rPr>
      </w:pPr>
      <w:r>
        <w:rPr>
          <w:lang w:eastAsia="en-AU"/>
        </w:rPr>
        <w:t xml:space="preserve">Councils may also have multiple ‘tiers’ of governance – at the strategy level, program level and initiative level – to provide a distribution of responsibilities focusing on different levels of activity. </w:t>
      </w:r>
    </w:p>
    <w:p w14:paraId="63F0D5C1" w14:textId="279123E3" w:rsidR="00EB68EF" w:rsidRDefault="00EB68EF" w:rsidP="00D461C8">
      <w:pPr>
        <w:spacing w:after="165" w:line="259" w:lineRule="auto"/>
        <w:rPr>
          <w:lang w:eastAsia="en-AU"/>
        </w:rPr>
      </w:pPr>
      <w:r>
        <w:rPr>
          <w:lang w:eastAsia="en-AU"/>
        </w:rPr>
        <w:t xml:space="preserve">Regardless of your council’s existing governance arrangements or processes, there are five considerations for successful governance in primary prevention. </w:t>
      </w:r>
    </w:p>
    <w:p w14:paraId="294547FF" w14:textId="77777777" w:rsidR="00EB68EF" w:rsidRPr="007D27C9" w:rsidRDefault="00EB68EF" w:rsidP="00E41232">
      <w:pPr>
        <w:pStyle w:val="Bullet1"/>
      </w:pPr>
      <w:r w:rsidRPr="00E41232">
        <w:rPr>
          <w:b/>
          <w:bCs/>
        </w:rPr>
        <w:t>Actively involve senior leaders in governance groups</w:t>
      </w:r>
      <w:r w:rsidRPr="00E41232">
        <w:t>.</w:t>
      </w:r>
      <w:r w:rsidRPr="007D27C9">
        <w:t xml:space="preserve"> Participation of senior leadership will provide the authorising environment for the work to happen.</w:t>
      </w:r>
    </w:p>
    <w:p w14:paraId="61E7D747" w14:textId="68A70277" w:rsidR="00EB68EF" w:rsidRPr="007D27C9" w:rsidRDefault="00EB68EF" w:rsidP="00E41232">
      <w:pPr>
        <w:pStyle w:val="Bullet1"/>
      </w:pPr>
      <w:r w:rsidRPr="00E41232">
        <w:rPr>
          <w:b/>
          <w:bCs/>
        </w:rPr>
        <w:t>Connect the governance group’s Terms of Reference to legislative requirements and the general responsibilities of councils</w:t>
      </w:r>
      <w:r w:rsidRPr="00E41232">
        <w:t>.</w:t>
      </w:r>
      <w:r w:rsidRPr="007D27C9">
        <w:t xml:space="preserve"> Legislation is a helpful tool for eliciting action and primary prevention is related to </w:t>
      </w:r>
      <w:proofErr w:type="gramStart"/>
      <w:r w:rsidRPr="007D27C9">
        <w:t>a number of</w:t>
      </w:r>
      <w:proofErr w:type="gramEnd"/>
      <w:r w:rsidRPr="007D27C9">
        <w:t xml:space="preserve"> council’s legislative obligations (see</w:t>
      </w:r>
      <w:r w:rsidR="00EE4781">
        <w:t xml:space="preserve"> </w:t>
      </w:r>
      <w:r w:rsidR="00EE4781" w:rsidRPr="008B6F92">
        <w:rPr>
          <w:b/>
          <w:bCs/>
        </w:rPr>
        <w:t>Appendix B</w:t>
      </w:r>
      <w:bookmarkStart w:id="224" w:name="_Ref82373851"/>
      <w:r w:rsidRPr="007D27C9">
        <w:t>).</w:t>
      </w:r>
    </w:p>
    <w:p w14:paraId="163AB03D" w14:textId="77777777" w:rsidR="00EB68EF" w:rsidRPr="007D27C9" w:rsidRDefault="00EB68EF" w:rsidP="00E41232">
      <w:pPr>
        <w:pStyle w:val="Bullet1"/>
      </w:pPr>
      <w:r w:rsidRPr="00E41232">
        <w:rPr>
          <w:b/>
          <w:bCs/>
        </w:rPr>
        <w:t>Include men and boys</w:t>
      </w:r>
      <w:r w:rsidRPr="00E41232">
        <w:t>.</w:t>
      </w:r>
      <w:r w:rsidRPr="007D27C9">
        <w:t xml:space="preserve"> The wholesale social change required for primary prevention demands the involvement of all genders, and engaging men and boys in this work through its governance is important.</w:t>
      </w:r>
    </w:p>
    <w:p w14:paraId="6487C7C9" w14:textId="584E55FE" w:rsidR="00EB68EF" w:rsidRPr="007D27C9" w:rsidRDefault="00EB68EF" w:rsidP="00E41232">
      <w:pPr>
        <w:pStyle w:val="Bullet1"/>
      </w:pPr>
      <w:r w:rsidRPr="00E41232">
        <w:rPr>
          <w:b/>
          <w:bCs/>
        </w:rPr>
        <w:t>Consider including expert partners and organisations</w:t>
      </w:r>
      <w:r w:rsidRPr="00E41232">
        <w:t>.</w:t>
      </w:r>
      <w:r w:rsidRPr="007D27C9">
        <w:t xml:space="preserve"> Primary prevention is complex. Experts, </w:t>
      </w:r>
      <w:r w:rsidR="00210971">
        <w:t>like</w:t>
      </w:r>
      <w:r w:rsidRPr="007D27C9">
        <w:t xml:space="preserve"> women’s health services and Safe and Equal, have the specialised knowledge of contemporary evidence and practice that can be helpful in guiding successful primary prevention work.</w:t>
      </w:r>
    </w:p>
    <w:p w14:paraId="480849A1" w14:textId="77777777" w:rsidR="00EB68EF" w:rsidRPr="007D27C9" w:rsidRDefault="00EB68EF" w:rsidP="00E41232">
      <w:pPr>
        <w:pStyle w:val="Bullet1"/>
        <w:spacing w:after="240"/>
      </w:pPr>
      <w:r w:rsidRPr="00E41232">
        <w:rPr>
          <w:b/>
          <w:bCs/>
        </w:rPr>
        <w:lastRenderedPageBreak/>
        <w:t>Consider casting the net wide for who is involved</w:t>
      </w:r>
      <w:r w:rsidRPr="00E41232">
        <w:t xml:space="preserve">. </w:t>
      </w:r>
      <w:r w:rsidRPr="007D27C9">
        <w:t xml:space="preserve">Primary prevention affects everyone. It is therefore important to involve everyone across the council – councillors, executive, council officers, community members and so on. This includes people from across all functional areas of council. </w:t>
      </w:r>
    </w:p>
    <w:tbl>
      <w:tblPr>
        <w:tblStyle w:val="NousLongformcallout"/>
        <w:tblW w:w="4967" w:type="pct"/>
        <w:tblLook w:val="04A0" w:firstRow="1" w:lastRow="0" w:firstColumn="1" w:lastColumn="0" w:noHBand="0" w:noVBand="1"/>
      </w:tblPr>
      <w:tblGrid>
        <w:gridCol w:w="9553"/>
      </w:tblGrid>
      <w:tr w:rsidR="00EB68EF" w:rsidRPr="005F1140" w14:paraId="2E30E564" w14:textId="77777777" w:rsidTr="006E4E6B">
        <w:trPr>
          <w:cnfStyle w:val="100000000000" w:firstRow="1" w:lastRow="0" w:firstColumn="0" w:lastColumn="0" w:oddVBand="0" w:evenVBand="0" w:oddHBand="0" w:evenHBand="0" w:firstRowFirstColumn="0" w:firstRowLastColumn="0" w:lastRowFirstColumn="0" w:lastRowLastColumn="0"/>
          <w:tblHeader/>
        </w:trPr>
        <w:tc>
          <w:tcPr>
            <w:tcW w:w="9411" w:type="dxa"/>
            <w:shd w:val="clear" w:color="auto" w:fill="FDEAD1"/>
          </w:tcPr>
          <w:p w14:paraId="38263E4D" w14:textId="674DE12A" w:rsidR="00EB68EF" w:rsidRPr="00E41232" w:rsidRDefault="00EB68EF" w:rsidP="00E41232">
            <w:pPr>
              <w:pStyle w:val="Tablecolhead"/>
              <w:rPr>
                <w:b w:val="0"/>
                <w:color w:val="auto"/>
              </w:rPr>
            </w:pPr>
            <w:r w:rsidRPr="00E41232">
              <w:rPr>
                <w:color w:val="auto"/>
              </w:rPr>
              <w:t>In action: Partnership structure for governance enables successful community-scale program delivery</w:t>
            </w:r>
            <w:r w:rsidRPr="00E41232">
              <w:rPr>
                <w:rStyle w:val="EndnoteReference"/>
                <w:color w:val="auto"/>
              </w:rPr>
              <w:endnoteReference w:id="47"/>
            </w:r>
          </w:p>
        </w:tc>
      </w:tr>
      <w:tr w:rsidR="00EB68EF" w14:paraId="62DBB3A8" w14:textId="77777777" w:rsidTr="00E41232">
        <w:tc>
          <w:tcPr>
            <w:tcW w:w="9411" w:type="dxa"/>
            <w:shd w:val="clear" w:color="auto" w:fill="FDEAD1"/>
          </w:tcPr>
          <w:p w14:paraId="16BD1A31" w14:textId="0938D0A1" w:rsidR="00EB68EF" w:rsidRPr="00685769" w:rsidRDefault="00EB68EF" w:rsidP="00E41232">
            <w:pPr>
              <w:pStyle w:val="Body"/>
              <w:rPr>
                <w:bCs/>
              </w:rPr>
            </w:pPr>
            <w:r>
              <w:rPr>
                <w:bCs/>
              </w:rPr>
              <w:t xml:space="preserve">Monash </w:t>
            </w:r>
            <w:r w:rsidRPr="00685769">
              <w:rPr>
                <w:bCs/>
              </w:rPr>
              <w:t>City Council</w:t>
            </w:r>
            <w:r>
              <w:rPr>
                <w:bCs/>
              </w:rPr>
              <w:t>, in partnership with VicHealth and Link Health and Community,</w:t>
            </w:r>
            <w:r w:rsidRPr="00685769">
              <w:rPr>
                <w:bCs/>
              </w:rPr>
              <w:t xml:space="preserve"> </w:t>
            </w:r>
            <w:r>
              <w:rPr>
                <w:bCs/>
              </w:rPr>
              <w:t xml:space="preserve">piloted a world-leading Generating Equality and Respect (GEAR) program for primary prevention of violence against women. </w:t>
            </w:r>
          </w:p>
          <w:p w14:paraId="6FA28E82" w14:textId="3EFFB94A" w:rsidR="00EB68EF" w:rsidRDefault="00EB68EF" w:rsidP="00E41232">
            <w:pPr>
              <w:pStyle w:val="Body"/>
              <w:rPr>
                <w:bCs/>
              </w:rPr>
            </w:pPr>
            <w:r>
              <w:rPr>
                <w:bCs/>
              </w:rPr>
              <w:t xml:space="preserve">The GEAR program used an executive committee in three-way partnership between the council, VicHealth and Link Health and Community as the overarching governance group. The executive committee had senior leaders from each of the partner organisations to facilitate collaboration. A partnership agreement stated the partnership’s goals and objectives, principles, obligations, </w:t>
            </w:r>
            <w:proofErr w:type="gramStart"/>
            <w:r>
              <w:rPr>
                <w:bCs/>
              </w:rPr>
              <w:t>roles</w:t>
            </w:r>
            <w:proofErr w:type="gramEnd"/>
            <w:r>
              <w:rPr>
                <w:bCs/>
              </w:rPr>
              <w:t xml:space="preserve"> and responsibilities, and underpinned the governance structure. </w:t>
            </w:r>
          </w:p>
          <w:p w14:paraId="4A420C39" w14:textId="77777777" w:rsidR="00EB68EF" w:rsidRPr="00C7244A" w:rsidRDefault="00EB68EF" w:rsidP="00E41232">
            <w:pPr>
              <w:pStyle w:val="Body"/>
              <w:rPr>
                <w:iCs/>
              </w:rPr>
            </w:pPr>
            <w:r w:rsidRPr="00C7244A">
              <w:rPr>
                <w:iCs/>
              </w:rPr>
              <w:t>An eval</w:t>
            </w:r>
            <w:r>
              <w:rPr>
                <w:iCs/>
              </w:rPr>
              <w:t>uation found that the executive committee was an effective governance mechanism to deliver the GEAR program but recommended some improvements such as bringing a greater focus on the program’s strategic direction, building better understanding of organisational contexts and priorities and involvement of external stakeholders.</w:t>
            </w:r>
          </w:p>
        </w:tc>
      </w:tr>
    </w:tbl>
    <w:p w14:paraId="3A690AE3" w14:textId="7314689E" w:rsidR="00EB68EF" w:rsidRPr="00301D6F" w:rsidRDefault="00210971" w:rsidP="00E41232">
      <w:pPr>
        <w:pStyle w:val="Heading3"/>
      </w:pPr>
      <w:r>
        <w:t xml:space="preserve">More </w:t>
      </w:r>
      <w:r w:rsidR="00EB68EF">
        <w:t>resources to help develop your council’s primary prevention strategy</w:t>
      </w:r>
    </w:p>
    <w:p w14:paraId="5B0C5A8B" w14:textId="5FEF3DCC" w:rsidR="00EB68EF" w:rsidRDefault="00EB68EF" w:rsidP="006E4E6B">
      <w:pPr>
        <w:pStyle w:val="Body"/>
      </w:pPr>
      <w:r w:rsidRPr="00E41232">
        <w:t xml:space="preserve">Our Watch’s </w:t>
      </w:r>
      <w:r w:rsidRPr="00E41232">
        <w:rPr>
          <w:i/>
          <w:iCs/>
        </w:rPr>
        <w:t xml:space="preserve">Change the </w:t>
      </w:r>
      <w:r w:rsidRPr="006E4E6B">
        <w:rPr>
          <w:i/>
          <w:iCs/>
        </w:rPr>
        <w:t>story</w:t>
      </w:r>
      <w:r w:rsidRPr="00E41232">
        <w:rPr>
          <w:i/>
          <w:iCs/>
        </w:rPr>
        <w:t>: A shared framework for the primary prevention of violence against women and their children in Australia</w:t>
      </w:r>
    </w:p>
    <w:p w14:paraId="6AD382D9" w14:textId="390F00BD" w:rsidR="00EB68EF" w:rsidRDefault="00EB68EF" w:rsidP="006E4E6B">
      <w:pPr>
        <w:pStyle w:val="Bullet1"/>
      </w:pPr>
      <w:r w:rsidRPr="00E41232">
        <w:t>provides detail on an explanatory model for violence, the drivers of violence and approaches and techniques to help orientate your strategy to the established evidence</w:t>
      </w:r>
    </w:p>
    <w:p w14:paraId="0F9C3558" w14:textId="711A9121" w:rsidR="00EB68EF" w:rsidRPr="00E41232" w:rsidRDefault="00EB68EF" w:rsidP="00E41232">
      <w:pPr>
        <w:pStyle w:val="Bullet1"/>
      </w:pPr>
      <w:r>
        <w:t xml:space="preserve">available on </w:t>
      </w:r>
      <w:hyperlink r:id="rId82" w:history="1">
        <w:r w:rsidRPr="00620E0E">
          <w:rPr>
            <w:rStyle w:val="Hyperlink"/>
          </w:rPr>
          <w:t>Our Watch’s Change the story page</w:t>
        </w:r>
      </w:hyperlink>
      <w:r>
        <w:t xml:space="preserve"> &lt;</w:t>
      </w:r>
      <w:r w:rsidRPr="00620E0E">
        <w:t>https://www.ourwatch.org.au/resource/change-the-story-a-shared-framework-for-the-primary-prevention-of-violence-against-women-in-australia</w:t>
      </w:r>
      <w:r>
        <w:t>&gt;.</w:t>
      </w:r>
    </w:p>
    <w:p w14:paraId="215DFC8C" w14:textId="44EA227E" w:rsidR="00EB68EF" w:rsidRPr="00006FBB" w:rsidRDefault="00EB68EF" w:rsidP="00BF2839">
      <w:pPr>
        <w:pStyle w:val="Bodyafterbullets"/>
      </w:pPr>
      <w:r w:rsidRPr="00D461C8">
        <w:rPr>
          <w:i/>
          <w:iCs/>
        </w:rPr>
        <w:t>Victorian Aboriginal and local government action plan</w:t>
      </w:r>
      <w:r>
        <w:t>:</w:t>
      </w:r>
    </w:p>
    <w:p w14:paraId="4F4FBD9C" w14:textId="1317435A" w:rsidR="00EB68EF" w:rsidRDefault="00EB68EF" w:rsidP="00620E0E">
      <w:pPr>
        <w:pStyle w:val="Bullet1"/>
      </w:pPr>
      <w:r w:rsidRPr="00E41232">
        <w:t>outlines a framework and provides case studies for local government partnering with Aboriginal communities and Aboriginal services to improve the lives of Aboriginal Victorians</w:t>
      </w:r>
    </w:p>
    <w:p w14:paraId="7E7F9853" w14:textId="320F67C3" w:rsidR="00EB68EF" w:rsidRPr="00E41232" w:rsidRDefault="00EB68EF" w:rsidP="00E41232">
      <w:pPr>
        <w:pStyle w:val="Bullet1"/>
      </w:pPr>
      <w:r>
        <w:t xml:space="preserve">available on </w:t>
      </w:r>
      <w:hyperlink r:id="rId83" w:history="1">
        <w:r w:rsidRPr="00620E0E">
          <w:rPr>
            <w:rStyle w:val="Hyperlink"/>
          </w:rPr>
          <w:t>Local Government Victoria’s Victorian Aboriginal and local government action plan page</w:t>
        </w:r>
      </w:hyperlink>
      <w:r>
        <w:t xml:space="preserve"> &lt;</w:t>
      </w:r>
      <w:r w:rsidRPr="00620E0E">
        <w:t>https://www.localgovernment.vic.gov.au/our-partnerships/aboriginal-local-government-action-plan</w:t>
      </w:r>
      <w:r>
        <w:t>&gt;.</w:t>
      </w:r>
    </w:p>
    <w:p w14:paraId="07E4AC37" w14:textId="70FE5E72" w:rsidR="00EB68EF" w:rsidRPr="00006FBB" w:rsidRDefault="00EB68EF" w:rsidP="00E41232">
      <w:pPr>
        <w:pStyle w:val="Bodyafterbullets"/>
      </w:pPr>
      <w:r w:rsidRPr="00E41232">
        <w:rPr>
          <w:i/>
          <w:iCs/>
        </w:rPr>
        <w:t>Family violence and municipal public health and wellbeing planning: Guidance for local government</w:t>
      </w:r>
      <w:r>
        <w:t>:</w:t>
      </w:r>
    </w:p>
    <w:p w14:paraId="4029B3EB" w14:textId="3C4184C6" w:rsidR="007010B1" w:rsidRDefault="00261292" w:rsidP="00E41232">
      <w:pPr>
        <w:pStyle w:val="Bullet1"/>
      </w:pPr>
      <w:hyperlink r:id="rId84" w:history="1">
        <w:r w:rsidR="00EB68EF" w:rsidRPr="00620E0E">
          <w:rPr>
            <w:rStyle w:val="Hyperlink"/>
          </w:rPr>
          <w:t>Health.vic’s Family violence and municipal public health and wellbeing planning page</w:t>
        </w:r>
      </w:hyperlink>
      <w:r w:rsidR="00EB68EF">
        <w:t xml:space="preserve"> &lt;</w:t>
      </w:r>
      <w:r w:rsidR="00EB68EF" w:rsidRPr="00620E0E">
        <w:t>https://www.health.vic.gov.au/publications/family-violence-and-municipal-public-health-and-wellbeing-planning-guidance-for-local</w:t>
      </w:r>
      <w:r w:rsidR="00EB68EF">
        <w:t>&gt;</w:t>
      </w:r>
    </w:p>
    <w:p w14:paraId="263DB563" w14:textId="73422C1B" w:rsidR="00AC27B9" w:rsidRDefault="00261292" w:rsidP="00AC27B9">
      <w:pPr>
        <w:pStyle w:val="Bullet1"/>
      </w:pPr>
      <w:hyperlink r:id="rId85" w:history="1">
        <w:r w:rsidR="00AC27B9" w:rsidRPr="007010B1">
          <w:rPr>
            <w:rStyle w:val="Hyperlink"/>
          </w:rPr>
          <w:t>MAV’s Municipal public health planning page</w:t>
        </w:r>
      </w:hyperlink>
      <w:r w:rsidR="00AC27B9">
        <w:t xml:space="preserve"> &lt;</w:t>
      </w:r>
      <w:r w:rsidR="00AC27B9" w:rsidRPr="007010B1">
        <w:t>https://www.mav.asn.au/what-we-do/policy-advocacy/public-health-safety/municipal-public-health-planning</w:t>
      </w:r>
      <w:r w:rsidR="00AC27B9">
        <w:t>&gt;.</w:t>
      </w:r>
    </w:p>
    <w:p w14:paraId="164D5225" w14:textId="1A0563B5" w:rsidR="00D02363" w:rsidRDefault="00D02363" w:rsidP="00D02363">
      <w:pPr>
        <w:pStyle w:val="Bodyafterbullets"/>
      </w:pPr>
      <w:r w:rsidRPr="00D02363">
        <w:t>Victorian Trades Hall Council</w:t>
      </w:r>
      <w:r>
        <w:t>’s (VTHC) safe and respectful workplace resources:</w:t>
      </w:r>
    </w:p>
    <w:p w14:paraId="1EE34672" w14:textId="4FBBFE98" w:rsidR="00D02363" w:rsidRDefault="00D02363" w:rsidP="00D02363">
      <w:pPr>
        <w:pStyle w:val="Bullet1"/>
      </w:pPr>
      <w:r>
        <w:t>a range of resources for workers and employers to prevent, identify and address gendered violence and drivers of violence</w:t>
      </w:r>
    </w:p>
    <w:p w14:paraId="7C2CEE0A" w14:textId="24C7D4CD" w:rsidR="00D02363" w:rsidRDefault="00D02363" w:rsidP="00D02363">
      <w:pPr>
        <w:pStyle w:val="Bullet1"/>
      </w:pPr>
      <w:r>
        <w:t xml:space="preserve">available on </w:t>
      </w:r>
      <w:hyperlink r:id="rId86" w:history="1">
        <w:r w:rsidRPr="00D02363">
          <w:rPr>
            <w:rStyle w:val="Hyperlink"/>
          </w:rPr>
          <w:t>We are Union VTHC’s Resources page</w:t>
        </w:r>
      </w:hyperlink>
      <w:r>
        <w:t xml:space="preserve"> &lt;https://www.weareunion.org.au/srwp_resources&gt;</w:t>
      </w:r>
      <w:r w:rsidR="00210971">
        <w:t>.</w:t>
      </w:r>
    </w:p>
    <w:p w14:paraId="50B96EBE" w14:textId="77777777" w:rsidR="00210971" w:rsidRDefault="00210971">
      <w:pPr>
        <w:spacing w:after="165" w:line="259" w:lineRule="auto"/>
        <w:rPr>
          <w:rFonts w:eastAsia="Times"/>
          <w:szCs w:val="20"/>
          <w:lang w:eastAsia="en-US"/>
        </w:rPr>
      </w:pPr>
      <w:r>
        <w:br w:type="page"/>
      </w:r>
    </w:p>
    <w:p w14:paraId="3FB2FE49" w14:textId="2B4D54C2" w:rsidR="00210971" w:rsidRDefault="00210971" w:rsidP="00210971">
      <w:pPr>
        <w:pStyle w:val="Bodyafterbullets"/>
      </w:pPr>
      <w:r>
        <w:lastRenderedPageBreak/>
        <w:t>WorkSafe’s guide to w</w:t>
      </w:r>
      <w:r w:rsidRPr="00210971">
        <w:t>ork-related gendered violence including sexual harassment</w:t>
      </w:r>
      <w:r>
        <w:t>:</w:t>
      </w:r>
    </w:p>
    <w:p w14:paraId="0996DC18" w14:textId="3D406B09" w:rsidR="00210971" w:rsidRDefault="00210971" w:rsidP="00210971">
      <w:pPr>
        <w:pStyle w:val="Bullet1"/>
      </w:pPr>
      <w:r>
        <w:t>a guide for employers on preventing and responding to work-related gendered violence and sexual harassment</w:t>
      </w:r>
    </w:p>
    <w:p w14:paraId="0628197F" w14:textId="05757313" w:rsidR="00210971" w:rsidRPr="00210971" w:rsidRDefault="00210971" w:rsidP="00210971">
      <w:pPr>
        <w:pStyle w:val="Bullet1"/>
      </w:pPr>
      <w:r>
        <w:t xml:space="preserve">available on </w:t>
      </w:r>
      <w:hyperlink r:id="rId87" w:history="1">
        <w:r w:rsidRPr="00210971">
          <w:rPr>
            <w:rStyle w:val="Hyperlink"/>
          </w:rPr>
          <w:t>WorkSafe’s Work-related gendered violence including sexual harassment page</w:t>
        </w:r>
      </w:hyperlink>
      <w:r>
        <w:t xml:space="preserve"> &lt;</w:t>
      </w:r>
      <w:r w:rsidRPr="00210971">
        <w:t>https://www.worksafe.vic.gov.au/work-related-gendered-violence-including-sexual-harassment</w:t>
      </w:r>
      <w:r>
        <w:t>&gt;.</w:t>
      </w:r>
    </w:p>
    <w:p w14:paraId="44FAC3A9" w14:textId="77777777" w:rsidR="00EB68EF" w:rsidRDefault="00EB68EF">
      <w:pPr>
        <w:spacing w:after="165" w:line="259" w:lineRule="auto"/>
        <w:sectPr w:rsidR="00EB68EF" w:rsidSect="0023648D">
          <w:headerReference w:type="default" r:id="rId88"/>
          <w:endnotePr>
            <w:numFmt w:val="decimal"/>
          </w:endnotePr>
          <w:type w:val="nextColumn"/>
          <w:pgSz w:w="11907" w:h="16839" w:code="9"/>
          <w:pgMar w:top="1134" w:right="1134" w:bottom="1304" w:left="1134" w:header="720" w:footer="720" w:gutter="0"/>
          <w:cols w:space="720"/>
          <w:docGrid w:linePitch="360"/>
        </w:sectPr>
      </w:pPr>
    </w:p>
    <w:p w14:paraId="69AFCDE0" w14:textId="51CCF76D" w:rsidR="00EB68EF" w:rsidRPr="00A53932" w:rsidRDefault="00EB68EF" w:rsidP="00E41232">
      <w:pPr>
        <w:pStyle w:val="Numberedheading1"/>
      </w:pPr>
      <w:bookmarkStart w:id="225" w:name="_Ref88216770"/>
      <w:bookmarkStart w:id="226" w:name="_Toc88239900"/>
      <w:bookmarkStart w:id="227" w:name="_Toc88593647"/>
      <w:bookmarkStart w:id="228" w:name="_Ref108625899"/>
      <w:bookmarkStart w:id="229" w:name="_Toc130393922"/>
      <w:r w:rsidRPr="00A53932">
        <w:lastRenderedPageBreak/>
        <w:t>Building organisational capability</w:t>
      </w:r>
      <w:bookmarkEnd w:id="224"/>
      <w:bookmarkEnd w:id="225"/>
      <w:bookmarkEnd w:id="226"/>
      <w:bookmarkEnd w:id="227"/>
      <w:bookmarkEnd w:id="228"/>
      <w:bookmarkEnd w:id="229"/>
    </w:p>
    <w:tbl>
      <w:tblPr>
        <w:tblStyle w:val="TableGrid"/>
        <w:tblW w:w="0" w:type="auto"/>
        <w:tblLook w:val="04A0" w:firstRow="1" w:lastRow="0" w:firstColumn="1" w:lastColumn="0" w:noHBand="0" w:noVBand="1"/>
      </w:tblPr>
      <w:tblGrid>
        <w:gridCol w:w="9496"/>
      </w:tblGrid>
      <w:tr w:rsidR="00EB68EF" w:rsidRPr="007D27C9" w14:paraId="6BA59ECB" w14:textId="77777777" w:rsidTr="00D723BC">
        <w:trPr>
          <w:tblHeader/>
        </w:trPr>
        <w:tc>
          <w:tcPr>
            <w:tcW w:w="9496" w:type="dxa"/>
            <w:shd w:val="clear" w:color="auto" w:fill="00264D" w:themeFill="background2"/>
          </w:tcPr>
          <w:p w14:paraId="7AC4D17D" w14:textId="6BBFB286" w:rsidR="00EB68EF" w:rsidRPr="007E48C5" w:rsidRDefault="00EB68EF" w:rsidP="00E41232">
            <w:pPr>
              <w:pStyle w:val="Tablecolhead"/>
            </w:pPr>
            <w:r w:rsidRPr="00E41232">
              <w:rPr>
                <w:color w:val="auto"/>
                <w:lang w:eastAsia="en-US"/>
              </w:rPr>
              <w:t>In this section</w:t>
            </w:r>
          </w:p>
        </w:tc>
      </w:tr>
      <w:tr w:rsidR="00EB68EF" w14:paraId="1EE00A08" w14:textId="77777777" w:rsidTr="000C58E3">
        <w:tc>
          <w:tcPr>
            <w:tcW w:w="9496" w:type="dxa"/>
            <w:shd w:val="clear" w:color="auto" w:fill="00264D" w:themeFill="background2"/>
          </w:tcPr>
          <w:p w14:paraId="326F86FE" w14:textId="68B807F3" w:rsidR="00EB68EF" w:rsidRPr="00E41232" w:rsidRDefault="00EB68EF" w:rsidP="00E41232">
            <w:pPr>
              <w:pStyle w:val="Tabletext"/>
              <w:rPr>
                <w:b/>
                <w:bCs/>
              </w:rPr>
            </w:pPr>
            <w:r w:rsidRPr="00E41232">
              <w:rPr>
                <w:b/>
                <w:bCs/>
                <w:lang w:eastAsia="en-US"/>
              </w:rPr>
              <w:t>For: Strategist</w:t>
            </w:r>
          </w:p>
          <w:p w14:paraId="155DC1F1" w14:textId="55648E64" w:rsidR="00EB68EF" w:rsidRDefault="00EB68EF" w:rsidP="00E41232">
            <w:pPr>
              <w:pStyle w:val="Tabletext"/>
            </w:pPr>
            <w:r>
              <w:t xml:space="preserve">This section provides guidance on building capability across council. Use this </w:t>
            </w:r>
            <w:r w:rsidR="002C5D11">
              <w:t>s</w:t>
            </w:r>
            <w:r>
              <w:t>ection to gain an understanding of:</w:t>
            </w:r>
          </w:p>
          <w:p w14:paraId="6B0432FE" w14:textId="13C71F11" w:rsidR="00EB68EF" w:rsidRPr="00630D67" w:rsidRDefault="00EB68EF" w:rsidP="00E41232">
            <w:pPr>
              <w:pStyle w:val="Tablebullet1"/>
            </w:pPr>
            <w:r>
              <w:t>w</w:t>
            </w:r>
            <w:r w:rsidRPr="00630D67">
              <w:t xml:space="preserve">hose capability </w:t>
            </w:r>
            <w:r>
              <w:t xml:space="preserve">we </w:t>
            </w:r>
            <w:r w:rsidRPr="00630D67">
              <w:t xml:space="preserve">are developing, what </w:t>
            </w:r>
            <w:r>
              <w:t>should</w:t>
            </w:r>
            <w:r w:rsidRPr="00630D67">
              <w:t xml:space="preserve"> they</w:t>
            </w:r>
            <w:r>
              <w:t xml:space="preserve"> be</w:t>
            </w:r>
            <w:r w:rsidRPr="00630D67">
              <w:t xml:space="preserve"> learning and why</w:t>
            </w:r>
            <w:r>
              <w:t>,</w:t>
            </w:r>
          </w:p>
          <w:p w14:paraId="76CD2927" w14:textId="0354B0C2" w:rsidR="00EB68EF" w:rsidRPr="00491CD0" w:rsidRDefault="00EB68EF" w:rsidP="00E41232">
            <w:pPr>
              <w:pStyle w:val="Tablebullet1"/>
            </w:pPr>
            <w:r>
              <w:t>w</w:t>
            </w:r>
            <w:r w:rsidRPr="00630D67">
              <w:t xml:space="preserve">hen and where </w:t>
            </w:r>
            <w:r>
              <w:t>to</w:t>
            </w:r>
            <w:r w:rsidRPr="00630D67">
              <w:t xml:space="preserve"> develop capability</w:t>
            </w:r>
            <w:r>
              <w:t>, and</w:t>
            </w:r>
          </w:p>
          <w:p w14:paraId="682BEA93" w14:textId="6FB16742" w:rsidR="00EB68EF" w:rsidRPr="00491CD0" w:rsidRDefault="00EB68EF" w:rsidP="00E41232">
            <w:pPr>
              <w:pStyle w:val="Tablebullet1"/>
            </w:pPr>
            <w:r>
              <w:t>h</w:t>
            </w:r>
            <w:r w:rsidRPr="00630D67">
              <w:t xml:space="preserve">ow capability </w:t>
            </w:r>
            <w:r>
              <w:t xml:space="preserve">can </w:t>
            </w:r>
            <w:r w:rsidRPr="00630D67">
              <w:t>be developed</w:t>
            </w:r>
            <w:r>
              <w:t>.</w:t>
            </w:r>
          </w:p>
          <w:p w14:paraId="24AE6BB7" w14:textId="4C102AD9" w:rsidR="00EB68EF" w:rsidRDefault="00EB68EF" w:rsidP="00E41232">
            <w:pPr>
              <w:pStyle w:val="Tabletext"/>
            </w:pPr>
            <w:r w:rsidRPr="006454D2">
              <w:t>This</w:t>
            </w:r>
            <w:r>
              <w:t xml:space="preserve"> section </w:t>
            </w:r>
            <w:r w:rsidRPr="006454D2">
              <w:t>is</w:t>
            </w:r>
            <w:r>
              <w:t xml:space="preserve"> most relevant to</w:t>
            </w:r>
            <w:r w:rsidRPr="006454D2">
              <w:t xml:space="preserve"> </w:t>
            </w:r>
            <w:r w:rsidRPr="006454D2">
              <w:rPr>
                <w:i/>
              </w:rPr>
              <w:t>people and culture</w:t>
            </w:r>
            <w:r w:rsidRPr="006454D2">
              <w:t xml:space="preserve"> teams </w:t>
            </w:r>
            <w:r>
              <w:t>and some leaders in</w:t>
            </w:r>
            <w:r w:rsidRPr="006454D2">
              <w:t xml:space="preserve"> council.</w:t>
            </w:r>
            <w:r>
              <w:t xml:space="preserve"> If you are a leader in the council looking to develop capability in your team, feel free to also read this section for information and work with </w:t>
            </w:r>
            <w:r w:rsidRPr="00A44C14">
              <w:rPr>
                <w:i/>
                <w:iCs/>
              </w:rPr>
              <w:t>people and culture</w:t>
            </w:r>
            <w:r>
              <w:t xml:space="preserve"> to coordinate the roll out of capability development initiatives.</w:t>
            </w:r>
          </w:p>
          <w:p w14:paraId="06B312AC" w14:textId="0309198F" w:rsidR="00EB68EF" w:rsidRPr="007D43AB" w:rsidRDefault="00EB68EF" w:rsidP="00E41232">
            <w:pPr>
              <w:pStyle w:val="Tabletext"/>
            </w:pPr>
            <w:r>
              <w:t>Follow on to</w:t>
            </w:r>
            <w:r w:rsidR="00D5707C">
              <w:t xml:space="preserve"> </w:t>
            </w:r>
            <w:r w:rsidR="00B93258" w:rsidRPr="008B6F92">
              <w:rPr>
                <w:b/>
                <w:bCs/>
              </w:rPr>
              <w:t>section</w:t>
            </w:r>
            <w:r w:rsidR="00D5707C" w:rsidRPr="008B6F92">
              <w:rPr>
                <w:b/>
                <w:bCs/>
              </w:rPr>
              <w:t xml:space="preserve"> 5,</w:t>
            </w:r>
            <w:r w:rsidR="00D5707C">
              <w:t xml:space="preserve"> </w:t>
            </w:r>
            <w:r w:rsidR="00D5707C" w:rsidRPr="008B6F92">
              <w:rPr>
                <w:b/>
                <w:bCs/>
              </w:rPr>
              <w:fldChar w:fldCharType="begin"/>
            </w:r>
            <w:r w:rsidR="00D5707C" w:rsidRPr="008B6F92">
              <w:rPr>
                <w:b/>
                <w:bCs/>
              </w:rPr>
              <w:instrText xml:space="preserve"> REF _Ref108604107 \h </w:instrText>
            </w:r>
            <w:r w:rsidR="00D5707C">
              <w:rPr>
                <w:b/>
                <w:bCs/>
              </w:rPr>
              <w:instrText xml:space="preserve"> \* MERGEFORMAT </w:instrText>
            </w:r>
            <w:r w:rsidR="00D5707C" w:rsidRPr="008B6F92">
              <w:rPr>
                <w:b/>
                <w:bCs/>
              </w:rPr>
            </w:r>
            <w:r w:rsidR="00D5707C" w:rsidRPr="008B6F92">
              <w:rPr>
                <w:b/>
                <w:bCs/>
              </w:rPr>
              <w:fldChar w:fldCharType="separate"/>
            </w:r>
            <w:r w:rsidR="00674D81" w:rsidRPr="004D243F">
              <w:rPr>
                <w:b/>
                <w:bCs/>
              </w:rPr>
              <w:t>Embedding this work into everyone’s roles</w:t>
            </w:r>
            <w:r w:rsidR="00D5707C" w:rsidRPr="008B6F92">
              <w:rPr>
                <w:b/>
                <w:bCs/>
              </w:rPr>
              <w:fldChar w:fldCharType="end"/>
            </w:r>
            <w:r w:rsidR="00D5707C" w:rsidRPr="008B6F92">
              <w:t>,</w:t>
            </w:r>
            <w:r>
              <w:t xml:space="preserve"> and</w:t>
            </w:r>
            <w:r w:rsidR="00D5707C">
              <w:t xml:space="preserve"> </w:t>
            </w:r>
            <w:r w:rsidR="00B93258" w:rsidRPr="008B6F92">
              <w:rPr>
                <w:b/>
                <w:bCs/>
              </w:rPr>
              <w:t>section</w:t>
            </w:r>
            <w:r w:rsidR="00D5707C" w:rsidRPr="008B6F92">
              <w:rPr>
                <w:b/>
                <w:bCs/>
              </w:rPr>
              <w:t xml:space="preserve"> 6,</w:t>
            </w:r>
            <w:r w:rsidR="00D5707C">
              <w:t xml:space="preserve"> </w:t>
            </w:r>
            <w:r w:rsidR="00D5707C" w:rsidRPr="008B6F92">
              <w:rPr>
                <w:b/>
                <w:bCs/>
              </w:rPr>
              <w:fldChar w:fldCharType="begin"/>
            </w:r>
            <w:r w:rsidR="00D5707C" w:rsidRPr="008B6F92">
              <w:rPr>
                <w:b/>
                <w:bCs/>
              </w:rPr>
              <w:instrText xml:space="preserve"> REF _Ref108604172 \h </w:instrText>
            </w:r>
            <w:r w:rsidR="00D5707C">
              <w:rPr>
                <w:b/>
                <w:bCs/>
              </w:rPr>
              <w:instrText xml:space="preserve"> \* MERGEFORMAT </w:instrText>
            </w:r>
            <w:r w:rsidR="00D5707C" w:rsidRPr="008B6F92">
              <w:rPr>
                <w:b/>
                <w:bCs/>
              </w:rPr>
            </w:r>
            <w:r w:rsidR="00D5707C" w:rsidRPr="008B6F92">
              <w:rPr>
                <w:b/>
                <w:bCs/>
              </w:rPr>
              <w:fldChar w:fldCharType="separate"/>
            </w:r>
            <w:r w:rsidR="00674D81" w:rsidRPr="004D243F">
              <w:rPr>
                <w:b/>
                <w:bCs/>
              </w:rPr>
              <w:t>Tailored action plans</w:t>
            </w:r>
            <w:r w:rsidR="00D5707C" w:rsidRPr="008B6F92">
              <w:rPr>
                <w:b/>
                <w:bCs/>
              </w:rPr>
              <w:fldChar w:fldCharType="end"/>
            </w:r>
            <w:r w:rsidR="00D5707C">
              <w:t xml:space="preserve">, </w:t>
            </w:r>
            <w:r>
              <w:t>to plan your capability development initiatives.</w:t>
            </w:r>
          </w:p>
        </w:tc>
      </w:tr>
    </w:tbl>
    <w:p w14:paraId="5B8820D0" w14:textId="7D7252A7" w:rsidR="00EB68EF" w:rsidRPr="00E41232" w:rsidRDefault="00EB68EF" w:rsidP="00E41232">
      <w:pPr>
        <w:pStyle w:val="Callout"/>
        <w:spacing w:before="240"/>
        <w:rPr>
          <w:szCs w:val="24"/>
        </w:rPr>
      </w:pPr>
      <w:r w:rsidRPr="00E41232">
        <w:rPr>
          <w:b/>
          <w:bCs/>
          <w:szCs w:val="24"/>
        </w:rPr>
        <w:t>Connection to the family violence response sector and support for people who have experienced family violence</w:t>
      </w:r>
      <w:r w:rsidRPr="00E41232">
        <w:rPr>
          <w:szCs w:val="24"/>
        </w:rPr>
        <w:t xml:space="preserve"> – learning and development should involve an understanding of how to respond to disclosures – something that will become increasingly important as primary prevention work expands and disclosures increase. Organisations should have the appropriate pathways set up to handle disclosures and individuals should be equipped to respond if someone discloses. </w:t>
      </w:r>
      <w:r w:rsidR="00304E6F" w:rsidRPr="00465E67">
        <w:rPr>
          <w:b/>
          <w:bCs/>
          <w:szCs w:val="24"/>
        </w:rPr>
        <w:fldChar w:fldCharType="begin"/>
      </w:r>
      <w:r w:rsidR="00304E6F" w:rsidRPr="00465E67">
        <w:rPr>
          <w:b/>
          <w:bCs/>
          <w:szCs w:val="24"/>
        </w:rPr>
        <w:instrText xml:space="preserve"> REF _Ref83632882 \h  \* MERGEFORMAT </w:instrText>
      </w:r>
      <w:r w:rsidR="00304E6F" w:rsidRPr="00465E67">
        <w:rPr>
          <w:b/>
          <w:bCs/>
          <w:szCs w:val="24"/>
        </w:rPr>
      </w:r>
      <w:r w:rsidR="00304E6F" w:rsidRPr="00465E67">
        <w:rPr>
          <w:b/>
          <w:bCs/>
          <w:szCs w:val="24"/>
        </w:rPr>
        <w:fldChar w:fldCharType="separate"/>
      </w:r>
      <w:r w:rsidR="00674D81" w:rsidRPr="004D243F">
        <w:rPr>
          <w:b/>
          <w:bCs/>
        </w:rPr>
        <w:t>Ensuring the safety of everyone when doing primary prevention work</w:t>
      </w:r>
      <w:r w:rsidR="00304E6F" w:rsidRPr="00465E67">
        <w:rPr>
          <w:b/>
          <w:bCs/>
          <w:szCs w:val="24"/>
        </w:rPr>
        <w:fldChar w:fldCharType="end"/>
      </w:r>
      <w:r>
        <w:rPr>
          <w:szCs w:val="24"/>
        </w:rPr>
        <w:t xml:space="preserve"> has</w:t>
      </w:r>
      <w:r w:rsidRPr="00E41232">
        <w:rPr>
          <w:szCs w:val="24"/>
        </w:rPr>
        <w:t xml:space="preserve"> some advice on what to do when someone discloses to you.</w:t>
      </w:r>
    </w:p>
    <w:p w14:paraId="25119F4A" w14:textId="51027C30" w:rsidR="00EB68EF" w:rsidRDefault="00EB68EF" w:rsidP="00E41232">
      <w:pPr>
        <w:pStyle w:val="Bodyaftertablefigure"/>
      </w:pPr>
      <w:r>
        <w:t xml:space="preserve">Developing capability is critical to embedding primary prevention across council. Not everyone needs to be an </w:t>
      </w:r>
      <w:proofErr w:type="gramStart"/>
      <w:r>
        <w:t>expert</w:t>
      </w:r>
      <w:proofErr w:type="gramEnd"/>
      <w:r>
        <w:t xml:space="preserve"> but it is important that everyone has a baseline level of understanding and capability. The </w:t>
      </w:r>
      <w:r w:rsidR="00020323">
        <w:t>MARAM Framework</w:t>
      </w:r>
      <w:r>
        <w:t xml:space="preserve"> highlights a </w:t>
      </w:r>
      <w:r w:rsidRPr="00E41232">
        <w:rPr>
          <w:b/>
          <w:bCs/>
        </w:rPr>
        <w:t>shared understanding of family violence</w:t>
      </w:r>
      <w:r>
        <w:t xml:space="preserve"> as an important factor in promoting an effective and integrated service response to address family violence.</w:t>
      </w:r>
      <w:r>
        <w:rPr>
          <w:rStyle w:val="EndnoteReference"/>
        </w:rPr>
        <w:endnoteReference w:id="48"/>
      </w:r>
      <w:r>
        <w:t xml:space="preserve"> Workforce development in primary prevention will also support achieving requirements under the Gender Equality Act and undertaking </w:t>
      </w:r>
      <w:r w:rsidR="002A4EA9">
        <w:t>GIA</w:t>
      </w:r>
      <w:r>
        <w:t xml:space="preserve">s. </w:t>
      </w:r>
    </w:p>
    <w:tbl>
      <w:tblPr>
        <w:tblStyle w:val="TableGrid"/>
        <w:tblW w:w="0" w:type="auto"/>
        <w:tblLook w:val="04A0" w:firstRow="1" w:lastRow="0" w:firstColumn="1" w:lastColumn="0" w:noHBand="0" w:noVBand="1"/>
      </w:tblPr>
      <w:tblGrid>
        <w:gridCol w:w="9461"/>
      </w:tblGrid>
      <w:tr w:rsidR="00EB68EF" w14:paraId="58845BF4" w14:textId="77777777" w:rsidTr="00E41232">
        <w:trPr>
          <w:tblHeader/>
        </w:trPr>
        <w:tc>
          <w:tcPr>
            <w:tcW w:w="9461" w:type="dxa"/>
            <w:tcBorders>
              <w:top w:val="nil"/>
              <w:left w:val="single" w:sz="24" w:space="0" w:color="25B3E0" w:themeColor="accent6"/>
              <w:bottom w:val="nil"/>
              <w:right w:val="nil"/>
            </w:tcBorders>
            <w:shd w:val="clear" w:color="auto" w:fill="D3EFF8" w:themeFill="accent6" w:themeFillTint="33"/>
          </w:tcPr>
          <w:p w14:paraId="208DEAAD" w14:textId="77777777" w:rsidR="00EB68EF" w:rsidRPr="00AB1C33" w:rsidRDefault="00EB68EF" w:rsidP="00E41232">
            <w:pPr>
              <w:pStyle w:val="Tablecolhead"/>
            </w:pPr>
            <w:r>
              <w:t>Where to start</w:t>
            </w:r>
          </w:p>
        </w:tc>
      </w:tr>
      <w:tr w:rsidR="00EB68EF" w14:paraId="6D625752" w14:textId="77777777" w:rsidTr="00E41232">
        <w:tc>
          <w:tcPr>
            <w:tcW w:w="9461" w:type="dxa"/>
            <w:tcBorders>
              <w:top w:val="nil"/>
              <w:left w:val="single" w:sz="24" w:space="0" w:color="25B3E0" w:themeColor="accent6"/>
              <w:bottom w:val="nil"/>
              <w:right w:val="nil"/>
            </w:tcBorders>
            <w:shd w:val="clear" w:color="auto" w:fill="D3EFF8" w:themeFill="accent6" w:themeFillTint="33"/>
          </w:tcPr>
          <w:p w14:paraId="21AC4A9A" w14:textId="3FC972F0" w:rsidR="0051261C" w:rsidRDefault="00EB68EF" w:rsidP="007D27C9">
            <w:pPr>
              <w:pStyle w:val="Tabletext"/>
            </w:pPr>
            <w:r>
              <w:t>You start capability development by hosting casual, accessible sessions. Starting topics could include the basics of gender equality and primary prevention principles. For example, lunchtime learning sessions that go through the basics of gender inequality, its impacts and the small things people can do every</w:t>
            </w:r>
            <w:r w:rsidR="009A31FB">
              <w:t xml:space="preserve"> </w:t>
            </w:r>
            <w:r>
              <w:t>day to promote equality could be a good place to start.</w:t>
            </w:r>
          </w:p>
          <w:p w14:paraId="1F71D76E" w14:textId="42F90227" w:rsidR="00EB68EF" w:rsidRPr="001B145B" w:rsidRDefault="00EB68EF" w:rsidP="007D27C9">
            <w:pPr>
              <w:pStyle w:val="Tabletext"/>
            </w:pPr>
            <w:r>
              <w:t xml:space="preserve">You can draw on the information provided in this guide’s </w:t>
            </w:r>
            <w:r w:rsidR="00304E6F" w:rsidRPr="00D461C8">
              <w:rPr>
                <w:b/>
                <w:bCs/>
              </w:rPr>
              <w:fldChar w:fldCharType="begin"/>
            </w:r>
            <w:r w:rsidR="00304E6F" w:rsidRPr="00D461C8">
              <w:rPr>
                <w:b/>
                <w:bCs/>
              </w:rPr>
              <w:instrText xml:space="preserve"> REF _Ref96588839 \h </w:instrText>
            </w:r>
            <w:r w:rsidR="00304E6F">
              <w:rPr>
                <w:b/>
                <w:bCs/>
              </w:rPr>
              <w:instrText xml:space="preserve"> \* MERGEFORMAT </w:instrText>
            </w:r>
            <w:r w:rsidR="00304E6F" w:rsidRPr="00D461C8">
              <w:rPr>
                <w:b/>
                <w:bCs/>
              </w:rPr>
            </w:r>
            <w:r w:rsidR="00304E6F" w:rsidRPr="00D461C8">
              <w:rPr>
                <w:b/>
                <w:bCs/>
              </w:rPr>
              <w:fldChar w:fldCharType="separate"/>
            </w:r>
            <w:r w:rsidR="00674D81" w:rsidRPr="004D243F">
              <w:rPr>
                <w:b/>
                <w:bCs/>
              </w:rPr>
              <w:t>Welcome</w:t>
            </w:r>
            <w:r w:rsidR="00304E6F" w:rsidRPr="00D461C8">
              <w:rPr>
                <w:b/>
                <w:bCs/>
              </w:rPr>
              <w:fldChar w:fldCharType="end"/>
            </w:r>
            <w:r w:rsidR="00304E6F">
              <w:t xml:space="preserve"> </w:t>
            </w:r>
            <w:r w:rsidR="00304E6F" w:rsidRPr="00D461C8">
              <w:t>s</w:t>
            </w:r>
            <w:r w:rsidRPr="00D461C8">
              <w:t>ection</w:t>
            </w:r>
            <w:r>
              <w:t xml:space="preserve"> and get inspiration from MAV’s W</w:t>
            </w:r>
            <w:r w:rsidRPr="00E41232">
              <w:t>hy gender matters fact sheet</w:t>
            </w:r>
            <w:r w:rsidR="00F71627">
              <w:t xml:space="preserve"> – factsheets available under ‘MAV produced resources’ on </w:t>
            </w:r>
            <w:hyperlink r:id="rId89" w:history="1">
              <w:r w:rsidR="00F71627">
                <w:rPr>
                  <w:rStyle w:val="Hyperlink"/>
                </w:rPr>
                <w:t>MAV’s Family violence prevention resources page</w:t>
              </w:r>
            </w:hyperlink>
            <w:r w:rsidR="00F71627">
              <w:t xml:space="preserve"> &lt;</w:t>
            </w:r>
            <w:r w:rsidR="00F71627" w:rsidRPr="00EF3286">
              <w:t>https://www.mav.asn.au/</w:t>
            </w:r>
            <w:r w:rsidR="00F71627">
              <w:t>fvp_resources&gt;</w:t>
            </w:r>
            <w:r>
              <w:t>.</w:t>
            </w:r>
            <w:r>
              <w:rPr>
                <w:rStyle w:val="EndnoteReference"/>
              </w:rPr>
              <w:endnoteReference w:id="49"/>
            </w:r>
            <w:r>
              <w:t xml:space="preserve"> </w:t>
            </w:r>
          </w:p>
        </w:tc>
      </w:tr>
    </w:tbl>
    <w:p w14:paraId="5FB0A594" w14:textId="77777777" w:rsidR="00EB68EF" w:rsidRDefault="00EB68EF" w:rsidP="00E41232">
      <w:pPr>
        <w:pStyle w:val="Body"/>
        <w:rPr>
          <w:color w:val="201547"/>
          <w:sz w:val="32"/>
          <w:szCs w:val="28"/>
        </w:rPr>
      </w:pPr>
      <w:bookmarkStart w:id="230" w:name="_Toc88593651"/>
      <w:bookmarkStart w:id="231" w:name="_Toc88593964"/>
      <w:bookmarkStart w:id="232" w:name="_Toc88594066"/>
      <w:bookmarkStart w:id="233" w:name="_Toc88649825"/>
      <w:bookmarkStart w:id="234" w:name="_Toc88649940"/>
      <w:bookmarkStart w:id="235" w:name="_Toc88651482"/>
      <w:bookmarkStart w:id="236" w:name="_Toc88652032"/>
      <w:bookmarkEnd w:id="230"/>
      <w:bookmarkEnd w:id="231"/>
      <w:bookmarkEnd w:id="232"/>
      <w:bookmarkEnd w:id="233"/>
      <w:bookmarkEnd w:id="234"/>
      <w:bookmarkEnd w:id="235"/>
      <w:bookmarkEnd w:id="236"/>
      <w:r>
        <w:br w:type="page"/>
      </w:r>
    </w:p>
    <w:p w14:paraId="056BA538" w14:textId="7253CF98" w:rsidR="00EB68EF" w:rsidRPr="00A53932" w:rsidRDefault="00EB68EF">
      <w:pPr>
        <w:pStyle w:val="NumberedHeading2"/>
      </w:pPr>
      <w:bookmarkStart w:id="237" w:name="_Toc88930590"/>
      <w:bookmarkStart w:id="238" w:name="_Toc88930706"/>
      <w:bookmarkStart w:id="239" w:name="_Toc88930813"/>
      <w:bookmarkStart w:id="240" w:name="_Toc88930920"/>
      <w:bookmarkStart w:id="241" w:name="_Toc88931027"/>
      <w:bookmarkStart w:id="242" w:name="_Toc88931134"/>
      <w:bookmarkStart w:id="243" w:name="_Toc88931240"/>
      <w:bookmarkStart w:id="244" w:name="_Toc88931346"/>
      <w:bookmarkStart w:id="245" w:name="_Toc88931452"/>
      <w:bookmarkStart w:id="246" w:name="_Toc88239901"/>
      <w:bookmarkStart w:id="247" w:name="_Toc88593514"/>
      <w:bookmarkStart w:id="248" w:name="_Toc88593652"/>
      <w:bookmarkStart w:id="249" w:name="_Toc130393923"/>
      <w:bookmarkEnd w:id="237"/>
      <w:bookmarkEnd w:id="238"/>
      <w:bookmarkEnd w:id="239"/>
      <w:bookmarkEnd w:id="240"/>
      <w:bookmarkEnd w:id="241"/>
      <w:bookmarkEnd w:id="242"/>
      <w:bookmarkEnd w:id="243"/>
      <w:bookmarkEnd w:id="244"/>
      <w:bookmarkEnd w:id="245"/>
      <w:r w:rsidRPr="00A53932">
        <w:rPr>
          <w:rFonts w:eastAsiaTheme="minorHAnsi"/>
        </w:rPr>
        <w:lastRenderedPageBreak/>
        <w:t>Th</w:t>
      </w:r>
      <w:r w:rsidRPr="00A53932">
        <w:t>e who, what and why of capability development</w:t>
      </w:r>
      <w:bookmarkEnd w:id="246"/>
      <w:bookmarkEnd w:id="247"/>
      <w:bookmarkEnd w:id="248"/>
      <w:bookmarkEnd w:id="249"/>
    </w:p>
    <w:p w14:paraId="33DEB407" w14:textId="528EAF46" w:rsidR="00EB68EF" w:rsidRPr="00E41232" w:rsidRDefault="00EB68EF" w:rsidP="00E41232">
      <w:pPr>
        <w:pStyle w:val="Callout"/>
        <w:rPr>
          <w:szCs w:val="24"/>
        </w:rPr>
      </w:pPr>
      <w:r w:rsidRPr="00E41232">
        <w:rPr>
          <w:b/>
          <w:bCs/>
          <w:szCs w:val="24"/>
        </w:rPr>
        <w:t>Anticipation and response to resistance and backlash</w:t>
      </w:r>
      <w:r w:rsidRPr="00E41232">
        <w:rPr>
          <w:szCs w:val="24"/>
        </w:rPr>
        <w:t xml:space="preserve"> – for some, learning about this topic can be uncomfortable so expect there to be varying attitudes toward the subject matter (refer to</w:t>
      </w:r>
      <w:r w:rsidR="00D57395">
        <w:rPr>
          <w:szCs w:val="24"/>
        </w:rPr>
        <w:t xml:space="preserve"> </w:t>
      </w:r>
      <w:r w:rsidR="00D57395" w:rsidRPr="008B6F92">
        <w:rPr>
          <w:b/>
          <w:bCs/>
          <w:szCs w:val="24"/>
        </w:rPr>
        <w:t xml:space="preserve">section1, </w:t>
      </w:r>
      <w:r w:rsidR="00D57395" w:rsidRPr="008B6F92">
        <w:rPr>
          <w:b/>
          <w:bCs/>
          <w:szCs w:val="24"/>
        </w:rPr>
        <w:fldChar w:fldCharType="begin"/>
      </w:r>
      <w:r w:rsidR="00D57395" w:rsidRPr="008B6F92">
        <w:rPr>
          <w:b/>
          <w:bCs/>
          <w:szCs w:val="24"/>
        </w:rPr>
        <w:instrText xml:space="preserve"> REF _Ref108627037 \h </w:instrText>
      </w:r>
      <w:r w:rsidR="00D57395">
        <w:rPr>
          <w:b/>
          <w:bCs/>
          <w:szCs w:val="24"/>
        </w:rPr>
        <w:instrText xml:space="preserve"> \* MERGEFORMAT </w:instrText>
      </w:r>
      <w:r w:rsidR="00D57395" w:rsidRPr="008B6F92">
        <w:rPr>
          <w:b/>
          <w:bCs/>
          <w:szCs w:val="24"/>
        </w:rPr>
      </w:r>
      <w:r w:rsidR="00D57395" w:rsidRPr="008B6F92">
        <w:rPr>
          <w:b/>
          <w:bCs/>
          <w:szCs w:val="24"/>
        </w:rPr>
        <w:fldChar w:fldCharType="separate"/>
      </w:r>
      <w:r w:rsidR="00674D81" w:rsidRPr="004D243F">
        <w:rPr>
          <w:b/>
          <w:bCs/>
        </w:rPr>
        <w:t>Health check</w:t>
      </w:r>
      <w:r w:rsidR="00D57395" w:rsidRPr="008B6F92">
        <w:rPr>
          <w:b/>
          <w:bCs/>
          <w:szCs w:val="24"/>
        </w:rPr>
        <w:fldChar w:fldCharType="end"/>
      </w:r>
      <w:r w:rsidR="00D57395">
        <w:rPr>
          <w:szCs w:val="24"/>
        </w:rPr>
        <w:t>,</w:t>
      </w:r>
      <w:r w:rsidRPr="00E41232">
        <w:rPr>
          <w:szCs w:val="24"/>
        </w:rPr>
        <w:t xml:space="preserve"> for approaches to respond to different attitudes).</w:t>
      </w:r>
    </w:p>
    <w:p w14:paraId="080FA206" w14:textId="2AE1473B" w:rsidR="00EB68EF" w:rsidRDefault="00EB68EF" w:rsidP="00936CBA">
      <w:pPr>
        <w:pStyle w:val="Body"/>
      </w:pPr>
      <w:r>
        <w:t xml:space="preserve">Different groups of people in council will need different sets of skills and knowledge for primary prevention. The </w:t>
      </w:r>
      <w:r w:rsidRPr="00E41232">
        <w:rPr>
          <w:i/>
          <w:iCs/>
        </w:rPr>
        <w:t>Preventing family violence and violence against women capability framework</w:t>
      </w:r>
      <w:r>
        <w:t>,</w:t>
      </w:r>
      <w:r>
        <w:rPr>
          <w:rStyle w:val="EndnoteReference"/>
        </w:rPr>
        <w:endnoteReference w:id="50"/>
      </w:r>
      <w:r>
        <w:t xml:space="preserve"> developed by the Victorian Government, defines two main groups:</w:t>
      </w:r>
    </w:p>
    <w:p w14:paraId="172C59F5" w14:textId="1F767BD3" w:rsidR="00EB68EF" w:rsidRPr="00306946" w:rsidRDefault="00EB68EF" w:rsidP="00E41232">
      <w:pPr>
        <w:pStyle w:val="Bullet1"/>
      </w:pPr>
      <w:r w:rsidRPr="001E045E">
        <w:rPr>
          <w:b/>
          <w:bCs/>
        </w:rPr>
        <w:t>contributors</w:t>
      </w:r>
      <w:r w:rsidRPr="001E045E">
        <w:t xml:space="preserve"> </w:t>
      </w:r>
      <w:r w:rsidRPr="00E41232">
        <w:t>–</w:t>
      </w:r>
      <w:r w:rsidRPr="00306946">
        <w:t xml:space="preserve"> those who have primary prevention as part of their role but is not their </w:t>
      </w:r>
      <w:proofErr w:type="gramStart"/>
      <w:r w:rsidRPr="00306946">
        <w:t>main focus</w:t>
      </w:r>
      <w:proofErr w:type="gramEnd"/>
      <w:r w:rsidRPr="00306946">
        <w:t xml:space="preserve">. This descriptor likely encompasses people who are on the </w:t>
      </w:r>
      <w:r w:rsidRPr="00E41232">
        <w:t>Doer</w:t>
      </w:r>
      <w:r w:rsidRPr="00306946">
        <w:t xml:space="preserve">, </w:t>
      </w:r>
      <w:proofErr w:type="gramStart"/>
      <w:r w:rsidRPr="00E41232">
        <w:t>Leader</w:t>
      </w:r>
      <w:proofErr w:type="gramEnd"/>
      <w:r w:rsidRPr="00306946">
        <w:t xml:space="preserve"> and </w:t>
      </w:r>
      <w:r w:rsidRPr="00E41232">
        <w:t>Strategist</w:t>
      </w:r>
      <w:r w:rsidRPr="00306946">
        <w:t xml:space="preserve"> pathways in this </w:t>
      </w:r>
      <w:r>
        <w:t>guide</w:t>
      </w:r>
      <w:r w:rsidRPr="00306946">
        <w:t>.</w:t>
      </w:r>
    </w:p>
    <w:p w14:paraId="1429820E" w14:textId="1F791BE1" w:rsidR="00EB68EF" w:rsidRPr="00306946" w:rsidRDefault="00EB68EF" w:rsidP="00E41232">
      <w:pPr>
        <w:pStyle w:val="Bullet1"/>
      </w:pPr>
      <w:r w:rsidRPr="001E045E">
        <w:rPr>
          <w:b/>
          <w:bCs/>
        </w:rPr>
        <w:t>practitioners</w:t>
      </w:r>
      <w:r w:rsidRPr="001E045E">
        <w:t xml:space="preserve"> </w:t>
      </w:r>
      <w:r w:rsidRPr="00E41232">
        <w:t>–</w:t>
      </w:r>
      <w:r w:rsidRPr="00306946">
        <w:t xml:space="preserve"> those who specialise in designing, </w:t>
      </w:r>
      <w:proofErr w:type="gramStart"/>
      <w:r w:rsidRPr="00306946">
        <w:t>implementing</w:t>
      </w:r>
      <w:proofErr w:type="gramEnd"/>
      <w:r w:rsidRPr="00306946">
        <w:t xml:space="preserve"> and monitoring primary prevention actions. This descriptor is primarily for people on the </w:t>
      </w:r>
      <w:r w:rsidRPr="00E41232">
        <w:t xml:space="preserve">Specialist </w:t>
      </w:r>
      <w:r w:rsidRPr="00306946">
        <w:t xml:space="preserve">pathway as described in this </w:t>
      </w:r>
      <w:r>
        <w:t>guide</w:t>
      </w:r>
      <w:r w:rsidRPr="00306946">
        <w:t xml:space="preserve">. </w:t>
      </w:r>
    </w:p>
    <w:p w14:paraId="0DADF651" w14:textId="54437E8E" w:rsidR="00EB68EF" w:rsidRDefault="00EB68EF" w:rsidP="00E41232">
      <w:pPr>
        <w:pStyle w:val="Bodyafterbullets"/>
      </w:pPr>
      <w:r>
        <w:fldChar w:fldCharType="begin"/>
      </w:r>
      <w:r>
        <w:instrText xml:space="preserve"> REF _Ref81313262 \h </w:instrText>
      </w:r>
      <w:r>
        <w:fldChar w:fldCharType="separate"/>
      </w:r>
      <w:r w:rsidR="00674D81">
        <w:t xml:space="preserve">Table </w:t>
      </w:r>
      <w:r w:rsidR="00674D81">
        <w:rPr>
          <w:noProof/>
        </w:rPr>
        <w:t>8</w:t>
      </w:r>
      <w:r>
        <w:fldChar w:fldCharType="end"/>
      </w:r>
      <w:r>
        <w:t xml:space="preserve"> is based on the capability framework and summarises the knowledge and skills for contributors and practitioners. The framework is available on the </w:t>
      </w:r>
      <w:hyperlink r:id="rId90" w:history="1">
        <w:r w:rsidRPr="004B7C23">
          <w:rPr>
            <w:rStyle w:val="Hyperlink"/>
          </w:rPr>
          <w:t>Victorian Government’s Family violence capability frameworks page</w:t>
        </w:r>
      </w:hyperlink>
      <w:r>
        <w:t xml:space="preserve"> &lt;</w:t>
      </w:r>
      <w:r w:rsidRPr="004B7C23">
        <w:t>https://www.vic.gov.au/family-violence-capability-frameworks</w:t>
      </w:r>
      <w:r>
        <w:t>&gt;.</w:t>
      </w:r>
    </w:p>
    <w:p w14:paraId="65CF31E7" w14:textId="5A6C1A8C" w:rsidR="00EB68EF" w:rsidRDefault="00EB68EF" w:rsidP="00E41232">
      <w:pPr>
        <w:pStyle w:val="Tablecaption"/>
      </w:pPr>
      <w:bookmarkStart w:id="250" w:name="_Ref81313262"/>
      <w:bookmarkStart w:id="251" w:name="_Ref82380371"/>
      <w:r>
        <w:t xml:space="preserve">Table </w:t>
      </w:r>
      <w:r>
        <w:fldChar w:fldCharType="begin"/>
      </w:r>
      <w:r>
        <w:instrText xml:space="preserve"> SEQ Table \* ARABIC </w:instrText>
      </w:r>
      <w:r>
        <w:fldChar w:fldCharType="separate"/>
      </w:r>
      <w:r w:rsidR="00674D81">
        <w:rPr>
          <w:noProof/>
        </w:rPr>
        <w:t>8</w:t>
      </w:r>
      <w:r>
        <w:fldChar w:fldCharType="end"/>
      </w:r>
      <w:bookmarkEnd w:id="250"/>
      <w:bookmarkEnd w:id="251"/>
      <w:r>
        <w:t>: Capability development objectives</w:t>
      </w:r>
    </w:p>
    <w:tbl>
      <w:tblPr>
        <w:tblStyle w:val="NOUSSideHeader1"/>
        <w:tblW w:w="9887" w:type="dxa"/>
        <w:tblInd w:w="5" w:type="dxa"/>
        <w:tblLayout w:type="fixed"/>
        <w:tblLook w:val="04A0" w:firstRow="1" w:lastRow="0" w:firstColumn="1" w:lastColumn="0" w:noHBand="0" w:noVBand="1"/>
      </w:tblPr>
      <w:tblGrid>
        <w:gridCol w:w="1980"/>
        <w:gridCol w:w="4252"/>
        <w:gridCol w:w="3655"/>
      </w:tblGrid>
      <w:tr w:rsidR="00EB68EF" w14:paraId="4C05C987"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1980" w:type="dxa"/>
          </w:tcPr>
          <w:p w14:paraId="58BA58C3" w14:textId="77777777" w:rsidR="00EB68EF" w:rsidRDefault="00EB68EF" w:rsidP="00E41232">
            <w:pPr>
              <w:pStyle w:val="Tablecolhead"/>
            </w:pPr>
            <w:r>
              <w:t>Who</w:t>
            </w:r>
          </w:p>
        </w:tc>
        <w:tc>
          <w:tcPr>
            <w:tcW w:w="4252" w:type="dxa"/>
          </w:tcPr>
          <w:p w14:paraId="7FEC159D" w14:textId="77777777" w:rsidR="00EB68EF" w:rsidRDefault="00EB68EF" w:rsidP="00E41232">
            <w:pPr>
              <w:pStyle w:val="Tablecolhead"/>
            </w:pPr>
            <w:r>
              <w:t>What</w:t>
            </w:r>
          </w:p>
        </w:tc>
        <w:tc>
          <w:tcPr>
            <w:tcW w:w="3655" w:type="dxa"/>
          </w:tcPr>
          <w:p w14:paraId="1F063401" w14:textId="77777777" w:rsidR="00EB68EF" w:rsidRDefault="00EB68EF" w:rsidP="00E41232">
            <w:pPr>
              <w:pStyle w:val="Tablecolhead"/>
            </w:pPr>
            <w:r>
              <w:t>Why</w:t>
            </w:r>
          </w:p>
        </w:tc>
      </w:tr>
      <w:tr w:rsidR="00EB68EF" w14:paraId="2AA1962D" w14:textId="77777777" w:rsidTr="00E41232">
        <w:trPr>
          <w:cnfStyle w:val="000000100000" w:firstRow="0" w:lastRow="0" w:firstColumn="0" w:lastColumn="0" w:oddVBand="0" w:evenVBand="0" w:oddHBand="1" w:evenHBand="0" w:firstRowFirstColumn="0" w:firstRowLastColumn="0" w:lastRowFirstColumn="0" w:lastRowLastColumn="0"/>
        </w:trPr>
        <w:tc>
          <w:tcPr>
            <w:tcW w:w="1980" w:type="dxa"/>
          </w:tcPr>
          <w:p w14:paraId="15111E9B" w14:textId="6B2CAAAF" w:rsidR="00EB68EF" w:rsidRPr="00306946" w:rsidRDefault="00EB68EF" w:rsidP="00E41232">
            <w:pPr>
              <w:pStyle w:val="Tabletext"/>
            </w:pPr>
            <w:r w:rsidRPr="00E41232">
              <w:rPr>
                <w:b/>
                <w:bCs/>
              </w:rPr>
              <w:t>Contributors</w:t>
            </w:r>
            <w:r w:rsidRPr="00E41232">
              <w:t xml:space="preserve"> </w:t>
            </w:r>
            <w:r w:rsidRPr="00306946">
              <w:t xml:space="preserve">to primary prevention (Doer, </w:t>
            </w:r>
            <w:proofErr w:type="gramStart"/>
            <w:r w:rsidRPr="00306946">
              <w:t>Leader</w:t>
            </w:r>
            <w:proofErr w:type="gramEnd"/>
            <w:r w:rsidRPr="00306946">
              <w:t xml:space="preserve"> and Strategist)</w:t>
            </w:r>
          </w:p>
        </w:tc>
        <w:tc>
          <w:tcPr>
            <w:tcW w:w="4252" w:type="dxa"/>
          </w:tcPr>
          <w:p w14:paraId="4CCFDCA0" w14:textId="24EE8323" w:rsidR="00EB68EF" w:rsidRPr="00E41232" w:rsidRDefault="00EB68EF" w:rsidP="00E41232">
            <w:pPr>
              <w:pStyle w:val="Tabletext"/>
            </w:pPr>
            <w:r w:rsidRPr="00E41232">
              <w:t xml:space="preserve">Foundational knowledge: </w:t>
            </w:r>
          </w:p>
          <w:p w14:paraId="5D4FC86E" w14:textId="22403EA9" w:rsidR="00EB68EF" w:rsidRPr="00306946" w:rsidRDefault="00EB68EF" w:rsidP="00E41232">
            <w:pPr>
              <w:pStyle w:val="Tablebullet1"/>
            </w:pPr>
            <w:r w:rsidRPr="00306946">
              <w:t>what family violence and violence against women are (awareness)</w:t>
            </w:r>
          </w:p>
          <w:p w14:paraId="58C909CA" w14:textId="402832B0" w:rsidR="00EB68EF" w:rsidRPr="00306946" w:rsidRDefault="00EB68EF" w:rsidP="00E41232">
            <w:pPr>
              <w:pStyle w:val="Tablebullet1"/>
            </w:pPr>
            <w:r w:rsidRPr="00306946">
              <w:t>how these types of violence affect the community (impact)</w:t>
            </w:r>
          </w:p>
          <w:p w14:paraId="33895E74" w14:textId="39FA997F" w:rsidR="00EB68EF" w:rsidRPr="00306946" w:rsidRDefault="00EB68EF" w:rsidP="00E41232">
            <w:pPr>
              <w:pStyle w:val="Tablebullet1"/>
            </w:pPr>
            <w:r w:rsidRPr="00306946">
              <w:t>the drivers of these types of violence and the primary prevention approach (causes)</w:t>
            </w:r>
          </w:p>
          <w:p w14:paraId="60B92B0A" w14:textId="62A84884" w:rsidR="00EB68EF" w:rsidRPr="00306946" w:rsidRDefault="00EB68EF" w:rsidP="00E41232">
            <w:pPr>
              <w:pStyle w:val="Tablebullet1"/>
            </w:pPr>
            <w:r w:rsidRPr="00306946">
              <w:t>understanding of the signs of violence and how to refer those who disclose their experience.</w:t>
            </w:r>
          </w:p>
          <w:p w14:paraId="37F95A56" w14:textId="26ACCEEF" w:rsidR="00EB68EF" w:rsidRPr="00306946" w:rsidRDefault="00EB68EF" w:rsidP="00E41232">
            <w:pPr>
              <w:pStyle w:val="Tabletext"/>
            </w:pPr>
            <w:r w:rsidRPr="00E41232">
              <w:t>Embedding it into BAU:</w:t>
            </w:r>
            <w:r w:rsidRPr="00306946">
              <w:t xml:space="preserve"> Understanding of how primary prevention relates to their day-to-day role.</w:t>
            </w:r>
          </w:p>
          <w:p w14:paraId="740B790B" w14:textId="473F084B" w:rsidR="00EB68EF" w:rsidRPr="00306946" w:rsidRDefault="00EB68EF" w:rsidP="00E41232">
            <w:pPr>
              <w:pStyle w:val="Tabletext"/>
            </w:pPr>
            <w:r w:rsidRPr="00E41232">
              <w:t>Creating a better workplace culture and community:</w:t>
            </w:r>
            <w:r w:rsidRPr="00306946">
              <w:t xml:space="preserve"> Understanding how everyday conduct and behaviour can contribute to primary prevention and shaping workplace culture:</w:t>
            </w:r>
          </w:p>
          <w:p w14:paraId="772F9919" w14:textId="7FA8B709" w:rsidR="00EB68EF" w:rsidRPr="00306946" w:rsidRDefault="00EB68EF" w:rsidP="00E41232">
            <w:pPr>
              <w:pStyle w:val="Tablebullet1"/>
            </w:pPr>
            <w:r w:rsidRPr="00306946">
              <w:t>unconscious bias training</w:t>
            </w:r>
          </w:p>
          <w:p w14:paraId="781148E4" w14:textId="2C237666" w:rsidR="00EB68EF" w:rsidRPr="00306946" w:rsidRDefault="00EB68EF" w:rsidP="00E41232">
            <w:pPr>
              <w:pStyle w:val="Tablebullet1"/>
            </w:pPr>
            <w:r w:rsidRPr="00306946">
              <w:t>bystander training</w:t>
            </w:r>
          </w:p>
          <w:p w14:paraId="4A2659EC" w14:textId="53CC5ADF" w:rsidR="00EB68EF" w:rsidRPr="00306946" w:rsidRDefault="00EB68EF" w:rsidP="00E41232">
            <w:pPr>
              <w:pStyle w:val="Tablebullet1"/>
            </w:pPr>
            <w:r w:rsidRPr="00306946">
              <w:t>gender equality</w:t>
            </w:r>
          </w:p>
          <w:p w14:paraId="158193F8" w14:textId="42DDEC5C" w:rsidR="00EB68EF" w:rsidRPr="00306946" w:rsidRDefault="00EB68EF" w:rsidP="00E41232">
            <w:pPr>
              <w:pStyle w:val="Tablebullet1"/>
            </w:pPr>
            <w:r w:rsidRPr="00306946">
              <w:t>sexual harassment training.</w:t>
            </w:r>
          </w:p>
        </w:tc>
        <w:tc>
          <w:tcPr>
            <w:tcW w:w="3655" w:type="dxa"/>
          </w:tcPr>
          <w:p w14:paraId="2716574E" w14:textId="38A3F750" w:rsidR="00EB68EF" w:rsidRPr="00306946" w:rsidRDefault="00EB68EF" w:rsidP="00E41232">
            <w:pPr>
              <w:pStyle w:val="Tabletext"/>
            </w:pPr>
            <w:r w:rsidRPr="00306946">
              <w:t xml:space="preserve">Basic knowledge of family violence and violence against women and its impact can establish the motivation (case for change). Contributors should understand that we can make a difference by changing social norms is – and, therefore, that it’s something that needs everyone’s effort. This effort can be manifested in the content of their work – </w:t>
            </w:r>
            <w:r>
              <w:t>that is</w:t>
            </w:r>
            <w:r w:rsidRPr="00306946">
              <w:t xml:space="preserve"> the process and practices in their day-to-day roles – and in the attitudes and behaviours that exhibit at work (and in the community).</w:t>
            </w:r>
          </w:p>
          <w:p w14:paraId="1F200662" w14:textId="39EDBA9F" w:rsidR="00EB68EF" w:rsidRPr="00306946" w:rsidRDefault="00EB68EF" w:rsidP="00E41232">
            <w:pPr>
              <w:pStyle w:val="Tabletext"/>
            </w:pPr>
            <w:r w:rsidRPr="00306946">
              <w:t>Undertaking primary prevention work will make people more aware of instances of family violence and violence against women and will likely increase disclosures. Everyone should be prepared to appropriately manage these situations by understanding the 3</w:t>
            </w:r>
            <w:r w:rsidR="00D5707C">
              <w:t xml:space="preserve"> </w:t>
            </w:r>
            <w:r w:rsidRPr="00306946">
              <w:t xml:space="preserve">Rs (recognise, </w:t>
            </w:r>
            <w:proofErr w:type="gramStart"/>
            <w:r w:rsidRPr="00306946">
              <w:t>respond</w:t>
            </w:r>
            <w:proofErr w:type="gramEnd"/>
            <w:r w:rsidRPr="00306946">
              <w:t xml:space="preserve"> and refer). </w:t>
            </w:r>
            <w:r w:rsidR="00304E6F" w:rsidRPr="00465E67">
              <w:rPr>
                <w:b/>
                <w:bCs/>
                <w:szCs w:val="24"/>
              </w:rPr>
              <w:fldChar w:fldCharType="begin"/>
            </w:r>
            <w:r w:rsidR="00304E6F" w:rsidRPr="00465E67">
              <w:rPr>
                <w:b/>
                <w:bCs/>
                <w:szCs w:val="24"/>
              </w:rPr>
              <w:instrText xml:space="preserve"> REF _Ref83632882 \h  \* MERGEFORMAT </w:instrText>
            </w:r>
            <w:r w:rsidR="00304E6F" w:rsidRPr="00465E67">
              <w:rPr>
                <w:b/>
                <w:bCs/>
                <w:szCs w:val="24"/>
              </w:rPr>
            </w:r>
            <w:r w:rsidR="00304E6F" w:rsidRPr="00465E67">
              <w:rPr>
                <w:b/>
                <w:bCs/>
                <w:szCs w:val="24"/>
              </w:rPr>
              <w:fldChar w:fldCharType="separate"/>
            </w:r>
            <w:r w:rsidR="00674D81" w:rsidRPr="004D243F">
              <w:rPr>
                <w:b/>
                <w:bCs/>
              </w:rPr>
              <w:t>Ensuring the safety of everyone when doing primary prevention work</w:t>
            </w:r>
            <w:r w:rsidR="00304E6F" w:rsidRPr="00465E67">
              <w:rPr>
                <w:b/>
                <w:bCs/>
                <w:szCs w:val="24"/>
              </w:rPr>
              <w:fldChar w:fldCharType="end"/>
            </w:r>
            <w:r>
              <w:t xml:space="preserve"> has</w:t>
            </w:r>
            <w:r w:rsidRPr="00306946">
              <w:t xml:space="preserve"> some advice on what to do when someone discloses to you.</w:t>
            </w:r>
          </w:p>
        </w:tc>
      </w:tr>
      <w:tr w:rsidR="00EB68EF" w14:paraId="0F216C76" w14:textId="77777777" w:rsidTr="00E41232">
        <w:trPr>
          <w:cnfStyle w:val="000000010000" w:firstRow="0" w:lastRow="0" w:firstColumn="0" w:lastColumn="0" w:oddVBand="0" w:evenVBand="0" w:oddHBand="0" w:evenHBand="1" w:firstRowFirstColumn="0" w:firstRowLastColumn="0" w:lastRowFirstColumn="0" w:lastRowLastColumn="0"/>
        </w:trPr>
        <w:tc>
          <w:tcPr>
            <w:tcW w:w="1980" w:type="dxa"/>
          </w:tcPr>
          <w:p w14:paraId="140AF525" w14:textId="27983CA4" w:rsidR="00EB68EF" w:rsidRPr="00E41232" w:rsidRDefault="00EB68EF" w:rsidP="00E41232">
            <w:pPr>
              <w:pStyle w:val="Tabletext"/>
            </w:pPr>
            <w:r w:rsidRPr="00306946">
              <w:t xml:space="preserve">Primary prevention </w:t>
            </w:r>
            <w:r w:rsidRPr="00E41232">
              <w:rPr>
                <w:b/>
                <w:bCs/>
              </w:rPr>
              <w:t>practitioners</w:t>
            </w:r>
            <w:r w:rsidRPr="00E41232">
              <w:t xml:space="preserve"> (Specialist)</w:t>
            </w:r>
          </w:p>
        </w:tc>
        <w:tc>
          <w:tcPr>
            <w:tcW w:w="4252" w:type="dxa"/>
          </w:tcPr>
          <w:p w14:paraId="036B5A25" w14:textId="5289330B" w:rsidR="00EB68EF" w:rsidRPr="00306946" w:rsidRDefault="00EB68EF" w:rsidP="00E41232">
            <w:pPr>
              <w:pStyle w:val="Tablebullet1"/>
            </w:pPr>
            <w:r w:rsidRPr="00306946">
              <w:t xml:space="preserve">All of </w:t>
            </w:r>
            <w:r>
              <w:t>those listed for ‘Contributors to primary prevention’</w:t>
            </w:r>
          </w:p>
          <w:p w14:paraId="486DFEC7" w14:textId="03529ED3" w:rsidR="00EB68EF" w:rsidRPr="00306946" w:rsidRDefault="00EB68EF" w:rsidP="00E41232">
            <w:pPr>
              <w:pStyle w:val="Tablebullet1"/>
            </w:pPr>
            <w:r w:rsidRPr="00306946">
              <w:lastRenderedPageBreak/>
              <w:t>In-depth understanding of the connection between the drivers of violence and the varying experiences of family violence and violence against women on different communities</w:t>
            </w:r>
          </w:p>
          <w:p w14:paraId="3ED4011E" w14:textId="1B188E9A" w:rsidR="00EB68EF" w:rsidRPr="00306946" w:rsidRDefault="00EB68EF" w:rsidP="00E41232">
            <w:pPr>
              <w:pStyle w:val="Tablebullet1"/>
            </w:pPr>
            <w:r w:rsidRPr="00306946">
              <w:t xml:space="preserve">Designing logical, </w:t>
            </w:r>
            <w:proofErr w:type="gramStart"/>
            <w:r w:rsidRPr="00306946">
              <w:t>sequenced</w:t>
            </w:r>
            <w:proofErr w:type="gramEnd"/>
            <w:r w:rsidRPr="00306946">
              <w:t xml:space="preserve"> and sustainable primary prevention initiatives, based on research, theory and evidence</w:t>
            </w:r>
          </w:p>
          <w:p w14:paraId="663BBA28" w14:textId="77777777" w:rsidR="00EB68EF" w:rsidRPr="00306946" w:rsidRDefault="00EB68EF" w:rsidP="00E41232">
            <w:pPr>
              <w:pStyle w:val="Tablebullet1"/>
            </w:pPr>
            <w:r w:rsidRPr="00306946">
              <w:t>Implementation and monitoring of primary prevention initiatives</w:t>
            </w:r>
          </w:p>
          <w:p w14:paraId="1C617DB4" w14:textId="77777777" w:rsidR="00EB68EF" w:rsidRPr="00306946" w:rsidRDefault="00EB68EF" w:rsidP="00E41232">
            <w:pPr>
              <w:pStyle w:val="Tablebullet1"/>
            </w:pPr>
            <w:r w:rsidRPr="00306946">
              <w:t xml:space="preserve">Documenting and disseminating process, </w:t>
            </w:r>
            <w:proofErr w:type="gramStart"/>
            <w:r w:rsidRPr="00306946">
              <w:t>impact</w:t>
            </w:r>
            <w:proofErr w:type="gramEnd"/>
            <w:r w:rsidRPr="00306946">
              <w:t xml:space="preserve"> and outcomes</w:t>
            </w:r>
          </w:p>
          <w:p w14:paraId="63202ED1" w14:textId="06FC9E9B" w:rsidR="00EB68EF" w:rsidRPr="00306946" w:rsidRDefault="00EB68EF" w:rsidP="00E41232">
            <w:pPr>
              <w:pStyle w:val="Tablebullet1"/>
            </w:pPr>
            <w:r w:rsidRPr="00306946">
              <w:t xml:space="preserve">Leadership, </w:t>
            </w:r>
            <w:proofErr w:type="gramStart"/>
            <w:r w:rsidRPr="00306946">
              <w:t>advocacy</w:t>
            </w:r>
            <w:proofErr w:type="gramEnd"/>
            <w:r w:rsidRPr="00306946">
              <w:t xml:space="preserve"> and policy reform.</w:t>
            </w:r>
          </w:p>
        </w:tc>
        <w:tc>
          <w:tcPr>
            <w:tcW w:w="3655" w:type="dxa"/>
          </w:tcPr>
          <w:p w14:paraId="64B0EC41" w14:textId="77777777" w:rsidR="00EB68EF" w:rsidRPr="00306946" w:rsidRDefault="00EB68EF" w:rsidP="00E41232">
            <w:pPr>
              <w:pStyle w:val="Tabletext"/>
            </w:pPr>
            <w:r w:rsidRPr="00306946">
              <w:lastRenderedPageBreak/>
              <w:t xml:space="preserve">Experts in primary prevention must act in many different capacities to lead and support the primary prevention work in their council. They </w:t>
            </w:r>
            <w:r w:rsidRPr="00306946">
              <w:lastRenderedPageBreak/>
              <w:t xml:space="preserve">may develop initiatives, support other teams to identify areas for improvement, manage programs through their lifecycle, and deliver capability development themselves. </w:t>
            </w:r>
          </w:p>
          <w:p w14:paraId="72645BC4" w14:textId="7477FF57" w:rsidR="00EB68EF" w:rsidRPr="00306946" w:rsidRDefault="00EB68EF" w:rsidP="00E41232">
            <w:pPr>
              <w:pStyle w:val="Tabletext"/>
            </w:pPr>
            <w:r w:rsidRPr="00306946">
              <w:t xml:space="preserve">Preventing family violence </w:t>
            </w:r>
            <w:r>
              <w:t>and</w:t>
            </w:r>
            <w:r w:rsidRPr="00306946">
              <w:t xml:space="preserve"> violence against women capability framework has a comprehensive list of suggested knowledge and skills for practitioners. </w:t>
            </w:r>
          </w:p>
        </w:tc>
      </w:tr>
    </w:tbl>
    <w:p w14:paraId="7203B97D" w14:textId="18D3CE2D" w:rsidR="00EB68EF" w:rsidRDefault="00B34A00" w:rsidP="00E41232">
      <w:pPr>
        <w:pStyle w:val="Bodyaftertablefigure"/>
      </w:pPr>
      <w:r>
        <w:lastRenderedPageBreak/>
        <w:t>T</w:t>
      </w:r>
      <w:r w:rsidR="00EB68EF">
        <w:t xml:space="preserve">he MARAM </w:t>
      </w:r>
      <w:r w:rsidR="00D5707C">
        <w:t>f</w:t>
      </w:r>
      <w:r w:rsidR="00EB68EF">
        <w:t xml:space="preserve">ramework outlines the capabilities required for professionals to identify, </w:t>
      </w:r>
      <w:proofErr w:type="gramStart"/>
      <w:r w:rsidR="00EB68EF">
        <w:t>assess</w:t>
      </w:r>
      <w:proofErr w:type="gramEnd"/>
      <w:r w:rsidR="00EB68EF">
        <w:t xml:space="preserve"> and manage family violence risk. Some council staff such as Maternal and Child Health (MCH) Nurses and early childhood educators are part of the ‘prescribed workforce’ (as defined in </w:t>
      </w:r>
      <w:r w:rsidR="00EB68EF" w:rsidRPr="00630A89">
        <w:t>Family Violence Protection Act 2008</w:t>
      </w:r>
      <w:r w:rsidR="00EB68EF">
        <w:t xml:space="preserve">) who must apply the </w:t>
      </w:r>
      <w:r w:rsidR="00020323">
        <w:t>MARAM Framework</w:t>
      </w:r>
      <w:r w:rsidR="00EB68EF">
        <w:t>.</w:t>
      </w:r>
    </w:p>
    <w:p w14:paraId="268E083B" w14:textId="19CD976D" w:rsidR="00EB68EF" w:rsidRPr="00A53932" w:rsidRDefault="00EB68EF" w:rsidP="00E41232">
      <w:pPr>
        <w:pStyle w:val="NumberedHeading2"/>
      </w:pPr>
      <w:bookmarkStart w:id="252" w:name="_Toc88239902"/>
      <w:bookmarkStart w:id="253" w:name="_Toc88593653"/>
      <w:bookmarkStart w:id="254" w:name="_Toc130393924"/>
      <w:r w:rsidRPr="00A53932">
        <w:t>When and where to deliver capability development</w:t>
      </w:r>
      <w:bookmarkEnd w:id="252"/>
      <w:bookmarkEnd w:id="253"/>
      <w:bookmarkEnd w:id="254"/>
    </w:p>
    <w:p w14:paraId="31DE7A8E" w14:textId="28D786AD" w:rsidR="00EB68EF" w:rsidRPr="00EE75C6" w:rsidRDefault="00EB68EF" w:rsidP="00936CBA">
      <w:pPr>
        <w:pStyle w:val="Body"/>
        <w:rPr>
          <w:lang w:eastAsia="en-AU"/>
        </w:rPr>
      </w:pPr>
      <w:r>
        <w:rPr>
          <w:lang w:eastAsia="en-AU"/>
        </w:rPr>
        <w:t>The most effective way to boost capability at scale is to make primary prevention a part of standard organisational learning processes and programs. These programmatic changes can be made to the following.</w:t>
      </w:r>
    </w:p>
    <w:p w14:paraId="3F105920" w14:textId="53D88FE9" w:rsidR="00EB68EF" w:rsidRPr="00306946" w:rsidRDefault="00EB68EF" w:rsidP="00E41232">
      <w:pPr>
        <w:pStyle w:val="Bullet1"/>
      </w:pPr>
      <w:r w:rsidRPr="00E41232">
        <w:rPr>
          <w:b/>
          <w:bCs/>
        </w:rPr>
        <w:t>Recruitment</w:t>
      </w:r>
      <w:r w:rsidRPr="00E41232">
        <w:t>.</w:t>
      </w:r>
      <w:r w:rsidRPr="00306946">
        <w:t xml:space="preserve"> When recruiting new staff take the opportunity to confirm that as a workplace council values inclusiveness, gender equality and a culture of respect.</w:t>
      </w:r>
    </w:p>
    <w:p w14:paraId="7137FBA9" w14:textId="5F4FB556" w:rsidR="00EB68EF" w:rsidRPr="00306946" w:rsidRDefault="00EB68EF" w:rsidP="00E41232">
      <w:pPr>
        <w:pStyle w:val="Bullet1"/>
      </w:pPr>
      <w:r w:rsidRPr="00E41232">
        <w:rPr>
          <w:b/>
          <w:bCs/>
        </w:rPr>
        <w:t>Induction</w:t>
      </w:r>
      <w:r w:rsidRPr="00E41232">
        <w:t xml:space="preserve"> </w:t>
      </w:r>
      <w:r w:rsidRPr="00306946">
        <w:t xml:space="preserve">(including inductions for councillors). General induction training programs should include foundational training about primary prevention (see </w:t>
      </w:r>
      <w:r w:rsidRPr="00306946">
        <w:fldChar w:fldCharType="begin"/>
      </w:r>
      <w:r w:rsidRPr="00306946">
        <w:instrText xml:space="preserve"> REF _Ref82380371 \h  \* MERGEFORMAT </w:instrText>
      </w:r>
      <w:r w:rsidRPr="00306946">
        <w:fldChar w:fldCharType="separate"/>
      </w:r>
      <w:r w:rsidR="00674D81">
        <w:t>Table 8</w:t>
      </w:r>
      <w:r w:rsidRPr="00306946">
        <w:fldChar w:fldCharType="end"/>
      </w:r>
      <w:r w:rsidRPr="00306946">
        <w:t xml:space="preserve"> for contributors). In role-specific induction programs, it should be made clear that primary prevention is part of everyone’s day-to-day role (with examples given of how they can embed primary prevention into their work).</w:t>
      </w:r>
    </w:p>
    <w:p w14:paraId="0BBE76D6" w14:textId="20A5CD7E" w:rsidR="00EB68EF" w:rsidRPr="00306946" w:rsidRDefault="00EB68EF" w:rsidP="00E41232">
      <w:pPr>
        <w:pStyle w:val="Bullet1"/>
      </w:pPr>
      <w:r w:rsidRPr="00E41232">
        <w:rPr>
          <w:b/>
          <w:bCs/>
        </w:rPr>
        <w:t>Annual</w:t>
      </w:r>
      <w:r>
        <w:rPr>
          <w:b/>
          <w:bCs/>
        </w:rPr>
        <w:t xml:space="preserve"> or </w:t>
      </w:r>
      <w:r w:rsidRPr="00E41232">
        <w:rPr>
          <w:b/>
          <w:bCs/>
        </w:rPr>
        <w:t>regular staff development programs</w:t>
      </w:r>
      <w:r w:rsidRPr="00E41232">
        <w:t>.</w:t>
      </w:r>
      <w:r w:rsidRPr="00306946">
        <w:t xml:space="preserve"> Embedding primary prevention into your council’s regular development program calendar is an effective way to scale primary prevention training. There are many ways to do this such as including active bystander training in programs about workplace culture. It is also important to include </w:t>
      </w:r>
      <w:r>
        <w:t xml:space="preserve">MARAM-aligned </w:t>
      </w:r>
      <w:r w:rsidRPr="00306946">
        <w:t>training for frontline customer service staff to recognise the signs of family violence</w:t>
      </w:r>
      <w:r w:rsidRPr="001F3C3F">
        <w:rPr>
          <w:rFonts w:ascii="Segoe UI" w:eastAsiaTheme="minorHAnsi" w:hAnsi="Segoe UI" w:cstheme="minorBidi"/>
          <w:sz w:val="19"/>
          <w:szCs w:val="22"/>
        </w:rPr>
        <w:t xml:space="preserve"> </w:t>
      </w:r>
      <w:r w:rsidRPr="001F3C3F">
        <w:t>and understand their obligations and options in response</w:t>
      </w:r>
      <w:r w:rsidRPr="00306946">
        <w:t>.</w:t>
      </w:r>
    </w:p>
    <w:p w14:paraId="3E3AFC43" w14:textId="50C6E14E" w:rsidR="00EB68EF" w:rsidRPr="00306946" w:rsidRDefault="00EB68EF" w:rsidP="00E41232">
      <w:pPr>
        <w:pStyle w:val="Bullet1"/>
      </w:pPr>
      <w:r w:rsidRPr="00E41232">
        <w:rPr>
          <w:b/>
          <w:bCs/>
        </w:rPr>
        <w:t>Ongoing interactions with staff</w:t>
      </w:r>
      <w:r w:rsidRPr="00E41232">
        <w:t xml:space="preserve">. </w:t>
      </w:r>
      <w:r w:rsidRPr="00306946">
        <w:t>Capability development should also extend beyond single sessions or even multi-part programs. Embedding primary prevention requires ongoing dialogues and training that can be delivered in a more ‘informal’ context (</w:t>
      </w:r>
      <w:r>
        <w:t>such as</w:t>
      </w:r>
      <w:r w:rsidRPr="00306946">
        <w:t xml:space="preserve"> </w:t>
      </w:r>
      <w:r>
        <w:t>‘</w:t>
      </w:r>
      <w:r w:rsidRPr="00306946">
        <w:t>lunch and learn</w:t>
      </w:r>
      <w:r>
        <w:t>’</w:t>
      </w:r>
      <w:r w:rsidRPr="00306946">
        <w:t xml:space="preserve"> sessions) or through regular council communications.</w:t>
      </w:r>
    </w:p>
    <w:p w14:paraId="49793574" w14:textId="78BE564F" w:rsidR="00EB68EF" w:rsidRPr="00306946" w:rsidRDefault="00EB68EF" w:rsidP="00E41232">
      <w:pPr>
        <w:pStyle w:val="Bodyafterbullets"/>
      </w:pPr>
      <w:r w:rsidRPr="00E41232">
        <w:rPr>
          <w:b/>
          <w:bCs/>
        </w:rPr>
        <w:t>Comprehensive organisational development programs</w:t>
      </w:r>
      <w:r w:rsidRPr="00306946">
        <w:t xml:space="preserve"> are another effective way to create change. These development programs can blend learning formats (workshops, discussions, eLearning </w:t>
      </w:r>
      <w:r>
        <w:t>and so on</w:t>
      </w:r>
      <w:r w:rsidRPr="00306946">
        <w:t>) and engage council staff a range of functions and levels.</w:t>
      </w:r>
    </w:p>
    <w:p w14:paraId="75699121" w14:textId="1CE9361F" w:rsidR="00EB68EF" w:rsidRDefault="00EB68EF" w:rsidP="00E41232">
      <w:pPr>
        <w:pStyle w:val="Body"/>
        <w:spacing w:after="240"/>
      </w:pPr>
      <w:r w:rsidRPr="009C3981">
        <w:t xml:space="preserve">Capability development can </w:t>
      </w:r>
      <w:r>
        <w:t xml:space="preserve">also </w:t>
      </w:r>
      <w:r w:rsidRPr="009C3981">
        <w:t xml:space="preserve">be done through workshops whenever people </w:t>
      </w:r>
      <w:r>
        <w:t>are</w:t>
      </w:r>
      <w:r w:rsidRPr="009C3981">
        <w:t xml:space="preserve"> availa</w:t>
      </w:r>
      <w:r>
        <w:t>ble, but this approach is less likely to create sustained, organisation-wide change.</w:t>
      </w:r>
    </w:p>
    <w:tbl>
      <w:tblPr>
        <w:tblStyle w:val="NousLongformcallout"/>
        <w:tblW w:w="4997" w:type="pct"/>
        <w:shd w:val="clear" w:color="auto" w:fill="FDEAD1"/>
        <w:tblLook w:val="04A0" w:firstRow="1" w:lastRow="0" w:firstColumn="1" w:lastColumn="0" w:noHBand="0" w:noVBand="1"/>
      </w:tblPr>
      <w:tblGrid>
        <w:gridCol w:w="9610"/>
      </w:tblGrid>
      <w:tr w:rsidR="00EB68EF" w:rsidRPr="00DC39D5" w14:paraId="665AE42F"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9467" w:type="dxa"/>
            <w:shd w:val="clear" w:color="auto" w:fill="FDEAD1"/>
          </w:tcPr>
          <w:p w14:paraId="4CFBFE61" w14:textId="511DCDE4" w:rsidR="00EB68EF" w:rsidRPr="00306946" w:rsidRDefault="00EB68EF" w:rsidP="00E41232">
            <w:pPr>
              <w:pStyle w:val="Tablecolhead"/>
            </w:pPr>
            <w:r w:rsidRPr="00E41232">
              <w:lastRenderedPageBreak/>
              <w:t>In action: Yarra Range Council delivers structured workshops across the organisation to embed gender equity considerations into BAU</w:t>
            </w:r>
            <w:r w:rsidRPr="00E41232">
              <w:rPr>
                <w:rStyle w:val="EndnoteReference"/>
              </w:rPr>
              <w:endnoteReference w:id="51"/>
            </w:r>
          </w:p>
        </w:tc>
      </w:tr>
      <w:tr w:rsidR="00EB68EF" w14:paraId="13F0D50E" w14:textId="77777777" w:rsidTr="00E41232">
        <w:tc>
          <w:tcPr>
            <w:tcW w:w="9467" w:type="dxa"/>
            <w:shd w:val="clear" w:color="auto" w:fill="FDEAD1"/>
          </w:tcPr>
          <w:p w14:paraId="5FBF4980" w14:textId="2869B678" w:rsidR="00EB68EF" w:rsidRPr="00306946" w:rsidRDefault="00EB68EF" w:rsidP="00E41232">
            <w:pPr>
              <w:pStyle w:val="Tabletext"/>
            </w:pPr>
            <w:r w:rsidRPr="00306946">
              <w:t>Yarra Ranges Council delivered a set of targeted workshops to embed gender equity an inclusion into ‘business as usual’ work across the organisation.</w:t>
            </w:r>
          </w:p>
          <w:p w14:paraId="445BE3DD" w14:textId="4485B27B" w:rsidR="00EB68EF" w:rsidRPr="00306946" w:rsidRDefault="00EB68EF" w:rsidP="00E41232">
            <w:pPr>
              <w:pStyle w:val="Tabletext"/>
            </w:pPr>
            <w:r w:rsidRPr="00306946">
              <w:t>The council’s gender equity officers engaged ten teams that attended two workshops each. The teams spanned the whole range of council from executives to maternal and child health and transport. The workshops taught attendees about how to apply a gender lens to their work and create team-specific gender equity action plans. Workshops also supported participants to complete a team self-assessment using an adapted version of the Workplace Equality and Respect Standards. 92</w:t>
            </w:r>
            <w:r>
              <w:t xml:space="preserve"> per cent</w:t>
            </w:r>
            <w:r w:rsidRPr="00306946">
              <w:t xml:space="preserve"> of attendees who completed evaluation surveys reported an increased understanding of the importance of applying a gendered lens to their work.</w:t>
            </w:r>
          </w:p>
          <w:p w14:paraId="48738CE4" w14:textId="743D4A83" w:rsidR="00EB68EF" w:rsidRPr="00647225" w:rsidRDefault="00EB68EF" w:rsidP="00E41232">
            <w:pPr>
              <w:pStyle w:val="Tabletext"/>
              <w:rPr>
                <w:bCs/>
              </w:rPr>
            </w:pPr>
            <w:r w:rsidRPr="00306946">
              <w:t>Learning continued to be shared through community of practice meetings.</w:t>
            </w:r>
          </w:p>
        </w:tc>
      </w:tr>
    </w:tbl>
    <w:p w14:paraId="58892DE4" w14:textId="77777777" w:rsidR="00EB68EF" w:rsidRDefault="00EB68EF" w:rsidP="00E41232">
      <w:pPr>
        <w:pStyle w:val="Body"/>
        <w:spacing w:after="0" w:line="240" w:lineRule="atLeast"/>
      </w:pPr>
    </w:p>
    <w:tbl>
      <w:tblPr>
        <w:tblStyle w:val="NousLongformcallout"/>
        <w:tblW w:w="4997" w:type="pct"/>
        <w:shd w:val="clear" w:color="auto" w:fill="FDEAD1"/>
        <w:tblLook w:val="04A0" w:firstRow="1" w:lastRow="0" w:firstColumn="1" w:lastColumn="0" w:noHBand="0" w:noVBand="1"/>
      </w:tblPr>
      <w:tblGrid>
        <w:gridCol w:w="9610"/>
      </w:tblGrid>
      <w:tr w:rsidR="00EB68EF" w:rsidRPr="00306946" w14:paraId="60BF1798"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9468" w:type="dxa"/>
            <w:shd w:val="clear" w:color="auto" w:fill="FDEAD1"/>
          </w:tcPr>
          <w:p w14:paraId="058F2D07" w14:textId="5C087F77" w:rsidR="00EB68EF" w:rsidRPr="00306946" w:rsidRDefault="00EB68EF" w:rsidP="00E41232">
            <w:pPr>
              <w:pStyle w:val="Tablecolhead"/>
            </w:pPr>
            <w:r w:rsidRPr="00306946">
              <w:t xml:space="preserve">In action: Hepburn Shire Council builds whole-of-council capability through training, </w:t>
            </w:r>
            <w:proofErr w:type="gramStart"/>
            <w:r w:rsidRPr="00306946">
              <w:t>induction</w:t>
            </w:r>
            <w:proofErr w:type="gramEnd"/>
            <w:r w:rsidRPr="00306946">
              <w:t xml:space="preserve"> and communications</w:t>
            </w:r>
            <w:r w:rsidRPr="00E41232">
              <w:rPr>
                <w:rStyle w:val="EndnoteReference"/>
              </w:rPr>
              <w:endnoteReference w:id="52"/>
            </w:r>
          </w:p>
        </w:tc>
      </w:tr>
      <w:tr w:rsidR="00EB68EF" w:rsidRPr="00306946" w14:paraId="36E8B73D" w14:textId="77777777" w:rsidTr="00E41232">
        <w:tc>
          <w:tcPr>
            <w:tcW w:w="9468" w:type="dxa"/>
            <w:shd w:val="clear" w:color="auto" w:fill="FDEAD1"/>
          </w:tcPr>
          <w:p w14:paraId="2A8BC238" w14:textId="48483647" w:rsidR="00EB68EF" w:rsidRPr="00306946" w:rsidRDefault="00EB68EF" w:rsidP="00E41232">
            <w:pPr>
              <w:pStyle w:val="Tabletext"/>
            </w:pPr>
            <w:r w:rsidRPr="00306946">
              <w:t xml:space="preserve">Hepburn Shire council undertook a council-wide capability development program that sought to integrate gender equity into the council and community. Staff received training on preventing violence against women, unconscious </w:t>
            </w:r>
            <w:proofErr w:type="gramStart"/>
            <w:r w:rsidRPr="00306946">
              <w:t>bias</w:t>
            </w:r>
            <w:proofErr w:type="gramEnd"/>
            <w:r w:rsidRPr="00306946">
              <w:t xml:space="preserve"> and bystander approaches. 82</w:t>
            </w:r>
            <w:r>
              <w:t xml:space="preserve"> per cent</w:t>
            </w:r>
            <w:r w:rsidRPr="00306946">
              <w:t xml:space="preserve"> of all council staff participated in at least one training session. Elements from the training sessions were incorporated into annual staff inductions.</w:t>
            </w:r>
          </w:p>
          <w:p w14:paraId="4BE1F400" w14:textId="77777777" w:rsidR="00EB68EF" w:rsidRPr="00306946" w:rsidRDefault="00EB68EF" w:rsidP="00E41232">
            <w:pPr>
              <w:pStyle w:val="Tabletext"/>
            </w:pPr>
            <w:r w:rsidRPr="00306946">
              <w:t xml:space="preserve">The CEO supported the program by sending communications about the work to staff and the community. </w:t>
            </w:r>
          </w:p>
          <w:p w14:paraId="4D1EEFF7" w14:textId="0E09A247" w:rsidR="00EB68EF" w:rsidRPr="00306946" w:rsidRDefault="00EB68EF" w:rsidP="00E41232">
            <w:pPr>
              <w:pStyle w:val="Tabletext"/>
            </w:pPr>
            <w:r w:rsidRPr="00306946">
              <w:t>Ultimately, the council created a gender equity in the workplace action plan, developed a leadership statement on gender equity and implemented a gender equity advisory committee.</w:t>
            </w:r>
          </w:p>
        </w:tc>
      </w:tr>
    </w:tbl>
    <w:p w14:paraId="1A0B233F" w14:textId="1134687A" w:rsidR="00EB68EF" w:rsidRPr="00E41232" w:rsidRDefault="00EB68EF" w:rsidP="00E41232">
      <w:pPr>
        <w:pStyle w:val="NumberedHeading2"/>
      </w:pPr>
      <w:bookmarkStart w:id="255" w:name="_Toc88239903"/>
      <w:bookmarkStart w:id="256" w:name="_Toc88593515"/>
      <w:bookmarkStart w:id="257" w:name="_Toc88593654"/>
      <w:bookmarkStart w:id="258" w:name="_Toc130393925"/>
      <w:r w:rsidRPr="00E41232">
        <w:rPr>
          <w:rFonts w:eastAsiaTheme="minorHAnsi"/>
        </w:rPr>
        <w:t>Ho</w:t>
      </w:r>
      <w:r w:rsidRPr="00E41232">
        <w:t>w to deliver capability development</w:t>
      </w:r>
      <w:bookmarkEnd w:id="255"/>
      <w:bookmarkEnd w:id="256"/>
      <w:bookmarkEnd w:id="257"/>
      <w:bookmarkEnd w:id="258"/>
    </w:p>
    <w:p w14:paraId="3853E840" w14:textId="6FF89AB8" w:rsidR="00EB68EF" w:rsidRDefault="00EB68EF" w:rsidP="00936CBA">
      <w:pPr>
        <w:pStyle w:val="Body"/>
        <w:rPr>
          <w:lang w:eastAsia="en-AU"/>
        </w:rPr>
      </w:pPr>
      <w:r>
        <w:rPr>
          <w:lang w:eastAsia="en-AU"/>
        </w:rPr>
        <w:t>Live face-to-face learning is most effective for primary prevention and should be delivered by specialists. It is important specialists are involved not only for their subject matter expertise, but also because they will know how to respond to disclosures that may emerge during training. There are several options available for specialist trainers, including:</w:t>
      </w:r>
    </w:p>
    <w:p w14:paraId="0601BA38" w14:textId="0790365D" w:rsidR="00EB68EF" w:rsidRPr="00DC39D5" w:rsidRDefault="00EB68EF" w:rsidP="00E41232">
      <w:pPr>
        <w:pStyle w:val="Bullet1"/>
      </w:pPr>
      <w:r w:rsidRPr="00DC39D5">
        <w:t>specialist prevention of violence against women, gender equality or prevention of family violence staff at your council</w:t>
      </w:r>
    </w:p>
    <w:p w14:paraId="0B519717" w14:textId="11B1A53A" w:rsidR="00EB68EF" w:rsidRPr="00DC39D5" w:rsidRDefault="00EB68EF" w:rsidP="00E41232">
      <w:pPr>
        <w:pStyle w:val="Bullet1"/>
      </w:pPr>
      <w:r w:rsidRPr="00DC39D5">
        <w:t>specialists at other councils</w:t>
      </w:r>
    </w:p>
    <w:p w14:paraId="749D923E" w14:textId="48291CEE" w:rsidR="00EB68EF" w:rsidRPr="00DC39D5" w:rsidRDefault="00EB68EF" w:rsidP="00E41232">
      <w:pPr>
        <w:pStyle w:val="Bullet1"/>
      </w:pPr>
      <w:r w:rsidRPr="00DC39D5">
        <w:t>Safe and Equal (previous</w:t>
      </w:r>
      <w:r w:rsidR="00020323">
        <w:t>ly</w:t>
      </w:r>
      <w:r w:rsidRPr="00DC39D5">
        <w:t xml:space="preserve"> the Domestic Violence Resource Centre Victoria and Domestic Violence Victoria)</w:t>
      </w:r>
    </w:p>
    <w:p w14:paraId="541E0F4B" w14:textId="7A98CF62" w:rsidR="00EB68EF" w:rsidRPr="00DC39D5" w:rsidRDefault="00EB68EF" w:rsidP="00E41232">
      <w:pPr>
        <w:pStyle w:val="Bullet1"/>
      </w:pPr>
      <w:r w:rsidRPr="00DC39D5">
        <w:t>women's health services</w:t>
      </w:r>
    </w:p>
    <w:p w14:paraId="16848A3B" w14:textId="77777777" w:rsidR="00EB68EF" w:rsidRPr="00DC39D5" w:rsidRDefault="00EB68EF" w:rsidP="00E41232">
      <w:pPr>
        <w:pStyle w:val="Bullet1"/>
      </w:pPr>
      <w:r w:rsidRPr="00DC39D5">
        <w:t>No to Violence</w:t>
      </w:r>
    </w:p>
    <w:p w14:paraId="203D8418" w14:textId="3F59AEDB" w:rsidR="00EB68EF" w:rsidRPr="00DC39D5" w:rsidRDefault="00EB68EF" w:rsidP="00E41232">
      <w:pPr>
        <w:pStyle w:val="Bullet1"/>
      </w:pPr>
      <w:r w:rsidRPr="00DC39D5">
        <w:t>external trainers and consultants.</w:t>
      </w:r>
    </w:p>
    <w:p w14:paraId="294882B2" w14:textId="15AD2070" w:rsidR="00EB68EF" w:rsidRDefault="00EB68EF" w:rsidP="00E41232">
      <w:pPr>
        <w:pStyle w:val="Bodyafterbullets"/>
      </w:pPr>
      <w:r>
        <w:t xml:space="preserve">If you are selecting an external </w:t>
      </w:r>
      <w:r w:rsidRPr="00DC39D5">
        <w:t>training</w:t>
      </w:r>
      <w:r>
        <w:t xml:space="preserve"> provider, make sure that you consider if their training program is suitable for the local government context – many providers deliver generic training that may not be relevant or easily adapted. Also consider if the training program meets your staff where they are at – that is, the program does not assume any background knowledge if staff are just starting out in understanding primary prevention.</w:t>
      </w:r>
    </w:p>
    <w:p w14:paraId="2CC048B1" w14:textId="77777777" w:rsidR="00AC27B9" w:rsidRDefault="00AC27B9">
      <w:pPr>
        <w:spacing w:after="165" w:line="259" w:lineRule="auto"/>
        <w:rPr>
          <w:rFonts w:eastAsia="Times"/>
          <w:szCs w:val="20"/>
          <w:lang w:eastAsia="en-US"/>
        </w:rPr>
      </w:pPr>
      <w:r>
        <w:br w:type="page"/>
      </w:r>
    </w:p>
    <w:p w14:paraId="5FF6C583" w14:textId="02A18FC8" w:rsidR="00EB68EF" w:rsidRDefault="00EB68EF" w:rsidP="00E41232">
      <w:pPr>
        <w:pStyle w:val="Body"/>
      </w:pPr>
      <w:r>
        <w:lastRenderedPageBreak/>
        <w:t>Connecting with other councils can support capability development. You may consider partnering with other councils to pool resources for capability development training. Peer learning opportunities are also an invaluable way of building capability,</w:t>
      </w:r>
      <w:r w:rsidR="00F71627" w:rsidRPr="00F71627">
        <w:t xml:space="preserve"> </w:t>
      </w:r>
      <w:r w:rsidR="00F71627" w:rsidRPr="001B025B">
        <w:t xml:space="preserve">for example see </w:t>
      </w:r>
      <w:hyperlink r:id="rId91" w:history="1">
        <w:r w:rsidR="00F71627" w:rsidRPr="001B025B">
          <w:rPr>
            <w:rStyle w:val="Hyperlink"/>
          </w:rPr>
          <w:t>MAV’s Gender Equality and Preventing Violence Against Women and all forms of Gender-Based Violence Network page</w:t>
        </w:r>
      </w:hyperlink>
      <w:r w:rsidR="00F71627" w:rsidRPr="001B025B">
        <w:t xml:space="preserve"> &lt;https://www.mav.asn.au/fvp_network&gt;</w:t>
      </w:r>
      <w:r w:rsidRPr="001B025B">
        <w:t>.</w:t>
      </w:r>
      <w:r>
        <w:t xml:space="preserve"> If face-to-face training is not possible, there is also a range of online courses available (eLearning).</w:t>
      </w:r>
    </w:p>
    <w:p w14:paraId="5F8B87BE" w14:textId="67AA9CA7" w:rsidR="00EB68EF" w:rsidRDefault="00EB68EF" w:rsidP="00E41232">
      <w:pPr>
        <w:pStyle w:val="Body"/>
      </w:pPr>
      <w:r>
        <w:t xml:space="preserve">Some of the key resources for capability development are shown in </w:t>
      </w:r>
      <w:r>
        <w:fldChar w:fldCharType="begin"/>
      </w:r>
      <w:r>
        <w:instrText xml:space="preserve"> REF _Ref84497850 \h  \* MERGEFORMAT </w:instrText>
      </w:r>
      <w:r>
        <w:fldChar w:fldCharType="separate"/>
      </w:r>
      <w:r w:rsidR="00674D81">
        <w:t xml:space="preserve">Table </w:t>
      </w:r>
      <w:r w:rsidR="00674D81">
        <w:rPr>
          <w:noProof/>
        </w:rPr>
        <w:t>9</w:t>
      </w:r>
      <w:r>
        <w:fldChar w:fldCharType="end"/>
      </w:r>
      <w:r>
        <w:t>.</w:t>
      </w:r>
    </w:p>
    <w:p w14:paraId="53C5B459" w14:textId="5F3835CC" w:rsidR="00EB68EF" w:rsidRDefault="00EB68EF" w:rsidP="00E41232">
      <w:pPr>
        <w:pStyle w:val="Tablecaption"/>
      </w:pPr>
      <w:bookmarkStart w:id="259" w:name="_Ref84497850"/>
      <w:r>
        <w:t xml:space="preserve">Table </w:t>
      </w:r>
      <w:r>
        <w:fldChar w:fldCharType="begin"/>
      </w:r>
      <w:r>
        <w:instrText xml:space="preserve"> SEQ Table \* ARABIC </w:instrText>
      </w:r>
      <w:r>
        <w:fldChar w:fldCharType="separate"/>
      </w:r>
      <w:r w:rsidR="00674D81">
        <w:rPr>
          <w:noProof/>
        </w:rPr>
        <w:t>9</w:t>
      </w:r>
      <w:r>
        <w:fldChar w:fldCharType="end"/>
      </w:r>
      <w:bookmarkEnd w:id="259"/>
      <w:r>
        <w:t>: Capability development resources</w:t>
      </w:r>
    </w:p>
    <w:tbl>
      <w:tblPr>
        <w:tblStyle w:val="NOUSSideHeader1"/>
        <w:tblW w:w="0" w:type="auto"/>
        <w:tblInd w:w="5" w:type="dxa"/>
        <w:tblCellMar>
          <w:top w:w="0" w:type="dxa"/>
          <w:bottom w:w="0" w:type="dxa"/>
        </w:tblCellMar>
        <w:tblLook w:val="04A0" w:firstRow="1" w:lastRow="0" w:firstColumn="1" w:lastColumn="0" w:noHBand="0" w:noVBand="1"/>
      </w:tblPr>
      <w:tblGrid>
        <w:gridCol w:w="1413"/>
        <w:gridCol w:w="8221"/>
      </w:tblGrid>
      <w:tr w:rsidR="00EB68EF" w14:paraId="67E4D520" w14:textId="77777777" w:rsidTr="00E41232">
        <w:trPr>
          <w:cnfStyle w:val="100000000000" w:firstRow="1" w:lastRow="0" w:firstColumn="0" w:lastColumn="0" w:oddVBand="0" w:evenVBand="0" w:oddHBand="0" w:evenHBand="0" w:firstRowFirstColumn="0" w:firstRowLastColumn="0" w:lastRowFirstColumn="0" w:lastRowLastColumn="0"/>
        </w:trPr>
        <w:tc>
          <w:tcPr>
            <w:tcW w:w="1413" w:type="dxa"/>
            <w:vAlign w:val="top"/>
          </w:tcPr>
          <w:p w14:paraId="44BDA115" w14:textId="65EE931D" w:rsidR="00EB68EF" w:rsidRDefault="00EB68EF" w:rsidP="00E41232">
            <w:pPr>
              <w:pStyle w:val="Tablecolhead"/>
            </w:pPr>
            <w:r>
              <w:t>Audience</w:t>
            </w:r>
          </w:p>
        </w:tc>
        <w:tc>
          <w:tcPr>
            <w:tcW w:w="8221" w:type="dxa"/>
            <w:vAlign w:val="top"/>
          </w:tcPr>
          <w:p w14:paraId="39D97EDE" w14:textId="050F1524" w:rsidR="00EB68EF" w:rsidRDefault="00EB68EF" w:rsidP="00E41232">
            <w:pPr>
              <w:pStyle w:val="Tablecolhead"/>
            </w:pPr>
            <w:r>
              <w:t>Resource</w:t>
            </w:r>
          </w:p>
        </w:tc>
      </w:tr>
      <w:tr w:rsidR="00EB68EF" w14:paraId="3B12207A" w14:textId="77777777" w:rsidTr="00E41232">
        <w:trPr>
          <w:cnfStyle w:val="000000100000" w:firstRow="0" w:lastRow="0" w:firstColumn="0" w:lastColumn="0" w:oddVBand="0" w:evenVBand="0" w:oddHBand="1" w:evenHBand="0" w:firstRowFirstColumn="0" w:firstRowLastColumn="0" w:lastRowFirstColumn="0" w:lastRowLastColumn="0"/>
        </w:trPr>
        <w:tc>
          <w:tcPr>
            <w:tcW w:w="1413" w:type="dxa"/>
          </w:tcPr>
          <w:p w14:paraId="50D11B98" w14:textId="148BAF56" w:rsidR="00EB68EF" w:rsidRDefault="00EB68EF" w:rsidP="00E41232">
            <w:pPr>
              <w:pStyle w:val="Tabletext"/>
            </w:pPr>
            <w:r>
              <w:t>For contributors</w:t>
            </w:r>
          </w:p>
        </w:tc>
        <w:tc>
          <w:tcPr>
            <w:tcW w:w="8221" w:type="dxa"/>
          </w:tcPr>
          <w:p w14:paraId="011C7070" w14:textId="5845863D" w:rsidR="00EB68EF" w:rsidRDefault="00261292" w:rsidP="00E41232">
            <w:pPr>
              <w:pStyle w:val="Tabletext"/>
            </w:pPr>
            <w:hyperlink r:id="rId92" w:history="1">
              <w:r w:rsidR="00EB68EF" w:rsidRPr="00A93D24">
                <w:rPr>
                  <w:rStyle w:val="Hyperlink"/>
                </w:rPr>
                <w:t>Family Violence and Gender Eq</w:t>
              </w:r>
              <w:bookmarkStart w:id="260" w:name="_Hlt84599663"/>
              <w:bookmarkStart w:id="261" w:name="_Hlt84599664"/>
              <w:r w:rsidR="00EB68EF" w:rsidRPr="00A93D24">
                <w:rPr>
                  <w:rStyle w:val="Hyperlink"/>
                </w:rPr>
                <w:t>u</w:t>
              </w:r>
              <w:bookmarkEnd w:id="260"/>
              <w:bookmarkEnd w:id="261"/>
              <w:r w:rsidR="00EB68EF" w:rsidRPr="00A93D24">
                <w:rPr>
                  <w:rStyle w:val="Hyperlink"/>
                </w:rPr>
                <w:t>ality Learning Portal</w:t>
              </w:r>
            </w:hyperlink>
            <w:r w:rsidR="00EB68EF">
              <w:t xml:space="preserve"> &lt;</w:t>
            </w:r>
            <w:r w:rsidR="00EB68EF" w:rsidRPr="006D55BA">
              <w:t>https://liberateforequality.com</w:t>
            </w:r>
            <w:r w:rsidR="00EB68EF">
              <w:t xml:space="preserve">&gt; – free eLearning about the basics of gender equity and family violence, developed by Port Phillip City Council in collaboration with other councils and partners. </w:t>
            </w:r>
          </w:p>
        </w:tc>
      </w:tr>
      <w:tr w:rsidR="00EB68EF" w14:paraId="0DDDD501" w14:textId="77777777" w:rsidTr="00E41232">
        <w:trPr>
          <w:cnfStyle w:val="000000010000" w:firstRow="0" w:lastRow="0" w:firstColumn="0" w:lastColumn="0" w:oddVBand="0" w:evenVBand="0" w:oddHBand="0" w:evenHBand="1" w:firstRowFirstColumn="0" w:firstRowLastColumn="0" w:lastRowFirstColumn="0" w:lastRowLastColumn="0"/>
        </w:trPr>
        <w:tc>
          <w:tcPr>
            <w:tcW w:w="1413" w:type="dxa"/>
          </w:tcPr>
          <w:p w14:paraId="4174AD1B" w14:textId="5E39BE22" w:rsidR="00EB68EF" w:rsidRDefault="00EB68EF" w:rsidP="00E41232">
            <w:pPr>
              <w:pStyle w:val="Tabletext"/>
            </w:pPr>
            <w:r>
              <w:t>For practitioners</w:t>
            </w:r>
          </w:p>
        </w:tc>
        <w:tc>
          <w:tcPr>
            <w:tcW w:w="8221" w:type="dxa"/>
          </w:tcPr>
          <w:p w14:paraId="3312B881" w14:textId="1740D415" w:rsidR="00EB68EF" w:rsidRPr="00542A66" w:rsidRDefault="00EB68EF" w:rsidP="00E41232">
            <w:pPr>
              <w:pStyle w:val="Tabletext"/>
            </w:pPr>
            <w:r>
              <w:t>Partners in Prevention:</w:t>
            </w:r>
          </w:p>
          <w:p w14:paraId="3C065B8E" w14:textId="5367807B" w:rsidR="00EB68EF" w:rsidRDefault="00261292">
            <w:pPr>
              <w:pStyle w:val="Tablebullet1"/>
            </w:pPr>
            <w:hyperlink r:id="rId93" w:history="1">
              <w:r w:rsidR="00EB68EF" w:rsidRPr="006D55BA">
                <w:rPr>
                  <w:rStyle w:val="Hyperlink"/>
                </w:rPr>
                <w:t>Partners in Prevention's Where to start page</w:t>
              </w:r>
            </w:hyperlink>
            <w:r w:rsidR="00EB68EF">
              <w:t xml:space="preserve"> &lt;</w:t>
            </w:r>
            <w:r w:rsidR="00EB68EF" w:rsidRPr="006D55BA">
              <w:t>https://www.partnersinprevention.org.au/resources/careers-in-primary-prevention/where-to-start</w:t>
            </w:r>
            <w:r w:rsidR="00EB68EF">
              <w:t>&gt;</w:t>
            </w:r>
          </w:p>
          <w:p w14:paraId="12E9521C" w14:textId="532345B2" w:rsidR="00EB68EF" w:rsidRPr="00E41232" w:rsidRDefault="00EB68EF" w:rsidP="00E41232">
            <w:pPr>
              <w:pStyle w:val="Tablebullet1"/>
            </w:pPr>
            <w:r w:rsidRPr="00E41232">
              <w:t>helpful resources for practitioners to extend their knowledge and skills</w:t>
            </w:r>
            <w:r>
              <w:t xml:space="preserve">, and </w:t>
            </w:r>
            <w:r w:rsidRPr="00A37F54">
              <w:t>for people interested in a career in primary prevention</w:t>
            </w:r>
            <w:r w:rsidRPr="00E41232">
              <w:t>.</w:t>
            </w:r>
          </w:p>
          <w:p w14:paraId="063281D2" w14:textId="137359DC" w:rsidR="00EB68EF" w:rsidRDefault="00EB68EF" w:rsidP="00E41232">
            <w:pPr>
              <w:pStyle w:val="Tabletext"/>
            </w:pPr>
            <w:r>
              <w:t>Women’s Health Victoria (WHV):</w:t>
            </w:r>
          </w:p>
          <w:p w14:paraId="1E9E31C4" w14:textId="001F8C49" w:rsidR="00EB68EF" w:rsidRDefault="00261292" w:rsidP="00E41232">
            <w:pPr>
              <w:pStyle w:val="Tablebullet1"/>
            </w:pPr>
            <w:hyperlink r:id="rId94" w:history="1">
              <w:r w:rsidR="00993231">
                <w:rPr>
                  <w:rStyle w:val="Hyperlink"/>
                </w:rPr>
                <w:t>WHV's Introduction to the prevention of violence against women course</w:t>
              </w:r>
            </w:hyperlink>
            <w:r w:rsidR="00EB68EF">
              <w:t xml:space="preserve"> &lt;</w:t>
            </w:r>
            <w:r w:rsidR="00EB68EF" w:rsidRPr="006D55BA">
              <w:t>https://womenshealthvictoria.otrainu.com/product/pvaw-101</w:t>
            </w:r>
            <w:r w:rsidR="00EB68EF">
              <w:t>&gt; – free course to develop foundational knowledge to support further studies or work in gender equity and prevention of violence against women.</w:t>
            </w:r>
          </w:p>
          <w:p w14:paraId="3421C05F" w14:textId="4DA8D976" w:rsidR="00EB68EF" w:rsidRDefault="00261292" w:rsidP="00E41232">
            <w:pPr>
              <w:pStyle w:val="Tablebullet1"/>
            </w:pPr>
            <w:hyperlink r:id="rId95" w:history="1">
              <w:r w:rsidR="00EB68EF" w:rsidRPr="00BE7B63">
                <w:rPr>
                  <w:rStyle w:val="Hyperlink"/>
                </w:rPr>
                <w:t>WHV’s Online courses in gender equity: Microcredentials page</w:t>
              </w:r>
            </w:hyperlink>
            <w:r w:rsidR="00EB68EF">
              <w:t xml:space="preserve"> &lt;</w:t>
            </w:r>
            <w:r w:rsidR="00EB68EF" w:rsidRPr="00BE7B63">
              <w:t>https://whv.org.au/resources/whv-publications/online-courses-gender-equity-microcredentials</w:t>
            </w:r>
            <w:r w:rsidR="00EB68EF">
              <w:t>&gt;</w:t>
            </w:r>
            <w:r w:rsidR="00EB68EF" w:rsidRPr="00BE7B63" w:rsidDel="006D55BA">
              <w:t xml:space="preserve"> </w:t>
            </w:r>
            <w:r w:rsidR="00EB68EF">
              <w:t>– online courses developed to support gender equity practitioners.</w:t>
            </w:r>
          </w:p>
        </w:tc>
      </w:tr>
      <w:tr w:rsidR="00EB68EF" w14:paraId="13C917B6" w14:textId="77777777" w:rsidTr="00E41232">
        <w:trPr>
          <w:cnfStyle w:val="000000100000" w:firstRow="0" w:lastRow="0" w:firstColumn="0" w:lastColumn="0" w:oddVBand="0" w:evenVBand="0" w:oddHBand="1" w:evenHBand="0" w:firstRowFirstColumn="0" w:firstRowLastColumn="0" w:lastRowFirstColumn="0" w:lastRowLastColumn="0"/>
        </w:trPr>
        <w:tc>
          <w:tcPr>
            <w:tcW w:w="1413" w:type="dxa"/>
          </w:tcPr>
          <w:p w14:paraId="12414EB3" w14:textId="08C45B83" w:rsidR="00EB68EF" w:rsidRDefault="00EB68EF" w:rsidP="00E41232">
            <w:pPr>
              <w:pStyle w:val="Tabletext"/>
            </w:pPr>
            <w:r>
              <w:t>For both</w:t>
            </w:r>
          </w:p>
        </w:tc>
        <w:tc>
          <w:tcPr>
            <w:tcW w:w="8221" w:type="dxa"/>
          </w:tcPr>
          <w:p w14:paraId="3A5CB90E" w14:textId="2C62A8DF" w:rsidR="00EB68EF" w:rsidRDefault="00EB68EF" w:rsidP="00E41232">
            <w:pPr>
              <w:pStyle w:val="Tabletext"/>
            </w:pPr>
            <w:r>
              <w:t>Your local women’s health service will offer a range of learning and development courses.</w:t>
            </w:r>
          </w:p>
          <w:p w14:paraId="21CFF221" w14:textId="095016BC" w:rsidR="00EB68EF" w:rsidRDefault="00261292" w:rsidP="00E41232">
            <w:pPr>
              <w:pStyle w:val="Tabletext"/>
            </w:pPr>
            <w:hyperlink r:id="rId96" w:history="1">
              <w:r w:rsidR="00EB68EF" w:rsidRPr="00A93D24">
                <w:rPr>
                  <w:rStyle w:val="Hyperlink"/>
                </w:rPr>
                <w:t>No to Violence</w:t>
              </w:r>
              <w:r w:rsidR="00EB68EF">
                <w:rPr>
                  <w:rStyle w:val="Hyperlink"/>
                </w:rPr>
                <w:t>’s</w:t>
              </w:r>
              <w:r w:rsidR="00EB68EF" w:rsidRPr="00A93D24">
                <w:rPr>
                  <w:rStyle w:val="Hyperlink"/>
                </w:rPr>
                <w:t xml:space="preserve"> training and professional developmen</w:t>
              </w:r>
              <w:r w:rsidR="00EB68EF">
                <w:rPr>
                  <w:rStyle w:val="Hyperlink"/>
                </w:rPr>
                <w:t>t page</w:t>
              </w:r>
            </w:hyperlink>
            <w:r w:rsidR="00EB68EF">
              <w:t xml:space="preserve"> &lt;</w:t>
            </w:r>
            <w:r w:rsidR="00EB68EF" w:rsidRPr="00BE7B63">
              <w:t>https://ntv.org.au/sector-resources/training</w:t>
            </w:r>
            <w:r w:rsidR="00EB68EF">
              <w:t>&gt;– courses for a range of audiences from specialist practitioners to leadership groups.</w:t>
            </w:r>
          </w:p>
          <w:p w14:paraId="48578F4F" w14:textId="6D7AAD71" w:rsidR="00EB68EF" w:rsidRDefault="00EB68EF" w:rsidP="00E41232">
            <w:pPr>
              <w:pStyle w:val="Tabletext"/>
            </w:pPr>
            <w:r>
              <w:t xml:space="preserve">Safe and Equal – a range of information, </w:t>
            </w:r>
            <w:proofErr w:type="gramStart"/>
            <w:r>
              <w:t>tools</w:t>
            </w:r>
            <w:proofErr w:type="gramEnd"/>
            <w:r>
              <w:t xml:space="preserve"> and training programs:</w:t>
            </w:r>
          </w:p>
          <w:p w14:paraId="622199A5" w14:textId="6630F019" w:rsidR="00EB68EF" w:rsidRDefault="00261292" w:rsidP="00E41232">
            <w:pPr>
              <w:pStyle w:val="Tablebullet1"/>
            </w:pPr>
            <w:hyperlink r:id="rId97" w:history="1">
              <w:r w:rsidR="00EB68EF">
                <w:rPr>
                  <w:rStyle w:val="Hyperlink"/>
                </w:rPr>
                <w:t>Safe and Equal's Training and professional development page</w:t>
              </w:r>
            </w:hyperlink>
            <w:r w:rsidR="00EB68EF">
              <w:t xml:space="preserve"> &lt;</w:t>
            </w:r>
            <w:r w:rsidR="00EB68EF" w:rsidRPr="00A64173">
              <w:t>https://safeandequal.org.au/training-events</w:t>
            </w:r>
            <w:r w:rsidR="00EB68EF">
              <w:t>&gt; – a mixture of formal accredited courses, non-accredited courses, online and in-person training</w:t>
            </w:r>
          </w:p>
          <w:p w14:paraId="073B9367" w14:textId="5618C3BF" w:rsidR="00EB68EF" w:rsidRPr="007E48C5" w:rsidRDefault="00261292" w:rsidP="00E41232">
            <w:pPr>
              <w:pStyle w:val="Bullet1"/>
              <w:rPr>
                <w:rStyle w:val="Hyperlink"/>
                <w:color w:val="auto"/>
                <w:u w:val="none"/>
              </w:rPr>
            </w:pPr>
            <w:hyperlink r:id="rId98" w:history="1">
              <w:r w:rsidR="00EB68EF" w:rsidRPr="00E41232">
                <w:rPr>
                  <w:rStyle w:val="Hyperlink"/>
                </w:rPr>
                <w:t>Safe and Equal's Family violence foundations course page</w:t>
              </w:r>
            </w:hyperlink>
            <w:r w:rsidR="00EB68EF" w:rsidRPr="00E41232">
              <w:t xml:space="preserve"> &lt;https://safeandequal.org.au/training-events/family-violence-foundations&gt;</w:t>
            </w:r>
          </w:p>
          <w:p w14:paraId="668AF997" w14:textId="62D72127" w:rsidR="00EB68EF" w:rsidRPr="0023648D" w:rsidRDefault="00EB68EF" w:rsidP="00E41232">
            <w:pPr>
              <w:pStyle w:val="Bullet1"/>
              <w:rPr>
                <w:rStyle w:val="Hyperlink"/>
                <w:color w:val="auto"/>
                <w:u w:val="none"/>
              </w:rPr>
            </w:pPr>
            <w:r w:rsidRPr="0023648D">
              <w:rPr>
                <w:rStyle w:val="Hyperlink"/>
                <w:color w:val="auto"/>
                <w:u w:val="none"/>
              </w:rPr>
              <w:t>bystander training</w:t>
            </w:r>
          </w:p>
          <w:p w14:paraId="7A43F631" w14:textId="7049BC4A" w:rsidR="00EB68EF" w:rsidRPr="00A701CA" w:rsidRDefault="00EB68EF" w:rsidP="00E41232">
            <w:pPr>
              <w:pStyle w:val="Bullet1"/>
              <w:rPr>
                <w:rStyle w:val="Hyperlink"/>
                <w:color w:val="auto"/>
                <w:u w:val="none"/>
              </w:rPr>
            </w:pPr>
            <w:r w:rsidRPr="001E045E">
              <w:rPr>
                <w:rStyle w:val="Hyperlink"/>
                <w:color w:val="auto"/>
                <w:u w:val="none"/>
              </w:rPr>
              <w:t>workplace equality and respect standards training.</w:t>
            </w:r>
          </w:p>
          <w:p w14:paraId="41526A07" w14:textId="2910F2D3" w:rsidR="00EB68EF" w:rsidRDefault="00EB68EF" w:rsidP="00E41232">
            <w:pPr>
              <w:pStyle w:val="Tabletext"/>
            </w:pPr>
            <w:r>
              <w:t>Accredited course: Identifying and Responding to Family Violence Risk (22510VIC):</w:t>
            </w:r>
          </w:p>
          <w:p w14:paraId="13431D3A" w14:textId="0355E6C6" w:rsidR="00EB68EF" w:rsidRPr="0023648D" w:rsidRDefault="00261292" w:rsidP="00E41232">
            <w:pPr>
              <w:pStyle w:val="Tablebullet1"/>
              <w:rPr>
                <w:rStyle w:val="Hyperlink"/>
                <w:color w:val="auto"/>
                <w:u w:val="none"/>
              </w:rPr>
            </w:pPr>
            <w:hyperlink r:id="rId99" w:history="1">
              <w:r w:rsidR="00EB68EF" w:rsidRPr="00341F87">
                <w:rPr>
                  <w:rStyle w:val="Hyperlink"/>
                </w:rPr>
                <w:t>MySkills' Course in Identifying and Responding to Family Violence Risk page</w:t>
              </w:r>
            </w:hyperlink>
            <w:r w:rsidR="00EB68EF" w:rsidRPr="007E48C5">
              <w:rPr>
                <w:rStyle w:val="Hyperlink"/>
                <w:color w:val="auto"/>
                <w:u w:val="none"/>
              </w:rPr>
              <w:t xml:space="preserve"> &lt;https://www.myskills.gov.au/courses/detail</w:t>
            </w:r>
            <w:r w:rsidR="00EB68EF" w:rsidRPr="0023648D">
              <w:rPr>
                <w:rStyle w:val="Hyperlink"/>
                <w:color w:val="auto"/>
                <w:u w:val="none"/>
              </w:rPr>
              <w:t>s?Code=22510VIC&gt;.</w:t>
            </w:r>
          </w:p>
          <w:p w14:paraId="6E74D981" w14:textId="77BCA78C" w:rsidR="00EB68EF" w:rsidRPr="00DC39D5" w:rsidRDefault="00EB68EF" w:rsidP="00E41232">
            <w:pPr>
              <w:pStyle w:val="Tabletext"/>
            </w:pPr>
            <w:r w:rsidRPr="00DC39D5">
              <w:rPr>
                <w:rStyle w:val="Hyperlink"/>
                <w:color w:val="auto"/>
                <w:u w:val="none"/>
              </w:rPr>
              <w:t xml:space="preserve">Participating in free networks like the Partners in Prevention network for practitioners and </w:t>
            </w:r>
            <w:r w:rsidRPr="00E41232">
              <w:rPr>
                <w:rStyle w:val="Hyperlink"/>
                <w:color w:val="auto"/>
                <w:u w:val="none"/>
              </w:rPr>
              <w:t>communities</w:t>
            </w:r>
            <w:r w:rsidRPr="00DC39D5">
              <w:rPr>
                <w:rStyle w:val="Hyperlink"/>
                <w:color w:val="auto"/>
                <w:u w:val="none"/>
              </w:rPr>
              <w:t xml:space="preserve"> of practice set up by women’s health services can help build capability.</w:t>
            </w:r>
          </w:p>
        </w:tc>
      </w:tr>
    </w:tbl>
    <w:p w14:paraId="510E3935" w14:textId="77777777" w:rsidR="00BF2839" w:rsidRDefault="00BF2839" w:rsidP="00D461C8">
      <w:pPr>
        <w:pStyle w:val="Body"/>
      </w:pPr>
      <w:r>
        <w:br w:type="page"/>
      </w:r>
    </w:p>
    <w:p w14:paraId="6F977B64" w14:textId="77777777" w:rsidR="00EB68EF" w:rsidRDefault="00EB68EF" w:rsidP="00936CBA">
      <w:pPr>
        <w:pStyle w:val="Body"/>
        <w:rPr>
          <w:rFonts w:eastAsia="Times New Roman"/>
          <w:szCs w:val="24"/>
          <w:lang w:eastAsia="en-GB"/>
        </w:rPr>
      </w:pPr>
    </w:p>
    <w:tbl>
      <w:tblPr>
        <w:tblStyle w:val="NousLongformcallout"/>
        <w:tblW w:w="4997" w:type="pct"/>
        <w:shd w:val="clear" w:color="auto" w:fill="FDEAD1"/>
        <w:tblLook w:val="04A0" w:firstRow="1" w:lastRow="0" w:firstColumn="1" w:lastColumn="0" w:noHBand="0" w:noVBand="1"/>
      </w:tblPr>
      <w:tblGrid>
        <w:gridCol w:w="9610"/>
      </w:tblGrid>
      <w:tr w:rsidR="00EB68EF" w14:paraId="37209370" w14:textId="77777777" w:rsidTr="00E41232">
        <w:trPr>
          <w:cnfStyle w:val="100000000000" w:firstRow="1" w:lastRow="0" w:firstColumn="0" w:lastColumn="0" w:oddVBand="0" w:evenVBand="0" w:oddHBand="0" w:evenHBand="0" w:firstRowFirstColumn="0" w:firstRowLastColumn="0" w:lastRowFirstColumn="0" w:lastRowLastColumn="0"/>
          <w:trHeight w:val="350"/>
          <w:tblHeader/>
        </w:trPr>
        <w:tc>
          <w:tcPr>
            <w:tcW w:w="9468" w:type="dxa"/>
            <w:shd w:val="clear" w:color="auto" w:fill="FDEAD1"/>
          </w:tcPr>
          <w:p w14:paraId="28CC0D22" w14:textId="77777777" w:rsidR="00EB68EF" w:rsidRPr="002B0366" w:rsidRDefault="00EB68EF" w:rsidP="00E41232">
            <w:pPr>
              <w:pStyle w:val="Tablecolhead"/>
            </w:pPr>
            <w:r w:rsidRPr="00DC39D5">
              <w:t>In action: Nillumbik Shire Council develops capability through gender equity advocates</w:t>
            </w:r>
          </w:p>
        </w:tc>
      </w:tr>
      <w:tr w:rsidR="00EB68EF" w14:paraId="5E3C0401" w14:textId="77777777" w:rsidTr="00E41232">
        <w:trPr>
          <w:trHeight w:val="350"/>
        </w:trPr>
        <w:tc>
          <w:tcPr>
            <w:tcW w:w="9468" w:type="dxa"/>
            <w:shd w:val="clear" w:color="auto" w:fill="FDEAD1"/>
          </w:tcPr>
          <w:p w14:paraId="2BB90830" w14:textId="655B1460" w:rsidR="00EB68EF" w:rsidRDefault="00EB68EF" w:rsidP="00EB15A6">
            <w:pPr>
              <w:pStyle w:val="Tabletext"/>
            </w:pPr>
            <w:r w:rsidRPr="00A95A29">
              <w:t>Nillumbik Shire Council implemented a peer learning approach that trained 15 staff members as gender equity advocates, who then worked with service teams across council to provide information and guidance on incorporating gender equity in their work.</w:t>
            </w:r>
          </w:p>
          <w:p w14:paraId="29883AD2" w14:textId="77777777" w:rsidR="00EB68EF" w:rsidRDefault="00EB68EF" w:rsidP="00EB15A6">
            <w:pPr>
              <w:pStyle w:val="Tabletext"/>
            </w:pPr>
            <w:r w:rsidRPr="00A95A29">
              <w:t>An authorising environment was created through the participation of five executives in the advocates training, delivered by external experts.</w:t>
            </w:r>
          </w:p>
          <w:p w14:paraId="675CE621" w14:textId="77777777" w:rsidR="00EB68EF" w:rsidRDefault="00EB68EF" w:rsidP="00EB15A6">
            <w:pPr>
              <w:pStyle w:val="Tabletext"/>
            </w:pPr>
            <w:r w:rsidRPr="00A95A29">
              <w:t xml:space="preserve">The </w:t>
            </w:r>
            <w:r>
              <w:t>ad</w:t>
            </w:r>
            <w:r w:rsidRPr="00A95A29">
              <w:t>vocates delivered 29 presentations to a total of 243 staff.</w:t>
            </w:r>
          </w:p>
          <w:p w14:paraId="7FFF0623" w14:textId="65B00A9C" w:rsidR="00EB68EF" w:rsidRDefault="00EB68EF" w:rsidP="00EB15A6">
            <w:pPr>
              <w:pStyle w:val="Tabletext"/>
            </w:pPr>
            <w:r w:rsidRPr="00A95A29">
              <w:t>The staff capacity building has resulted in staff embedding gender equity principles into their practice. This includes gender equity in procurement an</w:t>
            </w:r>
            <w:r w:rsidR="00630A89">
              <w:t>d</w:t>
            </w:r>
            <w:r w:rsidRPr="00A95A29">
              <w:t xml:space="preserve"> </w:t>
            </w:r>
            <w:proofErr w:type="gramStart"/>
            <w:r w:rsidRPr="00A95A29">
              <w:t>gender neutral</w:t>
            </w:r>
            <w:proofErr w:type="gramEnd"/>
            <w:r w:rsidRPr="00A95A29">
              <w:t xml:space="preserve"> language in the </w:t>
            </w:r>
            <w:r w:rsidR="003C3844" w:rsidRPr="00A95A29">
              <w:t xml:space="preserve">communications </w:t>
            </w:r>
            <w:r w:rsidRPr="00A95A29">
              <w:t xml:space="preserve">writing style </w:t>
            </w:r>
            <w:r>
              <w:t>guide</w:t>
            </w:r>
            <w:r w:rsidRPr="00A95A29">
              <w:t>.</w:t>
            </w:r>
          </w:p>
          <w:p w14:paraId="77C51177" w14:textId="421B4606" w:rsidR="00EB68EF" w:rsidRPr="00CF3EA1" w:rsidRDefault="00EB68EF" w:rsidP="00E41232">
            <w:pPr>
              <w:pStyle w:val="Tabletext"/>
              <w:rPr>
                <w:bCs/>
              </w:rPr>
            </w:pPr>
            <w:r w:rsidRPr="00A95A29">
              <w:t xml:space="preserve">At the completion of the 12-month project all gender equity advocates reported increased skills, </w:t>
            </w:r>
            <w:proofErr w:type="gramStart"/>
            <w:r w:rsidRPr="00A95A29">
              <w:t>knowledge</w:t>
            </w:r>
            <w:proofErr w:type="gramEnd"/>
            <w:r w:rsidRPr="00A95A29">
              <w:t xml:space="preserve"> and confidence in understanding that gender inequality is a driver of violence against women. The project was funded under the Free </w:t>
            </w:r>
            <w:r>
              <w:t>f</w:t>
            </w:r>
            <w:r w:rsidRPr="00A95A29">
              <w:t>rom Violence Local Government Grants Program in 2018</w:t>
            </w:r>
            <w:r>
              <w:rPr>
                <w:bCs/>
              </w:rPr>
              <w:t>.</w:t>
            </w:r>
            <w:r>
              <w:rPr>
                <w:rStyle w:val="EndnoteReference"/>
              </w:rPr>
              <w:endnoteReference w:id="53"/>
            </w:r>
          </w:p>
        </w:tc>
      </w:tr>
    </w:tbl>
    <w:p w14:paraId="0B1B139C" w14:textId="77777777" w:rsidR="00EB68EF" w:rsidRDefault="00EB68EF" w:rsidP="00936CBA">
      <w:pPr>
        <w:pStyle w:val="Body"/>
      </w:pPr>
    </w:p>
    <w:p w14:paraId="2E182787" w14:textId="77777777" w:rsidR="00EB68EF" w:rsidRDefault="00EB68EF">
      <w:pPr>
        <w:spacing w:after="165" w:line="259" w:lineRule="auto"/>
        <w:sectPr w:rsidR="00EB68EF" w:rsidSect="0023648D">
          <w:headerReference w:type="default" r:id="rId100"/>
          <w:endnotePr>
            <w:numFmt w:val="decimal"/>
          </w:endnotePr>
          <w:type w:val="nextColumn"/>
          <w:pgSz w:w="11907" w:h="16839" w:code="9"/>
          <w:pgMar w:top="1134" w:right="1134" w:bottom="1304" w:left="1134" w:header="720" w:footer="720" w:gutter="0"/>
          <w:cols w:space="720"/>
          <w:docGrid w:linePitch="360"/>
        </w:sectPr>
      </w:pPr>
    </w:p>
    <w:p w14:paraId="7500AB02" w14:textId="0E8372BE" w:rsidR="00EB68EF" w:rsidRPr="00A53932" w:rsidRDefault="00EB68EF" w:rsidP="00E41232">
      <w:pPr>
        <w:pStyle w:val="Numberedheading1"/>
      </w:pPr>
      <w:bookmarkStart w:id="262" w:name="_Toc88593655"/>
      <w:bookmarkStart w:id="263" w:name="_Toc88593968"/>
      <w:bookmarkStart w:id="264" w:name="_Toc88594070"/>
      <w:bookmarkStart w:id="265" w:name="_Toc88649829"/>
      <w:bookmarkStart w:id="266" w:name="_Toc88649944"/>
      <w:bookmarkStart w:id="267" w:name="_Toc88651486"/>
      <w:bookmarkStart w:id="268" w:name="_Toc88652036"/>
      <w:bookmarkStart w:id="269" w:name="_Toc88930594"/>
      <w:bookmarkStart w:id="270" w:name="_Toc88930710"/>
      <w:bookmarkStart w:id="271" w:name="_Toc88930817"/>
      <w:bookmarkStart w:id="272" w:name="_Toc88930924"/>
      <w:bookmarkStart w:id="273" w:name="_Toc88931031"/>
      <w:bookmarkStart w:id="274" w:name="_Toc88931138"/>
      <w:bookmarkStart w:id="275" w:name="_Toc88931244"/>
      <w:bookmarkStart w:id="276" w:name="_Toc88931350"/>
      <w:bookmarkStart w:id="277" w:name="_Toc88931456"/>
      <w:bookmarkStart w:id="278" w:name="_Ref82374141"/>
      <w:bookmarkStart w:id="279" w:name="_Ref82376366"/>
      <w:bookmarkStart w:id="280" w:name="_Ref82376607"/>
      <w:bookmarkStart w:id="281" w:name="_Toc88239904"/>
      <w:bookmarkStart w:id="282" w:name="_Toc88593656"/>
      <w:bookmarkStart w:id="283" w:name="_Ref108604107"/>
      <w:bookmarkStart w:id="284" w:name="_Toc130393926"/>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A53932">
        <w:lastRenderedPageBreak/>
        <w:t>Embedding this work into everyone’s roles</w:t>
      </w:r>
      <w:bookmarkEnd w:id="278"/>
      <w:bookmarkEnd w:id="279"/>
      <w:bookmarkEnd w:id="280"/>
      <w:bookmarkEnd w:id="281"/>
      <w:bookmarkEnd w:id="282"/>
      <w:bookmarkEnd w:id="283"/>
      <w:bookmarkEnd w:id="284"/>
    </w:p>
    <w:tbl>
      <w:tblPr>
        <w:tblStyle w:val="TableGrid"/>
        <w:tblW w:w="0" w:type="auto"/>
        <w:tblLook w:val="04A0" w:firstRow="1" w:lastRow="0" w:firstColumn="1" w:lastColumn="0" w:noHBand="0" w:noVBand="1"/>
      </w:tblPr>
      <w:tblGrid>
        <w:gridCol w:w="9629"/>
      </w:tblGrid>
      <w:tr w:rsidR="00EB68EF" w:rsidRPr="00F260ED" w14:paraId="1D6B2716" w14:textId="77777777" w:rsidTr="00F260ED">
        <w:trPr>
          <w:tblHeader/>
        </w:trPr>
        <w:tc>
          <w:tcPr>
            <w:tcW w:w="9666" w:type="dxa"/>
            <w:shd w:val="clear" w:color="auto" w:fill="00264D" w:themeFill="background2"/>
          </w:tcPr>
          <w:p w14:paraId="1EAAE6F6" w14:textId="0855574F" w:rsidR="00EB68EF" w:rsidRPr="007E48C5" w:rsidRDefault="00EB68EF" w:rsidP="00E41232">
            <w:pPr>
              <w:pStyle w:val="Tablecolhead"/>
            </w:pPr>
            <w:r w:rsidRPr="00E41232">
              <w:rPr>
                <w:color w:val="auto"/>
                <w:lang w:eastAsia="en-US"/>
              </w:rPr>
              <w:t>In this section</w:t>
            </w:r>
          </w:p>
        </w:tc>
      </w:tr>
      <w:tr w:rsidR="00EB68EF" w14:paraId="0E4BC203" w14:textId="77777777" w:rsidTr="00EA7F5E">
        <w:tc>
          <w:tcPr>
            <w:tcW w:w="9666" w:type="dxa"/>
            <w:shd w:val="clear" w:color="auto" w:fill="00264D" w:themeFill="background2"/>
          </w:tcPr>
          <w:p w14:paraId="2F20B595" w14:textId="5AD08F68" w:rsidR="00EB68EF" w:rsidRPr="00E41232" w:rsidRDefault="00EB68EF" w:rsidP="00E41232">
            <w:pPr>
              <w:pStyle w:val="Tabletext"/>
              <w:rPr>
                <w:b/>
                <w:bCs/>
              </w:rPr>
            </w:pPr>
            <w:r w:rsidRPr="00E41232">
              <w:rPr>
                <w:b/>
                <w:bCs/>
                <w:lang w:eastAsia="en-US"/>
              </w:rPr>
              <w:t xml:space="preserve">For: Doer, </w:t>
            </w:r>
            <w:proofErr w:type="gramStart"/>
            <w:r w:rsidRPr="00E41232">
              <w:rPr>
                <w:b/>
                <w:bCs/>
                <w:lang w:eastAsia="en-US"/>
              </w:rPr>
              <w:t>leader</w:t>
            </w:r>
            <w:proofErr w:type="gramEnd"/>
            <w:r w:rsidRPr="00E41232">
              <w:rPr>
                <w:b/>
                <w:bCs/>
                <w:lang w:eastAsia="en-US"/>
              </w:rPr>
              <w:t xml:space="preserve"> and specialist</w:t>
            </w:r>
          </w:p>
          <w:p w14:paraId="14E2F03F" w14:textId="1A452901" w:rsidR="00EB68EF" w:rsidRDefault="00EB68EF" w:rsidP="00E41232">
            <w:pPr>
              <w:pStyle w:val="Tabletext"/>
            </w:pPr>
            <w:r>
              <w:t>This section of the guide explains how primary prevention can be embedded into the day-to-day work of each council area.</w:t>
            </w:r>
          </w:p>
          <w:p w14:paraId="61274F91" w14:textId="2154A51A" w:rsidR="00EB68EF" w:rsidRDefault="00EB68EF" w:rsidP="00E41232">
            <w:pPr>
              <w:pStyle w:val="Tabletext"/>
            </w:pPr>
            <w:r>
              <w:t>Use this section to:</w:t>
            </w:r>
          </w:p>
          <w:p w14:paraId="076DA527" w14:textId="76E4045E" w:rsidR="00EB68EF" w:rsidRDefault="00EB68EF" w:rsidP="00E41232">
            <w:pPr>
              <w:pStyle w:val="Tablebullet1"/>
            </w:pPr>
            <w:r>
              <w:t>learn more about the drivers of family violence and violence against women, and the essential actions to address them,</w:t>
            </w:r>
          </w:p>
          <w:p w14:paraId="3C244DBC" w14:textId="719577F4" w:rsidR="00EB68EF" w:rsidRPr="005540E7" w:rsidRDefault="00EB68EF" w:rsidP="00E41232">
            <w:pPr>
              <w:pStyle w:val="Tablebullet1"/>
            </w:pPr>
            <w:r>
              <w:t>u</w:t>
            </w:r>
            <w:r w:rsidRPr="005540E7">
              <w:t xml:space="preserve">nderstand </w:t>
            </w:r>
            <w:r>
              <w:t>how primary prevention is relevant to each part of your day-to-day work, and</w:t>
            </w:r>
          </w:p>
          <w:p w14:paraId="076D7C71" w14:textId="6072A266" w:rsidR="00EB68EF" w:rsidRPr="00690DB2" w:rsidRDefault="00EB68EF" w:rsidP="00E41232">
            <w:pPr>
              <w:pStyle w:val="Tablebullet1"/>
            </w:pPr>
            <w:r>
              <w:t>identify areas where you could incorporate primary prevention into your work.</w:t>
            </w:r>
          </w:p>
        </w:tc>
      </w:tr>
    </w:tbl>
    <w:p w14:paraId="492DD325" w14:textId="2056B057" w:rsidR="00EB68EF" w:rsidRDefault="00EB68EF" w:rsidP="00E41232">
      <w:pPr>
        <w:pStyle w:val="Bodyaftertablefigure"/>
      </w:pPr>
      <w:r>
        <w:t>Primary prevention of family violence is a part of everyone’s role and daily work. Primary prevention aims for social transformation on a scale that will create a safe and equal world. We need to change the norms, practices and structures that underpin the drivers of family violence and violence against women. When we understand what this change is, it becomes clear that many activities can contribute to change – including the everyday work of everyone across council.</w:t>
      </w:r>
    </w:p>
    <w:p w14:paraId="5F171E32" w14:textId="10037450" w:rsidR="00EB68EF" w:rsidRPr="00A53932" w:rsidRDefault="00EB68EF" w:rsidP="00E41232">
      <w:pPr>
        <w:pStyle w:val="NumberedHeading2"/>
      </w:pPr>
      <w:bookmarkStart w:id="285" w:name="_Toc88239905"/>
      <w:bookmarkStart w:id="286" w:name="_Toc88593657"/>
      <w:bookmarkStart w:id="287" w:name="_Toc130393927"/>
      <w:r w:rsidRPr="00A53932">
        <w:t>How can my day-to-day work address drivers of family violence?</w:t>
      </w:r>
      <w:bookmarkEnd w:id="285"/>
      <w:bookmarkEnd w:id="286"/>
      <w:bookmarkEnd w:id="287"/>
    </w:p>
    <w:p w14:paraId="0AB05186" w14:textId="28EF1A99" w:rsidR="00EB68EF" w:rsidRDefault="00EB68EF" w:rsidP="00AE6F5A">
      <w:pPr>
        <w:pStyle w:val="Body"/>
        <w:rPr>
          <w:lang w:eastAsia="en-AU"/>
        </w:rPr>
      </w:pPr>
      <w:r>
        <w:t xml:space="preserve">Extensive work by advocate organisations has identified </w:t>
      </w:r>
      <w:r w:rsidRPr="003651C6">
        <w:rPr>
          <w:rStyle w:val="Strong"/>
        </w:rPr>
        <w:t>essential actions</w:t>
      </w:r>
      <w:r>
        <w:rPr>
          <w:rFonts w:asciiTheme="majorHAnsi" w:hAnsiTheme="majorHAnsi" w:cstheme="majorHAnsi"/>
        </w:rPr>
        <w:t xml:space="preserve"> </w:t>
      </w:r>
      <w:r>
        <w:t>that everyone can take in their work to address the drivers of family violence.</w:t>
      </w:r>
      <w:r>
        <w:rPr>
          <w:rFonts w:asciiTheme="majorHAnsi" w:hAnsiTheme="majorHAnsi" w:cstheme="majorHAnsi"/>
        </w:rPr>
        <w:t xml:space="preserve"> </w:t>
      </w:r>
      <w:r w:rsidRPr="00E41232">
        <w:rPr>
          <w:b/>
          <w:bCs/>
        </w:rPr>
        <w:t>Drivers</w:t>
      </w:r>
      <w:r>
        <w:t xml:space="preserve"> are t</w:t>
      </w:r>
      <w:r w:rsidRPr="00F42516">
        <w:t xml:space="preserve">he social conditions that lead to violence. </w:t>
      </w:r>
      <w:r>
        <w:t>For more information on the drivers of family violence, read</w:t>
      </w:r>
      <w:r w:rsidR="00AE6F5A">
        <w:rPr>
          <w:b/>
          <w:bCs/>
        </w:rPr>
        <w:t xml:space="preserve"> </w:t>
      </w:r>
      <w:r w:rsidR="00AE6F5A" w:rsidRPr="00AE6F5A">
        <w:rPr>
          <w:b/>
          <w:bCs/>
        </w:rPr>
        <w:fldChar w:fldCharType="begin"/>
      </w:r>
      <w:r w:rsidR="00AE6F5A" w:rsidRPr="00AE6F5A">
        <w:rPr>
          <w:b/>
          <w:bCs/>
        </w:rPr>
        <w:instrText xml:space="preserve"> REF _Ref108604334 \h </w:instrText>
      </w:r>
      <w:r w:rsidR="00AE6F5A" w:rsidRPr="003651C6">
        <w:rPr>
          <w:b/>
          <w:bCs/>
        </w:rPr>
        <w:instrText xml:space="preserve"> \* MERGEFORMAT </w:instrText>
      </w:r>
      <w:r w:rsidR="00AE6F5A" w:rsidRPr="00AE6F5A">
        <w:rPr>
          <w:b/>
          <w:bCs/>
        </w:rPr>
      </w:r>
      <w:r w:rsidR="00AE6F5A" w:rsidRPr="00AE6F5A">
        <w:rPr>
          <w:b/>
          <w:bCs/>
        </w:rPr>
        <w:fldChar w:fldCharType="separate"/>
      </w:r>
      <w:r w:rsidR="00674D81" w:rsidRPr="004D243F">
        <w:rPr>
          <w:b/>
          <w:bCs/>
        </w:rPr>
        <w:t>An introduction to family violence and all forms of violence against women</w:t>
      </w:r>
      <w:r w:rsidR="00AE6F5A" w:rsidRPr="00AE6F5A">
        <w:rPr>
          <w:b/>
          <w:bCs/>
        </w:rPr>
        <w:fldChar w:fldCharType="end"/>
      </w:r>
      <w:r>
        <w:t>.</w:t>
      </w:r>
      <w:r w:rsidRPr="005A3C72">
        <w:rPr>
          <w:lang w:eastAsia="en-AU"/>
        </w:rPr>
        <w:t xml:space="preserve"> </w:t>
      </w:r>
    </w:p>
    <w:tbl>
      <w:tblPr>
        <w:tblStyle w:val="TableGrid"/>
        <w:tblW w:w="9694" w:type="dxa"/>
        <w:tblBorders>
          <w:top w:val="none" w:sz="0" w:space="0" w:color="auto"/>
          <w:left w:val="single" w:sz="24" w:space="0" w:color="25B3E0" w:themeColor="accent6"/>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EB68EF" w14:paraId="759B0DD3" w14:textId="77777777" w:rsidTr="00E41232">
        <w:tc>
          <w:tcPr>
            <w:tcW w:w="9694" w:type="dxa"/>
            <w:shd w:val="clear" w:color="auto" w:fill="D3EFF8" w:themeFill="accent6" w:themeFillTint="33"/>
          </w:tcPr>
          <w:p w14:paraId="3341926C" w14:textId="41105F35" w:rsidR="00EB68EF" w:rsidRPr="00AB1C33" w:rsidRDefault="00EB68EF" w:rsidP="00E41232">
            <w:pPr>
              <w:pStyle w:val="Tablecolhead"/>
            </w:pPr>
            <w:r>
              <w:t>Where to start</w:t>
            </w:r>
          </w:p>
        </w:tc>
      </w:tr>
      <w:tr w:rsidR="00EB68EF" w14:paraId="3EF4A3DF" w14:textId="77777777" w:rsidTr="00E41232">
        <w:tc>
          <w:tcPr>
            <w:tcW w:w="9694" w:type="dxa"/>
            <w:shd w:val="clear" w:color="auto" w:fill="D3EFF8" w:themeFill="accent6" w:themeFillTint="33"/>
          </w:tcPr>
          <w:p w14:paraId="6F8AE809" w14:textId="77777777" w:rsidR="00EB68EF" w:rsidRPr="001B145B" w:rsidRDefault="00EB68EF" w:rsidP="00E41232">
            <w:pPr>
              <w:pStyle w:val="Tabletext"/>
            </w:pPr>
            <w:r>
              <w:t>You don’t need to do everything at once – just pick one thing that you can start doing in your day-to-day work and build from there.</w:t>
            </w:r>
          </w:p>
        </w:tc>
      </w:tr>
    </w:tbl>
    <w:p w14:paraId="4B9557CA" w14:textId="07747F6C" w:rsidR="00EB68EF" w:rsidRDefault="00EB68EF" w:rsidP="00E41232">
      <w:pPr>
        <w:pStyle w:val="Heading3"/>
      </w:pPr>
      <w:bookmarkStart w:id="288" w:name="_Ref97129875"/>
      <w:r>
        <w:t>Everyone can incorporate the essential actions into their work</w:t>
      </w:r>
      <w:bookmarkEnd w:id="288"/>
    </w:p>
    <w:p w14:paraId="2445D1B8" w14:textId="7165059D" w:rsidR="00EB68EF" w:rsidRDefault="00EB68EF" w:rsidP="00E41232">
      <w:pPr>
        <w:pStyle w:val="Body"/>
      </w:pPr>
      <w:r>
        <w:t xml:space="preserve">Our Watch’s national framework for preventing violence against women and their children, </w:t>
      </w:r>
      <w:r>
        <w:rPr>
          <w:i/>
          <w:iCs/>
        </w:rPr>
        <w:t xml:space="preserve">Change the </w:t>
      </w:r>
      <w:r w:rsidRPr="00477779">
        <w:rPr>
          <w:i/>
          <w:iCs/>
        </w:rPr>
        <w:t>story</w:t>
      </w:r>
      <w:r>
        <w:t xml:space="preserve">, has identified five essential actions to address the drivers of violence. Essential actions identify proven and promising approaches that can be applied across a range of contexts. </w:t>
      </w:r>
    </w:p>
    <w:p w14:paraId="10FF0262" w14:textId="77777777" w:rsidR="00EB68EF" w:rsidRDefault="00EB68EF" w:rsidP="00E41232">
      <w:pPr>
        <w:pStyle w:val="Body"/>
      </w:pPr>
      <w:r>
        <w:t xml:space="preserve">The </w:t>
      </w:r>
      <w:r w:rsidRPr="00E41232">
        <w:t>Free from violence</w:t>
      </w:r>
      <w:r>
        <w:rPr>
          <w:i/>
          <w:iCs/>
        </w:rPr>
        <w:t xml:space="preserve"> </w:t>
      </w:r>
      <w:r>
        <w:t>strategy identifies four essential actions to address other factors which contribute to family violence, based on emerging areas of evidence.</w:t>
      </w:r>
    </w:p>
    <w:p w14:paraId="1B480DA1" w14:textId="3A56FFCD" w:rsidR="00EB68EF" w:rsidRDefault="00EB68EF" w:rsidP="00E41232">
      <w:pPr>
        <w:pStyle w:val="Body"/>
      </w:pPr>
      <w:r>
        <w:t xml:space="preserve">These actions can be applied in everyone’s work. </w:t>
      </w:r>
      <w:r>
        <w:fldChar w:fldCharType="begin"/>
      </w:r>
      <w:r>
        <w:instrText xml:space="preserve"> REF _Ref88844648 \h </w:instrText>
      </w:r>
      <w:r>
        <w:fldChar w:fldCharType="separate"/>
      </w:r>
      <w:r w:rsidR="00674D81">
        <w:t xml:space="preserve">Figure </w:t>
      </w:r>
      <w:r w:rsidR="00674D81">
        <w:rPr>
          <w:noProof/>
        </w:rPr>
        <w:t>10</w:t>
      </w:r>
      <w:r>
        <w:fldChar w:fldCharType="end"/>
      </w:r>
      <w:r>
        <w:t xml:space="preserve"> shows some of the drivers of violence against women, the essential actions to address them and select examples of what this may look like in your work.</w:t>
      </w:r>
    </w:p>
    <w:p w14:paraId="1F966853" w14:textId="67EAA920" w:rsidR="00EB68EF" w:rsidRDefault="00EB68EF">
      <w:pPr>
        <w:pStyle w:val="Callout"/>
        <w:rPr>
          <w:rFonts w:eastAsia="Times New Roman"/>
          <w:szCs w:val="24"/>
          <w:lang w:eastAsia="en-GB"/>
        </w:rPr>
      </w:pPr>
      <w:r w:rsidRPr="00E41232">
        <w:rPr>
          <w:rFonts w:eastAsia="Times New Roman"/>
          <w:szCs w:val="24"/>
          <w:lang w:eastAsia="en-GB"/>
        </w:rPr>
        <w:t>Every action – big or small – helps to address the drivers of family violence and all forms of violence against women and prevent it from happening.</w:t>
      </w:r>
    </w:p>
    <w:p w14:paraId="30672AD6" w14:textId="77777777" w:rsidR="00EB68EF" w:rsidRDefault="00EB68EF">
      <w:pPr>
        <w:spacing w:after="165" w:line="259" w:lineRule="auto"/>
        <w:rPr>
          <w:color w:val="C5511A"/>
          <w:kern w:val="24"/>
        </w:rPr>
      </w:pPr>
      <w:r>
        <w:br w:type="page"/>
      </w:r>
    </w:p>
    <w:p w14:paraId="5A9C2CE7" w14:textId="43602FF2" w:rsidR="00EB68EF" w:rsidRDefault="00EB68EF" w:rsidP="00A80738">
      <w:pPr>
        <w:pStyle w:val="Figurecaption"/>
      </w:pPr>
      <w:bookmarkStart w:id="289" w:name="_Ref88844648"/>
      <w:r>
        <w:lastRenderedPageBreak/>
        <w:t xml:space="preserve">Figure </w:t>
      </w:r>
      <w:r>
        <w:fldChar w:fldCharType="begin"/>
      </w:r>
      <w:r>
        <w:instrText xml:space="preserve"> SEQ Figure \* ARABIC </w:instrText>
      </w:r>
      <w:r>
        <w:fldChar w:fldCharType="separate"/>
      </w:r>
      <w:r w:rsidR="00674D81">
        <w:rPr>
          <w:noProof/>
        </w:rPr>
        <w:t>10</w:t>
      </w:r>
      <w:r>
        <w:fldChar w:fldCharType="end"/>
      </w:r>
      <w:bookmarkEnd w:id="289"/>
      <w:r>
        <w:t>: Essential actions diagram</w:t>
      </w:r>
    </w:p>
    <w:p w14:paraId="6FB0AD06" w14:textId="34737ED9" w:rsidR="00EB68EF" w:rsidRDefault="00EB68EF" w:rsidP="00E41232">
      <w:pPr>
        <w:pStyle w:val="Body"/>
        <w:rPr>
          <w:rFonts w:eastAsia="Times New Roman"/>
          <w:szCs w:val="24"/>
          <w:lang w:eastAsia="en-GB"/>
        </w:rPr>
      </w:pPr>
      <w:r w:rsidRPr="008E1210">
        <w:rPr>
          <w:noProof/>
        </w:rPr>
        <w:drawing>
          <wp:inline distT="0" distB="0" distL="0" distR="0" wp14:anchorId="4DD61802" wp14:editId="16C0B132">
            <wp:extent cx="6105525" cy="8391315"/>
            <wp:effectExtent l="0" t="0" r="3175" b="3810"/>
            <wp:docPr id="31819" name="Picture 31819" descr="Essential actions and 'in practice' tips to prevent violence against women and family violence.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9" name="Picture 31819" descr="Essential actions and 'in practice' tips to prevent violence against women and family violence. Text description is in Appendix G."/>
                    <pic:cNvPicPr/>
                  </pic:nvPicPr>
                  <pic:blipFill rotWithShape="1">
                    <a:blip r:embed="rId101"/>
                    <a:srcRect t="-78" b="-18"/>
                    <a:stretch/>
                  </pic:blipFill>
                  <pic:spPr bwMode="auto">
                    <a:xfrm>
                      <a:off x="0" y="0"/>
                      <a:ext cx="6106517" cy="8392678"/>
                    </a:xfrm>
                    <a:prstGeom prst="rect">
                      <a:avLst/>
                    </a:prstGeom>
                    <a:ln>
                      <a:noFill/>
                    </a:ln>
                    <a:extLst>
                      <a:ext uri="{53640926-AAD7-44D8-BBD7-CCE9431645EC}">
                        <a14:shadowObscured xmlns:a14="http://schemas.microsoft.com/office/drawing/2010/main"/>
                      </a:ext>
                    </a:extLst>
                  </pic:spPr>
                </pic:pic>
              </a:graphicData>
            </a:graphic>
          </wp:inline>
        </w:drawing>
      </w:r>
    </w:p>
    <w:p w14:paraId="2397D28C" w14:textId="471935DE" w:rsidR="00EB68EF" w:rsidRPr="00A53932" w:rsidRDefault="00EB68EF" w:rsidP="00E41232">
      <w:pPr>
        <w:pStyle w:val="NumberedHeading2"/>
      </w:pPr>
      <w:bookmarkStart w:id="290" w:name="_Toc88930597"/>
      <w:bookmarkStart w:id="291" w:name="_Toc88930713"/>
      <w:bookmarkStart w:id="292" w:name="_Toc88930820"/>
      <w:bookmarkStart w:id="293" w:name="_Toc88930927"/>
      <w:bookmarkStart w:id="294" w:name="_Toc88931034"/>
      <w:bookmarkStart w:id="295" w:name="_Toc88931141"/>
      <w:bookmarkStart w:id="296" w:name="_Toc88931247"/>
      <w:bookmarkStart w:id="297" w:name="_Toc88931353"/>
      <w:bookmarkStart w:id="298" w:name="_Toc88931459"/>
      <w:bookmarkStart w:id="299" w:name="_Toc88930598"/>
      <w:bookmarkStart w:id="300" w:name="_Toc88930714"/>
      <w:bookmarkStart w:id="301" w:name="_Toc88930821"/>
      <w:bookmarkStart w:id="302" w:name="_Toc88930928"/>
      <w:bookmarkStart w:id="303" w:name="_Toc88931035"/>
      <w:bookmarkStart w:id="304" w:name="_Toc88931142"/>
      <w:bookmarkStart w:id="305" w:name="_Toc88931248"/>
      <w:bookmarkStart w:id="306" w:name="_Toc88931354"/>
      <w:bookmarkStart w:id="307" w:name="_Toc88931460"/>
      <w:bookmarkStart w:id="308" w:name="_Toc88930599"/>
      <w:bookmarkStart w:id="309" w:name="_Toc88930715"/>
      <w:bookmarkStart w:id="310" w:name="_Toc88930822"/>
      <w:bookmarkStart w:id="311" w:name="_Toc88930929"/>
      <w:bookmarkStart w:id="312" w:name="_Toc88931036"/>
      <w:bookmarkStart w:id="313" w:name="_Toc88931143"/>
      <w:bookmarkStart w:id="314" w:name="_Toc88931249"/>
      <w:bookmarkStart w:id="315" w:name="_Toc88931355"/>
      <w:bookmarkStart w:id="316" w:name="_Toc88931461"/>
      <w:bookmarkStart w:id="317" w:name="_Toc88930600"/>
      <w:bookmarkStart w:id="318" w:name="_Toc88930716"/>
      <w:bookmarkStart w:id="319" w:name="_Toc88930823"/>
      <w:bookmarkStart w:id="320" w:name="_Toc88930930"/>
      <w:bookmarkStart w:id="321" w:name="_Toc88931037"/>
      <w:bookmarkStart w:id="322" w:name="_Toc88931144"/>
      <w:bookmarkStart w:id="323" w:name="_Toc88931250"/>
      <w:bookmarkStart w:id="324" w:name="_Toc88931356"/>
      <w:bookmarkStart w:id="325" w:name="_Toc88931462"/>
      <w:bookmarkStart w:id="326" w:name="_Toc88930601"/>
      <w:bookmarkStart w:id="327" w:name="_Toc88930717"/>
      <w:bookmarkStart w:id="328" w:name="_Toc88930824"/>
      <w:bookmarkStart w:id="329" w:name="_Toc88930931"/>
      <w:bookmarkStart w:id="330" w:name="_Toc88931038"/>
      <w:bookmarkStart w:id="331" w:name="_Toc88931145"/>
      <w:bookmarkStart w:id="332" w:name="_Toc88931251"/>
      <w:bookmarkStart w:id="333" w:name="_Toc88931357"/>
      <w:bookmarkStart w:id="334" w:name="_Toc88931463"/>
      <w:bookmarkStart w:id="335" w:name="_Toc88930602"/>
      <w:bookmarkStart w:id="336" w:name="_Toc88930718"/>
      <w:bookmarkStart w:id="337" w:name="_Toc88930825"/>
      <w:bookmarkStart w:id="338" w:name="_Toc88930932"/>
      <w:bookmarkStart w:id="339" w:name="_Toc88931039"/>
      <w:bookmarkStart w:id="340" w:name="_Toc88931146"/>
      <w:bookmarkStart w:id="341" w:name="_Toc88931252"/>
      <w:bookmarkStart w:id="342" w:name="_Toc88931358"/>
      <w:bookmarkStart w:id="343" w:name="_Toc88931464"/>
      <w:bookmarkStart w:id="344" w:name="_Toc88930603"/>
      <w:bookmarkStart w:id="345" w:name="_Toc88930719"/>
      <w:bookmarkStart w:id="346" w:name="_Toc88930826"/>
      <w:bookmarkStart w:id="347" w:name="_Toc88930933"/>
      <w:bookmarkStart w:id="348" w:name="_Toc88931040"/>
      <w:bookmarkStart w:id="349" w:name="_Toc88931147"/>
      <w:bookmarkStart w:id="350" w:name="_Toc88931253"/>
      <w:bookmarkStart w:id="351" w:name="_Toc88931359"/>
      <w:bookmarkStart w:id="352" w:name="_Toc88931465"/>
      <w:bookmarkStart w:id="353" w:name="_Toc88930604"/>
      <w:bookmarkStart w:id="354" w:name="_Toc88930720"/>
      <w:bookmarkStart w:id="355" w:name="_Toc88930827"/>
      <w:bookmarkStart w:id="356" w:name="_Toc88930934"/>
      <w:bookmarkStart w:id="357" w:name="_Toc88931041"/>
      <w:bookmarkStart w:id="358" w:name="_Toc88931148"/>
      <w:bookmarkStart w:id="359" w:name="_Toc88931254"/>
      <w:bookmarkStart w:id="360" w:name="_Toc88931360"/>
      <w:bookmarkStart w:id="361" w:name="_Toc88931466"/>
      <w:bookmarkStart w:id="362" w:name="_Toc88930605"/>
      <w:bookmarkStart w:id="363" w:name="_Toc88930721"/>
      <w:bookmarkStart w:id="364" w:name="_Toc88930828"/>
      <w:bookmarkStart w:id="365" w:name="_Toc88930935"/>
      <w:bookmarkStart w:id="366" w:name="_Toc88931042"/>
      <w:bookmarkStart w:id="367" w:name="_Toc88931149"/>
      <w:bookmarkStart w:id="368" w:name="_Toc88931255"/>
      <w:bookmarkStart w:id="369" w:name="_Toc88931361"/>
      <w:bookmarkStart w:id="370" w:name="_Toc88931467"/>
      <w:bookmarkStart w:id="371" w:name="_Toc88930606"/>
      <w:bookmarkStart w:id="372" w:name="_Toc88930722"/>
      <w:bookmarkStart w:id="373" w:name="_Toc88930829"/>
      <w:bookmarkStart w:id="374" w:name="_Toc88930936"/>
      <w:bookmarkStart w:id="375" w:name="_Toc88931043"/>
      <w:bookmarkStart w:id="376" w:name="_Toc88931150"/>
      <w:bookmarkStart w:id="377" w:name="_Toc88931256"/>
      <w:bookmarkStart w:id="378" w:name="_Toc88931362"/>
      <w:bookmarkStart w:id="379" w:name="_Toc88931468"/>
      <w:bookmarkStart w:id="380" w:name="_Toc88930607"/>
      <w:bookmarkStart w:id="381" w:name="_Toc88930723"/>
      <w:bookmarkStart w:id="382" w:name="_Toc88930830"/>
      <w:bookmarkStart w:id="383" w:name="_Toc88930937"/>
      <w:bookmarkStart w:id="384" w:name="_Toc88931044"/>
      <w:bookmarkStart w:id="385" w:name="_Toc88931151"/>
      <w:bookmarkStart w:id="386" w:name="_Toc88931257"/>
      <w:bookmarkStart w:id="387" w:name="_Toc88931363"/>
      <w:bookmarkStart w:id="388" w:name="_Toc88931469"/>
      <w:bookmarkStart w:id="389" w:name="_Toc88930608"/>
      <w:bookmarkStart w:id="390" w:name="_Toc88930724"/>
      <w:bookmarkStart w:id="391" w:name="_Toc88930831"/>
      <w:bookmarkStart w:id="392" w:name="_Toc88930938"/>
      <w:bookmarkStart w:id="393" w:name="_Toc88931045"/>
      <w:bookmarkStart w:id="394" w:name="_Toc88931152"/>
      <w:bookmarkStart w:id="395" w:name="_Toc88931258"/>
      <w:bookmarkStart w:id="396" w:name="_Toc88931364"/>
      <w:bookmarkStart w:id="397" w:name="_Toc88931470"/>
      <w:bookmarkStart w:id="398" w:name="_Toc88930609"/>
      <w:bookmarkStart w:id="399" w:name="_Toc88930725"/>
      <w:bookmarkStart w:id="400" w:name="_Toc88930832"/>
      <w:bookmarkStart w:id="401" w:name="_Toc88930939"/>
      <w:bookmarkStart w:id="402" w:name="_Toc88931046"/>
      <w:bookmarkStart w:id="403" w:name="_Toc88931153"/>
      <w:bookmarkStart w:id="404" w:name="_Toc88931259"/>
      <w:bookmarkStart w:id="405" w:name="_Toc88931365"/>
      <w:bookmarkStart w:id="406" w:name="_Toc88931471"/>
      <w:bookmarkStart w:id="407" w:name="_Toc88930610"/>
      <w:bookmarkStart w:id="408" w:name="_Toc88930726"/>
      <w:bookmarkStart w:id="409" w:name="_Toc88930833"/>
      <w:bookmarkStart w:id="410" w:name="_Toc88930940"/>
      <w:bookmarkStart w:id="411" w:name="_Toc88931047"/>
      <w:bookmarkStart w:id="412" w:name="_Toc88931154"/>
      <w:bookmarkStart w:id="413" w:name="_Toc88931260"/>
      <w:bookmarkStart w:id="414" w:name="_Toc88931366"/>
      <w:bookmarkStart w:id="415" w:name="_Toc88931472"/>
      <w:bookmarkStart w:id="416" w:name="_Toc88930611"/>
      <w:bookmarkStart w:id="417" w:name="_Toc88930727"/>
      <w:bookmarkStart w:id="418" w:name="_Toc88930834"/>
      <w:bookmarkStart w:id="419" w:name="_Toc88930941"/>
      <w:bookmarkStart w:id="420" w:name="_Toc88931048"/>
      <w:bookmarkStart w:id="421" w:name="_Toc88931155"/>
      <w:bookmarkStart w:id="422" w:name="_Toc88931261"/>
      <w:bookmarkStart w:id="423" w:name="_Toc88931367"/>
      <w:bookmarkStart w:id="424" w:name="_Toc88931473"/>
      <w:bookmarkStart w:id="425" w:name="_Toc88930612"/>
      <w:bookmarkStart w:id="426" w:name="_Toc88930728"/>
      <w:bookmarkStart w:id="427" w:name="_Toc88930835"/>
      <w:bookmarkStart w:id="428" w:name="_Toc88930942"/>
      <w:bookmarkStart w:id="429" w:name="_Toc88931049"/>
      <w:bookmarkStart w:id="430" w:name="_Toc88931156"/>
      <w:bookmarkStart w:id="431" w:name="_Toc88931262"/>
      <w:bookmarkStart w:id="432" w:name="_Toc88931368"/>
      <w:bookmarkStart w:id="433" w:name="_Toc88931474"/>
      <w:bookmarkStart w:id="434" w:name="_Toc88239906"/>
      <w:bookmarkStart w:id="435" w:name="_Toc88593658"/>
      <w:bookmarkStart w:id="436" w:name="_Toc13039392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A53932">
        <w:lastRenderedPageBreak/>
        <w:t>Understanding the actions in your everyday work</w:t>
      </w:r>
      <w:bookmarkEnd w:id="434"/>
      <w:bookmarkEnd w:id="435"/>
      <w:bookmarkEnd w:id="436"/>
    </w:p>
    <w:p w14:paraId="6781E89A" w14:textId="77777777" w:rsidR="00EB68EF" w:rsidRPr="00E41232" w:rsidRDefault="00EB68EF" w:rsidP="00E41232">
      <w:pPr>
        <w:pStyle w:val="Callout"/>
        <w:rPr>
          <w:szCs w:val="24"/>
        </w:rPr>
      </w:pPr>
      <w:r w:rsidRPr="00E41232">
        <w:rPr>
          <w:b/>
          <w:bCs/>
          <w:szCs w:val="24"/>
        </w:rPr>
        <w:t>Internal and external partnerships</w:t>
      </w:r>
      <w:r w:rsidRPr="00E41232">
        <w:rPr>
          <w:szCs w:val="24"/>
        </w:rPr>
        <w:t xml:space="preserve"> – primary prevention and equality specialist organisations can deliver essential capability development for your team. Community organisations may also offer cultural sensitivity or other capability building programs. Partnering with community organisations or advocacy groups can also enable you to engage with more of your community than you could on your own.</w:t>
      </w:r>
    </w:p>
    <w:p w14:paraId="17337211" w14:textId="77777777" w:rsidR="00EB68EF" w:rsidRPr="00E41232" w:rsidRDefault="00EB68EF" w:rsidP="00E41232">
      <w:pPr>
        <w:pStyle w:val="Callout"/>
        <w:rPr>
          <w:szCs w:val="24"/>
        </w:rPr>
      </w:pPr>
      <w:r w:rsidRPr="00E41232">
        <w:rPr>
          <w:b/>
          <w:bCs/>
          <w:szCs w:val="24"/>
        </w:rPr>
        <w:t>Applying intersectional practice</w:t>
      </w:r>
      <w:r w:rsidRPr="00E41232">
        <w:rPr>
          <w:szCs w:val="24"/>
        </w:rPr>
        <w:t xml:space="preserve"> – your role and work will affect members of your community differently depending on their experiences. When considering how to best be inclusive or address drivers of violence, it’s important to keep these experiences front of mind, consult broadly and work with communities.</w:t>
      </w:r>
    </w:p>
    <w:p w14:paraId="34DEC022" w14:textId="495B2DE7" w:rsidR="00EB68EF" w:rsidRDefault="00EB68EF" w:rsidP="00E41232">
      <w:pPr>
        <w:pStyle w:val="Bodyaftertablefigure"/>
      </w:pPr>
      <w:r>
        <w:t xml:space="preserve">It is important to understand how each of the essential actions can be incorporated into your role, </w:t>
      </w:r>
      <w:proofErr w:type="gramStart"/>
      <w:r>
        <w:t>work</w:t>
      </w:r>
      <w:proofErr w:type="gramEnd"/>
      <w:r>
        <w:t xml:space="preserve"> and workplace. </w:t>
      </w:r>
    </w:p>
    <w:p w14:paraId="039F0DD7" w14:textId="77777777" w:rsidR="00AC27B9" w:rsidRDefault="00EB68EF" w:rsidP="00936CBA">
      <w:pPr>
        <w:pStyle w:val="Body"/>
      </w:pPr>
      <w:r>
        <w:t xml:space="preserve">You can use </w:t>
      </w:r>
      <w:r>
        <w:rPr>
          <w:b/>
          <w:bCs/>
        </w:rPr>
        <w:t>Appendix E</w:t>
      </w:r>
      <w:r>
        <w:t xml:space="preserve"> to build your understanding of primary prevention in your work and commit to being a part of the solution.</w:t>
      </w:r>
      <w:r w:rsidRPr="00D57563">
        <w:t xml:space="preserve"> </w:t>
      </w:r>
      <w:r>
        <w:t>The exercise explains a wide range of initiatives you could undertake – but it is not comprehensive. For more ideas or examples</w:t>
      </w:r>
      <w:r w:rsidR="00AC27B9">
        <w:t>:</w:t>
      </w:r>
    </w:p>
    <w:p w14:paraId="113860B7" w14:textId="3C99FF2E" w:rsidR="00AC27B9" w:rsidRDefault="00AC27B9" w:rsidP="003651C6">
      <w:pPr>
        <w:pStyle w:val="Bullet1"/>
      </w:pPr>
      <w:r>
        <w:t>see</w:t>
      </w:r>
      <w:r w:rsidR="00EB68EF">
        <w:t xml:space="preserve"> </w:t>
      </w:r>
      <w:hyperlink r:id="rId102">
        <w:r>
          <w:rPr>
            <w:rStyle w:val="Hyperlink"/>
            <w:szCs w:val="21"/>
          </w:rPr>
          <w:t>MAV's Family violence prevention resources page</w:t>
        </w:r>
      </w:hyperlink>
      <w:r w:rsidR="00EB68EF" w:rsidRPr="00A37F54">
        <w:rPr>
          <w:szCs w:val="21"/>
        </w:rPr>
        <w:t xml:space="preserve"> </w:t>
      </w:r>
      <w:r w:rsidR="00EB68EF">
        <w:rPr>
          <w:szCs w:val="21"/>
        </w:rPr>
        <w:t>&lt;</w:t>
      </w:r>
      <w:r w:rsidR="00EB68EF" w:rsidRPr="00C13D59">
        <w:rPr>
          <w:szCs w:val="21"/>
        </w:rPr>
        <w:t>https://www.mav.asn.au/</w:t>
      </w:r>
      <w:r w:rsidR="001B025B">
        <w:rPr>
          <w:szCs w:val="21"/>
        </w:rPr>
        <w:t>fvp_resources</w:t>
      </w:r>
      <w:r w:rsidR="00EB68EF">
        <w:rPr>
          <w:szCs w:val="21"/>
        </w:rPr>
        <w:t>&gt;</w:t>
      </w:r>
      <w:r w:rsidR="00EB68EF">
        <w:t xml:space="preserve"> </w:t>
      </w:r>
    </w:p>
    <w:p w14:paraId="2B34854D" w14:textId="224376FC" w:rsidR="00AC27B9" w:rsidRDefault="00EB68EF" w:rsidP="003651C6">
      <w:pPr>
        <w:pStyle w:val="Bullet1"/>
      </w:pPr>
      <w:r>
        <w:t>speak to a practitioner in your council or in a similar area of another council.</w:t>
      </w:r>
    </w:p>
    <w:p w14:paraId="4783B434" w14:textId="6E91BB3F" w:rsidR="00EB68EF" w:rsidRDefault="00EB68EF" w:rsidP="003651C6">
      <w:pPr>
        <w:pStyle w:val="Bodyafterbullets"/>
      </w:pPr>
      <w:r>
        <w:t xml:space="preserve">You can complete this exercise as an individual, or as a team. </w:t>
      </w:r>
    </w:p>
    <w:p w14:paraId="28600AD7" w14:textId="4A7E6BEB" w:rsidR="00EB68EF" w:rsidRDefault="00EB68EF" w:rsidP="00936CBA">
      <w:pPr>
        <w:pStyle w:val="Body"/>
      </w:pPr>
      <w:r>
        <w:t>The appendix contains a page of guidance for each</w:t>
      </w:r>
      <w:r w:rsidRPr="006F34B5">
        <w:t xml:space="preserve"> </w:t>
      </w:r>
      <w:r>
        <w:t>‘functional area ‘. Your council may not use these names or categories for dividing work, so your area may be missing or named differently – choose the page which is most relevant to your work. The pages provide a starting point for your thinking but are not exhaustive.</w:t>
      </w:r>
    </w:p>
    <w:p w14:paraId="23F997F7" w14:textId="1DEB1822" w:rsidR="00EB68EF" w:rsidRDefault="00EB68EF" w:rsidP="00936CBA">
      <w:pPr>
        <w:pStyle w:val="Body"/>
      </w:pPr>
      <w:r>
        <w:t xml:space="preserve">Head to </w:t>
      </w:r>
      <w:r w:rsidRPr="00593426">
        <w:t>the</w:t>
      </w:r>
      <w:r w:rsidRPr="00F274EE">
        <w:t xml:space="preserve"> </w:t>
      </w:r>
      <w:r w:rsidRPr="00593426">
        <w:rPr>
          <w:b/>
          <w:bCs/>
        </w:rPr>
        <w:t xml:space="preserve">Appendix </w:t>
      </w:r>
      <w:r>
        <w:rPr>
          <w:b/>
          <w:bCs/>
        </w:rPr>
        <w:t>E</w:t>
      </w:r>
      <w:r>
        <w:t xml:space="preserve"> to find the page that best matches your area of work:</w:t>
      </w:r>
    </w:p>
    <w:p w14:paraId="4AB2114A" w14:textId="20DEEFFE" w:rsidR="00EB68EF" w:rsidRDefault="00EB68EF" w:rsidP="00E41232">
      <w:pPr>
        <w:pStyle w:val="Bullet1"/>
      </w:pPr>
      <w:r>
        <w:t>arts and culture</w:t>
      </w:r>
    </w:p>
    <w:p w14:paraId="2C4E254B" w14:textId="3CC3ED04" w:rsidR="00EB68EF" w:rsidRDefault="00EB68EF" w:rsidP="00E41232">
      <w:pPr>
        <w:pStyle w:val="Bullet1"/>
      </w:pPr>
      <w:r>
        <w:t>built environment and open space</w:t>
      </w:r>
    </w:p>
    <w:p w14:paraId="4CF966D1" w14:textId="1CE38A88" w:rsidR="00EB68EF" w:rsidRDefault="00EB68EF" w:rsidP="00E41232">
      <w:pPr>
        <w:pStyle w:val="Bullet1"/>
      </w:pPr>
      <w:r>
        <w:t>community services</w:t>
      </w:r>
    </w:p>
    <w:p w14:paraId="16EA3F16" w14:textId="048881AD" w:rsidR="00EB68EF" w:rsidRDefault="00EB68EF" w:rsidP="00E41232">
      <w:pPr>
        <w:pStyle w:val="Bullet1"/>
      </w:pPr>
      <w:r>
        <w:t xml:space="preserve">corporate services, including finance, </w:t>
      </w:r>
      <w:proofErr w:type="gramStart"/>
      <w:r>
        <w:t>communications</w:t>
      </w:r>
      <w:proofErr w:type="gramEnd"/>
      <w:r>
        <w:t xml:space="preserve"> and IT</w:t>
      </w:r>
    </w:p>
    <w:p w14:paraId="3382FCB2" w14:textId="4B59B328" w:rsidR="00EB68EF" w:rsidRDefault="00EB68EF" w:rsidP="00E41232">
      <w:pPr>
        <w:pStyle w:val="Bullet1"/>
      </w:pPr>
      <w:r>
        <w:t>councillors</w:t>
      </w:r>
    </w:p>
    <w:p w14:paraId="4324FA00" w14:textId="2E7DDB54" w:rsidR="00EB68EF" w:rsidRDefault="00EB68EF" w:rsidP="00E41232">
      <w:pPr>
        <w:pStyle w:val="Bullet1"/>
      </w:pPr>
      <w:r>
        <w:t>emergency management</w:t>
      </w:r>
    </w:p>
    <w:p w14:paraId="0C8D3396" w14:textId="0983C2BA" w:rsidR="00EB68EF" w:rsidRDefault="00EB68EF" w:rsidP="00E41232">
      <w:pPr>
        <w:pStyle w:val="Bullet1"/>
      </w:pPr>
      <w:r>
        <w:t>governance</w:t>
      </w:r>
    </w:p>
    <w:p w14:paraId="7C97BAD2" w14:textId="248BF95B" w:rsidR="00EB68EF" w:rsidRDefault="00EB68EF" w:rsidP="00E41232">
      <w:pPr>
        <w:pStyle w:val="Bullet1"/>
      </w:pPr>
      <w:r>
        <w:t>local laws</w:t>
      </w:r>
    </w:p>
    <w:p w14:paraId="63E70EE9" w14:textId="2E799E31" w:rsidR="00EB68EF" w:rsidRDefault="00EB68EF" w:rsidP="00E41232">
      <w:pPr>
        <w:pStyle w:val="Bullet1"/>
      </w:pPr>
      <w:r>
        <w:t>people and culture</w:t>
      </w:r>
    </w:p>
    <w:p w14:paraId="3233EDF7" w14:textId="152FD671" w:rsidR="00EB68EF" w:rsidRDefault="00EB68EF" w:rsidP="00E41232">
      <w:pPr>
        <w:pStyle w:val="Bullet1"/>
      </w:pPr>
      <w:r>
        <w:t>social and community planning</w:t>
      </w:r>
    </w:p>
    <w:p w14:paraId="11E1EE33" w14:textId="787B0CD7" w:rsidR="00EB68EF" w:rsidRDefault="00EB68EF" w:rsidP="00E41232">
      <w:pPr>
        <w:pStyle w:val="Bullet1"/>
        <w:spacing w:after="240"/>
      </w:pPr>
      <w:r>
        <w:t>sports and recreation.</w:t>
      </w:r>
    </w:p>
    <w:tbl>
      <w:tblPr>
        <w:tblStyle w:val="NousLongformcallout"/>
        <w:tblpPr w:leftFromText="180" w:rightFromText="180" w:vertAnchor="text" w:horzAnchor="margin" w:tblpY="18"/>
        <w:tblW w:w="5117" w:type="pct"/>
        <w:tblLook w:val="04A0" w:firstRow="1" w:lastRow="0" w:firstColumn="1" w:lastColumn="0" w:noHBand="0" w:noVBand="1"/>
      </w:tblPr>
      <w:tblGrid>
        <w:gridCol w:w="9841"/>
      </w:tblGrid>
      <w:tr w:rsidR="00EB68EF" w14:paraId="16A756CC" w14:textId="77777777" w:rsidTr="00E41232">
        <w:trPr>
          <w:cnfStyle w:val="100000000000" w:firstRow="1" w:lastRow="0" w:firstColumn="0" w:lastColumn="0" w:oddVBand="0" w:evenVBand="0" w:oddHBand="0" w:evenHBand="0" w:firstRowFirstColumn="0" w:firstRowLastColumn="0" w:lastRowFirstColumn="0" w:lastRowLastColumn="0"/>
          <w:trHeight w:val="291"/>
          <w:tblHeader/>
        </w:trPr>
        <w:tc>
          <w:tcPr>
            <w:tcW w:w="9694" w:type="dxa"/>
            <w:shd w:val="clear" w:color="auto" w:fill="FEF5D7" w:themeFill="accent4" w:themeFillTint="33"/>
          </w:tcPr>
          <w:p w14:paraId="73A4DC60" w14:textId="0D238056" w:rsidR="00EB68EF" w:rsidRDefault="00EB68EF" w:rsidP="00E41232">
            <w:pPr>
              <w:pStyle w:val="Tablecolhead"/>
            </w:pPr>
            <w:r w:rsidRPr="00F260ED">
              <w:t>Completing gender impact assessments (GIAs) and embedding primary prevention</w:t>
            </w:r>
          </w:p>
        </w:tc>
      </w:tr>
      <w:tr w:rsidR="00EB68EF" w14:paraId="5AC58E64" w14:textId="77777777" w:rsidTr="00E41232">
        <w:trPr>
          <w:trHeight w:val="291"/>
        </w:trPr>
        <w:tc>
          <w:tcPr>
            <w:tcW w:w="9694" w:type="dxa"/>
            <w:shd w:val="clear" w:color="auto" w:fill="FEF5D7" w:themeFill="accent4" w:themeFillTint="33"/>
          </w:tcPr>
          <w:p w14:paraId="6F728B5F" w14:textId="77D9693F" w:rsidR="00EB68EF" w:rsidRDefault="00EB68EF" w:rsidP="00E41232">
            <w:pPr>
              <w:pStyle w:val="Tabletext"/>
            </w:pPr>
            <w:r>
              <w:t>These planning tools can also help you complete your GIAs. The tools help you think through how the essential actions look in your context. This is directly transferable to thinking about the gendered impacts of your service or program. You can:</w:t>
            </w:r>
          </w:p>
          <w:p w14:paraId="71C1BC1B" w14:textId="6C68BBEF" w:rsidR="00EB68EF" w:rsidRDefault="00EB68EF" w:rsidP="00E41232">
            <w:pPr>
              <w:pStyle w:val="Tablebullet1"/>
            </w:pPr>
            <w:r>
              <w:t xml:space="preserve">complete this tool while completing your GIA to inform your thinking </w:t>
            </w:r>
          </w:p>
          <w:p w14:paraId="3336DCE8" w14:textId="264374B4" w:rsidR="00EB68EF" w:rsidRPr="009C6E06" w:rsidRDefault="00EB68EF" w:rsidP="00E41232">
            <w:pPr>
              <w:pStyle w:val="Tablebullet1"/>
            </w:pPr>
            <w:r>
              <w:t>use this tool to identify areas where a GIA would be helpful.</w:t>
            </w:r>
          </w:p>
        </w:tc>
      </w:tr>
    </w:tbl>
    <w:p w14:paraId="530A9360" w14:textId="77777777" w:rsidR="00EB68EF" w:rsidRDefault="00EB68EF" w:rsidP="00E41232">
      <w:pPr>
        <w:pStyle w:val="Body"/>
        <w:rPr>
          <w:rFonts w:ascii="Segoe UI" w:hAnsi="Segoe UI"/>
          <w:sz w:val="19"/>
          <w:szCs w:val="19"/>
          <w:lang w:eastAsia="en-AU"/>
        </w:rPr>
      </w:pPr>
      <w:r>
        <w:br w:type="page"/>
      </w:r>
    </w:p>
    <w:p w14:paraId="31E834CC" w14:textId="67C955BF" w:rsidR="00EB68EF" w:rsidRPr="00A53932" w:rsidRDefault="00EB68EF" w:rsidP="00E41232">
      <w:pPr>
        <w:pStyle w:val="Numberedheading1"/>
      </w:pPr>
      <w:bookmarkStart w:id="437" w:name="_Toc88593659"/>
      <w:bookmarkStart w:id="438" w:name="_Toc88593972"/>
      <w:bookmarkStart w:id="439" w:name="_Toc88594074"/>
      <w:bookmarkStart w:id="440" w:name="_Toc88649833"/>
      <w:bookmarkStart w:id="441" w:name="_Toc88649948"/>
      <w:bookmarkStart w:id="442" w:name="_Toc88651490"/>
      <w:bookmarkStart w:id="443" w:name="_Toc88652040"/>
      <w:bookmarkStart w:id="444" w:name="_Toc88930614"/>
      <w:bookmarkStart w:id="445" w:name="_Toc88930730"/>
      <w:bookmarkStart w:id="446" w:name="_Toc88930837"/>
      <w:bookmarkStart w:id="447" w:name="_Toc88930944"/>
      <w:bookmarkStart w:id="448" w:name="_Toc88931051"/>
      <w:bookmarkStart w:id="449" w:name="_Toc88931158"/>
      <w:bookmarkStart w:id="450" w:name="_Toc88931264"/>
      <w:bookmarkStart w:id="451" w:name="_Toc88931370"/>
      <w:bookmarkStart w:id="452" w:name="_Toc88931476"/>
      <w:bookmarkStart w:id="453" w:name="_Toc88593660"/>
      <w:bookmarkStart w:id="454" w:name="_Toc88593973"/>
      <w:bookmarkStart w:id="455" w:name="_Toc88594075"/>
      <w:bookmarkStart w:id="456" w:name="_Toc88649834"/>
      <w:bookmarkStart w:id="457" w:name="_Toc88649949"/>
      <w:bookmarkStart w:id="458" w:name="_Toc88651491"/>
      <w:bookmarkStart w:id="459" w:name="_Toc88652041"/>
      <w:bookmarkStart w:id="460" w:name="_Toc88930615"/>
      <w:bookmarkStart w:id="461" w:name="_Toc88930731"/>
      <w:bookmarkStart w:id="462" w:name="_Toc88930838"/>
      <w:bookmarkStart w:id="463" w:name="_Toc88930945"/>
      <w:bookmarkStart w:id="464" w:name="_Toc88931052"/>
      <w:bookmarkStart w:id="465" w:name="_Toc88931159"/>
      <w:bookmarkStart w:id="466" w:name="_Toc88931265"/>
      <w:bookmarkStart w:id="467" w:name="_Toc88931371"/>
      <w:bookmarkStart w:id="468" w:name="_Toc88931477"/>
      <w:bookmarkStart w:id="469" w:name="_Ref83642721"/>
      <w:bookmarkStart w:id="470" w:name="_Toc88239907"/>
      <w:bookmarkStart w:id="471" w:name="_Toc88593661"/>
      <w:bookmarkStart w:id="472" w:name="_Ref108604172"/>
      <w:bookmarkStart w:id="473" w:name="_Toc130393929"/>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A53932">
        <w:lastRenderedPageBreak/>
        <w:t>Tailored action plans</w:t>
      </w:r>
      <w:bookmarkEnd w:id="469"/>
      <w:bookmarkEnd w:id="470"/>
      <w:bookmarkEnd w:id="471"/>
      <w:bookmarkEnd w:id="472"/>
      <w:bookmarkEnd w:id="473"/>
    </w:p>
    <w:tbl>
      <w:tblPr>
        <w:tblStyle w:val="TableGrid"/>
        <w:tblW w:w="0" w:type="auto"/>
        <w:tblLook w:val="04A0" w:firstRow="1" w:lastRow="0" w:firstColumn="1" w:lastColumn="0" w:noHBand="0" w:noVBand="1"/>
      </w:tblPr>
      <w:tblGrid>
        <w:gridCol w:w="9629"/>
      </w:tblGrid>
      <w:tr w:rsidR="00EB68EF" w:rsidRPr="00F260ED" w14:paraId="4D1AA6FE" w14:textId="77777777" w:rsidTr="00F260ED">
        <w:trPr>
          <w:tblHeader/>
        </w:trPr>
        <w:tc>
          <w:tcPr>
            <w:tcW w:w="9666" w:type="dxa"/>
            <w:shd w:val="clear" w:color="auto" w:fill="00264D" w:themeFill="background2"/>
          </w:tcPr>
          <w:p w14:paraId="4B1A5ACF" w14:textId="1BFD2951" w:rsidR="00EB68EF" w:rsidRPr="007E48C5" w:rsidRDefault="00EB68EF" w:rsidP="00E41232">
            <w:pPr>
              <w:pStyle w:val="Tablecolhead"/>
            </w:pPr>
            <w:r w:rsidRPr="00E41232">
              <w:rPr>
                <w:color w:val="auto"/>
                <w:lang w:eastAsia="en-US"/>
              </w:rPr>
              <w:t>In this section</w:t>
            </w:r>
          </w:p>
        </w:tc>
      </w:tr>
      <w:tr w:rsidR="00EB68EF" w14:paraId="51B2EDED" w14:textId="77777777" w:rsidTr="00971C82">
        <w:tc>
          <w:tcPr>
            <w:tcW w:w="9666" w:type="dxa"/>
            <w:shd w:val="clear" w:color="auto" w:fill="00264D" w:themeFill="background2"/>
          </w:tcPr>
          <w:p w14:paraId="4046ADC8" w14:textId="7CA96576" w:rsidR="00EB68EF" w:rsidRPr="00E41232" w:rsidRDefault="00EB68EF" w:rsidP="00E41232">
            <w:pPr>
              <w:pStyle w:val="Tabletext"/>
              <w:rPr>
                <w:b/>
                <w:bCs/>
              </w:rPr>
            </w:pPr>
            <w:r w:rsidRPr="00E41232">
              <w:rPr>
                <w:b/>
                <w:bCs/>
                <w:lang w:eastAsia="en-US"/>
              </w:rPr>
              <w:t xml:space="preserve">For: Doer, </w:t>
            </w:r>
            <w:proofErr w:type="gramStart"/>
            <w:r w:rsidRPr="00E41232">
              <w:rPr>
                <w:b/>
                <w:bCs/>
                <w:lang w:eastAsia="en-US"/>
              </w:rPr>
              <w:t>leader</w:t>
            </w:r>
            <w:proofErr w:type="gramEnd"/>
            <w:r w:rsidRPr="00E41232">
              <w:rPr>
                <w:b/>
                <w:bCs/>
                <w:lang w:eastAsia="en-US"/>
              </w:rPr>
              <w:t xml:space="preserve"> and specialist</w:t>
            </w:r>
          </w:p>
          <w:p w14:paraId="2E0536AE" w14:textId="583C02C6" w:rsidR="00EB68EF" w:rsidRDefault="00EB68EF" w:rsidP="00E41232">
            <w:pPr>
              <w:pStyle w:val="Tabletext"/>
            </w:pPr>
            <w:r>
              <w:t>This section of the guide outlines key considerations for planning primary prevention actions. It should be used as a subject-specific addition to your standard project or work planning materials.</w:t>
            </w:r>
          </w:p>
          <w:p w14:paraId="008D8EFB" w14:textId="69509877" w:rsidR="00EB68EF" w:rsidRPr="009305C0" w:rsidRDefault="00EB68EF" w:rsidP="00E41232">
            <w:pPr>
              <w:pStyle w:val="Tabletext"/>
            </w:pPr>
            <w:r>
              <w:t>You can use this section to discuss and plan an action. You may wish to use</w:t>
            </w:r>
            <w:r w:rsidR="00020323">
              <w:t xml:space="preserve"> </w:t>
            </w:r>
            <w:r w:rsidR="00020323" w:rsidRPr="003651C6">
              <w:rPr>
                <w:b/>
                <w:bCs/>
              </w:rPr>
              <w:t>section 5,</w:t>
            </w:r>
            <w:r>
              <w:t xml:space="preserve"> </w:t>
            </w:r>
            <w:r w:rsidR="00020323" w:rsidRPr="003651C6">
              <w:rPr>
                <w:b/>
                <w:bCs/>
              </w:rPr>
              <w:fldChar w:fldCharType="begin"/>
            </w:r>
            <w:r w:rsidR="00020323" w:rsidRPr="003651C6">
              <w:rPr>
                <w:b/>
                <w:bCs/>
              </w:rPr>
              <w:instrText xml:space="preserve"> REF _Ref108604107 \h </w:instrText>
            </w:r>
            <w:r w:rsidR="00020323">
              <w:rPr>
                <w:b/>
                <w:bCs/>
              </w:rPr>
              <w:instrText xml:space="preserve"> \* MERGEFORMAT </w:instrText>
            </w:r>
            <w:r w:rsidR="00020323" w:rsidRPr="003651C6">
              <w:rPr>
                <w:b/>
                <w:bCs/>
              </w:rPr>
            </w:r>
            <w:r w:rsidR="00020323" w:rsidRPr="003651C6">
              <w:rPr>
                <w:b/>
                <w:bCs/>
              </w:rPr>
              <w:fldChar w:fldCharType="separate"/>
            </w:r>
            <w:r w:rsidR="00674D81" w:rsidRPr="004D243F">
              <w:rPr>
                <w:b/>
                <w:bCs/>
              </w:rPr>
              <w:t>Embedding this work into everyone’s roles</w:t>
            </w:r>
            <w:r w:rsidR="00020323" w:rsidRPr="003651C6">
              <w:rPr>
                <w:b/>
                <w:bCs/>
              </w:rPr>
              <w:fldChar w:fldCharType="end"/>
            </w:r>
            <w:r w:rsidR="00020323">
              <w:t xml:space="preserve">, </w:t>
            </w:r>
            <w:r>
              <w:t xml:space="preserve">to identify an action before using this section. </w:t>
            </w:r>
          </w:p>
        </w:tc>
      </w:tr>
    </w:tbl>
    <w:p w14:paraId="72D9F34E" w14:textId="047845AA" w:rsidR="00EB68EF" w:rsidRDefault="00EB68EF" w:rsidP="00E41232">
      <w:pPr>
        <w:pStyle w:val="Bodyaftertablefigure"/>
        <w:rPr>
          <w:lang w:eastAsia="en-AU"/>
        </w:rPr>
      </w:pPr>
      <w:r>
        <w:rPr>
          <w:lang w:eastAsia="en-AU"/>
        </w:rPr>
        <w:t xml:space="preserve">While primary prevention should be done as part of your everyday work, it can take specific actions to embed good practice. Actions can create space for everyone to better undertake primary prevention work – for example, reviewing gender equality requirements for council partners can empower staff to outline these expectations and work with organisations. Undertaking a primary prevention action can also be an opportunity to engage others and build buy-in. </w:t>
      </w:r>
    </w:p>
    <w:tbl>
      <w:tblPr>
        <w:tblStyle w:val="NousLongformcallout"/>
        <w:tblW w:w="4950" w:type="pct"/>
        <w:tblLook w:val="04A0" w:firstRow="1" w:lastRow="0" w:firstColumn="1" w:lastColumn="0" w:noHBand="0" w:noVBand="1"/>
      </w:tblPr>
      <w:tblGrid>
        <w:gridCol w:w="9520"/>
      </w:tblGrid>
      <w:tr w:rsidR="00EB68EF" w14:paraId="53CFE747"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7285" w:type="dxa"/>
          </w:tcPr>
          <w:p w14:paraId="0018D5D4" w14:textId="599EE6ED" w:rsidR="00EB68EF" w:rsidRPr="00431E2C" w:rsidRDefault="00EB68EF" w:rsidP="00E41232">
            <w:pPr>
              <w:pStyle w:val="Tablecolhead"/>
            </w:pPr>
            <w:r>
              <w:t>Note</w:t>
            </w:r>
          </w:p>
        </w:tc>
      </w:tr>
      <w:tr w:rsidR="00EB68EF" w14:paraId="396D9041" w14:textId="77777777" w:rsidTr="00E41232">
        <w:tc>
          <w:tcPr>
            <w:tcW w:w="7285" w:type="dxa"/>
          </w:tcPr>
          <w:p w14:paraId="00618D12" w14:textId="2ABB0629" w:rsidR="00EB68EF" w:rsidRPr="002B7A6E" w:rsidRDefault="00EB68EF" w:rsidP="00E41232">
            <w:pPr>
              <w:pStyle w:val="Tabletext"/>
              <w:rPr>
                <w:b/>
              </w:rPr>
            </w:pPr>
            <w:r w:rsidRPr="00431E2C">
              <w:t>If you do not have a specific action in mind yet, head to</w:t>
            </w:r>
            <w:r w:rsidR="00AE6F5A">
              <w:t xml:space="preserve"> </w:t>
            </w:r>
            <w:r w:rsidR="00B93258" w:rsidRPr="003651C6">
              <w:rPr>
                <w:b/>
                <w:bCs/>
              </w:rPr>
              <w:t>section</w:t>
            </w:r>
            <w:r w:rsidR="00AE6F5A" w:rsidRPr="003651C6">
              <w:rPr>
                <w:b/>
                <w:bCs/>
              </w:rPr>
              <w:t xml:space="preserve"> 5,</w:t>
            </w:r>
            <w:r w:rsidRPr="00431E2C">
              <w:t xml:space="preserve"> </w:t>
            </w:r>
            <w:r w:rsidR="00AE6F5A" w:rsidRPr="003651C6">
              <w:rPr>
                <w:b/>
                <w:bCs/>
              </w:rPr>
              <w:fldChar w:fldCharType="begin"/>
            </w:r>
            <w:r w:rsidR="00AE6F5A" w:rsidRPr="003651C6">
              <w:rPr>
                <w:b/>
                <w:bCs/>
              </w:rPr>
              <w:instrText xml:space="preserve"> REF _Ref108604107 \h </w:instrText>
            </w:r>
            <w:r w:rsidR="00AE6F5A">
              <w:rPr>
                <w:b/>
                <w:bCs/>
              </w:rPr>
              <w:instrText xml:space="preserve"> \* MERGEFORMAT </w:instrText>
            </w:r>
            <w:r w:rsidR="00AE6F5A" w:rsidRPr="003651C6">
              <w:rPr>
                <w:b/>
                <w:bCs/>
              </w:rPr>
            </w:r>
            <w:r w:rsidR="00AE6F5A" w:rsidRPr="003651C6">
              <w:rPr>
                <w:b/>
                <w:bCs/>
              </w:rPr>
              <w:fldChar w:fldCharType="separate"/>
            </w:r>
            <w:r w:rsidR="00674D81" w:rsidRPr="004D243F">
              <w:rPr>
                <w:b/>
                <w:bCs/>
              </w:rPr>
              <w:t>Embedding this work into everyone’s roles</w:t>
            </w:r>
            <w:r w:rsidR="00AE6F5A" w:rsidRPr="003651C6">
              <w:rPr>
                <w:b/>
                <w:bCs/>
              </w:rPr>
              <w:fldChar w:fldCharType="end"/>
            </w:r>
            <w:r w:rsidR="00AE6F5A" w:rsidRPr="003651C6">
              <w:t>,</w:t>
            </w:r>
            <w:r w:rsidRPr="003651C6">
              <w:t xml:space="preserve"> </w:t>
            </w:r>
            <w:r w:rsidRPr="00964A46">
              <w:t>or speak to those with primary prevention expertise in your council or other councils</w:t>
            </w:r>
            <w:r w:rsidRPr="00431E2C">
              <w:t>.</w:t>
            </w:r>
          </w:p>
        </w:tc>
      </w:tr>
    </w:tbl>
    <w:p w14:paraId="718BED9B" w14:textId="706C9B08" w:rsidR="00EB68EF" w:rsidRDefault="00EB68EF" w:rsidP="00E41232">
      <w:pPr>
        <w:pStyle w:val="Bodyaftertablefigure"/>
        <w:rPr>
          <w:lang w:eastAsia="en-AU"/>
        </w:rPr>
      </w:pPr>
      <w:r>
        <w:rPr>
          <w:lang w:eastAsia="en-AU"/>
        </w:rPr>
        <w:t>Getting primary prevention actions ‘right’ requires consideration of many elements. Previous experience in councils and other organisations points to several critical elements for success.</w:t>
      </w:r>
      <w:r w:rsidRPr="00AF56FC">
        <w:rPr>
          <w:lang w:eastAsia="en-AU"/>
        </w:rPr>
        <w:t xml:space="preserve"> </w:t>
      </w:r>
    </w:p>
    <w:p w14:paraId="1AD125C9" w14:textId="45015509" w:rsidR="00EB68EF" w:rsidRDefault="00EB68EF" w:rsidP="00936CBA">
      <w:pPr>
        <w:pStyle w:val="Body"/>
        <w:rPr>
          <w:noProof/>
          <w:lang w:eastAsia="en-AU"/>
        </w:rPr>
      </w:pPr>
      <w:r>
        <w:rPr>
          <w:lang w:eastAsia="en-AU"/>
        </w:rPr>
        <w:fldChar w:fldCharType="begin"/>
      </w:r>
      <w:r>
        <w:rPr>
          <w:lang w:eastAsia="en-AU"/>
        </w:rPr>
        <w:instrText xml:space="preserve"> REF _Ref88218463 \h </w:instrText>
      </w:r>
      <w:r>
        <w:rPr>
          <w:lang w:eastAsia="en-AU"/>
        </w:rPr>
      </w:r>
      <w:r>
        <w:rPr>
          <w:lang w:eastAsia="en-AU"/>
        </w:rPr>
        <w:fldChar w:fldCharType="separate"/>
      </w:r>
      <w:r w:rsidR="00674D81">
        <w:t xml:space="preserve">Table </w:t>
      </w:r>
      <w:r w:rsidR="00674D81">
        <w:rPr>
          <w:noProof/>
        </w:rPr>
        <w:t>10</w:t>
      </w:r>
      <w:r>
        <w:rPr>
          <w:lang w:eastAsia="en-AU"/>
        </w:rPr>
        <w:fldChar w:fldCharType="end"/>
      </w:r>
      <w:r>
        <w:rPr>
          <w:lang w:eastAsia="en-AU"/>
        </w:rPr>
        <w:t xml:space="preserve"> provides guidance for planning an action and a worked example. You can find an empty template at </w:t>
      </w:r>
      <w:r w:rsidRPr="001A58B1">
        <w:rPr>
          <w:b/>
          <w:bCs/>
          <w:lang w:eastAsia="en-AU"/>
        </w:rPr>
        <w:t>Appendix F</w:t>
      </w:r>
      <w:r>
        <w:rPr>
          <w:lang w:eastAsia="en-AU"/>
        </w:rPr>
        <w:t xml:space="preserve"> to complete your own planning. Use this guidance in addition to your usual project planning and management tools.</w:t>
      </w:r>
    </w:p>
    <w:tbl>
      <w:tblPr>
        <w:tblStyle w:val="NousLongformcallout"/>
        <w:tblW w:w="4950" w:type="pct"/>
        <w:tblLook w:val="04A0" w:firstRow="1" w:lastRow="0" w:firstColumn="1" w:lastColumn="0" w:noHBand="0" w:noVBand="1"/>
      </w:tblPr>
      <w:tblGrid>
        <w:gridCol w:w="9520"/>
      </w:tblGrid>
      <w:tr w:rsidR="00EB68EF" w14:paraId="7A3366BD"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7285" w:type="dxa"/>
          </w:tcPr>
          <w:p w14:paraId="153054D7" w14:textId="07B957EC" w:rsidR="00EB68EF" w:rsidRPr="00431E2C" w:rsidRDefault="00EB68EF" w:rsidP="00E41232">
            <w:pPr>
              <w:pStyle w:val="Tablecolhead"/>
            </w:pPr>
            <w:r>
              <w:t>Note</w:t>
            </w:r>
          </w:p>
        </w:tc>
      </w:tr>
      <w:tr w:rsidR="00EB68EF" w14:paraId="164E5AC4" w14:textId="77777777" w:rsidTr="001B62FE">
        <w:tc>
          <w:tcPr>
            <w:tcW w:w="7285" w:type="dxa"/>
          </w:tcPr>
          <w:p w14:paraId="4C82A78D" w14:textId="77777777" w:rsidR="00EB68EF" w:rsidRDefault="00EB68EF" w:rsidP="001B62FE">
            <w:pPr>
              <w:pStyle w:val="Tabletext"/>
            </w:pPr>
            <w:r>
              <w:t xml:space="preserve">You can use the template in </w:t>
            </w:r>
            <w:r>
              <w:rPr>
                <w:b/>
                <w:bCs/>
              </w:rPr>
              <w:t>Appendix F</w:t>
            </w:r>
            <w:r>
              <w:t xml:space="preserve"> to plan your action.</w:t>
            </w:r>
          </w:p>
          <w:p w14:paraId="20F94810" w14:textId="2B069954" w:rsidR="00EB68EF" w:rsidRPr="00E41232" w:rsidRDefault="00EB68EF" w:rsidP="001B62FE">
            <w:pPr>
              <w:pStyle w:val="Tabletext"/>
            </w:pPr>
            <w:r>
              <w:t>We recommend that you have the template open next to you while you read this section.</w:t>
            </w:r>
          </w:p>
        </w:tc>
      </w:tr>
    </w:tbl>
    <w:p w14:paraId="770A7A30" w14:textId="77777777" w:rsidR="00EB68EF" w:rsidRDefault="00EB68EF" w:rsidP="00936CBA">
      <w:pPr>
        <w:pStyle w:val="Body"/>
        <w:rPr>
          <w:rFonts w:ascii="Segoe UI Semibold" w:hAnsi="Segoe UI Semibold"/>
          <w:color w:val="00264D" w:themeColor="background2"/>
          <w:szCs w:val="18"/>
        </w:rPr>
      </w:pPr>
      <w:bookmarkStart w:id="474" w:name="_Ref82413179"/>
      <w:r>
        <w:br w:type="page"/>
      </w:r>
    </w:p>
    <w:p w14:paraId="06AFB6DE" w14:textId="25AB209A" w:rsidR="00EB68EF" w:rsidRDefault="00EB68EF" w:rsidP="00F260ED">
      <w:pPr>
        <w:pStyle w:val="Tablecaption"/>
      </w:pPr>
      <w:bookmarkStart w:id="475" w:name="_Ref88218463"/>
      <w:r>
        <w:lastRenderedPageBreak/>
        <w:t xml:space="preserve">Table </w:t>
      </w:r>
      <w:bookmarkEnd w:id="474"/>
      <w:r>
        <w:fldChar w:fldCharType="begin"/>
      </w:r>
      <w:r>
        <w:instrText xml:space="preserve"> SEQ Table \* ARABIC </w:instrText>
      </w:r>
      <w:r>
        <w:fldChar w:fldCharType="separate"/>
      </w:r>
      <w:r w:rsidR="00674D81">
        <w:rPr>
          <w:noProof/>
        </w:rPr>
        <w:t>10</w:t>
      </w:r>
      <w:r>
        <w:fldChar w:fldCharType="end"/>
      </w:r>
      <w:bookmarkEnd w:id="475"/>
      <w:r>
        <w:t>: Planning an action – guidance</w:t>
      </w:r>
    </w:p>
    <w:p w14:paraId="757E5BE7" w14:textId="3EFC9EB6" w:rsidR="00EB68EF" w:rsidRDefault="00EB68EF">
      <w:pPr>
        <w:pStyle w:val="Body"/>
        <w:rPr>
          <w:rStyle w:val="Strong"/>
        </w:rPr>
      </w:pPr>
      <w:r w:rsidRPr="00E41232">
        <w:rPr>
          <w:rStyle w:val="Strong"/>
        </w:rPr>
        <w:t>Action overview and purpose</w:t>
      </w:r>
    </w:p>
    <w:tbl>
      <w:tblPr>
        <w:tblStyle w:val="NOUSSideHeader1"/>
        <w:tblW w:w="9776" w:type="dxa"/>
        <w:tblInd w:w="5" w:type="dxa"/>
        <w:tblCellMar>
          <w:top w:w="0" w:type="dxa"/>
          <w:bottom w:w="0" w:type="dxa"/>
        </w:tblCellMar>
        <w:tblLook w:val="04A0" w:firstRow="1" w:lastRow="0" w:firstColumn="1" w:lastColumn="0" w:noHBand="0" w:noVBand="1"/>
      </w:tblPr>
      <w:tblGrid>
        <w:gridCol w:w="2830"/>
        <w:gridCol w:w="6946"/>
      </w:tblGrid>
      <w:tr w:rsidR="00EB68EF" w:rsidRPr="00D6773A" w14:paraId="73B350A3" w14:textId="77777777" w:rsidTr="001A58B1">
        <w:trPr>
          <w:cnfStyle w:val="100000000000" w:firstRow="1" w:lastRow="0" w:firstColumn="0" w:lastColumn="0" w:oddVBand="0" w:evenVBand="0" w:oddHBand="0" w:evenHBand="0" w:firstRowFirstColumn="0" w:firstRowLastColumn="0" w:lastRowFirstColumn="0" w:lastRowLastColumn="0"/>
          <w:tblHeader/>
        </w:trPr>
        <w:tc>
          <w:tcPr>
            <w:tcW w:w="2830" w:type="dxa"/>
            <w:vAlign w:val="top"/>
          </w:tcPr>
          <w:p w14:paraId="3247C58D" w14:textId="40DE14E9" w:rsidR="00EB68EF" w:rsidRPr="00E41232" w:rsidRDefault="00EB68EF" w:rsidP="00E41232">
            <w:pPr>
              <w:pStyle w:val="Tablecolhead"/>
              <w:rPr>
                <w:rStyle w:val="Strong"/>
                <w:bCs w:val="0"/>
              </w:rPr>
            </w:pPr>
            <w:r w:rsidRPr="00E41232">
              <w:t>Field</w:t>
            </w:r>
          </w:p>
        </w:tc>
        <w:tc>
          <w:tcPr>
            <w:tcW w:w="6946" w:type="dxa"/>
            <w:vAlign w:val="top"/>
          </w:tcPr>
          <w:p w14:paraId="06728DB7" w14:textId="22D5142D" w:rsidR="00EB68EF" w:rsidRPr="00E41232" w:rsidRDefault="00EB68EF" w:rsidP="00E41232">
            <w:pPr>
              <w:pStyle w:val="Tablecolhead"/>
              <w:rPr>
                <w:rStyle w:val="Strong"/>
                <w:b/>
                <w:bCs w:val="0"/>
              </w:rPr>
            </w:pPr>
            <w:r w:rsidRPr="00E41232">
              <w:t>Response</w:t>
            </w:r>
          </w:p>
        </w:tc>
      </w:tr>
      <w:tr w:rsidR="00EB68EF" w14:paraId="160879C0" w14:textId="77777777" w:rsidTr="001A58B1">
        <w:trPr>
          <w:cnfStyle w:val="000000100000" w:firstRow="0" w:lastRow="0" w:firstColumn="0" w:lastColumn="0" w:oddVBand="0" w:evenVBand="0" w:oddHBand="1" w:evenHBand="0" w:firstRowFirstColumn="0" w:firstRowLastColumn="0" w:lastRowFirstColumn="0" w:lastRowLastColumn="0"/>
        </w:trPr>
        <w:tc>
          <w:tcPr>
            <w:tcW w:w="2830" w:type="dxa"/>
          </w:tcPr>
          <w:p w14:paraId="41296F08" w14:textId="6373BA8B" w:rsidR="00EB68EF" w:rsidRDefault="00EB68EF" w:rsidP="00E41232">
            <w:pPr>
              <w:pStyle w:val="Tabletext"/>
              <w:rPr>
                <w:rStyle w:val="Strong"/>
                <w:szCs w:val="24"/>
                <w:lang w:eastAsia="en-GB"/>
              </w:rPr>
            </w:pPr>
            <w:r w:rsidRPr="00A37F54">
              <w:t>What is the action?</w:t>
            </w:r>
          </w:p>
        </w:tc>
        <w:tc>
          <w:tcPr>
            <w:tcW w:w="6946" w:type="dxa"/>
          </w:tcPr>
          <w:p w14:paraId="6D955C72" w14:textId="69C8492D" w:rsidR="00EB68EF" w:rsidRDefault="00EB68EF" w:rsidP="00E41232">
            <w:pPr>
              <w:pStyle w:val="Tabletext"/>
              <w:rPr>
                <w:rStyle w:val="Strong"/>
              </w:rPr>
            </w:pPr>
            <w:r w:rsidRPr="00A37F54">
              <w:rPr>
                <w:b/>
                <w:bCs/>
              </w:rPr>
              <w:t>Example</w:t>
            </w:r>
            <w:r w:rsidRPr="00A37F54">
              <w:t>: Provide gender equality and respectful relationships education for staff who work with community recreation organisations.</w:t>
            </w:r>
          </w:p>
        </w:tc>
      </w:tr>
      <w:tr w:rsidR="00EB68EF" w14:paraId="2915222E" w14:textId="77777777" w:rsidTr="00512695">
        <w:trPr>
          <w:cnfStyle w:val="000000010000" w:firstRow="0" w:lastRow="0" w:firstColumn="0" w:lastColumn="0" w:oddVBand="0" w:evenVBand="0" w:oddHBand="0" w:evenHBand="1" w:firstRowFirstColumn="0" w:firstRowLastColumn="0" w:lastRowFirstColumn="0" w:lastRowLastColumn="0"/>
        </w:trPr>
        <w:tc>
          <w:tcPr>
            <w:tcW w:w="2830" w:type="dxa"/>
          </w:tcPr>
          <w:p w14:paraId="21D50D7F" w14:textId="77777777" w:rsidR="00D57395" w:rsidRDefault="00EB68EF" w:rsidP="00E41232">
            <w:pPr>
              <w:pStyle w:val="Tabletext"/>
            </w:pPr>
            <w:r w:rsidRPr="00A37F54">
              <w:t>How will this deliver on one or more of the essential actions?</w:t>
            </w:r>
          </w:p>
          <w:p w14:paraId="5E3389CC" w14:textId="6F931164" w:rsidR="00EB68EF" w:rsidRDefault="00EB68EF" w:rsidP="00E41232">
            <w:pPr>
              <w:pStyle w:val="Tabletext"/>
              <w:rPr>
                <w:rStyle w:val="Strong"/>
                <w:szCs w:val="24"/>
                <w:lang w:eastAsia="en-GB"/>
              </w:rPr>
            </w:pPr>
            <w:r w:rsidRPr="00A37F54">
              <w:t>(</w:t>
            </w:r>
            <w:r w:rsidR="009B7F2C">
              <w:t>T</w:t>
            </w:r>
            <w:r>
              <w:t>hat is,</w:t>
            </w:r>
            <w:r w:rsidRPr="00A37F54">
              <w:t xml:space="preserve"> what is the long-term objective of this action?)</w:t>
            </w:r>
          </w:p>
        </w:tc>
        <w:tc>
          <w:tcPr>
            <w:tcW w:w="6946" w:type="dxa"/>
          </w:tcPr>
          <w:p w14:paraId="3E2D5D7F" w14:textId="780F19B8" w:rsidR="00EB68EF" w:rsidRPr="00D6773A" w:rsidRDefault="00EB68EF">
            <w:pPr>
              <w:pStyle w:val="Tabletext"/>
            </w:pPr>
            <w:r w:rsidRPr="00D6773A">
              <w:t xml:space="preserve">Contributing to one of the essential actions can be thought of as a long-term project objective. This is the end goal you are contributing to, though it may take a long time and other related factors to reach it. You can choose multiple drivers or essential actions but try to be specific and targeted. For </w:t>
            </w:r>
            <w:r>
              <w:t>more</w:t>
            </w:r>
            <w:r w:rsidRPr="00D6773A">
              <w:t xml:space="preserve"> information on the drivers and essential actions, </w:t>
            </w:r>
            <w:r>
              <w:t>see</w:t>
            </w:r>
            <w:r w:rsidRPr="00D6773A">
              <w:t xml:space="preserve"> </w:t>
            </w:r>
            <w:r w:rsidR="00D57395">
              <w:rPr>
                <w:b/>
                <w:bCs/>
              </w:rPr>
              <w:t>s</w:t>
            </w:r>
            <w:r w:rsidRPr="00E41232">
              <w:rPr>
                <w:b/>
                <w:bCs/>
              </w:rPr>
              <w:t>ection 5</w:t>
            </w:r>
            <w:r w:rsidRPr="00D6773A">
              <w:t xml:space="preserve">. A clear link to an underlying driver will also help you explain the rationale and mechanism of the action to others. </w:t>
            </w:r>
          </w:p>
          <w:p w14:paraId="6D68A534" w14:textId="77777777" w:rsidR="00EB68EF" w:rsidRPr="00D6773A" w:rsidRDefault="00EB68EF" w:rsidP="00E41232">
            <w:pPr>
              <w:pStyle w:val="Tabletext"/>
            </w:pPr>
            <w:r w:rsidRPr="00D6773A">
              <w:rPr>
                <w:b/>
                <w:bCs/>
              </w:rPr>
              <w:t>Example</w:t>
            </w:r>
            <w:r w:rsidRPr="00D6773A">
              <w:t xml:space="preserve">: </w:t>
            </w:r>
          </w:p>
          <w:p w14:paraId="6296B473" w14:textId="582F5CF5" w:rsidR="00EB68EF" w:rsidRPr="00A37F54" w:rsidRDefault="00D461C8" w:rsidP="00E41232">
            <w:pPr>
              <w:pStyle w:val="Tablebullet1"/>
            </w:pPr>
            <w:r>
              <w:t>8</w:t>
            </w:r>
            <w:r w:rsidR="00EB68EF">
              <w:t>:</w:t>
            </w:r>
            <w:r w:rsidR="00EB68EF" w:rsidRPr="00A37F54">
              <w:t xml:space="preserve"> Strengthen positive, </w:t>
            </w:r>
            <w:proofErr w:type="gramStart"/>
            <w:r w:rsidR="00EB68EF" w:rsidRPr="00A37F54">
              <w:t>equal</w:t>
            </w:r>
            <w:proofErr w:type="gramEnd"/>
            <w:r w:rsidR="00EB68EF" w:rsidRPr="00A37F54">
              <w:t xml:space="preserve"> and respectful relations between and among women and men, girls and boys</w:t>
            </w:r>
            <w:r>
              <w:t>, in public and private spheres</w:t>
            </w:r>
            <w:r w:rsidR="00AE6F5A">
              <w:t>.</w:t>
            </w:r>
          </w:p>
          <w:p w14:paraId="7A3A4926" w14:textId="4E06B1D9" w:rsidR="00EB68EF" w:rsidRDefault="00D461C8" w:rsidP="00D461C8">
            <w:pPr>
              <w:pStyle w:val="Tablebullet1"/>
              <w:rPr>
                <w:rStyle w:val="Strong"/>
              </w:rPr>
            </w:pPr>
            <w:r>
              <w:t>5</w:t>
            </w:r>
            <w:r w:rsidR="00EB68EF">
              <w:t>:</w:t>
            </w:r>
            <w:r w:rsidR="00EB68EF" w:rsidRPr="00A37F54">
              <w:t xml:space="preserve"> Promote and normalise gender equality in public and private life</w:t>
            </w:r>
            <w:r w:rsidR="00AE6F5A">
              <w:t>.</w:t>
            </w:r>
          </w:p>
        </w:tc>
      </w:tr>
      <w:tr w:rsidR="00EB68EF" w14:paraId="7E9E3028" w14:textId="77777777" w:rsidTr="001A58B1">
        <w:trPr>
          <w:cnfStyle w:val="000000100000" w:firstRow="0" w:lastRow="0" w:firstColumn="0" w:lastColumn="0" w:oddVBand="0" w:evenVBand="0" w:oddHBand="1" w:evenHBand="0" w:firstRowFirstColumn="0" w:firstRowLastColumn="0" w:lastRowFirstColumn="0" w:lastRowLastColumn="0"/>
        </w:trPr>
        <w:tc>
          <w:tcPr>
            <w:tcW w:w="2830" w:type="dxa"/>
          </w:tcPr>
          <w:p w14:paraId="2ACCFD6D" w14:textId="3E252D21" w:rsidR="00EB68EF" w:rsidRDefault="00EB68EF" w:rsidP="00E41232">
            <w:pPr>
              <w:pStyle w:val="Tabletext"/>
              <w:rPr>
                <w:rStyle w:val="Strong"/>
                <w:szCs w:val="24"/>
                <w:lang w:eastAsia="en-GB"/>
              </w:rPr>
            </w:pPr>
            <w:r w:rsidRPr="00A37F54">
              <w:t>What are the short- and medium-term objectives of this action?</w:t>
            </w:r>
          </w:p>
        </w:tc>
        <w:tc>
          <w:tcPr>
            <w:tcW w:w="6946" w:type="dxa"/>
          </w:tcPr>
          <w:p w14:paraId="714806DB" w14:textId="77777777" w:rsidR="00EB68EF" w:rsidRPr="00F260ED" w:rsidRDefault="00EB68EF" w:rsidP="00D6773A">
            <w:pPr>
              <w:pStyle w:val="Tabletext"/>
            </w:pPr>
            <w:r w:rsidRPr="00F260ED">
              <w:t xml:space="preserve">Short- and medium- term objectives are within your control and describe what will be different </w:t>
            </w:r>
            <w:proofErr w:type="gramStart"/>
            <w:r w:rsidRPr="00F260ED">
              <w:t>as a result of</w:t>
            </w:r>
            <w:proofErr w:type="gramEnd"/>
            <w:r w:rsidRPr="00F260ED">
              <w:t xml:space="preserve"> your activities. Short term objectives should be achievable by the end of your project, while medium term objectives might happen soon after or on an ongoing basis.</w:t>
            </w:r>
          </w:p>
          <w:p w14:paraId="733BE622" w14:textId="77777777" w:rsidR="00EB68EF" w:rsidRPr="00A37F54" w:rsidRDefault="00EB68EF" w:rsidP="00E41232">
            <w:pPr>
              <w:pStyle w:val="Tabletext"/>
            </w:pPr>
            <w:r w:rsidRPr="00A37F54">
              <w:rPr>
                <w:b/>
                <w:bCs/>
              </w:rPr>
              <w:t>Example</w:t>
            </w:r>
            <w:r w:rsidRPr="00A37F54">
              <w:t>:</w:t>
            </w:r>
          </w:p>
          <w:p w14:paraId="5BF899D1" w14:textId="765A935D" w:rsidR="00EB68EF" w:rsidRDefault="00EB68EF" w:rsidP="00512695">
            <w:pPr>
              <w:pStyle w:val="Tablebullet1"/>
            </w:pPr>
            <w:r w:rsidRPr="00512695">
              <w:t>Short term objective: staff understand gender equality and respectful relationships, including how to explain these concepts to others and promote good behaviour</w:t>
            </w:r>
            <w:r w:rsidR="00AE6F5A" w:rsidRPr="00512695">
              <w:t>.</w:t>
            </w:r>
          </w:p>
          <w:p w14:paraId="25224EC8" w14:textId="63DBF368" w:rsidR="00512695" w:rsidRPr="00512695" w:rsidRDefault="00512695" w:rsidP="00512695">
            <w:pPr>
              <w:pStyle w:val="Tablebullet1"/>
            </w:pPr>
            <w:r w:rsidRPr="00512695">
              <w:t xml:space="preserve">Medium term objective: community organisations have increased understanding of the importance of gender equality, respectful </w:t>
            </w:r>
            <w:proofErr w:type="gramStart"/>
            <w:r w:rsidRPr="00512695">
              <w:t>relationships</w:t>
            </w:r>
            <w:proofErr w:type="gramEnd"/>
            <w:r w:rsidRPr="00512695">
              <w:t xml:space="preserve"> and the role they play in contributing to these. Staff </w:t>
            </w:r>
            <w:proofErr w:type="gramStart"/>
            <w:r w:rsidRPr="00512695">
              <w:t>are able to</w:t>
            </w:r>
            <w:proofErr w:type="gramEnd"/>
            <w:r w:rsidRPr="00512695">
              <w:t xml:space="preserve"> direct organisations to resources for their own training and actions.</w:t>
            </w:r>
          </w:p>
          <w:p w14:paraId="152319B7" w14:textId="354E5C8D" w:rsidR="00EB68EF" w:rsidRDefault="00EB68EF" w:rsidP="00512695">
            <w:pPr>
              <w:pStyle w:val="Tabletext"/>
              <w:spacing w:before="0" w:after="0" w:line="100" w:lineRule="exact"/>
              <w:rPr>
                <w:rStyle w:val="Strong"/>
                <w:rFonts w:ascii="Segoe UI" w:hAnsi="Segoe UI"/>
                <w:sz w:val="17"/>
                <w:szCs w:val="19"/>
                <w:lang w:eastAsia="en-AU"/>
              </w:rPr>
            </w:pPr>
          </w:p>
        </w:tc>
      </w:tr>
      <w:tr w:rsidR="00EB68EF" w14:paraId="37845F27" w14:textId="77777777" w:rsidTr="001A58B1">
        <w:trPr>
          <w:cnfStyle w:val="000000010000" w:firstRow="0" w:lastRow="0" w:firstColumn="0" w:lastColumn="0" w:oddVBand="0" w:evenVBand="0" w:oddHBand="0" w:evenHBand="1" w:firstRowFirstColumn="0" w:firstRowLastColumn="0" w:lastRowFirstColumn="0" w:lastRowLastColumn="0"/>
        </w:trPr>
        <w:tc>
          <w:tcPr>
            <w:tcW w:w="2830" w:type="dxa"/>
          </w:tcPr>
          <w:p w14:paraId="15AA74F5" w14:textId="6E38B6D2" w:rsidR="00EB68EF" w:rsidRDefault="00EB68EF" w:rsidP="00E41232">
            <w:pPr>
              <w:pStyle w:val="Tabletext"/>
              <w:rPr>
                <w:rStyle w:val="Strong"/>
                <w:szCs w:val="24"/>
                <w:lang w:eastAsia="en-GB"/>
              </w:rPr>
            </w:pPr>
            <w:r w:rsidRPr="00A37F54">
              <w:t xml:space="preserve">How does this action align with council plans, </w:t>
            </w:r>
            <w:proofErr w:type="gramStart"/>
            <w:r w:rsidRPr="00A37F54">
              <w:t>strategies</w:t>
            </w:r>
            <w:proofErr w:type="gramEnd"/>
            <w:r w:rsidRPr="00A37F54">
              <w:t xml:space="preserve"> and legislative obligations?</w:t>
            </w:r>
          </w:p>
        </w:tc>
        <w:tc>
          <w:tcPr>
            <w:tcW w:w="6946" w:type="dxa"/>
          </w:tcPr>
          <w:p w14:paraId="10CA93CC" w14:textId="6DA4FAD3" w:rsidR="00EB68EF" w:rsidRPr="00F260ED" w:rsidRDefault="00EB68EF" w:rsidP="00D6773A">
            <w:pPr>
              <w:pStyle w:val="Tabletext"/>
            </w:pPr>
            <w:r w:rsidRPr="00F260ED">
              <w:t>Determining how this action aligns to endorsed plans in your council will assist in building buy-in, tracking progress against the plan and moving towards a whole-of-council model. Consider how to align your action with your council plan, strategy for your council area or department, primary prevention strategy or prevention of violence against women (if you have one). Your primary prevention or gender equality specialist may be able to direct you to the relevant plans in your council. To read more about integrating primary prevention into your plans or about relevant external strategies, head to</w:t>
            </w:r>
            <w:r w:rsidR="00020323">
              <w:t xml:space="preserve"> </w:t>
            </w:r>
            <w:r w:rsidR="00020323" w:rsidRPr="00512695">
              <w:rPr>
                <w:b/>
                <w:bCs/>
              </w:rPr>
              <w:t>section 2</w:t>
            </w:r>
            <w:r w:rsidRPr="00F260ED">
              <w:rPr>
                <w:rStyle w:val="Hyperlink"/>
                <w:color w:val="auto"/>
                <w:u w:val="none"/>
              </w:rPr>
              <w:t>.</w:t>
            </w:r>
          </w:p>
          <w:p w14:paraId="47558962" w14:textId="4694B62D" w:rsidR="00EB68EF" w:rsidRDefault="00EB68EF" w:rsidP="00D6773A">
            <w:pPr>
              <w:pStyle w:val="Body"/>
              <w:rPr>
                <w:rStyle w:val="Strong"/>
              </w:rPr>
            </w:pPr>
            <w:r w:rsidRPr="00A37F54">
              <w:rPr>
                <w:b/>
                <w:bCs/>
              </w:rPr>
              <w:t>Example</w:t>
            </w:r>
            <w:r w:rsidRPr="00A37F54">
              <w:t>: this action aligns with pillar 2 of our strategy, ‘build capability’.</w:t>
            </w:r>
          </w:p>
        </w:tc>
      </w:tr>
      <w:tr w:rsidR="00EB68EF" w14:paraId="1BA7E907" w14:textId="77777777" w:rsidTr="00512695">
        <w:trPr>
          <w:cnfStyle w:val="000000100000" w:firstRow="0" w:lastRow="0" w:firstColumn="0" w:lastColumn="0" w:oddVBand="0" w:evenVBand="0" w:oddHBand="1" w:evenHBand="0" w:firstRowFirstColumn="0" w:firstRowLastColumn="0" w:lastRowFirstColumn="0" w:lastRowLastColumn="0"/>
        </w:trPr>
        <w:tc>
          <w:tcPr>
            <w:tcW w:w="2830" w:type="dxa"/>
          </w:tcPr>
          <w:p w14:paraId="6C4319E1" w14:textId="521DB79C" w:rsidR="00EB68EF" w:rsidRDefault="00EB68EF" w:rsidP="00E41232">
            <w:pPr>
              <w:pStyle w:val="Tabletext"/>
              <w:rPr>
                <w:rStyle w:val="Strong"/>
                <w:szCs w:val="24"/>
                <w:lang w:eastAsia="en-GB"/>
              </w:rPr>
            </w:pPr>
            <w:r w:rsidRPr="00A37F54">
              <w:t>What does success look like and what indicators will you use to recognise it?</w:t>
            </w:r>
          </w:p>
        </w:tc>
        <w:tc>
          <w:tcPr>
            <w:tcW w:w="6946" w:type="dxa"/>
          </w:tcPr>
          <w:p w14:paraId="5919BEA7" w14:textId="2738E1E6" w:rsidR="00EB68EF" w:rsidRPr="00F260ED" w:rsidRDefault="00EB68EF" w:rsidP="00D6773A">
            <w:pPr>
              <w:pStyle w:val="Tabletext"/>
            </w:pPr>
            <w:r w:rsidRPr="00F260ED">
              <w:t>Clear indicators will enable you to reflect on the action or conduct evaluation. For more information on evaluation, head to</w:t>
            </w:r>
            <w:r w:rsidR="00D57395">
              <w:t xml:space="preserve"> </w:t>
            </w:r>
            <w:r w:rsidR="00D57395" w:rsidRPr="00512695">
              <w:rPr>
                <w:b/>
                <w:bCs/>
              </w:rPr>
              <w:t>section 7</w:t>
            </w:r>
            <w:r w:rsidRPr="00F260ED">
              <w:t>.</w:t>
            </w:r>
          </w:p>
          <w:p w14:paraId="4BB3E47C" w14:textId="77777777" w:rsidR="00EB68EF" w:rsidRPr="00A37F54" w:rsidRDefault="00EB68EF" w:rsidP="00E41232">
            <w:pPr>
              <w:pStyle w:val="Tabletext"/>
            </w:pPr>
            <w:r w:rsidRPr="00A37F54">
              <w:rPr>
                <w:b/>
                <w:bCs/>
              </w:rPr>
              <w:t>Example</w:t>
            </w:r>
            <w:r w:rsidRPr="00A37F54">
              <w:t>:</w:t>
            </w:r>
          </w:p>
          <w:p w14:paraId="4F513E64" w14:textId="32A0517D" w:rsidR="00EB68EF" w:rsidRPr="00A37F54" w:rsidRDefault="00EB68EF" w:rsidP="00E41232">
            <w:pPr>
              <w:pStyle w:val="Tablebullet1"/>
            </w:pPr>
            <w:r w:rsidRPr="00A37F54">
              <w:t>Staff report improved understanding and comfort discussing key topics</w:t>
            </w:r>
            <w:r w:rsidR="00AE6F5A">
              <w:t>.</w:t>
            </w:r>
          </w:p>
          <w:p w14:paraId="7AD357E5" w14:textId="0B3C6AF7" w:rsidR="00EB68EF" w:rsidRPr="00A37F54" w:rsidRDefault="00EB68EF" w:rsidP="00E41232">
            <w:pPr>
              <w:pStyle w:val="Tablebullet1"/>
            </w:pPr>
            <w:r w:rsidRPr="00A37F54">
              <w:t>Staff report having included key topics in their work with organisational representatives and reflect together on emerging opportunities to further educate</w:t>
            </w:r>
            <w:r w:rsidR="00AE6F5A">
              <w:t>.</w:t>
            </w:r>
          </w:p>
          <w:p w14:paraId="6544CE36" w14:textId="18DFD6AB" w:rsidR="00EB68EF" w:rsidRDefault="00EB68EF" w:rsidP="00E41232">
            <w:pPr>
              <w:pStyle w:val="Tabletext"/>
              <w:rPr>
                <w:rStyle w:val="Strong"/>
                <w:rFonts w:ascii="Segoe UI" w:hAnsi="Segoe UI"/>
                <w:sz w:val="17"/>
                <w:szCs w:val="19"/>
                <w:lang w:eastAsia="en-AU"/>
              </w:rPr>
            </w:pPr>
            <w:r w:rsidRPr="00A37F54">
              <w:t>Staff will be surveyed to provide indicators.</w:t>
            </w:r>
          </w:p>
        </w:tc>
      </w:tr>
    </w:tbl>
    <w:p w14:paraId="5659FB33" w14:textId="10A6A588" w:rsidR="00EB68EF" w:rsidRPr="00E41232" w:rsidRDefault="00EB68EF" w:rsidP="00512695">
      <w:pPr>
        <w:spacing w:after="165" w:line="259" w:lineRule="auto"/>
        <w:rPr>
          <w:rStyle w:val="Strong"/>
        </w:rPr>
      </w:pPr>
      <w:r w:rsidRPr="00E41232">
        <w:rPr>
          <w:rStyle w:val="Strong"/>
        </w:rPr>
        <w:lastRenderedPageBreak/>
        <w:t>Delivery</w:t>
      </w:r>
    </w:p>
    <w:tbl>
      <w:tblPr>
        <w:tblStyle w:val="NOUSSideHeader1"/>
        <w:tblW w:w="9918" w:type="dxa"/>
        <w:tblInd w:w="5" w:type="dxa"/>
        <w:tblLayout w:type="fixed"/>
        <w:tblLook w:val="04A0" w:firstRow="1" w:lastRow="0" w:firstColumn="1" w:lastColumn="0" w:noHBand="0" w:noVBand="1"/>
      </w:tblPr>
      <w:tblGrid>
        <w:gridCol w:w="2547"/>
        <w:gridCol w:w="7371"/>
      </w:tblGrid>
      <w:tr w:rsidR="00EB68EF" w:rsidRPr="00F260ED" w14:paraId="2C614508" w14:textId="77777777" w:rsidTr="00512695">
        <w:trPr>
          <w:cnfStyle w:val="100000000000" w:firstRow="1" w:lastRow="0" w:firstColumn="0" w:lastColumn="0" w:oddVBand="0" w:evenVBand="0" w:oddHBand="0" w:evenHBand="0" w:firstRowFirstColumn="0" w:firstRowLastColumn="0" w:lastRowFirstColumn="0" w:lastRowLastColumn="0"/>
          <w:trHeight w:val="80"/>
          <w:tblHeader/>
        </w:trPr>
        <w:tc>
          <w:tcPr>
            <w:tcW w:w="2547" w:type="dxa"/>
          </w:tcPr>
          <w:p w14:paraId="6011966F" w14:textId="5F971D5F" w:rsidR="00EB68EF" w:rsidRPr="00F260ED" w:rsidRDefault="00EB68EF" w:rsidP="00E41232">
            <w:pPr>
              <w:pStyle w:val="Tablecolhead"/>
            </w:pPr>
            <w:r w:rsidRPr="00F260ED">
              <w:t>Field</w:t>
            </w:r>
          </w:p>
        </w:tc>
        <w:tc>
          <w:tcPr>
            <w:tcW w:w="7371" w:type="dxa"/>
          </w:tcPr>
          <w:p w14:paraId="1DC51271" w14:textId="3DEBAB2C" w:rsidR="00EB68EF" w:rsidRPr="00F260ED" w:rsidRDefault="00EB68EF" w:rsidP="00E41232">
            <w:pPr>
              <w:pStyle w:val="Tablecolhead"/>
            </w:pPr>
            <w:r w:rsidRPr="00F260ED">
              <w:t>Response</w:t>
            </w:r>
          </w:p>
        </w:tc>
      </w:tr>
      <w:tr w:rsidR="00EB68EF" w:rsidRPr="00F260ED" w14:paraId="046540A8" w14:textId="77777777" w:rsidTr="00512695">
        <w:trPr>
          <w:cnfStyle w:val="000000100000" w:firstRow="0" w:lastRow="0" w:firstColumn="0" w:lastColumn="0" w:oddVBand="0" w:evenVBand="0" w:oddHBand="1" w:evenHBand="0" w:firstRowFirstColumn="0" w:firstRowLastColumn="0" w:lastRowFirstColumn="0" w:lastRowLastColumn="0"/>
          <w:trHeight w:val="2596"/>
        </w:trPr>
        <w:tc>
          <w:tcPr>
            <w:tcW w:w="2547" w:type="dxa"/>
          </w:tcPr>
          <w:p w14:paraId="00564401" w14:textId="3E1D5688" w:rsidR="00EB68EF" w:rsidRPr="00F260ED" w:rsidRDefault="00EB68EF" w:rsidP="00E41232">
            <w:pPr>
              <w:pStyle w:val="Tabletext"/>
            </w:pPr>
            <w:r w:rsidRPr="00F260ED">
              <w:t>What community support is there for the action?</w:t>
            </w:r>
          </w:p>
        </w:tc>
        <w:tc>
          <w:tcPr>
            <w:tcW w:w="7371" w:type="dxa"/>
          </w:tcPr>
          <w:p w14:paraId="7E560A1F" w14:textId="13B9983F" w:rsidR="00EB68EF" w:rsidRPr="00F260ED" w:rsidRDefault="00EB68EF" w:rsidP="00E41232">
            <w:pPr>
              <w:pStyle w:val="Tabletext"/>
            </w:pPr>
            <w:r w:rsidRPr="00F260ED">
              <w:t>You can increase the effectiveness of your action by tailoring it to your community’s needs and readiness. Community attitudes can signal a need for education, a strength to build on or possible partners. Consider which part of the community is most relevant for your action and how best to engage them. Our Watch has developed helpful materials for engaging with the community:</w:t>
            </w:r>
          </w:p>
          <w:p w14:paraId="1013CE65" w14:textId="20C33A65" w:rsidR="00EB68EF" w:rsidRPr="00E41232" w:rsidRDefault="00261292" w:rsidP="00E41232">
            <w:pPr>
              <w:pStyle w:val="Tablebullet1"/>
              <w:rPr>
                <w:rStyle w:val="Hyperlink"/>
                <w:color w:val="auto"/>
                <w:u w:val="none"/>
              </w:rPr>
            </w:pPr>
            <w:hyperlink r:id="rId103" w:history="1">
              <w:r w:rsidR="00EB68EF" w:rsidRPr="00E41232">
                <w:rPr>
                  <w:rStyle w:val="Hyperlink"/>
                </w:rPr>
                <w:t>Our Watch's Identify community stakeholders page</w:t>
              </w:r>
            </w:hyperlink>
            <w:r w:rsidR="00EB68EF" w:rsidRPr="007E48C5">
              <w:rPr>
                <w:rStyle w:val="Hyperlink"/>
                <w:color w:val="auto"/>
                <w:u w:val="none"/>
              </w:rPr>
              <w:t xml:space="preserve"> &lt;https://handbook.ourwatch.org.au/localgovtoolkit/3-take-action/identify-stakeholders&gt;</w:t>
            </w:r>
          </w:p>
          <w:p w14:paraId="14BA2706" w14:textId="3BC0153C" w:rsidR="00EB68EF" w:rsidRPr="00E41232" w:rsidRDefault="00261292" w:rsidP="00E41232">
            <w:pPr>
              <w:pStyle w:val="Tablebullet1"/>
              <w:rPr>
                <w:rStyle w:val="Hyperlink"/>
                <w:color w:val="auto"/>
                <w:u w:val="none"/>
              </w:rPr>
            </w:pPr>
            <w:hyperlink r:id="rId104" w:history="1">
              <w:r w:rsidR="00EB68EF" w:rsidRPr="00E41232">
                <w:rPr>
                  <w:rStyle w:val="Hyperlink"/>
                </w:rPr>
                <w:t>Our Watch's Conduct a community readiness assessment page</w:t>
              </w:r>
            </w:hyperlink>
            <w:r w:rsidR="00EB68EF">
              <w:rPr>
                <w:rStyle w:val="Hyperlink"/>
                <w:color w:val="auto"/>
                <w:u w:val="none"/>
              </w:rPr>
              <w:t xml:space="preserve"> &lt;</w:t>
            </w:r>
            <w:r w:rsidR="00EB68EF" w:rsidRPr="00195A86">
              <w:rPr>
                <w:rStyle w:val="Hyperlink"/>
                <w:color w:val="auto"/>
                <w:u w:val="none"/>
              </w:rPr>
              <w:t>https://handbook.ourwatch.org.au/localgovtoolkit/3-take-action/readiness-assessment</w:t>
            </w:r>
            <w:r w:rsidR="00EB68EF">
              <w:rPr>
                <w:rStyle w:val="Hyperlink"/>
                <w:color w:val="auto"/>
                <w:u w:val="none"/>
              </w:rPr>
              <w:t>&gt;</w:t>
            </w:r>
          </w:p>
          <w:p w14:paraId="01D15915" w14:textId="14CE5133" w:rsidR="00EB68EF" w:rsidRPr="007E48C5" w:rsidRDefault="00261292" w:rsidP="00E41232">
            <w:pPr>
              <w:pStyle w:val="Tablebullet1"/>
            </w:pPr>
            <w:hyperlink r:id="rId105" w:history="1">
              <w:r w:rsidR="00EB68EF" w:rsidRPr="00B32569">
                <w:rPr>
                  <w:rStyle w:val="Hyperlink"/>
                </w:rPr>
                <w:t>Our Watch's Run a co-design process with your community page</w:t>
              </w:r>
            </w:hyperlink>
            <w:r w:rsidR="00EB68EF">
              <w:t xml:space="preserve"> </w:t>
            </w:r>
            <w:r w:rsidR="00EB68EF" w:rsidRPr="00E41232">
              <w:t>&lt;https://handbook.ourwatch.org.au/localgovtoolkit/3-take-action/run-a-co-design-process-with-your-community&gt;.</w:t>
            </w:r>
          </w:p>
          <w:p w14:paraId="087B7C89" w14:textId="0FAE8086" w:rsidR="00EB68EF" w:rsidRPr="00E41232" w:rsidRDefault="00EB68EF" w:rsidP="00E41232">
            <w:pPr>
              <w:pStyle w:val="Tabletext"/>
            </w:pPr>
            <w:r w:rsidRPr="00E41232">
              <w:rPr>
                <w:b/>
                <w:bCs/>
              </w:rPr>
              <w:t>Example</w:t>
            </w:r>
            <w:r w:rsidRPr="00E41232">
              <w:t>: Once trained, staff to conduct a community readiness assessment with organisational representatives to understand current attitudes.</w:t>
            </w:r>
          </w:p>
        </w:tc>
      </w:tr>
      <w:tr w:rsidR="00EB68EF" w:rsidRPr="00F260ED" w14:paraId="22CD7B68" w14:textId="77777777" w:rsidTr="00512695">
        <w:trPr>
          <w:cnfStyle w:val="000000010000" w:firstRow="0" w:lastRow="0" w:firstColumn="0" w:lastColumn="0" w:oddVBand="0" w:evenVBand="0" w:oddHBand="0" w:evenHBand="1" w:firstRowFirstColumn="0" w:firstRowLastColumn="0" w:lastRowFirstColumn="0" w:lastRowLastColumn="0"/>
        </w:trPr>
        <w:tc>
          <w:tcPr>
            <w:tcW w:w="2547" w:type="dxa"/>
          </w:tcPr>
          <w:p w14:paraId="134F8F79" w14:textId="77777777" w:rsidR="00EB68EF" w:rsidRPr="00F260ED" w:rsidRDefault="00EB68EF" w:rsidP="00E41232">
            <w:pPr>
              <w:pStyle w:val="Tabletext"/>
            </w:pPr>
            <w:r w:rsidRPr="00F260ED">
              <w:t>What internal support is there for the action?</w:t>
            </w:r>
          </w:p>
        </w:tc>
        <w:tc>
          <w:tcPr>
            <w:tcW w:w="7371" w:type="dxa"/>
          </w:tcPr>
          <w:p w14:paraId="1547CC0A" w14:textId="0413EE15" w:rsidR="00EB68EF" w:rsidRPr="00F260ED" w:rsidRDefault="00EB68EF" w:rsidP="00E41232">
            <w:pPr>
              <w:pStyle w:val="Tabletext"/>
            </w:pPr>
            <w:r w:rsidRPr="00F260ED">
              <w:t>See</w:t>
            </w:r>
            <w:r w:rsidR="0002192D">
              <w:t xml:space="preserve"> </w:t>
            </w:r>
            <w:r w:rsidR="0002192D" w:rsidRPr="00512695">
              <w:rPr>
                <w:b/>
                <w:bCs/>
              </w:rPr>
              <w:t>section 1</w:t>
            </w:r>
            <w:r w:rsidR="0080028E">
              <w:t xml:space="preserve"> </w:t>
            </w:r>
            <w:r w:rsidRPr="00F260ED">
              <w:t>for engaging internal stakeholders to build support for change.</w:t>
            </w:r>
          </w:p>
          <w:p w14:paraId="35E2430E" w14:textId="1B90C75B" w:rsidR="00EB68EF" w:rsidRPr="00F260ED" w:rsidRDefault="00EB68EF" w:rsidP="00E41232">
            <w:pPr>
              <w:pStyle w:val="Tabletext"/>
            </w:pPr>
            <w:r w:rsidRPr="00F260ED">
              <w:t xml:space="preserve">For actions which will require additional resourcing or policy change, you may need to complete a business case. </w:t>
            </w:r>
            <w:r w:rsidR="00947B74" w:rsidRPr="00F260ED">
              <w:t>The AIHW provide</w:t>
            </w:r>
            <w:r w:rsidR="00947B74">
              <w:t xml:space="preserve">s </w:t>
            </w:r>
            <w:r w:rsidR="00566B5D" w:rsidRPr="00130088">
              <w:t>useful analysis</w:t>
            </w:r>
            <w:r w:rsidR="00566B5D" w:rsidRPr="00F260ED">
              <w:t xml:space="preserve"> about the ongoing impacts of violence</w:t>
            </w:r>
            <w:r w:rsidR="00947B74" w:rsidRPr="00F260ED">
              <w:t>, including burden of disease and increased risks of homelessness.</w:t>
            </w:r>
            <w:r w:rsidRPr="00F260ED">
              <w:t xml:space="preserve"> These statistics can help you in building one part of your business case for investment in prevention actions. You will need to undertake other analysis and research to complete the business case.</w:t>
            </w:r>
          </w:p>
          <w:p w14:paraId="6E3FDB50" w14:textId="4B01A5A2" w:rsidR="00EB68EF" w:rsidRPr="00E41232" w:rsidRDefault="00EB68EF" w:rsidP="00E41232">
            <w:pPr>
              <w:pStyle w:val="Tabletext"/>
            </w:pPr>
            <w:r w:rsidRPr="00E41232">
              <w:rPr>
                <w:b/>
                <w:bCs/>
              </w:rPr>
              <w:t>Example</w:t>
            </w:r>
            <w:r w:rsidRPr="00E41232">
              <w:t xml:space="preserve">: sport and recreation leadership </w:t>
            </w:r>
            <w:proofErr w:type="gramStart"/>
            <w:r>
              <w:t>supports</w:t>
            </w:r>
            <w:proofErr w:type="gramEnd"/>
            <w:r w:rsidRPr="00E41232">
              <w:t xml:space="preserve"> the action in theory, but will require a business case to devote budget funding. Business case development has been assigned to a team member. Most staff tagged for training are open to the </w:t>
            </w:r>
            <w:proofErr w:type="gramStart"/>
            <w:r w:rsidRPr="00E41232">
              <w:t>concept</w:t>
            </w:r>
            <w:proofErr w:type="gramEnd"/>
            <w:r w:rsidRPr="00E41232">
              <w:t xml:space="preserve"> but some are hesitant.</w:t>
            </w:r>
          </w:p>
        </w:tc>
      </w:tr>
      <w:tr w:rsidR="00EB68EF" w:rsidRPr="00F260ED" w14:paraId="7B4E84AB" w14:textId="77777777" w:rsidTr="00512695">
        <w:trPr>
          <w:cnfStyle w:val="000000100000" w:firstRow="0" w:lastRow="0" w:firstColumn="0" w:lastColumn="0" w:oddVBand="0" w:evenVBand="0" w:oddHBand="1" w:evenHBand="0" w:firstRowFirstColumn="0" w:firstRowLastColumn="0" w:lastRowFirstColumn="0" w:lastRowLastColumn="0"/>
        </w:trPr>
        <w:tc>
          <w:tcPr>
            <w:tcW w:w="2547" w:type="dxa"/>
          </w:tcPr>
          <w:p w14:paraId="78A4909A" w14:textId="678348C0" w:rsidR="00EB68EF" w:rsidRPr="00F260ED" w:rsidRDefault="00EB68EF" w:rsidP="00392C8F">
            <w:pPr>
              <w:pStyle w:val="Tabletext"/>
            </w:pPr>
            <w:r w:rsidRPr="00F260ED">
              <w:t>What current or potential partners could you engage with?</w:t>
            </w:r>
          </w:p>
        </w:tc>
        <w:tc>
          <w:tcPr>
            <w:tcW w:w="7371" w:type="dxa"/>
          </w:tcPr>
          <w:p w14:paraId="5B4D5524" w14:textId="4076F36C" w:rsidR="00EB68EF" w:rsidRDefault="00EB68EF">
            <w:pPr>
              <w:pStyle w:val="Tabletext"/>
            </w:pPr>
            <w:r w:rsidRPr="00F260ED">
              <w:t>Partnerships can be an effective way to deliver a solution and work with a range of demographics and communities. Consider if there are current or potential partners who could</w:t>
            </w:r>
            <w:r>
              <w:t xml:space="preserve"> bring</w:t>
            </w:r>
            <w:r w:rsidRPr="00F260ED">
              <w:t>:</w:t>
            </w:r>
          </w:p>
          <w:p w14:paraId="5A6E95AB" w14:textId="193C1849" w:rsidR="00EB68EF" w:rsidRDefault="00EB68EF" w:rsidP="006C0BFE">
            <w:pPr>
              <w:pStyle w:val="Tablebullet1"/>
            </w:pPr>
            <w:r w:rsidRPr="00F260ED">
              <w:t>specialist expertise or experience</w:t>
            </w:r>
          </w:p>
          <w:p w14:paraId="612A97A1" w14:textId="317C7998" w:rsidR="00EB68EF" w:rsidRDefault="00EB68EF" w:rsidP="00E41232">
            <w:pPr>
              <w:pStyle w:val="Tablebullet1"/>
            </w:pPr>
            <w:r w:rsidRPr="00F260ED">
              <w:t>meaningful and appropriate connection to communities.</w:t>
            </w:r>
          </w:p>
          <w:p w14:paraId="5C4C6F16" w14:textId="0ECCB7B5" w:rsidR="00EB68EF" w:rsidRPr="00F260ED" w:rsidRDefault="00EB68EF" w:rsidP="00E41232">
            <w:pPr>
              <w:pStyle w:val="Tabletext"/>
            </w:pPr>
            <w:r w:rsidRPr="00F260ED">
              <w:t xml:space="preserve">When entering a partnership, ensure that all parties are agree on the guiding values, </w:t>
            </w:r>
            <w:proofErr w:type="gramStart"/>
            <w:r w:rsidRPr="00F260ED">
              <w:t>objectives</w:t>
            </w:r>
            <w:proofErr w:type="gramEnd"/>
            <w:r w:rsidRPr="00F260ED">
              <w:t xml:space="preserve"> and parameters of the partnership. For more guidance, see </w:t>
            </w:r>
            <w:hyperlink r:id="rId106" w:history="1">
              <w:r w:rsidR="00947B74">
                <w:rPr>
                  <w:rStyle w:val="Hyperlink"/>
                </w:rPr>
                <w:t>VicHealth's Partnership analysis tool page</w:t>
              </w:r>
            </w:hyperlink>
            <w:r w:rsidR="00947B74" w:rsidRPr="00E41232">
              <w:t xml:space="preserve"> </w:t>
            </w:r>
            <w:r w:rsidR="00947B74">
              <w:t>&lt;</w:t>
            </w:r>
            <w:r w:rsidR="00947B74" w:rsidRPr="008D7882">
              <w:t>https://www.vichealth.vic.gov.au/media-and-resources/publications/the-partnerships-analysis-tool</w:t>
            </w:r>
            <w:r w:rsidR="00947B74">
              <w:t>&gt;</w:t>
            </w:r>
            <w:r>
              <w:t xml:space="preserve"> </w:t>
            </w:r>
            <w:r w:rsidRPr="00E41232">
              <w:t>to develop an understanding of the purpose of collaborations, reflect on established partnerships and find ways to strengthen partnerships</w:t>
            </w:r>
            <w:r w:rsidRPr="00F260ED">
              <w:rPr>
                <w:rStyle w:val="Hyperlink"/>
                <w:color w:val="auto"/>
                <w:u w:val="none"/>
              </w:rPr>
              <w:t>.</w:t>
            </w:r>
          </w:p>
        </w:tc>
      </w:tr>
      <w:tr w:rsidR="00EB68EF" w:rsidRPr="00F260ED" w14:paraId="5B4355C5" w14:textId="77777777" w:rsidTr="00512695">
        <w:trPr>
          <w:cnfStyle w:val="000000010000" w:firstRow="0" w:lastRow="0" w:firstColumn="0" w:lastColumn="0" w:oddVBand="0" w:evenVBand="0" w:oddHBand="0" w:evenHBand="1" w:firstRowFirstColumn="0" w:firstRowLastColumn="0" w:lastRowFirstColumn="0" w:lastRowLastColumn="0"/>
        </w:trPr>
        <w:tc>
          <w:tcPr>
            <w:tcW w:w="2547" w:type="dxa"/>
          </w:tcPr>
          <w:p w14:paraId="66A7236B" w14:textId="2703916C" w:rsidR="00EB68EF" w:rsidRPr="00F260ED" w:rsidRDefault="00EB68EF" w:rsidP="00E41232">
            <w:pPr>
              <w:pStyle w:val="Tabletext"/>
            </w:pPr>
            <w:r w:rsidRPr="00F260ED">
              <w:t>Can you partner with an Aboriginal organisation or otherwise contribute to self-determination and reconciliation through this action?</w:t>
            </w:r>
          </w:p>
        </w:tc>
        <w:tc>
          <w:tcPr>
            <w:tcW w:w="7371" w:type="dxa"/>
          </w:tcPr>
          <w:p w14:paraId="290216D0" w14:textId="77777777" w:rsidR="00AE6F5A" w:rsidRDefault="00EB68EF" w:rsidP="00E41232">
            <w:pPr>
              <w:pStyle w:val="Tabletext"/>
            </w:pPr>
            <w:r w:rsidRPr="00F260ED">
              <w:t xml:space="preserve">Consider whether the challenge, </w:t>
            </w:r>
            <w:proofErr w:type="gramStart"/>
            <w:r w:rsidRPr="00F260ED">
              <w:t>opportunity</w:t>
            </w:r>
            <w:proofErr w:type="gramEnd"/>
            <w:r w:rsidRPr="00F260ED">
              <w:t xml:space="preserve"> or initiative you are considering looks different for Aboriginal and Torres Strait Islander people or communities in your LGA. You may wish to partner with a local organisation or consult with community to ensure that you conduct meaningful, </w:t>
            </w:r>
            <w:proofErr w:type="gramStart"/>
            <w:r w:rsidRPr="00F260ED">
              <w:t>appropriate</w:t>
            </w:r>
            <w:proofErr w:type="gramEnd"/>
            <w:r w:rsidRPr="00F260ED">
              <w:t xml:space="preserve"> and successful work. </w:t>
            </w:r>
          </w:p>
          <w:p w14:paraId="4ACBCEE8" w14:textId="13471520" w:rsidR="00EB68EF" w:rsidRPr="00F260ED" w:rsidRDefault="00EB68EF" w:rsidP="00E41232">
            <w:pPr>
              <w:pStyle w:val="Tabletext"/>
            </w:pPr>
            <w:r>
              <w:t>Learn more about</w:t>
            </w:r>
            <w:r w:rsidRPr="00F260ED">
              <w:t>:</w:t>
            </w:r>
          </w:p>
          <w:p w14:paraId="07CD65E3" w14:textId="301FD7CB" w:rsidR="00EB68EF" w:rsidRPr="00F260ED" w:rsidRDefault="00EB68EF" w:rsidP="00E41232">
            <w:pPr>
              <w:pStyle w:val="Tablebullet1"/>
            </w:pPr>
            <w:r w:rsidRPr="00F260ED">
              <w:lastRenderedPageBreak/>
              <w:t>ways to engage with local communities using</w:t>
            </w:r>
            <w:r>
              <w:t xml:space="preserve"> the</w:t>
            </w:r>
            <w:r w:rsidRPr="00F260ED">
              <w:t xml:space="preserve"> </w:t>
            </w:r>
            <w:hyperlink r:id="rId107" w:history="1">
              <w:r>
                <w:rPr>
                  <w:rStyle w:val="Hyperlink"/>
                  <w:szCs w:val="21"/>
                </w:rPr>
                <w:t>Maggolee website</w:t>
              </w:r>
            </w:hyperlink>
            <w:r w:rsidRPr="00A37F54">
              <w:rPr>
                <w:rFonts w:eastAsia="Times"/>
                <w:szCs w:val="21"/>
              </w:rPr>
              <w:t xml:space="preserve"> </w:t>
            </w:r>
            <w:r>
              <w:rPr>
                <w:szCs w:val="21"/>
              </w:rPr>
              <w:t>&lt;</w:t>
            </w:r>
            <w:r w:rsidRPr="00FA49F9">
              <w:rPr>
                <w:szCs w:val="21"/>
              </w:rPr>
              <w:t>http://maggolee.org.au</w:t>
            </w:r>
            <w:r>
              <w:rPr>
                <w:szCs w:val="21"/>
              </w:rPr>
              <w:t>&gt;</w:t>
            </w:r>
            <w:r w:rsidRPr="00F260ED">
              <w:t>, a Reconciliation Victoria resource (funded by the Victorian Government) to support local council engagement with Aboriginal communities</w:t>
            </w:r>
          </w:p>
          <w:p w14:paraId="6DCA7381" w14:textId="15FD1865" w:rsidR="00EB68EF" w:rsidRPr="00F260ED" w:rsidRDefault="00EB68EF" w:rsidP="00E41232">
            <w:pPr>
              <w:pStyle w:val="Tablebullet1"/>
            </w:pPr>
            <w:r w:rsidRPr="00F260ED">
              <w:t xml:space="preserve">Aboriginal-led approaches and priorities using </w:t>
            </w:r>
            <w:proofErr w:type="spellStart"/>
            <w:r w:rsidRPr="00E41232">
              <w:t>Dhelk</w:t>
            </w:r>
            <w:proofErr w:type="spellEnd"/>
            <w:r w:rsidRPr="00E41232">
              <w:t xml:space="preserve"> </w:t>
            </w:r>
            <w:proofErr w:type="spellStart"/>
            <w:r w:rsidRPr="00E41232">
              <w:t>Dja</w:t>
            </w:r>
            <w:proofErr w:type="spellEnd"/>
            <w:r w:rsidRPr="00F260ED">
              <w:t>, an Aboriginal-led agreement to address family violence in Aboriginal communities</w:t>
            </w:r>
            <w:r>
              <w:t xml:space="preserve"> – available on the </w:t>
            </w:r>
            <w:hyperlink r:id="rId108" w:history="1">
              <w:r>
                <w:rPr>
                  <w:rStyle w:val="Hyperlink"/>
                </w:rPr>
                <w:t>Victorian Government’s Dhelk Dja: Safe our way page</w:t>
              </w:r>
            </w:hyperlink>
            <w:r>
              <w:t xml:space="preserve"> &lt;</w:t>
            </w:r>
            <w:r w:rsidRPr="00BB5BB9">
              <w:t>https://www.vic.gov.au/family-violence-reform-rolling-action-plan-2020-2023/priorities-for-2020-2023/dhelk-dja-safe-our-way</w:t>
            </w:r>
            <w:r>
              <w:t>&gt;</w:t>
            </w:r>
            <w:r w:rsidRPr="00F260ED">
              <w:t>.</w:t>
            </w:r>
          </w:p>
          <w:p w14:paraId="3506A70C" w14:textId="3B780D12" w:rsidR="00EB68EF" w:rsidRPr="00F260ED" w:rsidRDefault="00EB68EF" w:rsidP="00E41232">
            <w:pPr>
              <w:pStyle w:val="Tabletext"/>
            </w:pPr>
            <w:r w:rsidRPr="00E41232">
              <w:rPr>
                <w:b/>
                <w:bCs/>
              </w:rPr>
              <w:t>Example</w:t>
            </w:r>
            <w:r w:rsidRPr="00E41232">
              <w:t>: investigate local Aboriginal-led gender equality or cultural awareness training programs and incorporate into training. Consult through existing partnerships with Aboriginal recreational organisations and representative groups to hear what skills are important for council to have.</w:t>
            </w:r>
          </w:p>
        </w:tc>
      </w:tr>
      <w:tr w:rsidR="00EB68EF" w:rsidRPr="00F260ED" w14:paraId="4691E180" w14:textId="77777777" w:rsidTr="00512695">
        <w:trPr>
          <w:cnfStyle w:val="000000100000" w:firstRow="0" w:lastRow="0" w:firstColumn="0" w:lastColumn="0" w:oddVBand="0" w:evenVBand="0" w:oddHBand="1" w:evenHBand="0" w:firstRowFirstColumn="0" w:firstRowLastColumn="0" w:lastRowFirstColumn="0" w:lastRowLastColumn="0"/>
        </w:trPr>
        <w:tc>
          <w:tcPr>
            <w:tcW w:w="2547" w:type="dxa"/>
          </w:tcPr>
          <w:p w14:paraId="1106C669" w14:textId="23131F0A" w:rsidR="00EB68EF" w:rsidRPr="00F260ED" w:rsidRDefault="00EB68EF" w:rsidP="00E41232">
            <w:pPr>
              <w:pStyle w:val="Tabletext"/>
            </w:pPr>
            <w:r w:rsidRPr="00F260ED">
              <w:lastRenderedPageBreak/>
              <w:t>How will you communicate about this action and to whom?</w:t>
            </w:r>
          </w:p>
        </w:tc>
        <w:tc>
          <w:tcPr>
            <w:tcW w:w="7371" w:type="dxa"/>
          </w:tcPr>
          <w:p w14:paraId="2F2E0F52" w14:textId="2F1C8327" w:rsidR="00A01157" w:rsidRDefault="00EB68EF" w:rsidP="00E41232">
            <w:pPr>
              <w:pStyle w:val="Tabletext"/>
            </w:pPr>
            <w:r w:rsidRPr="00F260ED">
              <w:t>Clear and careful communication about primary prevention actions will improve likelihood of success. For actions that are communication</w:t>
            </w:r>
            <w:r>
              <w:t>-</w:t>
            </w:r>
            <w:r w:rsidRPr="00F260ED">
              <w:t>focused (</w:t>
            </w:r>
            <w:r>
              <w:t>such as</w:t>
            </w:r>
            <w:r w:rsidRPr="00F260ED">
              <w:t xml:space="preserve"> a campaign to improve girls’ participation in sport)</w:t>
            </w:r>
            <w:r>
              <w:t>,</w:t>
            </w:r>
            <w:r w:rsidRPr="00F260ED">
              <w:t xml:space="preserve"> </w:t>
            </w:r>
            <w:r>
              <w:t xml:space="preserve">see </w:t>
            </w:r>
            <w:hyperlink r:id="rId109" w:history="1">
              <w:r w:rsidR="006208D9" w:rsidRPr="00A01157">
                <w:rPr>
                  <w:rStyle w:val="Hyperlink"/>
                </w:rPr>
                <w:t xml:space="preserve">Our Watch’s </w:t>
              </w:r>
              <w:r w:rsidR="00A01157" w:rsidRPr="00A01157">
                <w:rPr>
                  <w:rStyle w:val="Hyperlink"/>
                </w:rPr>
                <w:t>P</w:t>
              </w:r>
              <w:r w:rsidR="006208D9" w:rsidRPr="00A01157">
                <w:rPr>
                  <w:rStyle w:val="Hyperlink"/>
                </w:rPr>
                <w:t>ractice guidance</w:t>
              </w:r>
              <w:r w:rsidR="00A01157" w:rsidRPr="00A01157">
                <w:rPr>
                  <w:rStyle w:val="Hyperlink"/>
                </w:rPr>
                <w:t>:</w:t>
              </w:r>
              <w:r w:rsidR="006208D9" w:rsidRPr="00A01157">
                <w:rPr>
                  <w:rStyle w:val="Hyperlink"/>
                </w:rPr>
                <w:t xml:space="preserve"> </w:t>
              </w:r>
              <w:r w:rsidR="00A01157" w:rsidRPr="00A01157">
                <w:rPr>
                  <w:rStyle w:val="Hyperlink"/>
                </w:rPr>
                <w:t>C</w:t>
              </w:r>
              <w:r w:rsidR="006208D9" w:rsidRPr="00A01157">
                <w:rPr>
                  <w:rStyle w:val="Hyperlink"/>
                </w:rPr>
                <w:t xml:space="preserve">ommunications </w:t>
              </w:r>
              <w:r w:rsidR="00A01157" w:rsidRPr="00A01157">
                <w:rPr>
                  <w:rStyle w:val="Hyperlink"/>
                </w:rPr>
                <w:t>guide page</w:t>
              </w:r>
            </w:hyperlink>
            <w:r w:rsidR="006208D9">
              <w:t xml:space="preserve"> </w:t>
            </w:r>
            <w:hyperlink w:history="1"/>
            <w:r>
              <w:t>&lt;</w:t>
            </w:r>
            <w:r w:rsidR="0016520D" w:rsidRPr="0016520D">
              <w:t>https://workplace.ourwatch.org.au/resource/communications-guide</w:t>
            </w:r>
            <w:r>
              <w:t>&gt;.</w:t>
            </w:r>
          </w:p>
          <w:p w14:paraId="294AEF8F" w14:textId="73E04E66" w:rsidR="00EB68EF" w:rsidRPr="00F260ED" w:rsidRDefault="00EB68EF" w:rsidP="00E41232">
            <w:pPr>
              <w:pStyle w:val="Tabletext"/>
            </w:pPr>
            <w:r w:rsidRPr="00F260ED">
              <w:t xml:space="preserve">For other actions, use standard communication tools to share clear, simple messages about your action. </w:t>
            </w:r>
          </w:p>
          <w:p w14:paraId="4BF6651D" w14:textId="7099757B" w:rsidR="00EB68EF" w:rsidRPr="00E41232" w:rsidRDefault="00EB68EF" w:rsidP="00E41232">
            <w:pPr>
              <w:pStyle w:val="Tabletext"/>
            </w:pPr>
            <w:r w:rsidRPr="00E41232">
              <w:rPr>
                <w:b/>
                <w:bCs/>
              </w:rPr>
              <w:t>Example</w:t>
            </w:r>
            <w:r w:rsidRPr="00E41232">
              <w:t xml:space="preserve">: </w:t>
            </w:r>
            <w:r>
              <w:t>T</w:t>
            </w:r>
            <w:r w:rsidRPr="00E41232">
              <w:t>raining plan outline including purpose to be sent to all identified staff in advance. Project lead available to answer questions. Trained staff to develop standard messages for sharing with their organisational contacts.</w:t>
            </w:r>
          </w:p>
        </w:tc>
      </w:tr>
      <w:tr w:rsidR="00EB68EF" w:rsidRPr="00F260ED" w14:paraId="7267940A" w14:textId="77777777" w:rsidTr="00512695">
        <w:trPr>
          <w:cnfStyle w:val="000000010000" w:firstRow="0" w:lastRow="0" w:firstColumn="0" w:lastColumn="0" w:oddVBand="0" w:evenVBand="0" w:oddHBand="0" w:evenHBand="1" w:firstRowFirstColumn="0" w:firstRowLastColumn="0" w:lastRowFirstColumn="0" w:lastRowLastColumn="0"/>
        </w:trPr>
        <w:tc>
          <w:tcPr>
            <w:tcW w:w="2547" w:type="dxa"/>
          </w:tcPr>
          <w:p w14:paraId="750707D5" w14:textId="77777777" w:rsidR="00EB68EF" w:rsidRPr="00F260ED" w:rsidRDefault="00EB68EF" w:rsidP="00E41232">
            <w:pPr>
              <w:pStyle w:val="Tabletext"/>
            </w:pPr>
            <w:r w:rsidRPr="00F260ED">
              <w:t>Has a similar action been undertaken in another area of council, or in the example database? Can you contact that team to get advice?</w:t>
            </w:r>
          </w:p>
        </w:tc>
        <w:tc>
          <w:tcPr>
            <w:tcW w:w="7371" w:type="dxa"/>
          </w:tcPr>
          <w:p w14:paraId="3EE255F8" w14:textId="4A3CF37B" w:rsidR="00EB68EF" w:rsidRPr="00F260ED" w:rsidRDefault="00EB68EF" w:rsidP="00E41232">
            <w:pPr>
              <w:pStyle w:val="Tabletext"/>
            </w:pPr>
            <w:r w:rsidRPr="00F260ED">
              <w:t>Creating good practice is a continuous effort and requires learning from each other. You are not alone on this journey and are usually not the first one to have tried something! Reach out to your colleagues across council and the local government sector to seek advice on any of the elements in this planning tool and learn from their experience. There are also databases of good practice which you can learn from linked at the end of this</w:t>
            </w:r>
            <w:r>
              <w:t xml:space="preserve"> section</w:t>
            </w:r>
            <w:r w:rsidRPr="00F260ED">
              <w:t>.</w:t>
            </w:r>
          </w:p>
          <w:p w14:paraId="29C47FCD" w14:textId="2F601BAD" w:rsidR="00EB68EF" w:rsidRPr="00E41232" w:rsidRDefault="00EB68EF" w:rsidP="00E41232">
            <w:pPr>
              <w:pStyle w:val="Tabletext"/>
            </w:pPr>
            <w:r w:rsidRPr="00E41232">
              <w:rPr>
                <w:b/>
                <w:bCs/>
              </w:rPr>
              <w:t>Example</w:t>
            </w:r>
            <w:r w:rsidRPr="00E41232">
              <w:t>: Action plan is based on case study. Staff member assigned to contact the project lead from the case study council for further advice.</w:t>
            </w:r>
          </w:p>
        </w:tc>
      </w:tr>
      <w:tr w:rsidR="00EB68EF" w:rsidRPr="00F260ED" w14:paraId="7089D0F4" w14:textId="77777777" w:rsidTr="00512695">
        <w:trPr>
          <w:cnfStyle w:val="000000100000" w:firstRow="0" w:lastRow="0" w:firstColumn="0" w:lastColumn="0" w:oddVBand="0" w:evenVBand="0" w:oddHBand="1" w:evenHBand="0" w:firstRowFirstColumn="0" w:firstRowLastColumn="0" w:lastRowFirstColumn="0" w:lastRowLastColumn="0"/>
        </w:trPr>
        <w:tc>
          <w:tcPr>
            <w:tcW w:w="2547" w:type="dxa"/>
          </w:tcPr>
          <w:p w14:paraId="4EAE5162" w14:textId="285FEF83" w:rsidR="00EB68EF" w:rsidRPr="00F260ED" w:rsidRDefault="00EB68EF" w:rsidP="00E41232">
            <w:pPr>
              <w:pStyle w:val="Tabletext"/>
            </w:pPr>
            <w:r w:rsidRPr="00F260ED">
              <w:t>How will you respond to internal or community backlash or resistance?</w:t>
            </w:r>
          </w:p>
        </w:tc>
        <w:tc>
          <w:tcPr>
            <w:tcW w:w="7371" w:type="dxa"/>
          </w:tcPr>
          <w:p w14:paraId="048D0BB4" w14:textId="422034D8" w:rsidR="00EB68EF" w:rsidRPr="00F260ED" w:rsidRDefault="00EB68EF" w:rsidP="00E41232">
            <w:pPr>
              <w:pStyle w:val="Tabletext"/>
            </w:pPr>
            <w:r w:rsidRPr="00F260ED">
              <w:t>Primary prevention actions often result in backlash or resistance. This typically comes from a lack of understanding or fear. VicHealth has created resources to help plan for and manage backlash and resistance to gender equality actions. The guidance is applicable across primary prevention actions, but may require tailoring, for example if addressing racial discrimination or homophobia. Consider which approaches will be most relevant for your project.</w:t>
            </w:r>
          </w:p>
          <w:p w14:paraId="3206AB45" w14:textId="39A825DF" w:rsidR="00EB68EF" w:rsidRPr="007E48C5" w:rsidRDefault="00EB68EF" w:rsidP="00E41232">
            <w:pPr>
              <w:pStyle w:val="Tablebullet1"/>
            </w:pPr>
            <w:r w:rsidRPr="00E41232">
              <w:t>VicHealth report, Encountering resistance</w:t>
            </w:r>
            <w:r>
              <w:t xml:space="preserve"> – </w:t>
            </w:r>
            <w:r>
              <w:rPr>
                <w:lang w:eastAsia="en-AU"/>
              </w:rPr>
              <w:t xml:space="preserve">available on </w:t>
            </w:r>
            <w:hyperlink r:id="rId110" w:history="1">
              <w:r w:rsidRPr="008726F1">
                <w:rPr>
                  <w:rStyle w:val="Hyperlink"/>
                  <w:lang w:eastAsia="en-AU"/>
                </w:rPr>
                <w:t>VicHealth’s 13 steps to tackle gender discrimination page</w:t>
              </w:r>
            </w:hyperlink>
            <w:r>
              <w:rPr>
                <w:lang w:eastAsia="en-AU"/>
              </w:rPr>
              <w:t xml:space="preserve"> &lt;</w:t>
            </w:r>
            <w:r w:rsidRPr="008726F1">
              <w:rPr>
                <w:lang w:eastAsia="en-AU"/>
              </w:rPr>
              <w:t>https://www.vichealth.vic.gov.au/media-and-resources/publications/13-steps-to-tackle-gender-discrimination</w:t>
            </w:r>
            <w:r>
              <w:rPr>
                <w:lang w:eastAsia="en-AU"/>
              </w:rPr>
              <w:t>&gt;</w:t>
            </w:r>
          </w:p>
          <w:p w14:paraId="33D13887" w14:textId="59736002" w:rsidR="00EB68EF" w:rsidRDefault="00261292" w:rsidP="00E13B84">
            <w:pPr>
              <w:pStyle w:val="Tablebullet1"/>
            </w:pPr>
            <w:hyperlink r:id="rId111" w:history="1">
              <w:r w:rsidR="00AE6F5A">
                <w:rPr>
                  <w:rStyle w:val="Hyperlink"/>
                  <w:szCs w:val="21"/>
                </w:rPr>
                <w:t>Our Watch’s Practice guidance: Dealing with backlash page</w:t>
              </w:r>
            </w:hyperlink>
            <w:r w:rsidR="00EB68EF">
              <w:rPr>
                <w:szCs w:val="21"/>
              </w:rPr>
              <w:t xml:space="preserve"> &lt;</w:t>
            </w:r>
            <w:r w:rsidR="00EB68EF" w:rsidRPr="004F4C93">
              <w:rPr>
                <w:szCs w:val="21"/>
              </w:rPr>
              <w:t>https://workplace.ourwatch.org.au/resource/practice-guidance-dealing-with-backlash</w:t>
            </w:r>
            <w:r w:rsidR="00EB68EF">
              <w:rPr>
                <w:szCs w:val="21"/>
              </w:rPr>
              <w:t>&gt;</w:t>
            </w:r>
          </w:p>
          <w:p w14:paraId="69D875D1" w14:textId="6E037A54" w:rsidR="00EB68EF" w:rsidRPr="007E48C5" w:rsidRDefault="00EB68EF" w:rsidP="00E41232">
            <w:pPr>
              <w:pStyle w:val="Tablebullet1"/>
            </w:pPr>
            <w:r w:rsidRPr="00A37F54">
              <w:rPr>
                <w:rFonts w:eastAsia="Times"/>
                <w:szCs w:val="21"/>
              </w:rPr>
              <w:t xml:space="preserve">Chief Executive Women </w:t>
            </w:r>
            <w:r w:rsidRPr="00A37F54">
              <w:rPr>
                <w:szCs w:val="21"/>
              </w:rPr>
              <w:t>and</w:t>
            </w:r>
            <w:r w:rsidRPr="00A37F54">
              <w:rPr>
                <w:rFonts w:eastAsia="Times"/>
                <w:szCs w:val="21"/>
              </w:rPr>
              <w:t xml:space="preserve"> Male Champions of Change, </w:t>
            </w:r>
            <w:r w:rsidRPr="00A37F54">
              <w:rPr>
                <w:rFonts w:eastAsia="Times"/>
                <w:i/>
                <w:iCs/>
                <w:szCs w:val="21"/>
              </w:rPr>
              <w:t xml:space="preserve">Backlash </w:t>
            </w:r>
            <w:r w:rsidRPr="00A37F54">
              <w:rPr>
                <w:i/>
                <w:iCs/>
                <w:szCs w:val="21"/>
              </w:rPr>
              <w:t>and</w:t>
            </w:r>
            <w:r w:rsidRPr="00A37F54">
              <w:rPr>
                <w:rFonts w:eastAsia="Times"/>
                <w:i/>
                <w:iCs/>
                <w:szCs w:val="21"/>
              </w:rPr>
              <w:t xml:space="preserve"> Buy-</w:t>
            </w:r>
            <w:proofErr w:type="gramStart"/>
            <w:r w:rsidRPr="00A37F54">
              <w:rPr>
                <w:rFonts w:eastAsia="Times"/>
                <w:i/>
                <w:iCs/>
                <w:szCs w:val="21"/>
              </w:rPr>
              <w:t>in</w:t>
            </w:r>
            <w:r w:rsidRPr="00A37F54">
              <w:rPr>
                <w:i/>
                <w:iCs/>
                <w:szCs w:val="21"/>
              </w:rPr>
              <w:t>:</w:t>
            </w:r>
            <w:proofErr w:type="gramEnd"/>
            <w:r w:rsidRPr="00A37F54">
              <w:rPr>
                <w:rFonts w:eastAsia="Times"/>
                <w:i/>
                <w:iCs/>
                <w:szCs w:val="21"/>
              </w:rPr>
              <w:t xml:space="preserve"> responding to the challenges in achieving gender equality</w:t>
            </w:r>
            <w:r w:rsidRPr="00A37F54">
              <w:rPr>
                <w:rFonts w:eastAsia="Times"/>
              </w:rPr>
              <w:t xml:space="preserve"> –</w:t>
            </w:r>
            <w:r>
              <w:t xml:space="preserve"> available on </w:t>
            </w:r>
            <w:hyperlink r:id="rId112" w:history="1">
              <w:r w:rsidRPr="00E95230">
                <w:rPr>
                  <w:rStyle w:val="Hyperlink"/>
                </w:rPr>
                <w:t>Chief Executive Women’s Backlash and buy-in page</w:t>
              </w:r>
            </w:hyperlink>
            <w:r>
              <w:t xml:space="preserve"> &lt;</w:t>
            </w:r>
            <w:r w:rsidRPr="00E95230">
              <w:t>https://cew.org.au/topics/backlash-and-buy-in</w:t>
            </w:r>
            <w:r>
              <w:t>&gt;</w:t>
            </w:r>
          </w:p>
          <w:p w14:paraId="7C2B8550" w14:textId="3565651C" w:rsidR="00EB68EF" w:rsidRPr="007E48C5" w:rsidRDefault="00EB68EF" w:rsidP="00E41232">
            <w:pPr>
              <w:pStyle w:val="Tablebullet1"/>
            </w:pPr>
            <w:r w:rsidRPr="00E41232">
              <w:lastRenderedPageBreak/>
              <w:t>Safe and Equal, Dealing with backlash video series.</w:t>
            </w:r>
            <w:r>
              <w:t xml:space="preserve"> </w:t>
            </w:r>
            <w:r>
              <w:rPr>
                <w:szCs w:val="21"/>
              </w:rPr>
              <w:t xml:space="preserve">Find the </w:t>
            </w:r>
            <w:hyperlink r:id="rId113" w:history="1">
              <w:r w:rsidRPr="00AC0053">
                <w:rPr>
                  <w:rStyle w:val="Hyperlink"/>
                  <w:szCs w:val="21"/>
                </w:rPr>
                <w:t>Unpacking resistance playlist on Safe and Equal’s YouTube channel</w:t>
              </w:r>
            </w:hyperlink>
            <w:r>
              <w:rPr>
                <w:szCs w:val="21"/>
              </w:rPr>
              <w:t xml:space="preserve"> &lt;</w:t>
            </w:r>
            <w:r w:rsidRPr="00E95230">
              <w:rPr>
                <w:szCs w:val="21"/>
              </w:rPr>
              <w:t>https://www.youtube.com/playlist?list=PL1xbJ7cebeaq4ckiMrux26987mLW7PKWJ</w:t>
            </w:r>
            <w:r>
              <w:rPr>
                <w:szCs w:val="21"/>
              </w:rPr>
              <w:t>&gt;</w:t>
            </w:r>
          </w:p>
          <w:p w14:paraId="1074EBE1" w14:textId="21866317" w:rsidR="00EB68EF" w:rsidRPr="00E41232" w:rsidRDefault="00EB68EF" w:rsidP="00E41232">
            <w:pPr>
              <w:pStyle w:val="Tabletext"/>
            </w:pPr>
            <w:r w:rsidRPr="00E41232">
              <w:rPr>
                <w:b/>
                <w:bCs/>
              </w:rPr>
              <w:t>Example</w:t>
            </w:r>
            <w:r w:rsidRPr="00E41232">
              <w:t xml:space="preserve">: </w:t>
            </w:r>
            <w:r>
              <w:t>S</w:t>
            </w:r>
            <w:r w:rsidRPr="00E41232">
              <w:t>taff member to develop standard messages about the purpose of the action and prepare strategies for backlash and resistance using VicHealth resources.</w:t>
            </w:r>
          </w:p>
        </w:tc>
      </w:tr>
    </w:tbl>
    <w:p w14:paraId="6FAD6D47" w14:textId="77777777" w:rsidR="00EB68EF" w:rsidRPr="005B2737" w:rsidRDefault="00EB68EF" w:rsidP="00630A89">
      <w:pPr>
        <w:pStyle w:val="NumberedHeading2"/>
      </w:pPr>
      <w:bookmarkStart w:id="476" w:name="_Toc130393930"/>
      <w:r w:rsidRPr="005B2737">
        <w:lastRenderedPageBreak/>
        <w:t>Links</w:t>
      </w:r>
      <w:r>
        <w:t xml:space="preserve"> to learn more about components of action planning</w:t>
      </w:r>
      <w:bookmarkEnd w:id="476"/>
    </w:p>
    <w:p w14:paraId="6B463739" w14:textId="77777777" w:rsidR="00EB68EF" w:rsidRPr="005B2737" w:rsidRDefault="00EB68EF" w:rsidP="00E41232">
      <w:pPr>
        <w:pStyle w:val="Body"/>
      </w:pPr>
      <w:r w:rsidRPr="005B2737">
        <w:t>Our Watch resources for planning stakeholder and community engagement:</w:t>
      </w:r>
    </w:p>
    <w:p w14:paraId="7A26B040" w14:textId="193724A8" w:rsidR="00EB68EF" w:rsidRPr="00A37F54" w:rsidRDefault="00261292" w:rsidP="00547E39">
      <w:pPr>
        <w:pStyle w:val="Tablebullet1"/>
        <w:rPr>
          <w:rStyle w:val="Hyperlink"/>
          <w:color w:val="auto"/>
          <w:u w:val="none"/>
        </w:rPr>
      </w:pPr>
      <w:hyperlink r:id="rId114" w:history="1">
        <w:r w:rsidR="00EB68EF" w:rsidRPr="00A37F54">
          <w:rPr>
            <w:rStyle w:val="Hyperlink"/>
          </w:rPr>
          <w:t>Our Watch's Identify community stakeholders page</w:t>
        </w:r>
      </w:hyperlink>
      <w:r w:rsidR="00EB68EF" w:rsidRPr="00A37F54">
        <w:rPr>
          <w:rStyle w:val="Hyperlink"/>
          <w:color w:val="auto"/>
          <w:u w:val="none"/>
        </w:rPr>
        <w:t xml:space="preserve"> &lt;https://handbook.ourwatch.org.au/localgovtoolkit/3-take-action/identify-stakeholders&gt;</w:t>
      </w:r>
    </w:p>
    <w:p w14:paraId="39448F65" w14:textId="7504D0C4" w:rsidR="00EB68EF" w:rsidRPr="00A37F54" w:rsidRDefault="00261292" w:rsidP="00547E39">
      <w:pPr>
        <w:pStyle w:val="Tablebullet1"/>
        <w:rPr>
          <w:rStyle w:val="Hyperlink"/>
          <w:color w:val="auto"/>
          <w:u w:val="none"/>
        </w:rPr>
      </w:pPr>
      <w:hyperlink r:id="rId115" w:history="1">
        <w:r w:rsidR="00EB68EF" w:rsidRPr="00A37F54">
          <w:rPr>
            <w:rStyle w:val="Hyperlink"/>
          </w:rPr>
          <w:t>Our Watch's Conduct a community readiness assessment page</w:t>
        </w:r>
      </w:hyperlink>
      <w:r w:rsidR="00EB68EF">
        <w:rPr>
          <w:rStyle w:val="Hyperlink"/>
          <w:color w:val="auto"/>
          <w:u w:val="none"/>
        </w:rPr>
        <w:t xml:space="preserve"> &lt;</w:t>
      </w:r>
      <w:r w:rsidR="00EB68EF" w:rsidRPr="00195A86">
        <w:rPr>
          <w:rStyle w:val="Hyperlink"/>
          <w:color w:val="auto"/>
          <w:u w:val="none"/>
        </w:rPr>
        <w:t>https://handbook.ourwatch.org.au/localgovtoolkit/3-take-action/readiness-assessment</w:t>
      </w:r>
      <w:r w:rsidR="00EB68EF">
        <w:rPr>
          <w:rStyle w:val="Hyperlink"/>
          <w:color w:val="auto"/>
          <w:u w:val="none"/>
        </w:rPr>
        <w:t>&gt;</w:t>
      </w:r>
    </w:p>
    <w:p w14:paraId="163DF12F" w14:textId="6145C249" w:rsidR="00EB68EF" w:rsidRPr="00A37F54" w:rsidRDefault="00261292" w:rsidP="00547E39">
      <w:pPr>
        <w:pStyle w:val="Tablebullet1"/>
      </w:pPr>
      <w:hyperlink r:id="rId116" w:history="1">
        <w:r w:rsidR="00EB68EF" w:rsidRPr="00B32569">
          <w:rPr>
            <w:rStyle w:val="Hyperlink"/>
          </w:rPr>
          <w:t>Our Watch's Run a co-design process with your community page</w:t>
        </w:r>
      </w:hyperlink>
      <w:r w:rsidR="00EB68EF">
        <w:t xml:space="preserve"> </w:t>
      </w:r>
      <w:r w:rsidR="00EB68EF" w:rsidRPr="00A37F54">
        <w:t>&lt;https://handbook.ourwatch.org.au/localgovtoolkit/3-take-action/run-a-co-design-process-with-your-community&gt;.</w:t>
      </w:r>
    </w:p>
    <w:p w14:paraId="368D6ABB" w14:textId="77777777" w:rsidR="005B4630" w:rsidRDefault="00EB68EF" w:rsidP="00E41232">
      <w:pPr>
        <w:pStyle w:val="Bodyafterbullets"/>
      </w:pPr>
      <w:r w:rsidRPr="00E41232">
        <w:t xml:space="preserve">VicHealth’s </w:t>
      </w:r>
      <w:r w:rsidRPr="00105A3E">
        <w:rPr>
          <w:i/>
          <w:iCs/>
          <w:szCs w:val="21"/>
        </w:rPr>
        <w:t>(</w:t>
      </w:r>
      <w:proofErr w:type="spellStart"/>
      <w:r w:rsidRPr="00105A3E">
        <w:rPr>
          <w:i/>
          <w:iCs/>
          <w:szCs w:val="21"/>
        </w:rPr>
        <w:t>En</w:t>
      </w:r>
      <w:proofErr w:type="spellEnd"/>
      <w:r w:rsidRPr="00105A3E">
        <w:rPr>
          <w:i/>
          <w:iCs/>
          <w:szCs w:val="21"/>
        </w:rPr>
        <w:t>)countering resistance: Strategies to respond to resistance to gender equality initiatives</w:t>
      </w:r>
      <w:r w:rsidR="005B4630">
        <w:t>:</w:t>
      </w:r>
    </w:p>
    <w:p w14:paraId="1A489E0D" w14:textId="493C4462" w:rsidR="005B4630" w:rsidRDefault="00EB68EF" w:rsidP="005B4630">
      <w:pPr>
        <w:pStyle w:val="Bullet1"/>
      </w:pPr>
      <w:r w:rsidRPr="00E41232">
        <w:t>for information on expecting resistance and backlash and strategies for responding to people who are not committed</w:t>
      </w:r>
    </w:p>
    <w:p w14:paraId="7517D6A2" w14:textId="1C43C65C" w:rsidR="00EB68EF" w:rsidRPr="00E41232" w:rsidRDefault="005B4630" w:rsidP="00105A3E">
      <w:pPr>
        <w:pStyle w:val="Bullet1"/>
      </w:pPr>
      <w:r>
        <w:t>a</w:t>
      </w:r>
      <w:r w:rsidR="00EB68EF">
        <w:rPr>
          <w:lang w:eastAsia="en-AU"/>
        </w:rPr>
        <w:t xml:space="preserve">vailable on </w:t>
      </w:r>
      <w:hyperlink r:id="rId117" w:history="1">
        <w:r w:rsidR="00EB68EF" w:rsidRPr="008726F1">
          <w:rPr>
            <w:rStyle w:val="Hyperlink"/>
            <w:lang w:eastAsia="en-AU"/>
          </w:rPr>
          <w:t>VicHealth’s 13 steps to tackle gender discrimination page</w:t>
        </w:r>
      </w:hyperlink>
      <w:r w:rsidR="00EB68EF">
        <w:rPr>
          <w:lang w:eastAsia="en-AU"/>
        </w:rPr>
        <w:t xml:space="preserve"> &lt;</w:t>
      </w:r>
      <w:r w:rsidR="00EB68EF" w:rsidRPr="008726F1">
        <w:rPr>
          <w:lang w:eastAsia="en-AU"/>
        </w:rPr>
        <w:t>https://www.vichealth.vic.gov.au/media-and-resources/publications/13-steps-to-tackle-gender-discrimination</w:t>
      </w:r>
      <w:r w:rsidR="00EB68EF">
        <w:rPr>
          <w:lang w:eastAsia="en-AU"/>
        </w:rPr>
        <w:t>&gt;</w:t>
      </w:r>
      <w:r w:rsidR="000A2020">
        <w:rPr>
          <w:lang w:eastAsia="en-AU"/>
        </w:rPr>
        <w:t>.</w:t>
      </w:r>
    </w:p>
    <w:p w14:paraId="52535BD3" w14:textId="67B56B1F" w:rsidR="005B4630" w:rsidRDefault="005B4630" w:rsidP="005B4630">
      <w:pPr>
        <w:pStyle w:val="Bodyafterbullets"/>
      </w:pPr>
      <w:r w:rsidRPr="00105A3E">
        <w:t xml:space="preserve">Our Watch’s Dealing with backlash </w:t>
      </w:r>
      <w:r>
        <w:rPr>
          <w:szCs w:val="21"/>
        </w:rPr>
        <w:t>p</w:t>
      </w:r>
      <w:r w:rsidRPr="006E74B1">
        <w:rPr>
          <w:szCs w:val="21"/>
        </w:rPr>
        <w:t>ractice guidance</w:t>
      </w:r>
      <w:r>
        <w:t>:</w:t>
      </w:r>
    </w:p>
    <w:p w14:paraId="5BED8A9E" w14:textId="77777777" w:rsidR="005B4630" w:rsidRDefault="00EB68EF" w:rsidP="005B4630">
      <w:pPr>
        <w:pStyle w:val="Bullet1"/>
      </w:pPr>
      <w:r w:rsidRPr="00E41232">
        <w:t>practical guidance on dealing with backlash</w:t>
      </w:r>
    </w:p>
    <w:p w14:paraId="2E91FA1E" w14:textId="57782144" w:rsidR="00EB68EF" w:rsidRPr="00E41232" w:rsidRDefault="005B4630" w:rsidP="00105A3E">
      <w:pPr>
        <w:pStyle w:val="Bullet1"/>
      </w:pPr>
      <w:r>
        <w:t xml:space="preserve">available on </w:t>
      </w:r>
      <w:hyperlink r:id="rId118" w:history="1">
        <w:r>
          <w:rPr>
            <w:rStyle w:val="Hyperlink"/>
            <w:szCs w:val="21"/>
          </w:rPr>
          <w:t>Our Watch’s Practice guidance: Dealing with backlash page</w:t>
        </w:r>
      </w:hyperlink>
      <w:r>
        <w:t xml:space="preserve"> &lt;</w:t>
      </w:r>
      <w:r w:rsidRPr="004F4C93">
        <w:t>https://workplace.ourwatch.org.au/resource/practice-guidance-dealing-with-backlash</w:t>
      </w:r>
      <w:r>
        <w:t>&gt;</w:t>
      </w:r>
      <w:r w:rsidR="00EB68EF" w:rsidRPr="00E41232">
        <w:t>.</w:t>
      </w:r>
    </w:p>
    <w:p w14:paraId="3773AD3C" w14:textId="35DB7F4B" w:rsidR="005B4630" w:rsidRDefault="00EB68EF" w:rsidP="005B4630">
      <w:pPr>
        <w:pStyle w:val="Bodyafterbullets"/>
      </w:pPr>
      <w:r w:rsidRPr="00E13B84">
        <w:t xml:space="preserve"> </w:t>
      </w:r>
      <w:r w:rsidRPr="00A37F54">
        <w:t xml:space="preserve">Chief Executive Women and Male Champions of Change, </w:t>
      </w:r>
      <w:r w:rsidRPr="00A37F54">
        <w:rPr>
          <w:i/>
          <w:iCs/>
        </w:rPr>
        <w:t>Backlash and Buy-</w:t>
      </w:r>
      <w:proofErr w:type="gramStart"/>
      <w:r w:rsidRPr="00A37F54">
        <w:rPr>
          <w:i/>
          <w:iCs/>
        </w:rPr>
        <w:t>in:</w:t>
      </w:r>
      <w:proofErr w:type="gramEnd"/>
      <w:r w:rsidRPr="00A37F54">
        <w:rPr>
          <w:i/>
          <w:iCs/>
        </w:rPr>
        <w:t xml:space="preserve"> responding to the challenges in achieving gender equality</w:t>
      </w:r>
    </w:p>
    <w:p w14:paraId="3B6B421C" w14:textId="1EC9DEDB" w:rsidR="005B4630" w:rsidRDefault="00EB68EF" w:rsidP="005B4630">
      <w:pPr>
        <w:pStyle w:val="Bullet1"/>
      </w:pPr>
      <w:r w:rsidRPr="00A37F54">
        <w:t>information about reasons for resistance and backlash and how to build buy-in</w:t>
      </w:r>
    </w:p>
    <w:p w14:paraId="31350EB7" w14:textId="5ECD0193" w:rsidR="00EB68EF" w:rsidRPr="00512695" w:rsidRDefault="005B4630" w:rsidP="00105A3E">
      <w:pPr>
        <w:pStyle w:val="Bullet1"/>
      </w:pPr>
      <w:r>
        <w:t>a</w:t>
      </w:r>
      <w:r w:rsidR="00EB68EF">
        <w:t xml:space="preserve">vailable on </w:t>
      </w:r>
      <w:hyperlink r:id="rId119" w:history="1">
        <w:r w:rsidR="00EB68EF" w:rsidRPr="00105A3E">
          <w:rPr>
            <w:rStyle w:val="Hyperlink"/>
          </w:rPr>
          <w:t>Chief Executive Women’s Backlash and buy-in page</w:t>
        </w:r>
      </w:hyperlink>
      <w:r w:rsidR="00EB68EF">
        <w:t xml:space="preserve"> &lt;</w:t>
      </w:r>
      <w:r w:rsidR="00EB68EF" w:rsidRPr="00E95230">
        <w:t>https://cew.org.au/topics/backlash-and-buy-in</w:t>
      </w:r>
      <w:r w:rsidR="00EB68EF">
        <w:t>&gt;</w:t>
      </w:r>
      <w:r w:rsidR="000A2020">
        <w:t>.</w:t>
      </w:r>
    </w:p>
    <w:p w14:paraId="1DF5B740" w14:textId="41772BEF" w:rsidR="005B4630" w:rsidRDefault="00EB68EF" w:rsidP="005B4630">
      <w:pPr>
        <w:pStyle w:val="Bodyafterbullets"/>
      </w:pPr>
      <w:r w:rsidRPr="00547E39">
        <w:t xml:space="preserve"> </w:t>
      </w:r>
      <w:r w:rsidRPr="00A37F54">
        <w:t xml:space="preserve">Safe and Equal’s </w:t>
      </w:r>
      <w:r w:rsidRPr="00A37F54">
        <w:rPr>
          <w:i/>
          <w:iCs/>
        </w:rPr>
        <w:t>Unpacking resistance in respectful relationships and prevention of violence against women</w:t>
      </w:r>
    </w:p>
    <w:p w14:paraId="1AFCDE18" w14:textId="2B2EF2A1" w:rsidR="005B4630" w:rsidRDefault="00EB68EF" w:rsidP="005B4630">
      <w:pPr>
        <w:pStyle w:val="Bullet1"/>
      </w:pPr>
      <w:r w:rsidRPr="00A37F54">
        <w:t>video series with real life examples of resistance and how to respond</w:t>
      </w:r>
    </w:p>
    <w:p w14:paraId="5B8256B3" w14:textId="2E7B43EF" w:rsidR="00EB68EF" w:rsidRPr="00E41232" w:rsidRDefault="005B4630" w:rsidP="00105A3E">
      <w:pPr>
        <w:pStyle w:val="Bullet1"/>
      </w:pPr>
      <w:r>
        <w:t>f</w:t>
      </w:r>
      <w:r w:rsidR="00EB68EF">
        <w:t xml:space="preserve">ind the </w:t>
      </w:r>
      <w:hyperlink r:id="rId120" w:history="1">
        <w:r w:rsidR="00EB68EF" w:rsidRPr="00AC0053">
          <w:rPr>
            <w:rStyle w:val="Hyperlink"/>
            <w:szCs w:val="21"/>
          </w:rPr>
          <w:t>Unpacking resistance playlist on Safe and Equal’s YouTube channel</w:t>
        </w:r>
      </w:hyperlink>
      <w:r w:rsidR="00EB68EF">
        <w:t xml:space="preserve"> &lt;</w:t>
      </w:r>
      <w:r w:rsidR="00EB68EF" w:rsidRPr="00E95230">
        <w:t>https://www.youtube.com/playlist?list=PL1xbJ7cebeaq4ckiMrux26987mLW7PKWJ</w:t>
      </w:r>
      <w:r w:rsidR="00EB68EF">
        <w:t>&gt;</w:t>
      </w:r>
      <w:r w:rsidR="00EB68EF" w:rsidRPr="00E41232">
        <w:t>.</w:t>
      </w:r>
    </w:p>
    <w:p w14:paraId="3AB5D9FD" w14:textId="30138DFB" w:rsidR="005B4630" w:rsidRDefault="005B4630" w:rsidP="005B4630">
      <w:pPr>
        <w:pStyle w:val="Bodyafterbullets"/>
      </w:pPr>
      <w:proofErr w:type="spellStart"/>
      <w:r w:rsidRPr="00105A3E">
        <w:t>Maggolee</w:t>
      </w:r>
      <w:proofErr w:type="spellEnd"/>
      <w:r>
        <w:rPr>
          <w:szCs w:val="21"/>
        </w:rPr>
        <w:t>:</w:t>
      </w:r>
    </w:p>
    <w:p w14:paraId="04B30FD4" w14:textId="77777777" w:rsidR="005B4630" w:rsidRDefault="00EB68EF" w:rsidP="005B4630">
      <w:pPr>
        <w:pStyle w:val="Bullet1"/>
      </w:pPr>
      <w:r w:rsidRPr="00E41232">
        <w:t>a Reconciliation Victoria resource (funded by the Victorian Government) to support local council engagement with Aboriginal communities</w:t>
      </w:r>
    </w:p>
    <w:p w14:paraId="3E918244" w14:textId="3A2AFA4D" w:rsidR="005B4630" w:rsidRPr="00231048" w:rsidRDefault="00261292" w:rsidP="004D243F">
      <w:pPr>
        <w:pStyle w:val="Bullet1"/>
        <w:spacing w:after="165" w:line="259" w:lineRule="auto"/>
        <w:rPr>
          <w:i/>
          <w:iCs/>
        </w:rPr>
      </w:pPr>
      <w:hyperlink r:id="rId121" w:history="1">
        <w:r w:rsidR="005B4630" w:rsidRPr="00231048">
          <w:rPr>
            <w:rStyle w:val="Hyperlink"/>
            <w:szCs w:val="21"/>
          </w:rPr>
          <w:t>Maggolee website</w:t>
        </w:r>
      </w:hyperlink>
      <w:r w:rsidR="005B4630" w:rsidRPr="00E41232">
        <w:t xml:space="preserve"> </w:t>
      </w:r>
      <w:r w:rsidR="005B4630">
        <w:t>&lt;</w:t>
      </w:r>
      <w:r w:rsidR="005B4630" w:rsidRPr="00FF4D08">
        <w:t>http://maggolee.org.au</w:t>
      </w:r>
      <w:r w:rsidR="005B4630">
        <w:t>&gt;</w:t>
      </w:r>
      <w:r w:rsidR="00EB68EF" w:rsidRPr="00E41232">
        <w:t>.</w:t>
      </w:r>
    </w:p>
    <w:p w14:paraId="34DC6E36" w14:textId="793A9738" w:rsidR="005B4630" w:rsidRDefault="00EB68EF" w:rsidP="005B4630">
      <w:pPr>
        <w:pStyle w:val="Bodyafterbullets"/>
      </w:pPr>
      <w:proofErr w:type="spellStart"/>
      <w:r w:rsidRPr="00105A3E">
        <w:rPr>
          <w:i/>
          <w:iCs/>
        </w:rPr>
        <w:lastRenderedPageBreak/>
        <w:t>Dhelk</w:t>
      </w:r>
      <w:proofErr w:type="spellEnd"/>
      <w:r w:rsidRPr="00105A3E">
        <w:rPr>
          <w:i/>
          <w:iCs/>
        </w:rPr>
        <w:t xml:space="preserve"> </w:t>
      </w:r>
      <w:proofErr w:type="spellStart"/>
      <w:r w:rsidRPr="00105A3E">
        <w:rPr>
          <w:i/>
          <w:iCs/>
        </w:rPr>
        <w:t>Dja</w:t>
      </w:r>
      <w:proofErr w:type="spellEnd"/>
      <w:r w:rsidRPr="00105A3E">
        <w:rPr>
          <w:i/>
          <w:iCs/>
        </w:rPr>
        <w:t>: Safe our way</w:t>
      </w:r>
    </w:p>
    <w:p w14:paraId="6245793C" w14:textId="27208879" w:rsidR="005B4630" w:rsidRDefault="00EB68EF" w:rsidP="005B4630">
      <w:pPr>
        <w:pStyle w:val="Bullet1"/>
      </w:pPr>
      <w:r w:rsidRPr="00E41232">
        <w:t xml:space="preserve">the </w:t>
      </w:r>
      <w:proofErr w:type="spellStart"/>
      <w:r w:rsidRPr="00E41232">
        <w:t>statewide</w:t>
      </w:r>
      <w:proofErr w:type="spellEnd"/>
      <w:r w:rsidRPr="00E41232">
        <w:t xml:space="preserve"> </w:t>
      </w:r>
      <w:r w:rsidRPr="005B4630">
        <w:t>agreement</w:t>
      </w:r>
      <w:r w:rsidRPr="00E41232">
        <w:t xml:space="preserve"> that guides partnership and collaboration for working with Aboriginal communities and Aboriginal services through principles of self-determination</w:t>
      </w:r>
    </w:p>
    <w:p w14:paraId="3FB93E44" w14:textId="75824482" w:rsidR="00E35768" w:rsidRPr="005B4630" w:rsidRDefault="005B4630" w:rsidP="00105A3E">
      <w:pPr>
        <w:pStyle w:val="Bullet1"/>
        <w:rPr>
          <w:szCs w:val="21"/>
        </w:rPr>
      </w:pPr>
      <w:r>
        <w:t>a</w:t>
      </w:r>
      <w:r w:rsidR="00EB68EF">
        <w:t xml:space="preserve">vailable on the </w:t>
      </w:r>
      <w:hyperlink r:id="rId122" w:history="1">
        <w:r w:rsidR="00EB68EF">
          <w:rPr>
            <w:rStyle w:val="Hyperlink"/>
          </w:rPr>
          <w:t>Victorian Government’s Dhelk Dja: Safe our way page</w:t>
        </w:r>
      </w:hyperlink>
      <w:r w:rsidR="00EB68EF">
        <w:t xml:space="preserve"> &lt;</w:t>
      </w:r>
      <w:r w:rsidR="00EB68EF" w:rsidRPr="00BB5BB9">
        <w:t>https://www.vic.gov.au/family-violence-reform-rolling-action-plan-2020-2023/priorities-for-2020-2023/dhelk-dja-safe-our-way</w:t>
      </w:r>
      <w:r w:rsidR="00EB68EF">
        <w:t>&gt;</w:t>
      </w:r>
      <w:r w:rsidR="000A2020">
        <w:t>.</w:t>
      </w:r>
    </w:p>
    <w:p w14:paraId="0EEEFD63" w14:textId="17862946" w:rsidR="005B4630" w:rsidRDefault="00EB68EF" w:rsidP="005B4630">
      <w:pPr>
        <w:pStyle w:val="Bodyafterbullets"/>
      </w:pPr>
      <w:r w:rsidRPr="00E41232">
        <w:t>Domestic Violence Victoria</w:t>
      </w:r>
      <w:r>
        <w:t>,</w:t>
      </w:r>
      <w:r w:rsidRPr="00E41232">
        <w:t xml:space="preserve"> </w:t>
      </w:r>
      <w:r w:rsidRPr="007E48C5">
        <w:rPr>
          <w:i/>
          <w:iCs/>
        </w:rPr>
        <w:t>Family violence experts by experience framework</w:t>
      </w:r>
      <w:r w:rsidR="005B4630">
        <w:t>:</w:t>
      </w:r>
    </w:p>
    <w:p w14:paraId="0268A1AF" w14:textId="0E933EAE" w:rsidR="005B4630" w:rsidRDefault="00EB68EF" w:rsidP="005B4630">
      <w:pPr>
        <w:pStyle w:val="Bullet1"/>
      </w:pPr>
      <w:r w:rsidRPr="00E41232">
        <w:t>guidance on preparing for and engaging people with lived experience</w:t>
      </w:r>
    </w:p>
    <w:p w14:paraId="701399FE" w14:textId="71687A92" w:rsidR="00EB68EF" w:rsidRPr="00E41232" w:rsidRDefault="005B4630" w:rsidP="00105A3E">
      <w:pPr>
        <w:pStyle w:val="Bullet1"/>
      </w:pPr>
      <w:r>
        <w:t>a</w:t>
      </w:r>
      <w:r w:rsidR="00EB68EF">
        <w:t xml:space="preserve">vailable on </w:t>
      </w:r>
      <w:hyperlink r:id="rId123" w:history="1">
        <w:r w:rsidR="00EB68EF" w:rsidRPr="00022F0A">
          <w:rPr>
            <w:rStyle w:val="Hyperlink"/>
            <w:szCs w:val="21"/>
          </w:rPr>
          <w:t>Domestic Violence Victoria’s The family violence experts by experience framework page</w:t>
        </w:r>
      </w:hyperlink>
      <w:r w:rsidR="00EB68EF">
        <w:t xml:space="preserve"> &lt;</w:t>
      </w:r>
      <w:r w:rsidR="00EB68EF" w:rsidRPr="00022F0A">
        <w:t>https://dvvic.org.au/members/experts-by-experience</w:t>
      </w:r>
      <w:r w:rsidR="00EB68EF">
        <w:t>&gt;.</w:t>
      </w:r>
    </w:p>
    <w:p w14:paraId="0756D764" w14:textId="596C2896" w:rsidR="005B4630" w:rsidRDefault="005B4630" w:rsidP="00105A3E">
      <w:pPr>
        <w:pStyle w:val="Bodyafterbullets"/>
        <w:rPr>
          <w:szCs w:val="21"/>
        </w:rPr>
      </w:pPr>
      <w:r>
        <w:t>MAV’s resources on family violence prevention</w:t>
      </w:r>
      <w:r>
        <w:rPr>
          <w:szCs w:val="21"/>
        </w:rPr>
        <w:t>:</w:t>
      </w:r>
    </w:p>
    <w:p w14:paraId="2C25ACEC" w14:textId="77777777" w:rsidR="005B4630" w:rsidRDefault="00EB68EF" w:rsidP="005B4630">
      <w:pPr>
        <w:pStyle w:val="Bullet1"/>
      </w:pPr>
      <w:r w:rsidRPr="00E41232">
        <w:t>includ</w:t>
      </w:r>
      <w:r>
        <w:t>es</w:t>
      </w:r>
      <w:r w:rsidRPr="00E41232">
        <w:t xml:space="preserve"> examples of promising practice to illustrate what other councils are doing in this space</w:t>
      </w:r>
    </w:p>
    <w:p w14:paraId="3B0792F8" w14:textId="5544DA3C" w:rsidR="00EB68EF" w:rsidRPr="00E41232" w:rsidRDefault="005B4630" w:rsidP="00105A3E">
      <w:pPr>
        <w:pStyle w:val="Bullet1"/>
      </w:pPr>
      <w:r>
        <w:t xml:space="preserve">available on </w:t>
      </w:r>
      <w:hyperlink r:id="rId124" w:history="1">
        <w:r w:rsidRPr="005B4630">
          <w:rPr>
            <w:rStyle w:val="Hyperlink"/>
          </w:rPr>
          <w:t>MAV’s Family violence prevention resources page</w:t>
        </w:r>
      </w:hyperlink>
      <w:r>
        <w:t xml:space="preserve"> &lt;</w:t>
      </w:r>
      <w:r w:rsidRPr="004F4C93">
        <w:t>https://www.mav.asn.au/</w:t>
      </w:r>
      <w:r>
        <w:t xml:space="preserve">fvp_resources&gt; </w:t>
      </w:r>
      <w:r w:rsidR="00EB68EF" w:rsidRPr="00E41232">
        <w:t>.</w:t>
      </w:r>
    </w:p>
    <w:p w14:paraId="4E7E0E22" w14:textId="4B95B554" w:rsidR="005B4630" w:rsidRDefault="005B4630" w:rsidP="005B4630">
      <w:pPr>
        <w:pStyle w:val="Bodyafterbullets"/>
      </w:pPr>
      <w:r>
        <w:t>VicHealth’s partnership analysis tool:</w:t>
      </w:r>
    </w:p>
    <w:p w14:paraId="61135E53" w14:textId="77777777" w:rsidR="005B4630" w:rsidRDefault="00EB68EF" w:rsidP="005B4630">
      <w:pPr>
        <w:pStyle w:val="Bullet1"/>
      </w:pPr>
      <w:r w:rsidRPr="00E41232">
        <w:t>to develop an understanding of the purpose of collaborations, reflect on established partnerships and find ways to strengthen partnerships</w:t>
      </w:r>
    </w:p>
    <w:p w14:paraId="2C9E0AF0" w14:textId="20190BB4" w:rsidR="00EB68EF" w:rsidRPr="00E41232" w:rsidRDefault="005B4630" w:rsidP="00105A3E">
      <w:pPr>
        <w:pStyle w:val="Bullet1"/>
      </w:pPr>
      <w:r>
        <w:t xml:space="preserve">available on </w:t>
      </w:r>
      <w:hyperlink r:id="rId125" w:history="1">
        <w:r>
          <w:rPr>
            <w:rStyle w:val="Hyperlink"/>
          </w:rPr>
          <w:t>VicHealth's Partnership analysis tool page</w:t>
        </w:r>
      </w:hyperlink>
      <w:r w:rsidRPr="00A37F54">
        <w:t xml:space="preserve"> </w:t>
      </w:r>
      <w:r>
        <w:t>&lt;</w:t>
      </w:r>
      <w:r w:rsidRPr="008D7882">
        <w:t>https://www.vichealth.vic.gov.au/media-and-resources/publications/the-partnerships-analysis-tool</w:t>
      </w:r>
      <w:r>
        <w:t>&gt;</w:t>
      </w:r>
      <w:r w:rsidR="00EB68EF" w:rsidRPr="00E41232">
        <w:t>.</w:t>
      </w:r>
    </w:p>
    <w:p w14:paraId="29767D4B" w14:textId="77777777" w:rsidR="00EB68EF" w:rsidRDefault="00EB68EF">
      <w:pPr>
        <w:spacing w:after="165" w:line="259" w:lineRule="auto"/>
        <w:sectPr w:rsidR="00EB68EF" w:rsidSect="0023648D">
          <w:headerReference w:type="default" r:id="rId126"/>
          <w:endnotePr>
            <w:numFmt w:val="decimal"/>
          </w:endnotePr>
          <w:type w:val="nextColumn"/>
          <w:pgSz w:w="11907" w:h="16839" w:code="9"/>
          <w:pgMar w:top="1134" w:right="1134" w:bottom="1304" w:left="1134" w:header="720" w:footer="720" w:gutter="0"/>
          <w:cols w:space="720"/>
          <w:docGrid w:linePitch="360"/>
        </w:sectPr>
      </w:pPr>
    </w:p>
    <w:p w14:paraId="5A1E28E7" w14:textId="7AC27969" w:rsidR="00EB68EF" w:rsidRPr="00A53932" w:rsidRDefault="00EB68EF" w:rsidP="00E41232">
      <w:pPr>
        <w:pStyle w:val="Numberedheading1"/>
      </w:pPr>
      <w:bookmarkStart w:id="477" w:name="_Toc88239908"/>
      <w:bookmarkStart w:id="478" w:name="_Toc88593662"/>
      <w:bookmarkStart w:id="479" w:name="_Ref108603798"/>
      <w:bookmarkStart w:id="480" w:name="_Toc130393931"/>
      <w:r w:rsidRPr="00A53932">
        <w:lastRenderedPageBreak/>
        <w:t xml:space="preserve">Monitoring, </w:t>
      </w:r>
      <w:proofErr w:type="gramStart"/>
      <w:r w:rsidRPr="00A53932">
        <w:t>evaluation</w:t>
      </w:r>
      <w:proofErr w:type="gramEnd"/>
      <w:r w:rsidRPr="00A53932">
        <w:t xml:space="preserve"> and dissemination</w:t>
      </w:r>
      <w:bookmarkEnd w:id="477"/>
      <w:bookmarkEnd w:id="478"/>
      <w:bookmarkEnd w:id="479"/>
      <w:bookmarkEnd w:id="480"/>
    </w:p>
    <w:tbl>
      <w:tblPr>
        <w:tblStyle w:val="TableGrid"/>
        <w:tblW w:w="0" w:type="auto"/>
        <w:tblLook w:val="04A0" w:firstRow="1" w:lastRow="0" w:firstColumn="1" w:lastColumn="0" w:noHBand="0" w:noVBand="1"/>
      </w:tblPr>
      <w:tblGrid>
        <w:gridCol w:w="9629"/>
      </w:tblGrid>
      <w:tr w:rsidR="00EB68EF" w:rsidRPr="00F260ED" w14:paraId="135303F0" w14:textId="77777777" w:rsidTr="00E41232">
        <w:trPr>
          <w:trHeight w:val="67"/>
          <w:tblHeader/>
        </w:trPr>
        <w:tc>
          <w:tcPr>
            <w:tcW w:w="9629" w:type="dxa"/>
            <w:shd w:val="clear" w:color="auto" w:fill="00264D" w:themeFill="background2"/>
          </w:tcPr>
          <w:p w14:paraId="7BED4EF2" w14:textId="0238438E" w:rsidR="00EB68EF" w:rsidRPr="007E48C5" w:rsidRDefault="00EB68EF" w:rsidP="00E41232">
            <w:pPr>
              <w:pStyle w:val="Tablecolhead"/>
            </w:pPr>
            <w:r w:rsidRPr="00E41232">
              <w:rPr>
                <w:color w:val="auto"/>
                <w:lang w:eastAsia="en-US"/>
              </w:rPr>
              <w:t>In this section</w:t>
            </w:r>
          </w:p>
        </w:tc>
      </w:tr>
      <w:tr w:rsidR="00EB68EF" w14:paraId="6F9104A5" w14:textId="77777777" w:rsidTr="00E41232">
        <w:trPr>
          <w:trHeight w:val="3112"/>
        </w:trPr>
        <w:tc>
          <w:tcPr>
            <w:tcW w:w="9629" w:type="dxa"/>
            <w:shd w:val="clear" w:color="auto" w:fill="00264D" w:themeFill="background2"/>
          </w:tcPr>
          <w:p w14:paraId="314E8840" w14:textId="33EC9D38" w:rsidR="00EB68EF" w:rsidRPr="00E41232" w:rsidRDefault="00EB68EF" w:rsidP="00E41232">
            <w:pPr>
              <w:pStyle w:val="Tabletext"/>
              <w:rPr>
                <w:b/>
                <w:bCs/>
              </w:rPr>
            </w:pPr>
            <w:r w:rsidRPr="00E41232">
              <w:rPr>
                <w:b/>
                <w:bCs/>
                <w:lang w:eastAsia="en-US"/>
              </w:rPr>
              <w:t>For: Strategist</w:t>
            </w:r>
          </w:p>
          <w:p w14:paraId="4F9CBFDC" w14:textId="2DBD4F95" w:rsidR="00EB68EF" w:rsidRPr="00F260ED" w:rsidRDefault="00EB68EF" w:rsidP="00E41232">
            <w:pPr>
              <w:pStyle w:val="Tabletext"/>
            </w:pPr>
            <w:r w:rsidRPr="00F260ED">
              <w:t>This</w:t>
            </w:r>
            <w:r>
              <w:t xml:space="preserve"> section</w:t>
            </w:r>
            <w:r w:rsidRPr="00F260ED">
              <w:t xml:space="preserve"> provides guidance on how to undertake monitoring and evaluation of primary prevention, and how to share your learnings. Although this</w:t>
            </w:r>
            <w:r>
              <w:t xml:space="preserve"> section</w:t>
            </w:r>
            <w:r w:rsidRPr="00F260ED">
              <w:t xml:space="preserve"> has been written for </w:t>
            </w:r>
            <w:r>
              <w:t>s</w:t>
            </w:r>
            <w:r w:rsidRPr="00F260ED">
              <w:t>trategists who will structure and drive the evaluation work, everyone will be involved in monitoring and evaluation in some way – by providing feedback, helping record data or taking part in evaluation activities (</w:t>
            </w:r>
            <w:r>
              <w:t>such as</w:t>
            </w:r>
            <w:r w:rsidRPr="00F260ED">
              <w:t xml:space="preserve"> consultations as part of a formal evaluation).</w:t>
            </w:r>
          </w:p>
          <w:p w14:paraId="707E33FB" w14:textId="4B9AD2EA" w:rsidR="00EB68EF" w:rsidRPr="00F260ED" w:rsidRDefault="00EB68EF" w:rsidP="00E41232">
            <w:pPr>
              <w:pStyle w:val="Tabletext"/>
            </w:pPr>
            <w:r w:rsidRPr="00F260ED">
              <w:t>Use this</w:t>
            </w:r>
            <w:r>
              <w:t xml:space="preserve"> section</w:t>
            </w:r>
            <w:r w:rsidRPr="00F260ED">
              <w:t xml:space="preserve"> to:</w:t>
            </w:r>
          </w:p>
          <w:p w14:paraId="6602BB37" w14:textId="6EED80C8" w:rsidR="00EB68EF" w:rsidRPr="00F260ED" w:rsidRDefault="00EB68EF" w:rsidP="00E41232">
            <w:pPr>
              <w:pStyle w:val="Tablebullet1"/>
            </w:pPr>
            <w:r w:rsidRPr="00F260ED">
              <w:t>understand the different purposes of monitoring and evaluation</w:t>
            </w:r>
          </w:p>
          <w:p w14:paraId="349D1CAB" w14:textId="28726C0C" w:rsidR="00EB68EF" w:rsidRPr="00F260ED" w:rsidRDefault="00EB68EF" w:rsidP="00E41232">
            <w:pPr>
              <w:pStyle w:val="Tablebullet1"/>
            </w:pPr>
            <w:r w:rsidRPr="00F260ED">
              <w:t>understand how to plan and conduct monitoring and evaluation, including development of program logic models</w:t>
            </w:r>
          </w:p>
          <w:p w14:paraId="4ED26ADA" w14:textId="48A7D7B5" w:rsidR="00EB68EF" w:rsidRPr="00F260ED" w:rsidRDefault="00EB68EF" w:rsidP="00E41232">
            <w:pPr>
              <w:pStyle w:val="Tablebullet1"/>
            </w:pPr>
            <w:r w:rsidRPr="00F260ED">
              <w:t>identify data sources for monitoring and evaluation</w:t>
            </w:r>
          </w:p>
          <w:p w14:paraId="5F9B9ADD" w14:textId="6A0B224D" w:rsidR="00EB68EF" w:rsidRPr="00D11E24" w:rsidRDefault="00EB68EF" w:rsidP="00E41232">
            <w:pPr>
              <w:pStyle w:val="Tablebullet1"/>
            </w:pPr>
            <w:r w:rsidRPr="00F260ED">
              <w:t xml:space="preserve">find practical guides and tools for monitoring, </w:t>
            </w:r>
            <w:proofErr w:type="gramStart"/>
            <w:r w:rsidRPr="00F260ED">
              <w:t>evaluation</w:t>
            </w:r>
            <w:proofErr w:type="gramEnd"/>
            <w:r w:rsidRPr="00F260ED">
              <w:t xml:space="preserve"> and dissemination of evaluation findings.</w:t>
            </w:r>
          </w:p>
        </w:tc>
      </w:tr>
    </w:tbl>
    <w:p w14:paraId="6EEC4E65" w14:textId="5C5A59A9" w:rsidR="00EB68EF" w:rsidRDefault="00EB68EF" w:rsidP="00E41232">
      <w:pPr>
        <w:pStyle w:val="Bodyaftertablefigure"/>
        <w:rPr>
          <w:lang w:eastAsia="en-AU"/>
        </w:rPr>
      </w:pPr>
      <w:r>
        <w:rPr>
          <w:lang w:eastAsia="en-AU"/>
        </w:rPr>
        <w:t xml:space="preserve">Monitoring, </w:t>
      </w:r>
      <w:proofErr w:type="gramStart"/>
      <w:r>
        <w:rPr>
          <w:lang w:eastAsia="en-AU"/>
        </w:rPr>
        <w:t>evaluation</w:t>
      </w:r>
      <w:proofErr w:type="gramEnd"/>
      <w:r>
        <w:rPr>
          <w:lang w:eastAsia="en-AU"/>
        </w:rPr>
        <w:t xml:space="preserve"> and dissemination of primary prevention work has four main objectives:</w:t>
      </w:r>
    </w:p>
    <w:p w14:paraId="3D799BBB" w14:textId="72CC0E59" w:rsidR="00EB68EF" w:rsidRPr="00D11E24" w:rsidRDefault="00EB68EF" w:rsidP="00E41232">
      <w:pPr>
        <w:pStyle w:val="Bullet1"/>
      </w:pPr>
      <w:r w:rsidRPr="00D11E24">
        <w:t xml:space="preserve">demonstrate progress </w:t>
      </w:r>
      <w:r>
        <w:t xml:space="preserve">and achievement </w:t>
      </w:r>
      <w:r w:rsidRPr="00D11E24">
        <w:t>in your organisation</w:t>
      </w:r>
    </w:p>
    <w:p w14:paraId="7D582780" w14:textId="17375331" w:rsidR="00EB68EF" w:rsidRPr="00D11E24" w:rsidRDefault="00EB68EF" w:rsidP="00E41232">
      <w:pPr>
        <w:pStyle w:val="Bullet1"/>
      </w:pPr>
      <w:r w:rsidRPr="00D11E24">
        <w:t>contribute to an evidence base of primary prevention work in local government</w:t>
      </w:r>
      <w:r>
        <w:t xml:space="preserve"> about what works</w:t>
      </w:r>
    </w:p>
    <w:p w14:paraId="39F06026" w14:textId="6C146FD0" w:rsidR="00EB68EF" w:rsidRPr="00D11E24" w:rsidRDefault="00EB68EF" w:rsidP="00E41232">
      <w:pPr>
        <w:pStyle w:val="Bullet1"/>
      </w:pPr>
      <w:r w:rsidRPr="00D11E24">
        <w:t xml:space="preserve">identify </w:t>
      </w:r>
      <w:r>
        <w:t>necessary adjustments to programs and ongoing process improvements</w:t>
      </w:r>
    </w:p>
    <w:p w14:paraId="55A55504" w14:textId="4B8797AC" w:rsidR="00EB68EF" w:rsidRPr="00D11E24" w:rsidRDefault="00EB68EF" w:rsidP="00E41232">
      <w:pPr>
        <w:pStyle w:val="Bullet1"/>
      </w:pPr>
      <w:r w:rsidRPr="00D11E24">
        <w:t>identify where resources should be committed to effectively achieve outcomes</w:t>
      </w:r>
      <w:r>
        <w:t>.</w:t>
      </w:r>
    </w:p>
    <w:p w14:paraId="24FFF818" w14:textId="0B1D17FA" w:rsidR="00EB68EF" w:rsidRDefault="00EB68EF" w:rsidP="00F260ED">
      <w:pPr>
        <w:pStyle w:val="Bodyafterbullets"/>
        <w:rPr>
          <w:lang w:eastAsia="en-AU"/>
        </w:rPr>
      </w:pPr>
      <w:r>
        <w:t xml:space="preserve">To achieve these objectives, a planned approach to monitoring and evaluation is best. </w:t>
      </w:r>
      <w:r>
        <w:rPr>
          <w:lang w:eastAsia="en-AU"/>
        </w:rPr>
        <w:t>The ‘process’ of monitoring, evaluation and dissemination should be underpinned by a monitoring and evaluation plan.</w:t>
      </w:r>
      <w:r w:rsidRPr="005E628B">
        <w:rPr>
          <w:lang w:eastAsia="en-AU"/>
        </w:rPr>
        <w:t xml:space="preserve"> </w:t>
      </w:r>
      <w:r>
        <w:rPr>
          <w:lang w:eastAsia="en-AU"/>
        </w:rPr>
        <w:t>A monitoring and evaluation plan should be developed early to help make sure everything you are doing is driving towards your goals and that you know how to tell if those goals are being achieved.</w:t>
      </w:r>
    </w:p>
    <w:p w14:paraId="7E997B8A" w14:textId="77777777" w:rsidR="00EB68EF" w:rsidRPr="00E41232" w:rsidRDefault="00EB68EF" w:rsidP="00E41232">
      <w:pPr>
        <w:pStyle w:val="Callout"/>
        <w:rPr>
          <w:szCs w:val="24"/>
        </w:rPr>
      </w:pPr>
      <w:r w:rsidRPr="00E41232">
        <w:rPr>
          <w:b/>
          <w:bCs/>
          <w:szCs w:val="24"/>
        </w:rPr>
        <w:t>Support from specialists</w:t>
      </w:r>
      <w:r w:rsidRPr="00E41232">
        <w:rPr>
          <w:szCs w:val="24"/>
        </w:rPr>
        <w:t xml:space="preserve"> – expertise in the drivers of family violence and violence against women and the ‘theory of change’ (how action leads to change) for primary prevention is important for evaluations.</w:t>
      </w:r>
    </w:p>
    <w:p w14:paraId="0ADD688B" w14:textId="73558A8B" w:rsidR="00EB68EF" w:rsidRDefault="00EB68EF" w:rsidP="00E41232">
      <w:pPr>
        <w:pStyle w:val="Bodyaftertablefigure"/>
        <w:rPr>
          <w:lang w:eastAsia="en-AU"/>
        </w:rPr>
      </w:pPr>
      <w:r>
        <w:rPr>
          <w:lang w:eastAsia="en-AU"/>
        </w:rPr>
        <w:t xml:space="preserve">Monitoring and evaluation can vary in complexity and comprehensiveness – how sophisticated it needs to be and what approach is used will depend on: its objectives, the complexity of what you are evaluating, the level of funding (if any) and any requirements for evaluations outlined in contracts or funding agreements. For example, you may undertake a </w:t>
      </w:r>
      <w:r w:rsidRPr="00E41232">
        <w:rPr>
          <w:b/>
          <w:bCs/>
        </w:rPr>
        <w:t>formative evaluation</w:t>
      </w:r>
      <w:r w:rsidRPr="00E41232">
        <w:rPr>
          <w:rStyle w:val="Hyperlink"/>
        </w:rPr>
        <w:t xml:space="preserve"> </w:t>
      </w:r>
      <w:r>
        <w:rPr>
          <w:lang w:eastAsia="en-AU"/>
        </w:rPr>
        <w:t xml:space="preserve">if you want to understand if an initiative is being implemented as planned. You may undertake a detailed </w:t>
      </w:r>
      <w:r w:rsidRPr="00E41232">
        <w:rPr>
          <w:b/>
          <w:bCs/>
        </w:rPr>
        <w:t>summative evaluation</w:t>
      </w:r>
      <w:r w:rsidRPr="00793999">
        <w:rPr>
          <w:lang w:eastAsia="en-AU"/>
        </w:rPr>
        <w:t xml:space="preserve"> </w:t>
      </w:r>
      <w:r>
        <w:rPr>
          <w:lang w:eastAsia="en-AU"/>
        </w:rPr>
        <w:t xml:space="preserve">if you want to demonstrate that positive community outcomes are attributable to a program that your council ran. </w:t>
      </w:r>
    </w:p>
    <w:p w14:paraId="6B005C55" w14:textId="2C3C145B" w:rsidR="00EB68EF" w:rsidRDefault="00EB68EF" w:rsidP="00936CBA">
      <w:pPr>
        <w:pStyle w:val="Body"/>
        <w:rPr>
          <w:lang w:eastAsia="en-AU"/>
        </w:rPr>
      </w:pPr>
      <w:r>
        <w:rPr>
          <w:lang w:eastAsia="en-AU"/>
        </w:rPr>
        <w:t>Regardless of the approach, evaluation generally involves a few basic steps:</w:t>
      </w:r>
    </w:p>
    <w:p w14:paraId="07E31FCB" w14:textId="2DE458AB" w:rsidR="00EB68EF" w:rsidRDefault="00EB68EF" w:rsidP="004D243F">
      <w:pPr>
        <w:pStyle w:val="Numberdigit"/>
        <w:numPr>
          <w:ilvl w:val="0"/>
          <w:numId w:val="101"/>
        </w:numPr>
        <w:rPr>
          <w:lang w:eastAsia="en-AU"/>
        </w:rPr>
      </w:pPr>
      <w:r w:rsidRPr="004D243F">
        <w:rPr>
          <w:b/>
          <w:bCs/>
          <w:lang w:eastAsia="en-AU"/>
        </w:rPr>
        <w:t>Define the evaluation’s purpose</w:t>
      </w:r>
      <w:r>
        <w:rPr>
          <w:lang w:eastAsia="en-AU"/>
        </w:rPr>
        <w:t xml:space="preserve"> and its stakeholders (</w:t>
      </w:r>
      <w:r w:rsidR="00B93258" w:rsidRPr="004D243F">
        <w:rPr>
          <w:b/>
          <w:bCs/>
          <w:lang w:eastAsia="en-AU"/>
        </w:rPr>
        <w:t>s</w:t>
      </w:r>
      <w:r w:rsidRPr="004D243F">
        <w:rPr>
          <w:b/>
          <w:bCs/>
          <w:lang w:eastAsia="en-AU"/>
        </w:rPr>
        <w:t xml:space="preserve">ection </w:t>
      </w:r>
      <w:r w:rsidRPr="004D243F">
        <w:rPr>
          <w:b/>
          <w:bCs/>
          <w:lang w:eastAsia="en-AU"/>
        </w:rPr>
        <w:fldChar w:fldCharType="begin"/>
      </w:r>
      <w:r w:rsidRPr="004D243F">
        <w:rPr>
          <w:b/>
          <w:bCs/>
          <w:lang w:eastAsia="en-AU"/>
        </w:rPr>
        <w:instrText xml:space="preserve"> REF _Ref87606717 \r \h  \* MERGEFORMAT </w:instrText>
      </w:r>
      <w:r w:rsidRPr="004D243F">
        <w:rPr>
          <w:b/>
          <w:bCs/>
          <w:lang w:eastAsia="en-AU"/>
        </w:rPr>
      </w:r>
      <w:r w:rsidRPr="004D243F">
        <w:rPr>
          <w:b/>
          <w:bCs/>
          <w:lang w:eastAsia="en-AU"/>
        </w:rPr>
        <w:fldChar w:fldCharType="separate"/>
      </w:r>
      <w:r w:rsidR="00674D81">
        <w:rPr>
          <w:b/>
          <w:bCs/>
          <w:lang w:eastAsia="en-AU"/>
        </w:rPr>
        <w:t>7.1</w:t>
      </w:r>
      <w:r w:rsidRPr="004D243F">
        <w:rPr>
          <w:b/>
          <w:bCs/>
          <w:lang w:eastAsia="en-AU"/>
        </w:rPr>
        <w:fldChar w:fldCharType="end"/>
      </w:r>
      <w:r>
        <w:rPr>
          <w:lang w:eastAsia="en-AU"/>
        </w:rPr>
        <w:t>)</w:t>
      </w:r>
    </w:p>
    <w:p w14:paraId="6216E4CA" w14:textId="191F13DA" w:rsidR="00EB68EF" w:rsidRDefault="00EB68EF" w:rsidP="00E41232">
      <w:pPr>
        <w:pStyle w:val="Numberdigit"/>
        <w:rPr>
          <w:lang w:eastAsia="en-AU"/>
        </w:rPr>
      </w:pPr>
      <w:r w:rsidRPr="00336A25">
        <w:rPr>
          <w:b/>
          <w:bCs/>
          <w:lang w:eastAsia="en-AU"/>
        </w:rPr>
        <w:t>Develop a</w:t>
      </w:r>
      <w:r>
        <w:rPr>
          <w:b/>
          <w:bCs/>
          <w:lang w:eastAsia="en-AU"/>
        </w:rPr>
        <w:t xml:space="preserve"> program</w:t>
      </w:r>
      <w:r w:rsidRPr="00336A25">
        <w:rPr>
          <w:b/>
          <w:bCs/>
          <w:lang w:eastAsia="en-AU"/>
        </w:rPr>
        <w:t xml:space="preserve"> logic model</w:t>
      </w:r>
      <w:r>
        <w:rPr>
          <w:lang w:eastAsia="en-AU"/>
        </w:rPr>
        <w:t xml:space="preserve"> with indicators of success (</w:t>
      </w:r>
      <w:r w:rsidR="00B93258">
        <w:rPr>
          <w:b/>
          <w:bCs/>
          <w:lang w:eastAsia="en-AU"/>
        </w:rPr>
        <w:t>s</w:t>
      </w:r>
      <w:r w:rsidRPr="00E41232">
        <w:rPr>
          <w:b/>
          <w:bCs/>
          <w:lang w:eastAsia="en-AU"/>
        </w:rPr>
        <w:t xml:space="preserve">ection </w:t>
      </w:r>
      <w:r w:rsidRPr="00E41232">
        <w:rPr>
          <w:b/>
          <w:bCs/>
          <w:lang w:eastAsia="en-AU"/>
        </w:rPr>
        <w:fldChar w:fldCharType="begin"/>
      </w:r>
      <w:r w:rsidRPr="00E41232">
        <w:rPr>
          <w:b/>
          <w:bCs/>
          <w:lang w:eastAsia="en-AU"/>
        </w:rPr>
        <w:instrText xml:space="preserve"> REF _Ref87606728 \r \h  \* MERGEFORMAT </w:instrText>
      </w:r>
      <w:r w:rsidRPr="00E41232">
        <w:rPr>
          <w:b/>
          <w:bCs/>
          <w:lang w:eastAsia="en-AU"/>
        </w:rPr>
      </w:r>
      <w:r w:rsidRPr="00E41232">
        <w:rPr>
          <w:b/>
          <w:bCs/>
          <w:lang w:eastAsia="en-AU"/>
        </w:rPr>
        <w:fldChar w:fldCharType="separate"/>
      </w:r>
      <w:r w:rsidR="00674D81">
        <w:rPr>
          <w:b/>
          <w:bCs/>
          <w:lang w:eastAsia="en-AU"/>
        </w:rPr>
        <w:t>7.2</w:t>
      </w:r>
      <w:r w:rsidRPr="00E41232">
        <w:rPr>
          <w:b/>
          <w:bCs/>
          <w:lang w:eastAsia="en-AU"/>
        </w:rPr>
        <w:fldChar w:fldCharType="end"/>
      </w:r>
      <w:r>
        <w:rPr>
          <w:lang w:eastAsia="en-AU"/>
        </w:rPr>
        <w:t>)</w:t>
      </w:r>
    </w:p>
    <w:p w14:paraId="3332D86B" w14:textId="4DEF0F80" w:rsidR="00EB68EF" w:rsidRDefault="00EB68EF" w:rsidP="00E41232">
      <w:pPr>
        <w:pStyle w:val="Numberdigit"/>
        <w:rPr>
          <w:lang w:eastAsia="en-AU"/>
        </w:rPr>
      </w:pPr>
      <w:r w:rsidRPr="00AB2B24">
        <w:rPr>
          <w:b/>
          <w:bCs/>
          <w:lang w:eastAsia="en-AU"/>
        </w:rPr>
        <w:t>Select the methods of data collection</w:t>
      </w:r>
      <w:r>
        <w:rPr>
          <w:lang w:eastAsia="en-AU"/>
        </w:rPr>
        <w:t xml:space="preserve"> and develop data collection instruments (</w:t>
      </w:r>
      <w:r w:rsidR="00B93258">
        <w:rPr>
          <w:b/>
          <w:bCs/>
          <w:lang w:eastAsia="en-AU"/>
        </w:rPr>
        <w:t>sections</w:t>
      </w:r>
      <w:r w:rsidR="000A2020" w:rsidRPr="00E41232">
        <w:rPr>
          <w:b/>
          <w:bCs/>
          <w:lang w:eastAsia="en-AU"/>
        </w:rPr>
        <w:t xml:space="preserve"> </w:t>
      </w:r>
      <w:r w:rsidRPr="00E41232">
        <w:rPr>
          <w:b/>
          <w:bCs/>
          <w:lang w:eastAsia="en-AU"/>
        </w:rPr>
        <w:fldChar w:fldCharType="begin"/>
      </w:r>
      <w:r w:rsidRPr="00E41232">
        <w:rPr>
          <w:b/>
          <w:bCs/>
          <w:lang w:eastAsia="en-AU"/>
        </w:rPr>
        <w:instrText xml:space="preserve"> REF _Ref87606740 \r \h  \* MERGEFORMAT </w:instrText>
      </w:r>
      <w:r w:rsidRPr="00E41232">
        <w:rPr>
          <w:b/>
          <w:bCs/>
          <w:lang w:eastAsia="en-AU"/>
        </w:rPr>
      </w:r>
      <w:r w:rsidRPr="00E41232">
        <w:rPr>
          <w:b/>
          <w:bCs/>
          <w:lang w:eastAsia="en-AU"/>
        </w:rPr>
        <w:fldChar w:fldCharType="separate"/>
      </w:r>
      <w:r w:rsidR="00674D81">
        <w:rPr>
          <w:b/>
          <w:bCs/>
          <w:lang w:eastAsia="en-AU"/>
        </w:rPr>
        <w:t>7.3</w:t>
      </w:r>
      <w:r w:rsidRPr="00E41232">
        <w:rPr>
          <w:b/>
          <w:bCs/>
          <w:lang w:eastAsia="en-AU"/>
        </w:rPr>
        <w:fldChar w:fldCharType="end"/>
      </w:r>
      <w:r>
        <w:rPr>
          <w:lang w:eastAsia="en-AU"/>
        </w:rPr>
        <w:t xml:space="preserve"> and </w:t>
      </w:r>
      <w:r w:rsidRPr="00E41232">
        <w:rPr>
          <w:b/>
          <w:bCs/>
          <w:lang w:eastAsia="en-AU"/>
        </w:rPr>
        <w:fldChar w:fldCharType="begin"/>
      </w:r>
      <w:r w:rsidRPr="00E41232">
        <w:rPr>
          <w:b/>
          <w:bCs/>
          <w:lang w:eastAsia="en-AU"/>
        </w:rPr>
        <w:instrText xml:space="preserve"> REF _Ref87606749 \r \h  \* MERGEFORMAT </w:instrText>
      </w:r>
      <w:r w:rsidRPr="00E41232">
        <w:rPr>
          <w:b/>
          <w:bCs/>
          <w:lang w:eastAsia="en-AU"/>
        </w:rPr>
      </w:r>
      <w:r w:rsidRPr="00E41232">
        <w:rPr>
          <w:b/>
          <w:bCs/>
          <w:lang w:eastAsia="en-AU"/>
        </w:rPr>
        <w:fldChar w:fldCharType="separate"/>
      </w:r>
      <w:r w:rsidR="00674D81">
        <w:rPr>
          <w:b/>
          <w:bCs/>
          <w:lang w:eastAsia="en-AU"/>
        </w:rPr>
        <w:t>7.4</w:t>
      </w:r>
      <w:r w:rsidRPr="00E41232">
        <w:rPr>
          <w:b/>
          <w:bCs/>
          <w:lang w:eastAsia="en-AU"/>
        </w:rPr>
        <w:fldChar w:fldCharType="end"/>
      </w:r>
      <w:r>
        <w:rPr>
          <w:lang w:eastAsia="en-AU"/>
        </w:rPr>
        <w:t>)</w:t>
      </w:r>
    </w:p>
    <w:p w14:paraId="40A54B0D" w14:textId="1528BBFF" w:rsidR="00EB68EF" w:rsidRDefault="00EB68EF" w:rsidP="00E41232">
      <w:pPr>
        <w:pStyle w:val="Numberdigit"/>
        <w:rPr>
          <w:lang w:eastAsia="en-AU"/>
        </w:rPr>
      </w:pPr>
      <w:r w:rsidRPr="00AB2B24">
        <w:rPr>
          <w:b/>
          <w:bCs/>
          <w:lang w:eastAsia="en-AU"/>
        </w:rPr>
        <w:t>Undertak</w:t>
      </w:r>
      <w:r>
        <w:rPr>
          <w:b/>
          <w:bCs/>
          <w:lang w:eastAsia="en-AU"/>
        </w:rPr>
        <w:t>e</w:t>
      </w:r>
      <w:r>
        <w:rPr>
          <w:lang w:eastAsia="en-AU"/>
        </w:rPr>
        <w:t xml:space="preserve"> </w:t>
      </w:r>
      <w:r w:rsidRPr="00AB2B24">
        <w:rPr>
          <w:b/>
          <w:bCs/>
          <w:lang w:eastAsia="en-AU"/>
        </w:rPr>
        <w:t>the analysis</w:t>
      </w:r>
      <w:r>
        <w:rPr>
          <w:b/>
          <w:bCs/>
          <w:lang w:eastAsia="en-AU"/>
        </w:rPr>
        <w:t xml:space="preserve"> </w:t>
      </w:r>
      <w:r w:rsidRPr="001F2935">
        <w:rPr>
          <w:lang w:eastAsia="en-AU"/>
        </w:rPr>
        <w:t>(</w:t>
      </w:r>
      <w:r w:rsidR="00B93258">
        <w:rPr>
          <w:b/>
          <w:bCs/>
          <w:lang w:eastAsia="en-AU"/>
        </w:rPr>
        <w:t>s</w:t>
      </w:r>
      <w:r w:rsidRPr="00E41232">
        <w:rPr>
          <w:b/>
          <w:bCs/>
          <w:lang w:eastAsia="en-AU"/>
        </w:rPr>
        <w:t xml:space="preserve">ection </w:t>
      </w:r>
      <w:r w:rsidRPr="00E41232">
        <w:rPr>
          <w:b/>
          <w:bCs/>
          <w:lang w:eastAsia="en-AU"/>
        </w:rPr>
        <w:fldChar w:fldCharType="begin"/>
      </w:r>
      <w:r w:rsidRPr="00E41232">
        <w:rPr>
          <w:b/>
          <w:bCs/>
          <w:lang w:eastAsia="en-AU"/>
        </w:rPr>
        <w:instrText xml:space="preserve"> REF _Ref87606766 \r \h  \* MERGEFORMAT </w:instrText>
      </w:r>
      <w:r w:rsidRPr="00E41232">
        <w:rPr>
          <w:b/>
          <w:bCs/>
          <w:lang w:eastAsia="en-AU"/>
        </w:rPr>
      </w:r>
      <w:r w:rsidRPr="00E41232">
        <w:rPr>
          <w:b/>
          <w:bCs/>
          <w:lang w:eastAsia="en-AU"/>
        </w:rPr>
        <w:fldChar w:fldCharType="separate"/>
      </w:r>
      <w:r w:rsidR="00674D81">
        <w:rPr>
          <w:b/>
          <w:bCs/>
          <w:lang w:eastAsia="en-AU"/>
        </w:rPr>
        <w:t>7.5</w:t>
      </w:r>
      <w:r w:rsidRPr="00E41232">
        <w:rPr>
          <w:b/>
          <w:bCs/>
          <w:lang w:eastAsia="en-AU"/>
        </w:rPr>
        <w:fldChar w:fldCharType="end"/>
      </w:r>
      <w:r w:rsidRPr="001F2935">
        <w:rPr>
          <w:lang w:eastAsia="en-AU"/>
        </w:rPr>
        <w:t>)</w:t>
      </w:r>
    </w:p>
    <w:p w14:paraId="203D04D2" w14:textId="4363B085" w:rsidR="00EB68EF" w:rsidRDefault="00EB68EF" w:rsidP="00E41232">
      <w:pPr>
        <w:pStyle w:val="Numberdigit"/>
        <w:rPr>
          <w:lang w:eastAsia="en-AU"/>
        </w:rPr>
      </w:pPr>
      <w:r w:rsidRPr="00AB2B24">
        <w:rPr>
          <w:b/>
          <w:bCs/>
          <w:lang w:eastAsia="en-AU"/>
        </w:rPr>
        <w:t>Report and disseminat</w:t>
      </w:r>
      <w:r>
        <w:rPr>
          <w:b/>
          <w:bCs/>
          <w:lang w:eastAsia="en-AU"/>
        </w:rPr>
        <w:t>e</w:t>
      </w:r>
      <w:r>
        <w:rPr>
          <w:lang w:eastAsia="en-AU"/>
        </w:rPr>
        <w:t xml:space="preserve"> key findings (</w:t>
      </w:r>
      <w:r w:rsidR="00B93258">
        <w:rPr>
          <w:b/>
          <w:bCs/>
          <w:lang w:eastAsia="en-AU"/>
        </w:rPr>
        <w:t>s</w:t>
      </w:r>
      <w:r w:rsidRPr="00E41232">
        <w:rPr>
          <w:b/>
          <w:bCs/>
          <w:lang w:eastAsia="en-AU"/>
        </w:rPr>
        <w:t xml:space="preserve">ection </w:t>
      </w:r>
      <w:r w:rsidRPr="00E41232">
        <w:rPr>
          <w:b/>
          <w:bCs/>
          <w:lang w:eastAsia="en-AU"/>
        </w:rPr>
        <w:fldChar w:fldCharType="begin"/>
      </w:r>
      <w:r w:rsidRPr="00E41232">
        <w:rPr>
          <w:b/>
          <w:bCs/>
          <w:lang w:eastAsia="en-AU"/>
        </w:rPr>
        <w:instrText xml:space="preserve"> REF _Ref87606792 \r \h  \* MERGEFORMAT </w:instrText>
      </w:r>
      <w:r w:rsidRPr="00E41232">
        <w:rPr>
          <w:b/>
          <w:bCs/>
          <w:lang w:eastAsia="en-AU"/>
        </w:rPr>
      </w:r>
      <w:r w:rsidRPr="00E41232">
        <w:rPr>
          <w:b/>
          <w:bCs/>
          <w:lang w:eastAsia="en-AU"/>
        </w:rPr>
        <w:fldChar w:fldCharType="separate"/>
      </w:r>
      <w:r w:rsidR="00674D81">
        <w:rPr>
          <w:b/>
          <w:bCs/>
          <w:lang w:eastAsia="en-AU"/>
        </w:rPr>
        <w:t>7.6</w:t>
      </w:r>
      <w:r w:rsidRPr="00E41232">
        <w:rPr>
          <w:b/>
          <w:bCs/>
          <w:lang w:eastAsia="en-AU"/>
        </w:rPr>
        <w:fldChar w:fldCharType="end"/>
      </w:r>
      <w:r>
        <w:rPr>
          <w:lang w:eastAsia="en-AU"/>
        </w:rPr>
        <w:t>).</w:t>
      </w:r>
    </w:p>
    <w:p w14:paraId="5FEEB09F" w14:textId="27143A5E" w:rsidR="00EB68EF" w:rsidRDefault="00EB68EF" w:rsidP="00E41232">
      <w:pPr>
        <w:pStyle w:val="Bodyafterbullets"/>
        <w:rPr>
          <w:lang w:eastAsia="en-AU"/>
        </w:rPr>
      </w:pPr>
      <w:r>
        <w:rPr>
          <w:lang w:eastAsia="en-AU"/>
        </w:rPr>
        <w:lastRenderedPageBreak/>
        <w:t xml:space="preserve">Practical guidance, details and tools for each stage, refer to </w:t>
      </w:r>
      <w:r w:rsidRPr="00E41232">
        <w:t xml:space="preserve">VicHealth’s </w:t>
      </w:r>
      <w:r w:rsidRPr="00E41232">
        <w:rPr>
          <w:i/>
          <w:iCs/>
          <w:lang w:eastAsia="en-AU"/>
        </w:rPr>
        <w:t>E</w:t>
      </w:r>
      <w:r w:rsidRPr="00E41232">
        <w:rPr>
          <w:i/>
          <w:iCs/>
        </w:rPr>
        <w:t xml:space="preserve">valuating </w:t>
      </w:r>
      <w:r w:rsidRPr="00E41232">
        <w:rPr>
          <w:i/>
          <w:iCs/>
          <w:lang w:eastAsia="en-AU"/>
        </w:rPr>
        <w:t xml:space="preserve">Victorian projects for the </w:t>
      </w:r>
      <w:r w:rsidRPr="00E41232">
        <w:rPr>
          <w:i/>
          <w:iCs/>
        </w:rPr>
        <w:t>primary prevention of violence against women</w:t>
      </w:r>
      <w:r w:rsidRPr="00E41232">
        <w:t>.</w:t>
      </w:r>
      <w:r w:rsidRPr="00E41232">
        <w:rPr>
          <w:rStyle w:val="EndnoteReference"/>
        </w:rPr>
        <w:endnoteReference w:id="54"/>
      </w:r>
      <w:r>
        <w:rPr>
          <w:lang w:eastAsia="en-AU"/>
        </w:rPr>
        <w:t xml:space="preserve"> </w:t>
      </w:r>
      <w:r w:rsidRPr="00E41232">
        <w:t>This</w:t>
      </w:r>
      <w:r>
        <w:t xml:space="preserve"> is available on </w:t>
      </w:r>
      <w:hyperlink r:id="rId127" w:history="1">
        <w:r w:rsidRPr="0088657D">
          <w:rPr>
            <w:rStyle w:val="Hyperlink"/>
          </w:rPr>
          <w:t>VicHealth’s A concise guide to evaluating primary prevention projects page</w:t>
        </w:r>
      </w:hyperlink>
      <w:r>
        <w:t xml:space="preserve"> &lt;</w:t>
      </w:r>
      <w:r w:rsidRPr="0088657D">
        <w:t>https://www.vichealth.vic.gov.au/media-and-resources/publications/a-concise-guide-to-evaluating-primary-prevention-projects</w:t>
      </w:r>
      <w:r>
        <w:t>&gt;.</w:t>
      </w:r>
      <w:r>
        <w:rPr>
          <w:lang w:eastAsia="en-AU"/>
        </w:rPr>
        <w:t xml:space="preserve"> </w:t>
      </w:r>
      <w:r w:rsidRPr="00E41232">
        <w:rPr>
          <w:b/>
          <w:bCs/>
          <w:lang w:eastAsia="en-AU"/>
        </w:rPr>
        <w:t>Note</w:t>
      </w:r>
      <w:r>
        <w:rPr>
          <w:b/>
          <w:bCs/>
          <w:lang w:eastAsia="en-AU"/>
        </w:rPr>
        <w:t>:</w:t>
      </w:r>
      <w:r>
        <w:rPr>
          <w:lang w:eastAsia="en-AU"/>
        </w:rPr>
        <w:t xml:space="preserve"> this resource uses slightly different language to this guide – most importantly, VicHealth’s resource uses ‘impacts’ instead of ‘</w:t>
      </w:r>
      <w:proofErr w:type="gramStart"/>
      <w:r>
        <w:rPr>
          <w:lang w:eastAsia="en-AU"/>
        </w:rPr>
        <w:t>outcomes’</w:t>
      </w:r>
      <w:proofErr w:type="gramEnd"/>
      <w:r>
        <w:rPr>
          <w:lang w:eastAsia="en-AU"/>
        </w:rPr>
        <w:t>.</w:t>
      </w:r>
    </w:p>
    <w:p w14:paraId="0F326E8D" w14:textId="79378937" w:rsidR="00EB68EF" w:rsidRDefault="00EB68EF" w:rsidP="00E41232">
      <w:pPr>
        <w:pStyle w:val="Body"/>
        <w:spacing w:after="240"/>
        <w:rPr>
          <w:lang w:eastAsia="en-AU"/>
        </w:rPr>
      </w:pPr>
      <w:r>
        <w:rPr>
          <w:lang w:eastAsia="en-AU"/>
        </w:rPr>
        <w:t>Your council may have an established monitoring and evaluation framework. You should use your best judgement about when you might incorporate primary prevention outcomes into existing frameworks, or when you should set up a fresh monitoring and evaluation framework in line with the model that follows.</w:t>
      </w:r>
    </w:p>
    <w:tbl>
      <w:tblPr>
        <w:tblStyle w:val="TableGrid"/>
        <w:tblW w:w="9609" w:type="dxa"/>
        <w:tblLook w:val="04A0" w:firstRow="1" w:lastRow="0" w:firstColumn="1" w:lastColumn="0" w:noHBand="0" w:noVBand="1"/>
      </w:tblPr>
      <w:tblGrid>
        <w:gridCol w:w="9609"/>
      </w:tblGrid>
      <w:tr w:rsidR="00EB68EF" w14:paraId="453DCD7B" w14:textId="77777777" w:rsidTr="00E41232">
        <w:trPr>
          <w:tblHeader/>
        </w:trPr>
        <w:tc>
          <w:tcPr>
            <w:tcW w:w="9609" w:type="dxa"/>
            <w:tcBorders>
              <w:top w:val="nil"/>
              <w:left w:val="single" w:sz="24" w:space="0" w:color="25B3E0" w:themeColor="accent6"/>
              <w:bottom w:val="nil"/>
              <w:right w:val="nil"/>
            </w:tcBorders>
            <w:shd w:val="clear" w:color="auto" w:fill="D3EFF8" w:themeFill="accent6" w:themeFillTint="33"/>
          </w:tcPr>
          <w:p w14:paraId="5237441E" w14:textId="133A2F76" w:rsidR="00EB68EF" w:rsidRPr="00AB1C33" w:rsidRDefault="00EB68EF" w:rsidP="00E41232">
            <w:pPr>
              <w:pStyle w:val="Tablecolhead"/>
            </w:pPr>
            <w:r>
              <w:t>Where to start</w:t>
            </w:r>
          </w:p>
        </w:tc>
      </w:tr>
      <w:tr w:rsidR="00EB68EF" w14:paraId="191B918F" w14:textId="77777777" w:rsidTr="00E41232">
        <w:tc>
          <w:tcPr>
            <w:tcW w:w="9609" w:type="dxa"/>
            <w:tcBorders>
              <w:top w:val="nil"/>
              <w:left w:val="single" w:sz="24" w:space="0" w:color="25B3E0" w:themeColor="accent6"/>
              <w:bottom w:val="nil"/>
              <w:right w:val="nil"/>
            </w:tcBorders>
            <w:shd w:val="clear" w:color="auto" w:fill="D3EFF8" w:themeFill="accent6" w:themeFillTint="33"/>
          </w:tcPr>
          <w:p w14:paraId="66E613B0" w14:textId="777F0BBD" w:rsidR="00EB68EF" w:rsidRDefault="00EB68EF" w:rsidP="00E41232">
            <w:pPr>
              <w:pStyle w:val="Tabletext"/>
            </w:pPr>
            <w:r w:rsidRPr="004B47DE">
              <w:t>Your council may not be at the point where it has the need or capacity to establish a sophisticated monitoring and evaluation approach. Regardless of the stage your council is at, there are some basic principles for successful monitoring and evaluation</w:t>
            </w:r>
            <w:r>
              <w:t>.</w:t>
            </w:r>
          </w:p>
          <w:p w14:paraId="7256B385" w14:textId="47B4B301" w:rsidR="00EB68EF" w:rsidRPr="00822DBC" w:rsidRDefault="00EB68EF" w:rsidP="00E41232">
            <w:pPr>
              <w:pStyle w:val="Tablebullet1"/>
            </w:pPr>
            <w:r w:rsidRPr="00E41232">
              <w:rPr>
                <w:b/>
                <w:bCs/>
                <w:lang w:eastAsia="en-US"/>
              </w:rPr>
              <w:t>Value the process of planning</w:t>
            </w:r>
            <w:r w:rsidRPr="00822DBC">
              <w:t xml:space="preserve">. Critically thinking through a program logic model (discussed in </w:t>
            </w:r>
            <w:r w:rsidR="00D57395" w:rsidRPr="00512695">
              <w:rPr>
                <w:b/>
                <w:bCs/>
              </w:rPr>
              <w:t>s</w:t>
            </w:r>
            <w:r w:rsidRPr="00512695">
              <w:rPr>
                <w:b/>
                <w:bCs/>
              </w:rPr>
              <w:t>ection 7.1</w:t>
            </w:r>
            <w:r w:rsidRPr="00822DBC">
              <w:t>) will help you conceptualise how actions lead to change. The process of planning will also prompt thinking on assumptions and risks. Ultimately, the program logic model and monitoring and evaluation plan don’t need to be complicated – they just need to help you think about why you are doing what you are doing.</w:t>
            </w:r>
          </w:p>
          <w:p w14:paraId="0331DEBF" w14:textId="4592B90E" w:rsidR="00EB68EF" w:rsidRPr="00822DBC" w:rsidRDefault="00EB68EF" w:rsidP="00E41232">
            <w:pPr>
              <w:pStyle w:val="Tablebullet1"/>
            </w:pPr>
            <w:r w:rsidRPr="00E41232">
              <w:rPr>
                <w:b/>
                <w:bCs/>
                <w:lang w:eastAsia="en-US"/>
              </w:rPr>
              <w:t>Think compass, not map</w:t>
            </w:r>
            <w:r w:rsidRPr="00822DBC">
              <w:t>. Social change is complex, non-linear and beyond your control. A program logic model will set a path toward your goals but expect surprises. Keep developing ideas in response to change.</w:t>
            </w:r>
          </w:p>
          <w:p w14:paraId="2B3AE861" w14:textId="7A441463" w:rsidR="00EB68EF" w:rsidRPr="00822DBC" w:rsidRDefault="00EB68EF" w:rsidP="00E41232">
            <w:pPr>
              <w:pStyle w:val="Tablebullet1"/>
            </w:pPr>
            <w:r w:rsidRPr="00E41232">
              <w:rPr>
                <w:b/>
                <w:bCs/>
                <w:lang w:eastAsia="en-US"/>
              </w:rPr>
              <w:t>Data collection is</w:t>
            </w:r>
            <w:r w:rsidRPr="00E41232">
              <w:rPr>
                <w:lang w:eastAsia="en-US"/>
              </w:rPr>
              <w:t xml:space="preserve"> </w:t>
            </w:r>
            <w:r w:rsidRPr="00E41232">
              <w:rPr>
                <w:b/>
                <w:bCs/>
                <w:lang w:eastAsia="en-US"/>
              </w:rPr>
              <w:t>essential</w:t>
            </w:r>
            <w:r w:rsidRPr="00822DBC">
              <w:t>. Data collection does not have to be an onerous and complex process. Start by simply recording any information you can about activities and outputs, build</w:t>
            </w:r>
            <w:r>
              <w:t>ing</w:t>
            </w:r>
            <w:r w:rsidRPr="00822DBC">
              <w:t xml:space="preserve"> up to more advanced methods later (expanded in </w:t>
            </w:r>
            <w:r w:rsidR="0080028E" w:rsidRPr="00512695">
              <w:rPr>
                <w:b/>
                <w:bCs/>
              </w:rPr>
              <w:t>s</w:t>
            </w:r>
            <w:r w:rsidRPr="00512695">
              <w:rPr>
                <w:b/>
                <w:bCs/>
              </w:rPr>
              <w:t>ection 7.2</w:t>
            </w:r>
            <w:r w:rsidRPr="00822DBC">
              <w:t>).</w:t>
            </w:r>
          </w:p>
          <w:p w14:paraId="0DF1A46A" w14:textId="76A01497" w:rsidR="00EB68EF" w:rsidRPr="00822DBC" w:rsidRDefault="00EB68EF" w:rsidP="00E41232">
            <w:pPr>
              <w:pStyle w:val="Tablebullet1"/>
            </w:pPr>
            <w:r w:rsidRPr="00E41232">
              <w:rPr>
                <w:b/>
                <w:bCs/>
                <w:lang w:eastAsia="en-US"/>
              </w:rPr>
              <w:t>Be locally led</w:t>
            </w:r>
            <w:r w:rsidRPr="00822DBC">
              <w:t>. Develop the evaluation plan with a range of people who have a stake in the outcomes. Your community is diverse and has different challenges to other municipalities. The elements in your activities and evaluation plan should respond to its unique needs and context.</w:t>
            </w:r>
          </w:p>
          <w:p w14:paraId="269ABB99" w14:textId="7ED04866" w:rsidR="00EB68EF" w:rsidRPr="001B145B" w:rsidRDefault="00EB68EF" w:rsidP="00E41232">
            <w:pPr>
              <w:pStyle w:val="Tablebullet1"/>
            </w:pPr>
            <w:r w:rsidRPr="00E41232">
              <w:rPr>
                <w:b/>
                <w:bCs/>
                <w:lang w:eastAsia="en-US"/>
              </w:rPr>
              <w:t>Prioritise learning</w:t>
            </w:r>
            <w:r w:rsidRPr="00822DBC">
              <w:t>. Acknowledge that you will need to adjust your primary prevention activities over time as you learn from experience and your context evolves.</w:t>
            </w:r>
          </w:p>
        </w:tc>
      </w:tr>
    </w:tbl>
    <w:p w14:paraId="763C2CDE" w14:textId="63790F86" w:rsidR="00EB68EF" w:rsidRPr="00A53932" w:rsidRDefault="00EB68EF">
      <w:pPr>
        <w:pStyle w:val="NumberedHeading2"/>
      </w:pPr>
      <w:bookmarkStart w:id="481" w:name="_Toc88593663"/>
      <w:bookmarkStart w:id="482" w:name="_Toc88593976"/>
      <w:bookmarkStart w:id="483" w:name="_Toc88594078"/>
      <w:bookmarkStart w:id="484" w:name="_Toc88649837"/>
      <w:bookmarkStart w:id="485" w:name="_Toc88649952"/>
      <w:bookmarkStart w:id="486" w:name="_Toc88651494"/>
      <w:bookmarkStart w:id="487" w:name="_Toc88652044"/>
      <w:bookmarkStart w:id="488" w:name="_Toc88930618"/>
      <w:bookmarkStart w:id="489" w:name="_Toc88930734"/>
      <w:bookmarkStart w:id="490" w:name="_Toc88930841"/>
      <w:bookmarkStart w:id="491" w:name="_Toc88930948"/>
      <w:bookmarkStart w:id="492" w:name="_Toc88931055"/>
      <w:bookmarkStart w:id="493" w:name="_Toc88931162"/>
      <w:bookmarkStart w:id="494" w:name="_Toc88931268"/>
      <w:bookmarkStart w:id="495" w:name="_Toc88931374"/>
      <w:bookmarkStart w:id="496" w:name="_Toc88931480"/>
      <w:bookmarkStart w:id="497" w:name="_Ref87606717"/>
      <w:bookmarkStart w:id="498" w:name="_Toc88239909"/>
      <w:bookmarkStart w:id="499" w:name="_Toc88593664"/>
      <w:bookmarkStart w:id="500" w:name="_Toc130393932"/>
      <w:bookmarkStart w:id="501" w:name="_Ref87518480"/>
      <w:bookmarkStart w:id="502" w:name="_Ref87518591"/>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A53932">
        <w:t>The purpose</w:t>
      </w:r>
      <w:bookmarkEnd w:id="497"/>
      <w:r w:rsidRPr="00A53932">
        <w:t xml:space="preserve"> of monitoring and evaluation</w:t>
      </w:r>
      <w:bookmarkEnd w:id="498"/>
      <w:bookmarkEnd w:id="499"/>
      <w:bookmarkEnd w:id="500"/>
    </w:p>
    <w:p w14:paraId="05F5DE4E" w14:textId="77777777" w:rsidR="00EB68EF" w:rsidRPr="00E41232" w:rsidRDefault="00EB68EF" w:rsidP="00E41232">
      <w:pPr>
        <w:pStyle w:val="Callout"/>
        <w:rPr>
          <w:szCs w:val="24"/>
        </w:rPr>
      </w:pPr>
      <w:r w:rsidRPr="00E41232">
        <w:rPr>
          <w:b/>
          <w:bCs/>
          <w:szCs w:val="24"/>
        </w:rPr>
        <w:t>Aboriginal self-determination</w:t>
      </w:r>
      <w:r w:rsidRPr="00E41232">
        <w:rPr>
          <w:szCs w:val="24"/>
        </w:rPr>
        <w:t xml:space="preserve"> – evaluations aim to investigate the impact of an activity on a group of people. It is critical to collaborate with Aboriginal communities and organisations to understand the impact of primary prevention activities from their perspective.</w:t>
      </w:r>
    </w:p>
    <w:p w14:paraId="043FF328" w14:textId="0E1F3FB2" w:rsidR="00EB68EF" w:rsidRDefault="00EB68EF" w:rsidP="00E41232">
      <w:pPr>
        <w:pStyle w:val="Bodyaftertablefigure"/>
        <w:rPr>
          <w:lang w:eastAsia="en-AU"/>
        </w:rPr>
      </w:pPr>
      <w:r>
        <w:rPr>
          <w:lang w:eastAsia="en-AU"/>
        </w:rPr>
        <w:t>Agreeing the purpose of monitoring and evaluation is the first part of planning as it sets the direction for your monitoring and evaluation activities.</w:t>
      </w:r>
    </w:p>
    <w:p w14:paraId="50BC661F" w14:textId="77777777" w:rsidR="00EB68EF" w:rsidRDefault="00EB68EF" w:rsidP="00936CBA">
      <w:pPr>
        <w:pStyle w:val="Body"/>
        <w:rPr>
          <w:lang w:eastAsia="en-AU"/>
        </w:rPr>
      </w:pPr>
      <w:r>
        <w:rPr>
          <w:lang w:eastAsia="en-AU"/>
        </w:rPr>
        <w:t>Evaluations are undertaken for several reasons, including:</w:t>
      </w:r>
    </w:p>
    <w:p w14:paraId="66A68B3A" w14:textId="4B2BC1FC" w:rsidR="00EB68EF" w:rsidRPr="00410777" w:rsidRDefault="00EB68EF" w:rsidP="00E41232">
      <w:pPr>
        <w:pStyle w:val="Bullet1"/>
      </w:pPr>
      <w:r w:rsidRPr="00410777">
        <w:t xml:space="preserve">informing design of an action, </w:t>
      </w:r>
      <w:proofErr w:type="gramStart"/>
      <w:r w:rsidRPr="00410777">
        <w:t>initiative</w:t>
      </w:r>
      <w:proofErr w:type="gramEnd"/>
      <w:r w:rsidRPr="00410777">
        <w:t xml:space="preserve"> or program</w:t>
      </w:r>
    </w:p>
    <w:p w14:paraId="1E38135A" w14:textId="4FF7ECE8" w:rsidR="00EB68EF" w:rsidRPr="00410777" w:rsidRDefault="00EB68EF" w:rsidP="00E41232">
      <w:pPr>
        <w:pStyle w:val="Bullet1"/>
      </w:pPr>
      <w:r w:rsidRPr="00410777">
        <w:t>aiding the overall judgement of the effectiveness of an action</w:t>
      </w:r>
    </w:p>
    <w:p w14:paraId="684B3105" w14:textId="73AD8952" w:rsidR="00EB68EF" w:rsidRPr="00410777" w:rsidRDefault="00EB68EF" w:rsidP="00E41232">
      <w:pPr>
        <w:pStyle w:val="Bullet1"/>
      </w:pPr>
      <w:r w:rsidRPr="00410777">
        <w:t>accountability for outcomes</w:t>
      </w:r>
    </w:p>
    <w:p w14:paraId="27A4780A" w14:textId="58AA258B" w:rsidR="00EB68EF" w:rsidRPr="00410777" w:rsidRDefault="00EB68EF" w:rsidP="00E41232">
      <w:pPr>
        <w:pStyle w:val="Bullet1"/>
      </w:pPr>
      <w:r w:rsidRPr="00410777">
        <w:t>generating knowledge of good practice</w:t>
      </w:r>
    </w:p>
    <w:p w14:paraId="6B9DEEB2" w14:textId="77777777" w:rsidR="00EB68EF" w:rsidRDefault="00EB68EF" w:rsidP="00E41232">
      <w:pPr>
        <w:pStyle w:val="Bodyafterbullets"/>
      </w:pPr>
      <w:r>
        <w:t>It is important to agree the objective of an evaluation at the outset with stakeholders.</w:t>
      </w:r>
    </w:p>
    <w:p w14:paraId="24DB256A" w14:textId="77777777" w:rsidR="00EB68EF" w:rsidRDefault="00EB68EF" w:rsidP="00E41232">
      <w:pPr>
        <w:pStyle w:val="Heading3"/>
      </w:pPr>
      <w:r>
        <w:lastRenderedPageBreak/>
        <w:t>The different levels of evaluation</w:t>
      </w:r>
    </w:p>
    <w:p w14:paraId="06372C01" w14:textId="36DD5F06" w:rsidR="00EB68EF" w:rsidRDefault="00EB68EF" w:rsidP="00936CBA">
      <w:pPr>
        <w:pStyle w:val="Body"/>
        <w:rPr>
          <w:lang w:eastAsia="en-AU"/>
        </w:rPr>
      </w:pPr>
      <w:r>
        <w:rPr>
          <w:lang w:eastAsia="en-AU"/>
        </w:rPr>
        <w:t xml:space="preserve">Evaluation first requires you to identify </w:t>
      </w:r>
      <w:r w:rsidRPr="00E41232">
        <w:rPr>
          <w:rStyle w:val="Strong"/>
        </w:rPr>
        <w:t>what you are evaluating</w:t>
      </w:r>
      <w:r>
        <w:rPr>
          <w:lang w:eastAsia="en-AU"/>
        </w:rPr>
        <w:t xml:space="preserve">, at what </w:t>
      </w:r>
      <w:r w:rsidRPr="00E41232">
        <w:rPr>
          <w:rStyle w:val="Strong"/>
        </w:rPr>
        <w:t>scale</w:t>
      </w:r>
      <w:r w:rsidRPr="00880600">
        <w:rPr>
          <w:i/>
          <w:iCs/>
          <w:lang w:eastAsia="en-AU"/>
        </w:rPr>
        <w:t xml:space="preserve"> </w:t>
      </w:r>
      <w:r>
        <w:rPr>
          <w:lang w:eastAsia="en-AU"/>
        </w:rPr>
        <w:t xml:space="preserve">and over what </w:t>
      </w:r>
      <w:r w:rsidRPr="00E41232">
        <w:rPr>
          <w:rStyle w:val="Strong"/>
        </w:rPr>
        <w:t>time frame</w:t>
      </w:r>
      <w:r>
        <w:rPr>
          <w:lang w:eastAsia="en-AU"/>
        </w:rPr>
        <w:t xml:space="preserve"> – collectively called the ‘scope’ of the evaluation. There are different ‘levels’ to evaluation, each with their own purpose and scope. The objectives of the three levels of evaluation that can be applied to council are summarised in</w:t>
      </w:r>
      <w:r w:rsidRPr="00053A9A">
        <w:rPr>
          <w:lang w:eastAsia="en-AU"/>
        </w:rPr>
        <w:t xml:space="preserve"> </w:t>
      </w:r>
      <w:r>
        <w:rPr>
          <w:lang w:eastAsia="en-AU"/>
        </w:rPr>
        <w:fldChar w:fldCharType="begin"/>
      </w:r>
      <w:r>
        <w:rPr>
          <w:lang w:eastAsia="en-AU"/>
        </w:rPr>
        <w:instrText xml:space="preserve"> REF _Ref82021339 \h </w:instrText>
      </w:r>
      <w:r>
        <w:rPr>
          <w:lang w:eastAsia="en-AU"/>
        </w:rPr>
      </w:r>
      <w:r>
        <w:rPr>
          <w:lang w:eastAsia="en-AU"/>
        </w:rPr>
        <w:fldChar w:fldCharType="separate"/>
      </w:r>
      <w:r w:rsidR="00674D81">
        <w:t xml:space="preserve">Table </w:t>
      </w:r>
      <w:r w:rsidR="00674D81">
        <w:rPr>
          <w:noProof/>
        </w:rPr>
        <w:t>11</w:t>
      </w:r>
      <w:r>
        <w:rPr>
          <w:lang w:eastAsia="en-AU"/>
        </w:rPr>
        <w:fldChar w:fldCharType="end"/>
      </w:r>
      <w:r>
        <w:rPr>
          <w:lang w:eastAsia="en-AU"/>
        </w:rPr>
        <w:t xml:space="preserve"> and are adapted from the </w:t>
      </w:r>
      <w:r w:rsidRPr="00E41232">
        <w:rPr>
          <w:i/>
          <w:iCs/>
        </w:rPr>
        <w:t>Free from violence</w:t>
      </w:r>
      <w:r w:rsidRPr="00E41232">
        <w:rPr>
          <w:i/>
          <w:iCs/>
          <w:lang w:eastAsia="en-AU"/>
        </w:rPr>
        <w:t>:</w:t>
      </w:r>
      <w:r w:rsidRPr="00E41232">
        <w:rPr>
          <w:i/>
          <w:iCs/>
        </w:rPr>
        <w:t xml:space="preserve"> Monitoring and </w:t>
      </w:r>
      <w:r w:rsidRPr="00E41232">
        <w:rPr>
          <w:i/>
          <w:iCs/>
          <w:lang w:eastAsia="en-AU"/>
        </w:rPr>
        <w:t>evaluation strategic framework</w:t>
      </w:r>
      <w:r w:rsidRPr="00E41232">
        <w:t>.</w:t>
      </w:r>
      <w:r w:rsidRPr="00E41232">
        <w:rPr>
          <w:rStyle w:val="EndnoteReference"/>
        </w:rPr>
        <w:endnoteReference w:id="55"/>
      </w:r>
      <w:r w:rsidRPr="00E41232">
        <w:t xml:space="preserve"> Th</w:t>
      </w:r>
      <w:r>
        <w:t xml:space="preserve">e framework is available on </w:t>
      </w:r>
      <w:hyperlink r:id="rId128" w:history="1">
        <w:r w:rsidRPr="00536EFF">
          <w:rPr>
            <w:rStyle w:val="Hyperlink"/>
          </w:rPr>
          <w:t>Respect Victoria’s Publications page</w:t>
        </w:r>
      </w:hyperlink>
      <w:r>
        <w:t xml:space="preserve"> &lt;</w:t>
      </w:r>
      <w:r w:rsidRPr="00536EFF">
        <w:t>https://www.respectvictoria.vic.gov.au/publications</w:t>
      </w:r>
      <w:r>
        <w:t>&gt;.</w:t>
      </w:r>
    </w:p>
    <w:p w14:paraId="0D9FC356" w14:textId="075CC907" w:rsidR="00EB68EF" w:rsidRDefault="00EB68EF" w:rsidP="00E41232">
      <w:pPr>
        <w:pStyle w:val="Tablecaption"/>
      </w:pPr>
      <w:bookmarkStart w:id="503" w:name="_Ref82021339"/>
      <w:r>
        <w:t xml:space="preserve">Table </w:t>
      </w:r>
      <w:r>
        <w:fldChar w:fldCharType="begin"/>
      </w:r>
      <w:r>
        <w:instrText xml:space="preserve"> SEQ Table \* ARABIC </w:instrText>
      </w:r>
      <w:r>
        <w:fldChar w:fldCharType="separate"/>
      </w:r>
      <w:r w:rsidR="00674D81">
        <w:rPr>
          <w:noProof/>
        </w:rPr>
        <w:t>11</w:t>
      </w:r>
      <w:r>
        <w:fldChar w:fldCharType="end"/>
      </w:r>
      <w:bookmarkEnd w:id="503"/>
      <w:r>
        <w:t>: Levels of evaluation</w:t>
      </w:r>
    </w:p>
    <w:tbl>
      <w:tblPr>
        <w:tblStyle w:val="NOUSSideHeader1"/>
        <w:tblW w:w="0" w:type="auto"/>
        <w:tblInd w:w="5" w:type="dxa"/>
        <w:tblLook w:val="04A0" w:firstRow="1" w:lastRow="0" w:firstColumn="1" w:lastColumn="0" w:noHBand="0" w:noVBand="1"/>
      </w:tblPr>
      <w:tblGrid>
        <w:gridCol w:w="4106"/>
        <w:gridCol w:w="5385"/>
      </w:tblGrid>
      <w:tr w:rsidR="00EB68EF" w14:paraId="1EEFFEB8"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4106" w:type="dxa"/>
          </w:tcPr>
          <w:p w14:paraId="45156AB9" w14:textId="77777777" w:rsidR="00EB68EF" w:rsidRDefault="00EB68EF" w:rsidP="00E41232">
            <w:pPr>
              <w:pStyle w:val="Tablecolhead"/>
            </w:pPr>
            <w:r>
              <w:t>Level</w:t>
            </w:r>
          </w:p>
        </w:tc>
        <w:tc>
          <w:tcPr>
            <w:tcW w:w="5385" w:type="dxa"/>
          </w:tcPr>
          <w:p w14:paraId="61AC02B0" w14:textId="77777777" w:rsidR="00EB68EF" w:rsidRDefault="00EB68EF" w:rsidP="00E41232">
            <w:pPr>
              <w:pStyle w:val="Tablecolhead"/>
            </w:pPr>
            <w:r>
              <w:t>Objectives and scope</w:t>
            </w:r>
          </w:p>
        </w:tc>
      </w:tr>
      <w:tr w:rsidR="00EB68EF" w14:paraId="65D42555" w14:textId="77777777" w:rsidTr="00E41232">
        <w:trPr>
          <w:cnfStyle w:val="000000100000" w:firstRow="0" w:lastRow="0" w:firstColumn="0" w:lastColumn="0" w:oddVBand="0" w:evenVBand="0" w:oddHBand="1" w:evenHBand="0" w:firstRowFirstColumn="0" w:firstRowLastColumn="0" w:lastRowFirstColumn="0" w:lastRowLastColumn="0"/>
        </w:trPr>
        <w:tc>
          <w:tcPr>
            <w:tcW w:w="4106" w:type="dxa"/>
          </w:tcPr>
          <w:p w14:paraId="6FD64327" w14:textId="74F43F31" w:rsidR="00EB68EF" w:rsidRDefault="00EB68EF" w:rsidP="00E41232">
            <w:pPr>
              <w:pStyle w:val="Tabletext"/>
              <w:rPr>
                <w:lang w:eastAsia="en-AU"/>
              </w:rPr>
            </w:pPr>
            <w:r w:rsidRPr="00E41232">
              <w:rPr>
                <w:b/>
                <w:bCs/>
                <w:lang w:eastAsia="en-AU"/>
              </w:rPr>
              <w:t>Initiative</w:t>
            </w:r>
            <w:r>
              <w:rPr>
                <w:b/>
                <w:bCs/>
                <w:lang w:eastAsia="en-AU"/>
              </w:rPr>
              <w:t xml:space="preserve">: </w:t>
            </w:r>
            <w:r>
              <w:rPr>
                <w:lang w:eastAsia="en-AU"/>
              </w:rPr>
              <w:t>The most granular level of evaluation. Looks at specific initiatives that were delivered.</w:t>
            </w:r>
          </w:p>
        </w:tc>
        <w:tc>
          <w:tcPr>
            <w:tcW w:w="5385" w:type="dxa"/>
          </w:tcPr>
          <w:p w14:paraId="09DB342B" w14:textId="52518385" w:rsidR="00EB68EF" w:rsidRDefault="00EB68EF" w:rsidP="00E41232">
            <w:pPr>
              <w:pStyle w:val="Tablebullet1"/>
            </w:pPr>
            <w:r>
              <w:t>Assess the extent to which an initiative has been implemented as intended</w:t>
            </w:r>
            <w:r w:rsidR="000A2020">
              <w:t>.</w:t>
            </w:r>
          </w:p>
          <w:p w14:paraId="396D18FB" w14:textId="7C27DB95" w:rsidR="00EB68EF" w:rsidRDefault="00EB68EF" w:rsidP="00E41232">
            <w:pPr>
              <w:pStyle w:val="Tablebullet1"/>
            </w:pPr>
            <w:r>
              <w:t>Assess the extent to which intended outcomes have been realised for participants and other beneficiaries (individuals and organisations), and the extent to which these outcomes contribute towards the aims and objectives of the strategy</w:t>
            </w:r>
            <w:r w:rsidR="000A2020">
              <w:t>.</w:t>
            </w:r>
          </w:p>
          <w:p w14:paraId="29643A57" w14:textId="634136EA" w:rsidR="00EB68EF" w:rsidRDefault="00EB68EF" w:rsidP="00E41232">
            <w:pPr>
              <w:pStyle w:val="Tablebullet1"/>
            </w:pPr>
            <w:r>
              <w:t>Establish key implementation lessons and assess any unintended outcomes or consequences</w:t>
            </w:r>
            <w:r w:rsidR="000A2020">
              <w:t>.</w:t>
            </w:r>
          </w:p>
          <w:p w14:paraId="051ED754" w14:textId="14749AEC" w:rsidR="00EB68EF" w:rsidRDefault="00EB68EF" w:rsidP="00E41232">
            <w:pPr>
              <w:pStyle w:val="Tablebullet1"/>
            </w:pPr>
            <w:r>
              <w:t>Provide findings that will inform the design and implementation of future initiatives (such as, what might need adjustment, replication or scaling up) and will be aggregated for use in relevant higher-level evaluations (cluster-level or strategy-level)</w:t>
            </w:r>
            <w:r w:rsidR="000A2020">
              <w:t>.</w:t>
            </w:r>
          </w:p>
          <w:p w14:paraId="0B375C14" w14:textId="0A3C1872" w:rsidR="00EB68EF" w:rsidRDefault="00EB68EF" w:rsidP="00E41232">
            <w:pPr>
              <w:pStyle w:val="Tablebullet1"/>
            </w:pPr>
            <w:r>
              <w:t>Contribute to the Victorian, national and global evidence base on what works to prevent family violence and violence against women.</w:t>
            </w:r>
          </w:p>
        </w:tc>
      </w:tr>
      <w:tr w:rsidR="00EB68EF" w14:paraId="3E581C70" w14:textId="77777777" w:rsidTr="00E41232">
        <w:trPr>
          <w:cnfStyle w:val="000000010000" w:firstRow="0" w:lastRow="0" w:firstColumn="0" w:lastColumn="0" w:oddVBand="0" w:evenVBand="0" w:oddHBand="0" w:evenHBand="1" w:firstRowFirstColumn="0" w:firstRowLastColumn="0" w:lastRowFirstColumn="0" w:lastRowLastColumn="0"/>
        </w:trPr>
        <w:tc>
          <w:tcPr>
            <w:tcW w:w="4106" w:type="dxa"/>
          </w:tcPr>
          <w:p w14:paraId="598D23A8" w14:textId="7DB46061" w:rsidR="00EB68EF" w:rsidRDefault="00EB68EF" w:rsidP="00410777">
            <w:pPr>
              <w:pStyle w:val="Tabletext"/>
              <w:rPr>
                <w:lang w:eastAsia="en-AU"/>
              </w:rPr>
            </w:pPr>
            <w:r w:rsidRPr="00E41232">
              <w:rPr>
                <w:b/>
                <w:bCs/>
                <w:lang w:eastAsia="en-AU"/>
              </w:rPr>
              <w:t>Cluster</w:t>
            </w:r>
            <w:r>
              <w:rPr>
                <w:b/>
                <w:bCs/>
                <w:lang w:eastAsia="en-AU"/>
              </w:rPr>
              <w:t xml:space="preserve">: </w:t>
            </w:r>
            <w:r>
              <w:rPr>
                <w:lang w:eastAsia="en-AU"/>
              </w:rPr>
              <w:t>Looks at multiple initiatives that comprise a cluster for groups of interest (such as, for certain cohorts, settings, locations, council domains of influence, internal, community-facing).</w:t>
            </w:r>
          </w:p>
          <w:p w14:paraId="72095C6E" w14:textId="0BE2732F" w:rsidR="00EB68EF" w:rsidRDefault="00EB68EF" w:rsidP="00E41232">
            <w:pPr>
              <w:pStyle w:val="Tabletext"/>
              <w:rPr>
                <w:lang w:eastAsia="en-AU"/>
              </w:rPr>
            </w:pPr>
            <w:r>
              <w:rPr>
                <w:lang w:eastAsia="en-AU"/>
              </w:rPr>
              <w:t xml:space="preserve">For example, working with the sports and recreation sector in your municipality may involve a cluster of initiatives such as delivering training to sports facilities managers, running workshops with sports clubs about gender equity, and creating a communications campaign targeted at people who use sports facilities. </w:t>
            </w:r>
          </w:p>
        </w:tc>
        <w:tc>
          <w:tcPr>
            <w:tcW w:w="5385" w:type="dxa"/>
          </w:tcPr>
          <w:p w14:paraId="6C2BD727" w14:textId="2D7242C8" w:rsidR="00EB68EF" w:rsidRDefault="00EB68EF" w:rsidP="00E41232">
            <w:pPr>
              <w:pStyle w:val="Tablebullet1"/>
            </w:pPr>
            <w:r>
              <w:t>Assess the effectiveness of initiatives (outcomes and impacts) and establish key learnings in relation to specific group(s) of interest or types of initiatives</w:t>
            </w:r>
            <w:r w:rsidR="000A2020">
              <w:t>.</w:t>
            </w:r>
          </w:p>
          <w:p w14:paraId="68E9E249" w14:textId="4CAE03ED" w:rsidR="00EB68EF" w:rsidRDefault="00EB68EF" w:rsidP="00E41232">
            <w:pPr>
              <w:pStyle w:val="Tablebullet1"/>
            </w:pPr>
            <w:r>
              <w:t>Consider the extent to which outcomes for this cluster contribute towards the aims and objectives of the strategy</w:t>
            </w:r>
            <w:r w:rsidR="000A2020">
              <w:t>.</w:t>
            </w:r>
          </w:p>
          <w:p w14:paraId="6F9AF2BE" w14:textId="0EA50BCF" w:rsidR="00EB68EF" w:rsidRDefault="00EB68EF" w:rsidP="00E41232">
            <w:pPr>
              <w:pStyle w:val="Tablebullet1"/>
            </w:pPr>
            <w:r>
              <w:t>Provide important evidence to inform successive plans or strategies, investment priorities, program development, primary prevention policies and service delivery decisions (that is, facilitate continuous improvement in process design and implementation of interventions)</w:t>
            </w:r>
            <w:r w:rsidR="000A2020">
              <w:t>.</w:t>
            </w:r>
          </w:p>
          <w:p w14:paraId="265F5644" w14:textId="766FB896" w:rsidR="00EB68EF" w:rsidRDefault="00EB68EF" w:rsidP="00E41232">
            <w:pPr>
              <w:pStyle w:val="Tablebullet1"/>
            </w:pPr>
            <w:r>
              <w:t>Assess whether a priority area’s investments have rolled out initiatives as intended and met its identified objectives</w:t>
            </w:r>
            <w:r w:rsidR="000A2020">
              <w:t>.</w:t>
            </w:r>
          </w:p>
          <w:p w14:paraId="327D3044" w14:textId="3E829605" w:rsidR="00EB68EF" w:rsidRDefault="00EB68EF" w:rsidP="00E41232">
            <w:pPr>
              <w:pStyle w:val="Tablebullet1"/>
            </w:pPr>
            <w:r>
              <w:t>Make a broad assessment of the outcomes and impacts of an initiative delivered in clusters to inform key learnings about ‘what works’</w:t>
            </w:r>
          </w:p>
          <w:p w14:paraId="07B17813" w14:textId="5B20B90E" w:rsidR="00EB68EF" w:rsidRDefault="00EB68EF" w:rsidP="00E41232">
            <w:pPr>
              <w:pStyle w:val="Tablebullet1"/>
            </w:pPr>
            <w:r>
              <w:t>Contribute to the Victorian, national and global evidence base on what works for whom to prevent family violence and violence against women.</w:t>
            </w:r>
          </w:p>
        </w:tc>
      </w:tr>
      <w:tr w:rsidR="00EB68EF" w14:paraId="0DAA05A6" w14:textId="77777777" w:rsidTr="00E41232">
        <w:trPr>
          <w:cnfStyle w:val="000000100000" w:firstRow="0" w:lastRow="0" w:firstColumn="0" w:lastColumn="0" w:oddVBand="0" w:evenVBand="0" w:oddHBand="1" w:evenHBand="0" w:firstRowFirstColumn="0" w:firstRowLastColumn="0" w:lastRowFirstColumn="0" w:lastRowLastColumn="0"/>
        </w:trPr>
        <w:tc>
          <w:tcPr>
            <w:tcW w:w="4106" w:type="dxa"/>
          </w:tcPr>
          <w:p w14:paraId="3C1BE1A0" w14:textId="673FFB44" w:rsidR="00EB68EF" w:rsidRDefault="00EB68EF" w:rsidP="00E41232">
            <w:pPr>
              <w:pStyle w:val="Tabletext"/>
              <w:rPr>
                <w:lang w:eastAsia="en-AU"/>
              </w:rPr>
            </w:pPr>
            <w:r w:rsidRPr="00E41232">
              <w:rPr>
                <w:b/>
                <w:bCs/>
                <w:lang w:eastAsia="en-AU"/>
              </w:rPr>
              <w:lastRenderedPageBreak/>
              <w:t>Strategy</w:t>
            </w:r>
            <w:r>
              <w:rPr>
                <w:b/>
                <w:bCs/>
                <w:lang w:eastAsia="en-AU"/>
              </w:rPr>
              <w:t xml:space="preserve">: </w:t>
            </w:r>
            <w:r>
              <w:rPr>
                <w:lang w:eastAsia="en-AU"/>
              </w:rPr>
              <w:t>Consolidates findings from lower-level evaluations.</w:t>
            </w:r>
          </w:p>
        </w:tc>
        <w:tc>
          <w:tcPr>
            <w:tcW w:w="5385" w:type="dxa"/>
          </w:tcPr>
          <w:p w14:paraId="14AB8401" w14:textId="64059ADA" w:rsidR="00EB68EF" w:rsidRDefault="00EB68EF" w:rsidP="00E41232">
            <w:pPr>
              <w:pStyle w:val="Tablebullet1"/>
            </w:pPr>
            <w:r>
              <w:t>Provides an overall assessment of the strategy’s effectiveness in the community, that is, the degree to which its activities have led to the prevention of family violence and violence against women. The assessment may also consider unintended consequences at an aggregate level</w:t>
            </w:r>
            <w:r w:rsidR="000A2020">
              <w:t>.</w:t>
            </w:r>
          </w:p>
          <w:p w14:paraId="12F3DBC7" w14:textId="02ED92C5" w:rsidR="00EB68EF" w:rsidRDefault="00EB68EF" w:rsidP="00E41232">
            <w:pPr>
              <w:pStyle w:val="Tablebullet1"/>
            </w:pPr>
            <w:r>
              <w:t>Assess elements of the strategy that are most effective and areas of comparative weakness or gaps in approach</w:t>
            </w:r>
            <w:r w:rsidR="000A2020">
              <w:t>.</w:t>
            </w:r>
          </w:p>
          <w:p w14:paraId="30432AB9" w14:textId="3B73A75E" w:rsidR="00EB68EF" w:rsidRDefault="00EB68EF" w:rsidP="00E41232">
            <w:pPr>
              <w:pStyle w:val="Tablebullet1"/>
            </w:pPr>
            <w:r>
              <w:t>Assess the extent to which the strategy’s overall design and implementation are appropriate for primary prevention of family violence and violence against women in the community</w:t>
            </w:r>
            <w:r w:rsidR="000A2020">
              <w:t>.</w:t>
            </w:r>
          </w:p>
          <w:p w14:paraId="1BCAD559" w14:textId="77777777" w:rsidR="00EB68EF" w:rsidRDefault="00EB68EF" w:rsidP="00E41232">
            <w:pPr>
              <w:pStyle w:val="Tablebullet1"/>
            </w:pPr>
            <w:r>
              <w:t>Provide critical evidence to inform primary prevention policy and programming going forward</w:t>
            </w:r>
          </w:p>
          <w:p w14:paraId="4F677E83" w14:textId="6B70F18F" w:rsidR="00EB68EF" w:rsidRDefault="00EB68EF" w:rsidP="00E41232">
            <w:pPr>
              <w:pStyle w:val="Tablebullet1"/>
            </w:pPr>
            <w:r>
              <w:t>Support policy accountability and determine the value and cost-effectiveness of the strategy</w:t>
            </w:r>
            <w:r w:rsidR="000A2020">
              <w:t>.</w:t>
            </w:r>
          </w:p>
          <w:p w14:paraId="506D56DC" w14:textId="77777777" w:rsidR="00EB68EF" w:rsidRDefault="00EB68EF" w:rsidP="00E41232">
            <w:pPr>
              <w:pStyle w:val="Tablebullet1"/>
            </w:pPr>
            <w:r>
              <w:t>Contribute to the Victorian, national and global evidence base on what works to prevent family violence and violence against women.</w:t>
            </w:r>
          </w:p>
        </w:tc>
      </w:tr>
    </w:tbl>
    <w:p w14:paraId="061FBDE3" w14:textId="78C69B2E" w:rsidR="00EB68EF" w:rsidRPr="00A53932" w:rsidRDefault="00EB68EF" w:rsidP="00E41232">
      <w:pPr>
        <w:pStyle w:val="NumberedHeading2"/>
      </w:pPr>
      <w:bookmarkStart w:id="504" w:name="_Ref87606728"/>
      <w:bookmarkStart w:id="505" w:name="_Toc88239910"/>
      <w:bookmarkStart w:id="506" w:name="_Toc88593665"/>
      <w:bookmarkStart w:id="507" w:name="_Toc130393933"/>
      <w:r w:rsidRPr="00A53932">
        <w:t>Program logic model</w:t>
      </w:r>
      <w:bookmarkEnd w:id="501"/>
      <w:bookmarkEnd w:id="502"/>
      <w:bookmarkEnd w:id="504"/>
      <w:bookmarkEnd w:id="505"/>
      <w:bookmarkEnd w:id="506"/>
      <w:bookmarkEnd w:id="507"/>
    </w:p>
    <w:p w14:paraId="29682BD0" w14:textId="008B88EA" w:rsidR="00EB68EF" w:rsidRDefault="00EB68EF" w:rsidP="000A2020">
      <w:pPr>
        <w:pStyle w:val="Body"/>
        <w:rPr>
          <w:lang w:eastAsia="en-AU"/>
        </w:rPr>
      </w:pPr>
      <w:r>
        <w:rPr>
          <w:lang w:eastAsia="en-AU"/>
        </w:rPr>
        <w:t xml:space="preserve">A </w:t>
      </w:r>
      <w:r w:rsidRPr="00E41232">
        <w:rPr>
          <w:b/>
          <w:bCs/>
        </w:rPr>
        <w:t>program logic model</w:t>
      </w:r>
      <w:r>
        <w:rPr>
          <w:lang w:eastAsia="en-AU"/>
        </w:rPr>
        <w:t xml:space="preserve"> describes how activities contribute to an ultimate change in the world. </w:t>
      </w:r>
      <w:r>
        <w:rPr>
          <w:lang w:eastAsia="en-AU"/>
        </w:rPr>
        <w:fldChar w:fldCharType="begin"/>
      </w:r>
      <w:r>
        <w:rPr>
          <w:lang w:eastAsia="en-AU"/>
        </w:rPr>
        <w:instrText xml:space="preserve"> REF _Ref81929868 \h </w:instrText>
      </w:r>
      <w:r>
        <w:rPr>
          <w:lang w:eastAsia="en-AU"/>
        </w:rPr>
      </w:r>
      <w:r>
        <w:rPr>
          <w:lang w:eastAsia="en-AU"/>
        </w:rPr>
        <w:fldChar w:fldCharType="separate"/>
      </w:r>
      <w:r w:rsidR="00674D81">
        <w:t xml:space="preserve">Figure </w:t>
      </w:r>
      <w:r w:rsidR="00674D81">
        <w:rPr>
          <w:noProof/>
        </w:rPr>
        <w:t>11</w:t>
      </w:r>
      <w:r>
        <w:rPr>
          <w:lang w:eastAsia="en-AU"/>
        </w:rPr>
        <w:fldChar w:fldCharType="end"/>
      </w:r>
      <w:r>
        <w:rPr>
          <w:lang w:eastAsia="en-AU"/>
        </w:rPr>
        <w:t xml:space="preserve"> shows the structure of a program logic model. This model attempts to understand how activities lead to change, and help you think through </w:t>
      </w:r>
      <w:r w:rsidRPr="00512695">
        <w:t>how</w:t>
      </w:r>
      <w:r>
        <w:rPr>
          <w:lang w:eastAsia="en-AU"/>
        </w:rPr>
        <w:t xml:space="preserve"> a new idea or initiative will create the outcomes you are looking for. Developing a program logic model will also help you conceptualise the problem, understand your assumptions and identify potential risks.</w:t>
      </w:r>
    </w:p>
    <w:p w14:paraId="540AF9B2" w14:textId="5EEC83AC" w:rsidR="00EB68EF" w:rsidRDefault="00EB68EF" w:rsidP="00E41232">
      <w:pPr>
        <w:pStyle w:val="Figurecaption"/>
        <w:rPr>
          <w:lang w:eastAsia="en-AU"/>
        </w:rPr>
      </w:pPr>
      <w:bookmarkStart w:id="508" w:name="_Ref81929868"/>
      <w:r>
        <w:t xml:space="preserve">Figure </w:t>
      </w:r>
      <w:r>
        <w:fldChar w:fldCharType="begin"/>
      </w:r>
      <w:r>
        <w:instrText xml:space="preserve"> SEQ Figure \* ARABIC </w:instrText>
      </w:r>
      <w:r>
        <w:fldChar w:fldCharType="separate"/>
      </w:r>
      <w:r w:rsidR="00674D81">
        <w:rPr>
          <w:noProof/>
        </w:rPr>
        <w:t>11</w:t>
      </w:r>
      <w:r>
        <w:fldChar w:fldCharType="end"/>
      </w:r>
      <w:bookmarkEnd w:id="508"/>
      <w:r>
        <w:t>: Components of a program logic model</w:t>
      </w:r>
    </w:p>
    <w:p w14:paraId="441A1188" w14:textId="77777777" w:rsidR="00EB68EF" w:rsidRDefault="00EB68EF" w:rsidP="00936CBA">
      <w:pPr>
        <w:pStyle w:val="Body"/>
      </w:pPr>
      <w:r w:rsidRPr="001F7C9A">
        <w:rPr>
          <w:noProof/>
        </w:rPr>
        <w:drawing>
          <wp:inline distT="0" distB="0" distL="0" distR="0" wp14:anchorId="371F6F84" wp14:editId="79AAE76D">
            <wp:extent cx="5808537" cy="3085032"/>
            <wp:effectExtent l="0" t="0" r="0" b="1270"/>
            <wp:docPr id="14340" name="Picture 14340" descr="Elements of the program logic model underneath 'Vision and goals'. Text description is in Appendix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4340" descr="Elements of the program logic model underneath 'Vision and goals'. Text description is in Appendix G."/>
                    <pic:cNvPicPr>
                      <a:picLocks noChangeAspect="1" noChangeArrowheads="1"/>
                    </pic:cNvPicPr>
                  </pic:nvPicPr>
                  <pic:blipFill>
                    <a:blip r:embed="rId129"/>
                    <a:stretch>
                      <a:fillRect/>
                    </a:stretch>
                  </pic:blipFill>
                  <pic:spPr bwMode="auto">
                    <a:xfrm>
                      <a:off x="0" y="0"/>
                      <a:ext cx="5850837" cy="3107498"/>
                    </a:xfrm>
                    <a:prstGeom prst="rect">
                      <a:avLst/>
                    </a:prstGeom>
                    <a:noFill/>
                    <a:ln>
                      <a:noFill/>
                    </a:ln>
                  </pic:spPr>
                </pic:pic>
              </a:graphicData>
            </a:graphic>
          </wp:inline>
        </w:drawing>
      </w:r>
    </w:p>
    <w:p w14:paraId="72B70B81" w14:textId="71345F69" w:rsidR="00EB68EF" w:rsidRDefault="00EB68EF" w:rsidP="00E41232">
      <w:pPr>
        <w:pStyle w:val="Bodyaftertablefigure"/>
        <w:rPr>
          <w:lang w:eastAsia="en-AU"/>
        </w:rPr>
      </w:pPr>
      <w:r>
        <w:rPr>
          <w:lang w:eastAsia="en-AU"/>
        </w:rPr>
        <w:lastRenderedPageBreak/>
        <w:t xml:space="preserve">The </w:t>
      </w:r>
      <w:r w:rsidRPr="00E41232">
        <w:rPr>
          <w:b/>
          <w:bCs/>
          <w:lang w:eastAsia="en-AU"/>
        </w:rPr>
        <w:t>vision and goals</w:t>
      </w:r>
      <w:r w:rsidRPr="0088282C">
        <w:rPr>
          <w:i/>
          <w:lang w:eastAsia="en-AU"/>
        </w:rPr>
        <w:t xml:space="preserve"> </w:t>
      </w:r>
      <w:r>
        <w:rPr>
          <w:lang w:eastAsia="en-AU"/>
        </w:rPr>
        <w:t>components of a program logic should be articulated in your council’s primary prevention strategy if you have one</w:t>
      </w:r>
      <w:r w:rsidR="00D57395">
        <w:rPr>
          <w:lang w:eastAsia="en-AU"/>
        </w:rPr>
        <w:t xml:space="preserve"> –</w:t>
      </w:r>
      <w:r>
        <w:rPr>
          <w:lang w:eastAsia="en-AU"/>
        </w:rPr>
        <w:t xml:space="preserve"> as described in</w:t>
      </w:r>
      <w:r w:rsidR="000A2020">
        <w:rPr>
          <w:lang w:eastAsia="en-AU"/>
        </w:rPr>
        <w:t xml:space="preserve"> </w:t>
      </w:r>
      <w:r w:rsidR="000A2020" w:rsidRPr="00512695">
        <w:rPr>
          <w:b/>
          <w:bCs/>
          <w:lang w:eastAsia="en-AU"/>
        </w:rPr>
        <w:t>section 2,</w:t>
      </w:r>
      <w:r w:rsidR="000A2020">
        <w:rPr>
          <w:lang w:eastAsia="en-AU"/>
        </w:rPr>
        <w:t xml:space="preserve"> </w:t>
      </w:r>
      <w:r w:rsidR="000A2020" w:rsidRPr="00512695">
        <w:rPr>
          <w:b/>
          <w:bCs/>
          <w:lang w:eastAsia="en-AU"/>
        </w:rPr>
        <w:fldChar w:fldCharType="begin"/>
      </w:r>
      <w:r w:rsidR="000A2020" w:rsidRPr="00512695">
        <w:rPr>
          <w:b/>
          <w:bCs/>
          <w:lang w:eastAsia="en-AU"/>
        </w:rPr>
        <w:instrText xml:space="preserve"> REF _Ref108606068 \h </w:instrText>
      </w:r>
      <w:r w:rsidR="000A2020">
        <w:rPr>
          <w:b/>
          <w:bCs/>
          <w:lang w:eastAsia="en-AU"/>
        </w:rPr>
        <w:instrText xml:space="preserve"> \* MERGEFORMAT </w:instrText>
      </w:r>
      <w:r w:rsidR="000A2020" w:rsidRPr="00512695">
        <w:rPr>
          <w:b/>
          <w:bCs/>
          <w:lang w:eastAsia="en-AU"/>
        </w:rPr>
      </w:r>
      <w:r w:rsidR="000A2020" w:rsidRPr="00512695">
        <w:rPr>
          <w:b/>
          <w:bCs/>
          <w:lang w:eastAsia="en-AU"/>
        </w:rPr>
        <w:fldChar w:fldCharType="separate"/>
      </w:r>
      <w:r w:rsidR="00674D81" w:rsidRPr="004D243F">
        <w:rPr>
          <w:b/>
          <w:bCs/>
        </w:rPr>
        <w:t>Strengthening engagement across council</w:t>
      </w:r>
      <w:r w:rsidR="000A2020" w:rsidRPr="00512695">
        <w:rPr>
          <w:b/>
          <w:bCs/>
          <w:lang w:eastAsia="en-AU"/>
        </w:rPr>
        <w:fldChar w:fldCharType="end"/>
      </w:r>
      <w:r>
        <w:rPr>
          <w:lang w:eastAsia="en-AU"/>
        </w:rPr>
        <w:t>. If your council does not have a broader strategy, begin to formulate a vision by asking yourself the question of what your community should look like if you successfully deliver the program or initiative you are planning.</w:t>
      </w:r>
    </w:p>
    <w:p w14:paraId="51E5148F" w14:textId="4EEA1BED" w:rsidR="00EB68EF" w:rsidRDefault="00EB68EF" w:rsidP="00936CBA">
      <w:pPr>
        <w:pStyle w:val="Body"/>
        <w:rPr>
          <w:lang w:eastAsia="en-AU"/>
        </w:rPr>
      </w:pPr>
      <w:r w:rsidRPr="00E41232">
        <w:rPr>
          <w:b/>
          <w:bCs/>
          <w:lang w:eastAsia="en-AU"/>
        </w:rPr>
        <w:t>Short-, medium- and long-term outcomes</w:t>
      </w:r>
      <w:r>
        <w:rPr>
          <w:lang w:eastAsia="en-AU"/>
        </w:rPr>
        <w:t xml:space="preserve"> are also likely described in your council’s primary prevention strategy if you have one. Outcomes should describe the change you want to see in the world over a set time frame.</w:t>
      </w:r>
    </w:p>
    <w:p w14:paraId="659A5F0E" w14:textId="7BA7622A" w:rsidR="00EB68EF" w:rsidRDefault="00EB68EF" w:rsidP="00936CBA">
      <w:pPr>
        <w:pStyle w:val="Body"/>
        <w:rPr>
          <w:lang w:eastAsia="en-AU"/>
        </w:rPr>
      </w:pPr>
      <w:r>
        <w:rPr>
          <w:lang w:eastAsia="en-AU"/>
        </w:rPr>
        <w:t xml:space="preserve">Each of the program logic components are described and examples for primary prevention are given in </w:t>
      </w:r>
      <w:r>
        <w:rPr>
          <w:lang w:eastAsia="en-AU"/>
        </w:rPr>
        <w:fldChar w:fldCharType="begin"/>
      </w:r>
      <w:r>
        <w:rPr>
          <w:lang w:eastAsia="en-AU"/>
        </w:rPr>
        <w:instrText xml:space="preserve"> REF _Ref81931636 \h </w:instrText>
      </w:r>
      <w:r>
        <w:rPr>
          <w:lang w:eastAsia="en-AU"/>
        </w:rPr>
      </w:r>
      <w:r>
        <w:rPr>
          <w:lang w:eastAsia="en-AU"/>
        </w:rPr>
        <w:fldChar w:fldCharType="separate"/>
      </w:r>
      <w:r w:rsidR="00674D81">
        <w:t xml:space="preserve">Table </w:t>
      </w:r>
      <w:r w:rsidR="00674D81">
        <w:rPr>
          <w:noProof/>
        </w:rPr>
        <w:t>12</w:t>
      </w:r>
      <w:r>
        <w:rPr>
          <w:lang w:eastAsia="en-AU"/>
        </w:rPr>
        <w:fldChar w:fldCharType="end"/>
      </w:r>
      <w:r>
        <w:rPr>
          <w:lang w:eastAsia="en-AU"/>
        </w:rPr>
        <w:t>.</w:t>
      </w:r>
    </w:p>
    <w:p w14:paraId="0763B631" w14:textId="18BBC357" w:rsidR="00EB68EF" w:rsidRDefault="00EB68EF" w:rsidP="00BF2839">
      <w:pPr>
        <w:pStyle w:val="Tablecaption"/>
      </w:pPr>
      <w:bookmarkStart w:id="509" w:name="_Ref81931636"/>
      <w:r>
        <w:t xml:space="preserve">Table </w:t>
      </w:r>
      <w:r>
        <w:fldChar w:fldCharType="begin"/>
      </w:r>
      <w:r>
        <w:instrText xml:space="preserve"> SEQ Table \* ARABIC </w:instrText>
      </w:r>
      <w:r>
        <w:fldChar w:fldCharType="separate"/>
      </w:r>
      <w:r w:rsidR="00674D81">
        <w:rPr>
          <w:noProof/>
        </w:rPr>
        <w:t>12</w:t>
      </w:r>
      <w:r>
        <w:fldChar w:fldCharType="end"/>
      </w:r>
      <w:bookmarkEnd w:id="509"/>
      <w:r>
        <w:t>: Components of a program logic for primary prevention</w:t>
      </w:r>
    </w:p>
    <w:tbl>
      <w:tblPr>
        <w:tblStyle w:val="NOUSSideHeader1"/>
        <w:tblW w:w="0" w:type="auto"/>
        <w:tblInd w:w="5" w:type="dxa"/>
        <w:tblLayout w:type="fixed"/>
        <w:tblLook w:val="04A0" w:firstRow="1" w:lastRow="0" w:firstColumn="1" w:lastColumn="0" w:noHBand="0" w:noVBand="1"/>
      </w:tblPr>
      <w:tblGrid>
        <w:gridCol w:w="1450"/>
        <w:gridCol w:w="3365"/>
        <w:gridCol w:w="4819"/>
      </w:tblGrid>
      <w:tr w:rsidR="00EB68EF" w:rsidRPr="00410777" w14:paraId="58E5ABD5" w14:textId="77777777" w:rsidTr="00512695">
        <w:trPr>
          <w:cnfStyle w:val="100000000000" w:firstRow="1" w:lastRow="0" w:firstColumn="0" w:lastColumn="0" w:oddVBand="0" w:evenVBand="0" w:oddHBand="0" w:evenHBand="0" w:firstRowFirstColumn="0" w:firstRowLastColumn="0" w:lastRowFirstColumn="0" w:lastRowLastColumn="0"/>
          <w:trHeight w:val="737"/>
          <w:tblHeader/>
        </w:trPr>
        <w:tc>
          <w:tcPr>
            <w:tcW w:w="1450" w:type="dxa"/>
          </w:tcPr>
          <w:p w14:paraId="2458C711" w14:textId="191BA169" w:rsidR="00EB68EF" w:rsidRPr="00410777" w:rsidRDefault="00EB68EF" w:rsidP="00E41232">
            <w:pPr>
              <w:pStyle w:val="Tablecolhead"/>
            </w:pPr>
            <w:r w:rsidRPr="00410777">
              <w:t>Program logic component</w:t>
            </w:r>
          </w:p>
        </w:tc>
        <w:tc>
          <w:tcPr>
            <w:tcW w:w="3365" w:type="dxa"/>
          </w:tcPr>
          <w:p w14:paraId="7CD98B8C" w14:textId="406606DC" w:rsidR="00EB68EF" w:rsidRPr="00410777" w:rsidRDefault="00EB68EF" w:rsidP="00E41232">
            <w:pPr>
              <w:pStyle w:val="Tablecolhead"/>
            </w:pPr>
            <w:r w:rsidRPr="00410777">
              <w:t>Description</w:t>
            </w:r>
          </w:p>
        </w:tc>
        <w:tc>
          <w:tcPr>
            <w:tcW w:w="4819" w:type="dxa"/>
          </w:tcPr>
          <w:p w14:paraId="40CB78CA" w14:textId="390C3B70" w:rsidR="00EB68EF" w:rsidRPr="00410777" w:rsidRDefault="00EB68EF" w:rsidP="00E41232">
            <w:pPr>
              <w:pStyle w:val="Tablecolhead"/>
            </w:pPr>
            <w:r w:rsidRPr="00410777">
              <w:t xml:space="preserve">Example for primary prevention </w:t>
            </w:r>
          </w:p>
        </w:tc>
      </w:tr>
      <w:tr w:rsidR="00EB68EF" w14:paraId="0CB9D305" w14:textId="77777777" w:rsidTr="009C52E2">
        <w:trPr>
          <w:cnfStyle w:val="000000100000" w:firstRow="0" w:lastRow="0" w:firstColumn="0" w:lastColumn="0" w:oddVBand="0" w:evenVBand="0" w:oddHBand="1" w:evenHBand="0" w:firstRowFirstColumn="0" w:firstRowLastColumn="0" w:lastRowFirstColumn="0" w:lastRowLastColumn="0"/>
        </w:trPr>
        <w:tc>
          <w:tcPr>
            <w:tcW w:w="1450" w:type="dxa"/>
          </w:tcPr>
          <w:p w14:paraId="7DFDEB08" w14:textId="3E8B8ABE" w:rsidR="00EB68EF" w:rsidRPr="00E41232" w:rsidRDefault="00EB68EF" w:rsidP="00E41232">
            <w:pPr>
              <w:pStyle w:val="Tabletext"/>
              <w:rPr>
                <w:b/>
              </w:rPr>
            </w:pPr>
            <w:r w:rsidRPr="00E41232">
              <w:rPr>
                <w:b/>
              </w:rPr>
              <w:t>Vision and goals</w:t>
            </w:r>
          </w:p>
        </w:tc>
        <w:tc>
          <w:tcPr>
            <w:tcW w:w="3365" w:type="dxa"/>
          </w:tcPr>
          <w:p w14:paraId="3CFCAB6F" w14:textId="77777777" w:rsidR="00EB68EF" w:rsidRPr="00E41232" w:rsidRDefault="00EB68EF" w:rsidP="00E41232">
            <w:pPr>
              <w:pStyle w:val="Tabletext"/>
            </w:pPr>
            <w:r w:rsidRPr="00E41232">
              <w:t>The vision is the aspirational, ‘big picture’ statement that describes what council wants to achieve for the community.</w:t>
            </w:r>
          </w:p>
          <w:p w14:paraId="112E9E40" w14:textId="186B7088" w:rsidR="00EB68EF" w:rsidRPr="00E41232" w:rsidRDefault="00EB68EF" w:rsidP="00E41232">
            <w:pPr>
              <w:pStyle w:val="Tabletext"/>
            </w:pPr>
            <w:r w:rsidRPr="00E41232">
              <w:t xml:space="preserve">Your vision and goals should be articulated in your council’s primary prevention strategy if you have one, as described in </w:t>
            </w:r>
            <w:r w:rsidR="000A2020">
              <w:t>section 2</w:t>
            </w:r>
            <w:r w:rsidRPr="00E41232">
              <w:t xml:space="preserve">. </w:t>
            </w:r>
          </w:p>
        </w:tc>
        <w:tc>
          <w:tcPr>
            <w:tcW w:w="4819" w:type="dxa"/>
          </w:tcPr>
          <w:p w14:paraId="6D4A3831" w14:textId="5DF6A62E" w:rsidR="00EB68EF" w:rsidRPr="00E41232" w:rsidRDefault="00EB68EF" w:rsidP="00E41232">
            <w:r w:rsidRPr="00E41232">
              <w:rPr>
                <w:i/>
                <w:iCs/>
              </w:rPr>
              <w:t>Free from violence: Victoria’s strategy to prevent family violence and all forms of violence against women</w:t>
            </w:r>
            <w:r w:rsidRPr="00E41232">
              <w:t xml:space="preserve"> (FFV)</w:t>
            </w:r>
            <w:r w:rsidRPr="00E41232">
              <w:rPr>
                <w:rStyle w:val="EndnoteReference"/>
                <w:rFonts w:eastAsia="MS Gothic"/>
              </w:rPr>
              <w:endnoteReference w:id="56"/>
            </w:r>
            <w:r w:rsidRPr="00E41232">
              <w:t xml:space="preserve"> </w:t>
            </w:r>
            <w:r w:rsidRPr="007E48C5">
              <w:t xml:space="preserve">articulates a clear vision for Victoria that can be adapted to the local council setting. The </w:t>
            </w:r>
            <w:r w:rsidRPr="007F305F">
              <w:t>FFV vision is</w:t>
            </w:r>
            <w:r w:rsidRPr="00E41232">
              <w:t xml:space="preserve"> ‘to create a Victoria free from violence, where all Victorians: </w:t>
            </w:r>
          </w:p>
          <w:p w14:paraId="00EA7843" w14:textId="77777777" w:rsidR="00EB68EF" w:rsidRPr="00E41232" w:rsidRDefault="00EB68EF" w:rsidP="00E41232">
            <w:pPr>
              <w:pStyle w:val="Tablebullet1"/>
            </w:pPr>
            <w:r w:rsidRPr="00E41232">
              <w:t xml:space="preserve">experience equality and respect in </w:t>
            </w:r>
            <w:proofErr w:type="gramStart"/>
            <w:r w:rsidRPr="00E41232">
              <w:t>all of</w:t>
            </w:r>
            <w:proofErr w:type="gramEnd"/>
            <w:r w:rsidRPr="00E41232">
              <w:t xml:space="preserve"> their relationships, particularly within their families and with intimate partners</w:t>
            </w:r>
          </w:p>
          <w:p w14:paraId="350FCF91" w14:textId="77777777" w:rsidR="00EB68EF" w:rsidRPr="00E41232" w:rsidRDefault="00EB68EF" w:rsidP="00E41232">
            <w:pPr>
              <w:pStyle w:val="Tablebullet1"/>
            </w:pPr>
            <w:r w:rsidRPr="00E41232">
              <w:t>are empowered and respected at home and everywhere</w:t>
            </w:r>
          </w:p>
          <w:p w14:paraId="4479B8F8" w14:textId="61C7C3D4" w:rsidR="00EB68EF" w:rsidRDefault="00EB68EF" w:rsidP="00E41232">
            <w:pPr>
              <w:pStyle w:val="Tablebullet1"/>
            </w:pPr>
            <w:r w:rsidRPr="00E41232">
              <w:t>are supported in their relationships to reach their full potential.</w:t>
            </w:r>
            <w:r>
              <w:t>’</w:t>
            </w:r>
          </w:p>
        </w:tc>
      </w:tr>
      <w:tr w:rsidR="00EB68EF" w14:paraId="1429E8E9" w14:textId="77777777" w:rsidTr="009C52E2">
        <w:trPr>
          <w:cnfStyle w:val="000000010000" w:firstRow="0" w:lastRow="0" w:firstColumn="0" w:lastColumn="0" w:oddVBand="0" w:evenVBand="0" w:oddHBand="0" w:evenHBand="1" w:firstRowFirstColumn="0" w:firstRowLastColumn="0" w:lastRowFirstColumn="0" w:lastRowLastColumn="0"/>
        </w:trPr>
        <w:tc>
          <w:tcPr>
            <w:tcW w:w="1450" w:type="dxa"/>
          </w:tcPr>
          <w:p w14:paraId="4FE120E3" w14:textId="6AEFF1C0" w:rsidR="00EB68EF" w:rsidRPr="00E41232" w:rsidRDefault="00EB68EF" w:rsidP="00E41232">
            <w:pPr>
              <w:pStyle w:val="Tabletext"/>
              <w:rPr>
                <w:b/>
              </w:rPr>
            </w:pPr>
            <w:r w:rsidRPr="00E41232">
              <w:rPr>
                <w:b/>
              </w:rPr>
              <w:t>Long-term outcomes</w:t>
            </w:r>
          </w:p>
        </w:tc>
        <w:tc>
          <w:tcPr>
            <w:tcW w:w="3365" w:type="dxa"/>
          </w:tcPr>
          <w:p w14:paraId="602DEEB5" w14:textId="77777777" w:rsidR="00EB68EF" w:rsidRPr="00410777" w:rsidRDefault="00EB68EF" w:rsidP="00E41232">
            <w:pPr>
              <w:pStyle w:val="Tabletext"/>
            </w:pPr>
            <w:r w:rsidRPr="00E41232">
              <w:t>Outcomes articulate what success looks like and reflect your ambition for your community.</w:t>
            </w:r>
            <w:r w:rsidRPr="00410777">
              <w:t xml:space="preserve"> They are clear, </w:t>
            </w:r>
            <w:proofErr w:type="gramStart"/>
            <w:r w:rsidRPr="00410777">
              <w:t>unambiguous</w:t>
            </w:r>
            <w:proofErr w:type="gramEnd"/>
            <w:r w:rsidRPr="00410777">
              <w:t xml:space="preserve"> and high-level statements about the things that matter for people and communities.</w:t>
            </w:r>
          </w:p>
          <w:p w14:paraId="0AB7758A" w14:textId="606D7B23" w:rsidR="00EB68EF" w:rsidRPr="00410777" w:rsidRDefault="00EB68EF" w:rsidP="00E41232">
            <w:pPr>
              <w:pStyle w:val="Tabletext"/>
            </w:pPr>
            <w:r w:rsidRPr="00410777">
              <w:t>Remember that the outcomes we are seeking in primary prevention are very long-term changes that may happen on the scale of decades.</w:t>
            </w:r>
          </w:p>
        </w:tc>
        <w:tc>
          <w:tcPr>
            <w:tcW w:w="4819" w:type="dxa"/>
          </w:tcPr>
          <w:p w14:paraId="57D71A1E" w14:textId="7A88127A" w:rsidR="00EB68EF" w:rsidRPr="00AF5828" w:rsidRDefault="00EB68EF" w:rsidP="00E41232">
            <w:pPr>
              <w:pStyle w:val="Tabletext"/>
            </w:pPr>
            <w:r w:rsidRPr="00AF5828">
              <w:t xml:space="preserve">FFV also has a set of high-level outcomes that describe what needs to be achieved. </w:t>
            </w:r>
            <w:r>
              <w:t xml:space="preserve">These outcomes are reiterated in the </w:t>
            </w:r>
            <w:r w:rsidRPr="00E41232">
              <w:t>Family violence outcomes framework (FVOF)</w:t>
            </w:r>
            <w:r>
              <w:rPr>
                <w:rStyle w:val="EndnoteReference"/>
              </w:rPr>
              <w:endnoteReference w:id="57"/>
            </w:r>
            <w:r w:rsidRPr="00E41232">
              <w:t xml:space="preserve"> </w:t>
            </w:r>
            <w:r>
              <w:t>and can be adapted for the local context. The outcomes are:</w:t>
            </w:r>
          </w:p>
          <w:p w14:paraId="435A95D6" w14:textId="0ACF9015" w:rsidR="00EB68EF" w:rsidRPr="00E41232" w:rsidRDefault="00EB68EF" w:rsidP="00E41232">
            <w:pPr>
              <w:pStyle w:val="Tablebullet1"/>
            </w:pPr>
            <w:r w:rsidRPr="00E41232">
              <w:t>Victorians hold attitudes and beliefs that reject gender inequality and family violence</w:t>
            </w:r>
          </w:p>
          <w:p w14:paraId="2A3FBD9A" w14:textId="77777777" w:rsidR="00EB68EF" w:rsidRPr="00E41232" w:rsidRDefault="00EB68EF" w:rsidP="00E41232">
            <w:pPr>
              <w:pStyle w:val="Tablebullet1"/>
            </w:pPr>
            <w:r w:rsidRPr="00E41232">
              <w:t>Victorians actively challenge attitudes and behaviours that enable violence</w:t>
            </w:r>
          </w:p>
          <w:p w14:paraId="04E7C91B" w14:textId="77777777" w:rsidR="00EB68EF" w:rsidRPr="00E41232" w:rsidRDefault="00EB68EF" w:rsidP="00E41232">
            <w:pPr>
              <w:pStyle w:val="Tablebullet1"/>
            </w:pPr>
            <w:r w:rsidRPr="00E41232">
              <w:t>Victorian homes, organisations and communities are safe and inclusive</w:t>
            </w:r>
          </w:p>
          <w:p w14:paraId="3B24F724" w14:textId="79642712" w:rsidR="00EB68EF" w:rsidRDefault="00EB68EF" w:rsidP="00E41232">
            <w:pPr>
              <w:pStyle w:val="Tablebullet1"/>
            </w:pPr>
            <w:r w:rsidRPr="001E045E">
              <w:t xml:space="preserve">all </w:t>
            </w:r>
            <w:r w:rsidRPr="00E41232">
              <w:t>Victorians live and practise confident and respectful relationships.</w:t>
            </w:r>
          </w:p>
        </w:tc>
      </w:tr>
      <w:tr w:rsidR="00EB68EF" w14:paraId="5467EBDE" w14:textId="77777777" w:rsidTr="009C52E2">
        <w:trPr>
          <w:cnfStyle w:val="000000100000" w:firstRow="0" w:lastRow="0" w:firstColumn="0" w:lastColumn="0" w:oddVBand="0" w:evenVBand="0" w:oddHBand="1" w:evenHBand="0" w:firstRowFirstColumn="0" w:firstRowLastColumn="0" w:lastRowFirstColumn="0" w:lastRowLastColumn="0"/>
        </w:trPr>
        <w:tc>
          <w:tcPr>
            <w:tcW w:w="1450" w:type="dxa"/>
          </w:tcPr>
          <w:p w14:paraId="26D8FB67" w14:textId="13C290DC" w:rsidR="00EB68EF" w:rsidRPr="00E41232" w:rsidRDefault="00EB68EF" w:rsidP="00E41232">
            <w:pPr>
              <w:pStyle w:val="Tabletext"/>
              <w:rPr>
                <w:b/>
              </w:rPr>
            </w:pPr>
            <w:r w:rsidRPr="00E41232">
              <w:rPr>
                <w:b/>
              </w:rPr>
              <w:t>Short- and medium-term outcomes</w:t>
            </w:r>
          </w:p>
        </w:tc>
        <w:tc>
          <w:tcPr>
            <w:tcW w:w="3365" w:type="dxa"/>
          </w:tcPr>
          <w:p w14:paraId="733F53C2" w14:textId="77777777" w:rsidR="00EB68EF" w:rsidRPr="00410777" w:rsidRDefault="00EB68EF" w:rsidP="00E41232">
            <w:pPr>
              <w:pStyle w:val="Tabletext"/>
            </w:pPr>
            <w:r w:rsidRPr="00E41232">
              <w:t>These outcomes describe what you expect to change within a nearer-term window</w:t>
            </w:r>
            <w:r w:rsidRPr="00410777">
              <w:t xml:space="preserve">. </w:t>
            </w:r>
          </w:p>
          <w:p w14:paraId="6D316034" w14:textId="52802742" w:rsidR="00EB68EF" w:rsidRPr="00410777" w:rsidRDefault="00EB68EF" w:rsidP="00E41232">
            <w:pPr>
              <w:pStyle w:val="Tabletext"/>
            </w:pPr>
            <w:r w:rsidRPr="00410777">
              <w:t xml:space="preserve">How you define short- and medium-term is up to you and depends on the scale of change you are seeking. For example, in </w:t>
            </w:r>
            <w:r w:rsidRPr="00410777">
              <w:lastRenderedPageBreak/>
              <w:t>primary prevention short-term outcomes may centre around changes in individual behaviour and medium-term outcomes may centre around changes in organisations.</w:t>
            </w:r>
          </w:p>
        </w:tc>
        <w:tc>
          <w:tcPr>
            <w:tcW w:w="4819" w:type="dxa"/>
          </w:tcPr>
          <w:p w14:paraId="7760AAB3" w14:textId="6CCCBC93" w:rsidR="00EB68EF" w:rsidRDefault="00EB68EF" w:rsidP="00E41232">
            <w:pPr>
              <w:pStyle w:val="Tabletext"/>
            </w:pPr>
            <w:r>
              <w:lastRenderedPageBreak/>
              <w:t>The FVOF also describes the outcome indicators for each of the outcomes. Example indicators for the ‘</w:t>
            </w:r>
            <w:r w:rsidRPr="00E41232">
              <w:t>Victorians hold attitudes and beliefs that reject gender inequality and family violence</w:t>
            </w:r>
            <w:r>
              <w:t>’</w:t>
            </w:r>
            <w:r>
              <w:rPr>
                <w:i/>
                <w:iCs/>
              </w:rPr>
              <w:t xml:space="preserve"> </w:t>
            </w:r>
            <w:r>
              <w:t>outcome:</w:t>
            </w:r>
          </w:p>
          <w:p w14:paraId="523802B9" w14:textId="657C830C" w:rsidR="00EB68EF" w:rsidRPr="00410777" w:rsidRDefault="00EB68EF" w:rsidP="00E41232">
            <w:pPr>
              <w:pStyle w:val="Tablebullet1"/>
            </w:pPr>
            <w:r w:rsidRPr="00410777">
              <w:lastRenderedPageBreak/>
              <w:t>increased awareness of what constitutes violence – measured by number of council staff who demonstrate that they understand what family violence and violence against women is, and what its drivers are</w:t>
            </w:r>
          </w:p>
          <w:p w14:paraId="70090E12" w14:textId="0ED863D6" w:rsidR="00EB68EF" w:rsidRPr="00410777" w:rsidRDefault="00EB68EF" w:rsidP="00E41232">
            <w:pPr>
              <w:pStyle w:val="Tablebullet1"/>
            </w:pPr>
            <w:r w:rsidRPr="00410777">
              <w:t>increased recognition of the significant impact of violence on victim survivors – measured by number of council staff who state that they understand what the effect of family violence and violence against women is</w:t>
            </w:r>
          </w:p>
          <w:p w14:paraId="7C65B24E" w14:textId="4606B0B2" w:rsidR="00EB68EF" w:rsidRPr="00410777" w:rsidRDefault="00EB68EF" w:rsidP="00E41232">
            <w:pPr>
              <w:pStyle w:val="Tablebullet1"/>
            </w:pPr>
            <w:r w:rsidRPr="00410777">
              <w:t xml:space="preserve">increased visible rejection of violence by public and community leaders and in media – measured by the increase in public announcements, speeches and addresses that relate to primary prevention from councillors, </w:t>
            </w:r>
            <w:proofErr w:type="gramStart"/>
            <w:r w:rsidRPr="00410777">
              <w:t>mayors</w:t>
            </w:r>
            <w:proofErr w:type="gramEnd"/>
            <w:r w:rsidRPr="00410777">
              <w:t xml:space="preserve"> and the council CEO.</w:t>
            </w:r>
          </w:p>
          <w:p w14:paraId="47C849B4" w14:textId="77777777" w:rsidR="00EB68EF" w:rsidRDefault="00EB68EF">
            <w:pPr>
              <w:pStyle w:val="Tabletext"/>
            </w:pPr>
            <w:r>
              <w:t xml:space="preserve">Other examples of </w:t>
            </w:r>
            <w:proofErr w:type="gramStart"/>
            <w:r>
              <w:t>outcomes</w:t>
            </w:r>
            <w:proofErr w:type="gramEnd"/>
            <w:r>
              <w:t xml:space="preserve"> indicators and measures can be found in:</w:t>
            </w:r>
          </w:p>
          <w:p w14:paraId="4558F912" w14:textId="1248A85A" w:rsidR="00EB68EF" w:rsidRDefault="00EB68EF" w:rsidP="002839B1">
            <w:pPr>
              <w:pStyle w:val="Tablebullet1"/>
            </w:pPr>
            <w:r w:rsidRPr="00E41232">
              <w:t xml:space="preserve">FVOF Measuring and </w:t>
            </w:r>
            <w:r w:rsidRPr="002839B1">
              <w:t>monitoring implementation strategy</w:t>
            </w:r>
            <w:r>
              <w:t xml:space="preserve"> – available on the </w:t>
            </w:r>
            <w:hyperlink r:id="rId130" w:history="1">
              <w:r w:rsidRPr="006E4E6B">
                <w:rPr>
                  <w:rStyle w:val="Hyperlink"/>
                </w:rPr>
                <w:t>Victorian Government’s Family violence outcomes framework page</w:t>
              </w:r>
            </w:hyperlink>
            <w:r>
              <w:t xml:space="preserve"> &lt;h</w:t>
            </w:r>
            <w:r w:rsidRPr="00E41232">
              <w:t>ttps://www.vic.gov.au/family-violence-outcomes-framework</w:t>
            </w:r>
            <w:r>
              <w:t>&gt;</w:t>
            </w:r>
          </w:p>
          <w:p w14:paraId="1A44972A" w14:textId="2DEA603C" w:rsidR="00EB68EF" w:rsidRPr="009C6016" w:rsidRDefault="00EB68EF" w:rsidP="00E41232">
            <w:pPr>
              <w:pStyle w:val="Tablebullet1"/>
            </w:pPr>
            <w:r w:rsidRPr="00E41232">
              <w:t xml:space="preserve">Counting on </w:t>
            </w:r>
            <w:r>
              <w:t>c</w:t>
            </w:r>
            <w:r w:rsidRPr="00E41232">
              <w:t>hange: A guide to prevention monitoring</w:t>
            </w:r>
            <w:r>
              <w:t xml:space="preserve"> – available on </w:t>
            </w:r>
            <w:hyperlink r:id="rId131" w:history="1">
              <w:r w:rsidRPr="00454918">
                <w:rPr>
                  <w:rStyle w:val="Hyperlink"/>
                </w:rPr>
                <w:t>Our Watch’s Counting on change page</w:t>
              </w:r>
            </w:hyperlink>
            <w:r>
              <w:t xml:space="preserve"> &lt;</w:t>
            </w:r>
            <w:r w:rsidRPr="002839B1">
              <w:t>https://www.ourwatch.org.au/resource/counting-on-change-a-guide-to-prevention-monitoring</w:t>
            </w:r>
            <w:r>
              <w:t>&gt;</w:t>
            </w:r>
          </w:p>
        </w:tc>
      </w:tr>
      <w:tr w:rsidR="00EB68EF" w14:paraId="4B434C7B" w14:textId="77777777" w:rsidTr="009C52E2">
        <w:trPr>
          <w:cnfStyle w:val="000000010000" w:firstRow="0" w:lastRow="0" w:firstColumn="0" w:lastColumn="0" w:oddVBand="0" w:evenVBand="0" w:oddHBand="0" w:evenHBand="1" w:firstRowFirstColumn="0" w:firstRowLastColumn="0" w:lastRowFirstColumn="0" w:lastRowLastColumn="0"/>
        </w:trPr>
        <w:tc>
          <w:tcPr>
            <w:tcW w:w="1450" w:type="dxa"/>
          </w:tcPr>
          <w:p w14:paraId="31D073AC" w14:textId="5CD18B13" w:rsidR="00EB68EF" w:rsidRPr="00E41232" w:rsidRDefault="00EB68EF" w:rsidP="00E41232">
            <w:pPr>
              <w:pStyle w:val="Tabletext"/>
              <w:rPr>
                <w:b/>
              </w:rPr>
            </w:pPr>
            <w:r w:rsidRPr="00E41232">
              <w:rPr>
                <w:b/>
              </w:rPr>
              <w:lastRenderedPageBreak/>
              <w:t>Outputs</w:t>
            </w:r>
          </w:p>
        </w:tc>
        <w:tc>
          <w:tcPr>
            <w:tcW w:w="3365" w:type="dxa"/>
          </w:tcPr>
          <w:p w14:paraId="24F26707" w14:textId="00DB7515" w:rsidR="00EB68EF" w:rsidRPr="00410777" w:rsidRDefault="00EB68EF" w:rsidP="00E41232">
            <w:pPr>
              <w:pStyle w:val="Tabletext"/>
            </w:pPr>
            <w:r w:rsidRPr="00E41232">
              <w:t>Outputs are how we count what we deliver</w:t>
            </w:r>
            <w:r w:rsidRPr="00410777">
              <w:t>. The number products produced, or people served.</w:t>
            </w:r>
          </w:p>
        </w:tc>
        <w:tc>
          <w:tcPr>
            <w:tcW w:w="4819" w:type="dxa"/>
          </w:tcPr>
          <w:p w14:paraId="5A81000A" w14:textId="0BFD4543" w:rsidR="00EB68EF" w:rsidRDefault="00EB68EF" w:rsidP="00E41232">
            <w:pPr>
              <w:pStyle w:val="Tabletext"/>
            </w:pPr>
            <w:r>
              <w:t>Outputs that relate to awareness raising in the workplace may include:</w:t>
            </w:r>
          </w:p>
          <w:p w14:paraId="1C4B26B9" w14:textId="1D1D328B" w:rsidR="00EB68EF" w:rsidRPr="00410777" w:rsidRDefault="00EB68EF" w:rsidP="00E41232">
            <w:pPr>
              <w:pStyle w:val="Tablebullet1"/>
            </w:pPr>
            <w:r w:rsidRPr="00410777">
              <w:t>number of council staff who completed a free eLearning module on the foundations of primary prevention</w:t>
            </w:r>
          </w:p>
          <w:p w14:paraId="6403C297" w14:textId="518A9443" w:rsidR="00EB68EF" w:rsidRPr="00410777" w:rsidRDefault="00EB68EF" w:rsidP="00E41232">
            <w:pPr>
              <w:pStyle w:val="Tablebullet1"/>
            </w:pPr>
            <w:r w:rsidRPr="00410777">
              <w:t>number of internal council communications that include a primary prevention message.</w:t>
            </w:r>
          </w:p>
          <w:p w14:paraId="02672D58" w14:textId="2FE056E8" w:rsidR="00EB68EF" w:rsidRPr="00EA146D" w:rsidRDefault="00EB68EF" w:rsidP="00E41232">
            <w:pPr>
              <w:pStyle w:val="Tabletext"/>
            </w:pPr>
            <w:r w:rsidRPr="00E41232">
              <w:rPr>
                <w:b/>
                <w:bCs/>
              </w:rPr>
              <w:t>Note</w:t>
            </w:r>
            <w:r>
              <w:rPr>
                <w:b/>
                <w:bCs/>
              </w:rPr>
              <w:t>:</w:t>
            </w:r>
            <w:r>
              <w:t xml:space="preserve"> outputs can be related to more than one outcome indicator. For example, an e-Learning module could both help participants understand what family violence is and the extent of family violence in the community. The number of people who complete the e-Learning module, therefore, contributes to both </w:t>
            </w:r>
            <w:r w:rsidRPr="00E41232">
              <w:t>increased awareness of what constitutes violence</w:t>
            </w:r>
            <w:r w:rsidRPr="00410777">
              <w:t xml:space="preserve"> and </w:t>
            </w:r>
            <w:r w:rsidRPr="00E41232">
              <w:t>increased recognition of the significant impact of violence</w:t>
            </w:r>
            <w:r w:rsidRPr="00410777">
              <w:t>.</w:t>
            </w:r>
          </w:p>
        </w:tc>
      </w:tr>
      <w:tr w:rsidR="00EB68EF" w14:paraId="5FB54AE8" w14:textId="77777777" w:rsidTr="009C52E2">
        <w:trPr>
          <w:cnfStyle w:val="000000100000" w:firstRow="0" w:lastRow="0" w:firstColumn="0" w:lastColumn="0" w:oddVBand="0" w:evenVBand="0" w:oddHBand="1" w:evenHBand="0" w:firstRowFirstColumn="0" w:firstRowLastColumn="0" w:lastRowFirstColumn="0" w:lastRowLastColumn="0"/>
        </w:trPr>
        <w:tc>
          <w:tcPr>
            <w:tcW w:w="1450" w:type="dxa"/>
          </w:tcPr>
          <w:p w14:paraId="6FD9D769" w14:textId="107914A7" w:rsidR="00EB68EF" w:rsidRPr="00E41232" w:rsidRDefault="00EB68EF" w:rsidP="00E41232">
            <w:pPr>
              <w:pStyle w:val="Tabletext"/>
              <w:rPr>
                <w:b/>
                <w:bCs/>
              </w:rPr>
            </w:pPr>
            <w:r w:rsidRPr="00E41232">
              <w:rPr>
                <w:b/>
                <w:bCs/>
              </w:rPr>
              <w:lastRenderedPageBreak/>
              <w:t>Activities</w:t>
            </w:r>
          </w:p>
        </w:tc>
        <w:tc>
          <w:tcPr>
            <w:tcW w:w="3365" w:type="dxa"/>
          </w:tcPr>
          <w:p w14:paraId="1329C7FD" w14:textId="086EA90E" w:rsidR="00EB68EF" w:rsidRPr="00410777" w:rsidRDefault="00EB68EF" w:rsidP="00E41232">
            <w:pPr>
              <w:pStyle w:val="Tabletext"/>
            </w:pPr>
            <w:r w:rsidRPr="00E41232">
              <w:t>Activities are what we deliver to achieve the specified goals of the action</w:t>
            </w:r>
            <w:r w:rsidRPr="00410777">
              <w:t xml:space="preserve">. The programs, </w:t>
            </w:r>
            <w:proofErr w:type="gramStart"/>
            <w:r w:rsidRPr="00410777">
              <w:t>services</w:t>
            </w:r>
            <w:proofErr w:type="gramEnd"/>
            <w:r w:rsidRPr="00410777">
              <w:t xml:space="preserve"> and initiatives we undertake.</w:t>
            </w:r>
          </w:p>
        </w:tc>
        <w:tc>
          <w:tcPr>
            <w:tcW w:w="4819" w:type="dxa"/>
          </w:tcPr>
          <w:p w14:paraId="2E9EEFC0" w14:textId="77777777" w:rsidR="00EB68EF" w:rsidRDefault="00EB68EF" w:rsidP="00E41232">
            <w:pPr>
              <w:pStyle w:val="Tabletext"/>
            </w:pPr>
            <w:r>
              <w:t>Activities that relate to awareness raising in the workplace may include:</w:t>
            </w:r>
          </w:p>
          <w:p w14:paraId="5FF26512" w14:textId="0D01BBF4" w:rsidR="00EB68EF" w:rsidRPr="00410777" w:rsidRDefault="00EB68EF" w:rsidP="00E41232">
            <w:pPr>
              <w:pStyle w:val="Tablebullet1"/>
            </w:pPr>
            <w:r w:rsidRPr="00410777">
              <w:t>team leaders delivering communications to their team members about the eLearning course that is available</w:t>
            </w:r>
          </w:p>
          <w:p w14:paraId="246FEE22" w14:textId="6BF554B8" w:rsidR="00EB68EF" w:rsidRPr="00410777" w:rsidRDefault="00EB68EF" w:rsidP="00E41232">
            <w:pPr>
              <w:pStyle w:val="Tablebullet1"/>
            </w:pPr>
            <w:r w:rsidRPr="00410777">
              <w:t>council internal communications department developing a primary prevention message plan.</w:t>
            </w:r>
          </w:p>
          <w:p w14:paraId="784B0700" w14:textId="7A2E079A" w:rsidR="00EB68EF" w:rsidRDefault="00EB68EF" w:rsidP="00E41232">
            <w:pPr>
              <w:pStyle w:val="Tabletext"/>
            </w:pPr>
            <w:r>
              <w:t>One way that you can group activities is by council’s four domains of influence: council as a workplace, council as a service provider, council as a community connector and councillors as leaders and decision makers.</w:t>
            </w:r>
          </w:p>
          <w:p w14:paraId="44E9FDAA" w14:textId="78D4C4E0" w:rsidR="00EB68EF" w:rsidRDefault="00EB68EF" w:rsidP="00E41232">
            <w:pPr>
              <w:pStyle w:val="Tabletext"/>
            </w:pPr>
            <w:r>
              <w:t>The activities that are in your program logic model should include the outputs of</w:t>
            </w:r>
            <w:r w:rsidR="000A2020">
              <w:t xml:space="preserve"> section 5,</w:t>
            </w:r>
            <w:r>
              <w:t xml:space="preserve"> </w:t>
            </w:r>
            <w:hyperlink w:anchor="_Section_5:_Embedding" w:history="1">
              <w:r w:rsidR="003F564F" w:rsidRPr="003F564F">
                <w:rPr>
                  <w:rStyle w:val="Hyperlink"/>
                  <w:b/>
                  <w:bCs/>
                </w:rPr>
                <w:fldChar w:fldCharType="begin"/>
              </w:r>
              <w:r w:rsidR="003F564F" w:rsidRPr="00512695">
                <w:rPr>
                  <w:b/>
                  <w:bCs/>
                </w:rPr>
                <w:instrText xml:space="preserve"> REF _Ref108604107 \h </w:instrText>
              </w:r>
              <w:r w:rsidR="003F564F">
                <w:rPr>
                  <w:rStyle w:val="Hyperlink"/>
                  <w:b/>
                  <w:bCs/>
                </w:rPr>
                <w:instrText xml:space="preserve"> \* MERGEFORMAT </w:instrText>
              </w:r>
              <w:r w:rsidR="003F564F" w:rsidRPr="003F564F">
                <w:rPr>
                  <w:rStyle w:val="Hyperlink"/>
                  <w:b/>
                  <w:bCs/>
                </w:rPr>
              </w:r>
              <w:r w:rsidR="003F564F" w:rsidRPr="003F564F">
                <w:rPr>
                  <w:rStyle w:val="Hyperlink"/>
                  <w:b/>
                  <w:bCs/>
                </w:rPr>
                <w:fldChar w:fldCharType="separate"/>
              </w:r>
              <w:r w:rsidR="00674D81" w:rsidRPr="004D243F">
                <w:rPr>
                  <w:b/>
                  <w:bCs/>
                </w:rPr>
                <w:t>Embedding this work into everyone’s roles</w:t>
              </w:r>
              <w:r w:rsidR="003F564F" w:rsidRPr="003F564F">
                <w:rPr>
                  <w:rStyle w:val="Hyperlink"/>
                  <w:b/>
                  <w:bCs/>
                </w:rPr>
                <w:fldChar w:fldCharType="end"/>
              </w:r>
              <w:r w:rsidR="003F564F" w:rsidRPr="003F564F">
                <w:rPr>
                  <w:rStyle w:val="Hyperlink"/>
                  <w:b/>
                  <w:bCs/>
                </w:rPr>
                <w:t>,</w:t>
              </w:r>
            </w:hyperlink>
            <w:r>
              <w:t xml:space="preserve"> and</w:t>
            </w:r>
            <w:r w:rsidR="003F564F">
              <w:t xml:space="preserve"> section 6,</w:t>
            </w:r>
            <w:r>
              <w:t xml:space="preserve"> </w:t>
            </w:r>
            <w:hyperlink w:anchor="_Section_6:_Tailored" w:history="1">
              <w:r w:rsidR="003F564F" w:rsidRPr="00512695">
                <w:rPr>
                  <w:b/>
                  <w:bCs/>
                </w:rPr>
                <w:fldChar w:fldCharType="begin"/>
              </w:r>
              <w:r w:rsidR="003F564F" w:rsidRPr="00512695">
                <w:rPr>
                  <w:b/>
                  <w:bCs/>
                </w:rPr>
                <w:instrText xml:space="preserve"> REF _Ref108604172 \h </w:instrText>
              </w:r>
              <w:r w:rsidR="003F564F">
                <w:rPr>
                  <w:b/>
                  <w:bCs/>
                </w:rPr>
                <w:instrText xml:space="preserve"> \* MERGEFORMAT </w:instrText>
              </w:r>
              <w:r w:rsidR="003F564F" w:rsidRPr="00512695">
                <w:rPr>
                  <w:b/>
                  <w:bCs/>
                </w:rPr>
              </w:r>
              <w:r w:rsidR="003F564F" w:rsidRPr="00512695">
                <w:rPr>
                  <w:b/>
                  <w:bCs/>
                </w:rPr>
                <w:fldChar w:fldCharType="separate"/>
              </w:r>
              <w:r w:rsidR="00674D81" w:rsidRPr="004D243F">
                <w:rPr>
                  <w:b/>
                  <w:bCs/>
                </w:rPr>
                <w:t>Tailored action plans</w:t>
              </w:r>
              <w:r w:rsidR="003F564F" w:rsidRPr="00512695">
                <w:rPr>
                  <w:b/>
                  <w:bCs/>
                </w:rPr>
                <w:fldChar w:fldCharType="end"/>
              </w:r>
            </w:hyperlink>
            <w:r>
              <w:t>.</w:t>
            </w:r>
          </w:p>
        </w:tc>
      </w:tr>
      <w:tr w:rsidR="00EB68EF" w14:paraId="41BF1B4D" w14:textId="77777777" w:rsidTr="009C52E2">
        <w:trPr>
          <w:cnfStyle w:val="000000010000" w:firstRow="0" w:lastRow="0" w:firstColumn="0" w:lastColumn="0" w:oddVBand="0" w:evenVBand="0" w:oddHBand="0" w:evenHBand="1" w:firstRowFirstColumn="0" w:firstRowLastColumn="0" w:lastRowFirstColumn="0" w:lastRowLastColumn="0"/>
        </w:trPr>
        <w:tc>
          <w:tcPr>
            <w:tcW w:w="1450" w:type="dxa"/>
          </w:tcPr>
          <w:p w14:paraId="74F7DB26" w14:textId="4F856B21" w:rsidR="00EB68EF" w:rsidRPr="00E41232" w:rsidRDefault="00EB68EF" w:rsidP="00E41232">
            <w:pPr>
              <w:pStyle w:val="Tabletext"/>
              <w:rPr>
                <w:b/>
                <w:bCs/>
              </w:rPr>
            </w:pPr>
            <w:r w:rsidRPr="00E41232">
              <w:rPr>
                <w:b/>
                <w:bCs/>
              </w:rPr>
              <w:t>Inputs</w:t>
            </w:r>
          </w:p>
        </w:tc>
        <w:tc>
          <w:tcPr>
            <w:tcW w:w="3365" w:type="dxa"/>
          </w:tcPr>
          <w:p w14:paraId="639F243C" w14:textId="45114A35" w:rsidR="00EB68EF" w:rsidRPr="00410777" w:rsidRDefault="00EB68EF" w:rsidP="00E41232">
            <w:pPr>
              <w:pStyle w:val="Tabletext"/>
            </w:pPr>
            <w:r w:rsidRPr="00E41232">
              <w:t>Inputs are the resources or investments allocated to deliver activities</w:t>
            </w:r>
            <w:r w:rsidRPr="00410777">
              <w:t xml:space="preserve"> (funding, staffing, </w:t>
            </w:r>
            <w:proofErr w:type="gramStart"/>
            <w:r w:rsidRPr="00410777">
              <w:t>capital</w:t>
            </w:r>
            <w:proofErr w:type="gramEnd"/>
            <w:r w:rsidRPr="00410777">
              <w:t xml:space="preserve"> or infrastructure).</w:t>
            </w:r>
          </w:p>
        </w:tc>
        <w:tc>
          <w:tcPr>
            <w:tcW w:w="4819" w:type="dxa"/>
          </w:tcPr>
          <w:p w14:paraId="39D31BF7" w14:textId="77777777" w:rsidR="00EB68EF" w:rsidRDefault="00EB68EF" w:rsidP="00E41232">
            <w:pPr>
              <w:pStyle w:val="Tabletext"/>
            </w:pPr>
            <w:r>
              <w:t>Primary prevention does not necessarily have to involve resource-intensive work. Some inputs into a whole-of-council primary prevention approach could be:</w:t>
            </w:r>
          </w:p>
          <w:p w14:paraId="72E4957D" w14:textId="547CFFFE" w:rsidR="00EB68EF" w:rsidRPr="00410777" w:rsidRDefault="00EB68EF" w:rsidP="00E41232">
            <w:pPr>
              <w:pStyle w:val="Tablebullet1"/>
            </w:pPr>
            <w:r w:rsidRPr="00410777">
              <w:t>staffing</w:t>
            </w:r>
          </w:p>
          <w:p w14:paraId="4647D68B" w14:textId="1A9E9B80" w:rsidR="00EB68EF" w:rsidRPr="00410777" w:rsidRDefault="00EB68EF" w:rsidP="00E41232">
            <w:pPr>
              <w:pStyle w:val="Tablebullet1"/>
            </w:pPr>
            <w:r w:rsidRPr="00410777">
              <w:t>funding</w:t>
            </w:r>
          </w:p>
          <w:p w14:paraId="6B3DED22" w14:textId="0376897F" w:rsidR="00EB68EF" w:rsidRDefault="00EB68EF" w:rsidP="00E41232">
            <w:pPr>
              <w:pStyle w:val="Tablebullet1"/>
            </w:pPr>
            <w:r w:rsidRPr="00410777">
              <w:t>partnerships.</w:t>
            </w:r>
          </w:p>
        </w:tc>
      </w:tr>
      <w:tr w:rsidR="00EB68EF" w14:paraId="173583B7" w14:textId="77777777" w:rsidTr="009C52E2">
        <w:trPr>
          <w:cnfStyle w:val="000000100000" w:firstRow="0" w:lastRow="0" w:firstColumn="0" w:lastColumn="0" w:oddVBand="0" w:evenVBand="0" w:oddHBand="1" w:evenHBand="0" w:firstRowFirstColumn="0" w:firstRowLastColumn="0" w:lastRowFirstColumn="0" w:lastRowLastColumn="0"/>
        </w:trPr>
        <w:tc>
          <w:tcPr>
            <w:tcW w:w="1450" w:type="dxa"/>
          </w:tcPr>
          <w:p w14:paraId="7E2B69A5" w14:textId="5D3FADC0" w:rsidR="00EB68EF" w:rsidRPr="00E41232" w:rsidRDefault="00EB68EF" w:rsidP="00E41232">
            <w:pPr>
              <w:pStyle w:val="Tabletext"/>
              <w:rPr>
                <w:b/>
                <w:bCs/>
              </w:rPr>
            </w:pPr>
            <w:r w:rsidRPr="00E41232">
              <w:rPr>
                <w:b/>
                <w:bCs/>
              </w:rPr>
              <w:t>Problem</w:t>
            </w:r>
          </w:p>
        </w:tc>
        <w:tc>
          <w:tcPr>
            <w:tcW w:w="3365" w:type="dxa"/>
          </w:tcPr>
          <w:p w14:paraId="6280DC5F" w14:textId="056B967D" w:rsidR="00EB68EF" w:rsidRPr="00E41232" w:rsidRDefault="00EB68EF" w:rsidP="00E41232">
            <w:pPr>
              <w:pStyle w:val="Tabletext"/>
            </w:pPr>
            <w:r w:rsidRPr="00E41232">
              <w:t xml:space="preserve">The problem statement clearly states the problem that is being addressed. The problem statement should reflect the scale and scope of the program you are making the logic model for. The key is that it </w:t>
            </w:r>
            <w:proofErr w:type="gramStart"/>
            <w:r w:rsidRPr="00E41232">
              <w:t>has to</w:t>
            </w:r>
            <w:proofErr w:type="gramEnd"/>
            <w:r w:rsidRPr="00E41232">
              <w:t xml:space="preserve"> be targeted.</w:t>
            </w:r>
          </w:p>
        </w:tc>
        <w:tc>
          <w:tcPr>
            <w:tcW w:w="4819" w:type="dxa"/>
          </w:tcPr>
          <w:p w14:paraId="7F009133" w14:textId="168170AC" w:rsidR="00EB68EF" w:rsidRDefault="00EB68EF" w:rsidP="00E41232">
            <w:pPr>
              <w:pStyle w:val="Tabletext"/>
            </w:pPr>
            <w:r>
              <w:t xml:space="preserve">A problem statement for the issue of family violence and violence against women broadly could be: </w:t>
            </w:r>
          </w:p>
          <w:p w14:paraId="2D3F433A" w14:textId="437EF75F" w:rsidR="00EB68EF" w:rsidRDefault="00EB68EF" w:rsidP="00E41232">
            <w:pPr>
              <w:pStyle w:val="Tablebullet1"/>
            </w:pPr>
            <w:r>
              <w:t>Social and cultural norms that perpetuate inequality and discrimination lead to family violence and violence against women.</w:t>
            </w:r>
          </w:p>
          <w:p w14:paraId="588C6A57" w14:textId="77777777" w:rsidR="00EB68EF" w:rsidRDefault="00EB68EF" w:rsidP="00E41232">
            <w:pPr>
              <w:pStyle w:val="Tabletext"/>
            </w:pPr>
            <w:r>
              <w:t>A problem statement for a program targeted at promoting more inclusive workplace behaviours could be:</w:t>
            </w:r>
          </w:p>
          <w:p w14:paraId="0493050D" w14:textId="78E4C79B" w:rsidR="00EB68EF" w:rsidRPr="00124221" w:rsidRDefault="00EB68EF" w:rsidP="00E41232">
            <w:pPr>
              <w:pStyle w:val="Tablebullet1"/>
            </w:pPr>
            <w:r>
              <w:t>Women and people from minority groups tend to have fewer leadership opportunities in the workplace.</w:t>
            </w:r>
          </w:p>
        </w:tc>
      </w:tr>
    </w:tbl>
    <w:p w14:paraId="2ECFFDCB" w14:textId="20F5C746" w:rsidR="00EB68EF" w:rsidRDefault="00EB68EF" w:rsidP="00E41232">
      <w:pPr>
        <w:pStyle w:val="Heading3"/>
      </w:pPr>
      <w:r>
        <w:t>Outcome indicators and measures</w:t>
      </w:r>
    </w:p>
    <w:p w14:paraId="0A521CD8" w14:textId="38293DF0" w:rsidR="00EB68EF" w:rsidRDefault="00EB68EF" w:rsidP="00936CBA">
      <w:pPr>
        <w:pStyle w:val="Body"/>
        <w:rPr>
          <w:lang w:eastAsia="en-AU"/>
        </w:rPr>
      </w:pPr>
      <w:r>
        <w:rPr>
          <w:lang w:eastAsia="en-AU"/>
        </w:rPr>
        <w:t xml:space="preserve">Your evaluation needs a clearly defined way to measure success. Outcome indicators and measures will tell you if, and to what extent, the desired outcomes in your program logic model are being achieved. Developing indicators and measures as part of your monitoring and evaluation plan help you understand what data to collect and how this data will demonstrate success. </w:t>
      </w:r>
    </w:p>
    <w:p w14:paraId="38C327D6" w14:textId="10DB695D" w:rsidR="00EB68EF" w:rsidRPr="00410777" w:rsidRDefault="00EB68EF" w:rsidP="00E41232">
      <w:pPr>
        <w:pStyle w:val="Body"/>
      </w:pPr>
      <w:r w:rsidRPr="00E41232">
        <w:rPr>
          <w:b/>
          <w:bCs/>
        </w:rPr>
        <w:t>Outcome indicators</w:t>
      </w:r>
      <w:r w:rsidRPr="00410777">
        <w:t xml:space="preserve"> specify what needs to change to achieve a desired outcome and set the direction for change. They reflect the key drivers and influences on progress towards an outcome.</w:t>
      </w:r>
    </w:p>
    <w:p w14:paraId="7FF3D36D" w14:textId="42F04ADE" w:rsidR="00EB68EF" w:rsidRDefault="00EB68EF" w:rsidP="00D461C8">
      <w:pPr>
        <w:pStyle w:val="Body"/>
      </w:pPr>
      <w:r w:rsidRPr="00E41232">
        <w:rPr>
          <w:b/>
          <w:bCs/>
        </w:rPr>
        <w:lastRenderedPageBreak/>
        <w:t>Outcome measures</w:t>
      </w:r>
      <w:r w:rsidRPr="00410777">
        <w:t xml:space="preserve"> provide the more granular detail beneath outcome indicators and are specific about what will change and how you know you are making progress. Outcome measures count the size, amount or degree of change achieved.</w:t>
      </w:r>
    </w:p>
    <w:p w14:paraId="298253C5" w14:textId="66A39F4D" w:rsidR="00EB68EF" w:rsidRDefault="00EB68EF" w:rsidP="00E41232">
      <w:pPr>
        <w:pStyle w:val="Tablecaption"/>
      </w:pPr>
      <w:r>
        <w:t xml:space="preserve">Table </w:t>
      </w:r>
      <w:r>
        <w:fldChar w:fldCharType="begin"/>
      </w:r>
      <w:r>
        <w:instrText xml:space="preserve"> SEQ Table \* ARABIC </w:instrText>
      </w:r>
      <w:r>
        <w:fldChar w:fldCharType="separate"/>
      </w:r>
      <w:r w:rsidR="00674D81">
        <w:rPr>
          <w:noProof/>
        </w:rPr>
        <w:t>13</w:t>
      </w:r>
      <w:r>
        <w:fldChar w:fldCharType="end"/>
      </w:r>
      <w:r>
        <w:t>: Components of a program logic for primary prevention</w:t>
      </w:r>
    </w:p>
    <w:tbl>
      <w:tblPr>
        <w:tblStyle w:val="NOUSSideHeader1"/>
        <w:tblW w:w="9576" w:type="dxa"/>
        <w:tblInd w:w="5" w:type="dxa"/>
        <w:tblLook w:val="04A0" w:firstRow="1" w:lastRow="0" w:firstColumn="1" w:lastColumn="0" w:noHBand="0" w:noVBand="1"/>
      </w:tblPr>
      <w:tblGrid>
        <w:gridCol w:w="2122"/>
        <w:gridCol w:w="3402"/>
        <w:gridCol w:w="4052"/>
      </w:tblGrid>
      <w:tr w:rsidR="00EB68EF" w:rsidRPr="00410777" w14:paraId="0FE94AA4"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2122" w:type="dxa"/>
            <w:vAlign w:val="top"/>
          </w:tcPr>
          <w:p w14:paraId="07D47447" w14:textId="77777777" w:rsidR="00EB68EF" w:rsidRPr="00410777" w:rsidRDefault="00EB68EF" w:rsidP="00E41232">
            <w:pPr>
              <w:pStyle w:val="Tablecolhead"/>
            </w:pPr>
            <w:r w:rsidRPr="00410777">
              <w:t>Program logic component</w:t>
            </w:r>
          </w:p>
        </w:tc>
        <w:tc>
          <w:tcPr>
            <w:tcW w:w="3402" w:type="dxa"/>
            <w:vAlign w:val="top"/>
          </w:tcPr>
          <w:p w14:paraId="7C7D74BF" w14:textId="77777777" w:rsidR="00EB68EF" w:rsidRPr="00410777" w:rsidRDefault="00EB68EF" w:rsidP="00E41232">
            <w:pPr>
              <w:pStyle w:val="Tablecolhead"/>
            </w:pPr>
            <w:r w:rsidRPr="00410777">
              <w:t>Description</w:t>
            </w:r>
          </w:p>
        </w:tc>
        <w:tc>
          <w:tcPr>
            <w:tcW w:w="4052" w:type="dxa"/>
            <w:vAlign w:val="top"/>
          </w:tcPr>
          <w:p w14:paraId="73F4C2FD" w14:textId="77777777" w:rsidR="00EB68EF" w:rsidRPr="00410777" w:rsidRDefault="00EB68EF" w:rsidP="00E41232">
            <w:pPr>
              <w:pStyle w:val="Tablecolhead"/>
            </w:pPr>
            <w:r w:rsidRPr="00410777">
              <w:t xml:space="preserve">Example for primary prevention </w:t>
            </w:r>
          </w:p>
        </w:tc>
      </w:tr>
      <w:tr w:rsidR="00EB68EF" w:rsidRPr="00410777" w14:paraId="1F5C05E7" w14:textId="77777777" w:rsidTr="00E41232">
        <w:trPr>
          <w:cnfStyle w:val="000000100000" w:firstRow="0" w:lastRow="0" w:firstColumn="0" w:lastColumn="0" w:oddVBand="0" w:evenVBand="0" w:oddHBand="1" w:evenHBand="0" w:firstRowFirstColumn="0" w:firstRowLastColumn="0" w:lastRowFirstColumn="0" w:lastRowLastColumn="0"/>
        </w:trPr>
        <w:tc>
          <w:tcPr>
            <w:tcW w:w="2122" w:type="dxa"/>
          </w:tcPr>
          <w:p w14:paraId="03E12A42" w14:textId="3579D84E" w:rsidR="00EB68EF" w:rsidRPr="00410777" w:rsidRDefault="00EB68EF" w:rsidP="00E41232">
            <w:pPr>
              <w:pStyle w:val="Tabletext"/>
            </w:pPr>
            <w:r w:rsidRPr="00410777">
              <w:t>Outcome indicators</w:t>
            </w:r>
          </w:p>
        </w:tc>
        <w:tc>
          <w:tcPr>
            <w:tcW w:w="3402" w:type="dxa"/>
          </w:tcPr>
          <w:p w14:paraId="68C5BD1D" w14:textId="2C8725F5" w:rsidR="00EB68EF" w:rsidRPr="00E41232" w:rsidRDefault="00EB68EF" w:rsidP="00E41232">
            <w:pPr>
              <w:pStyle w:val="Tabletext"/>
            </w:pPr>
            <w:r w:rsidRPr="00E41232">
              <w:t xml:space="preserve">Outcome indicators specify what needs to change </w:t>
            </w:r>
            <w:proofErr w:type="gramStart"/>
            <w:r w:rsidRPr="00E41232">
              <w:t>in order to</w:t>
            </w:r>
            <w:proofErr w:type="gramEnd"/>
            <w:r w:rsidRPr="00E41232">
              <w:t xml:space="preserve"> achieve a desired outcome and set the direction for change. They reflect the key drivers and influences on progress towards an outcome.</w:t>
            </w:r>
            <w:r w:rsidRPr="00410777">
              <w:rPr>
                <w:rStyle w:val="EndnoteReference"/>
              </w:rPr>
              <w:endnoteReference w:id="58"/>
            </w:r>
          </w:p>
        </w:tc>
        <w:tc>
          <w:tcPr>
            <w:tcW w:w="4052" w:type="dxa"/>
          </w:tcPr>
          <w:p w14:paraId="04F4FC32" w14:textId="0B2BEDC4" w:rsidR="00EB68EF" w:rsidRPr="00410777" w:rsidRDefault="00947B74" w:rsidP="00E41232">
            <w:pPr>
              <w:pStyle w:val="Tabletext"/>
            </w:pPr>
            <w:r w:rsidRPr="00630A89">
              <w:t xml:space="preserve">The </w:t>
            </w:r>
            <w:r>
              <w:t xml:space="preserve">FVOF </w:t>
            </w:r>
            <w:r w:rsidR="00EB68EF" w:rsidRPr="00410777">
              <w:t xml:space="preserve">has outcome indicators against each of its desired outcomes. Within the outcome of </w:t>
            </w:r>
            <w:r w:rsidR="00EB68EF">
              <w:t>‘</w:t>
            </w:r>
            <w:r w:rsidR="00EB68EF" w:rsidRPr="00E41232">
              <w:t>Victorians hold attitudes and beliefs that reject fender inequality and family violence</w:t>
            </w:r>
            <w:r w:rsidR="00EB68EF">
              <w:t>’,</w:t>
            </w:r>
            <w:r w:rsidR="00EB68EF" w:rsidRPr="00410777">
              <w:t xml:space="preserve"> there are two indicators:</w:t>
            </w:r>
          </w:p>
          <w:p w14:paraId="3923D75C" w14:textId="55EEB6DA" w:rsidR="00EB68EF" w:rsidRPr="00E41232" w:rsidRDefault="00EB68EF" w:rsidP="00E41232">
            <w:pPr>
              <w:pStyle w:val="Tablebullet1"/>
            </w:pPr>
            <w:r w:rsidRPr="00E41232">
              <w:t>Increased awareness of what constitutes violence</w:t>
            </w:r>
          </w:p>
          <w:p w14:paraId="14F5F79B" w14:textId="22744D61" w:rsidR="00EB68EF" w:rsidRPr="00E41232" w:rsidRDefault="00EB68EF" w:rsidP="00E41232">
            <w:pPr>
              <w:pStyle w:val="Tablebullet1"/>
            </w:pPr>
            <w:r w:rsidRPr="00E41232">
              <w:t>Decrease in attitudes that justify, excuse, minimise, hide or shift blame for violence.</w:t>
            </w:r>
          </w:p>
          <w:p w14:paraId="23AF83B2" w14:textId="372354AF" w:rsidR="00EB68EF" w:rsidRPr="00410777" w:rsidRDefault="00EB68EF" w:rsidP="00E41232">
            <w:pPr>
              <w:pStyle w:val="Tabletext"/>
            </w:pPr>
            <w:r w:rsidRPr="00410777">
              <w:t>These indicators have a clear direction (increase or decrease) and speak to the drivers with a direct connection to the target outcome.</w:t>
            </w:r>
          </w:p>
        </w:tc>
      </w:tr>
      <w:tr w:rsidR="00EB68EF" w:rsidRPr="00410777" w14:paraId="2E73BAE9" w14:textId="77777777" w:rsidTr="00E41232">
        <w:trPr>
          <w:cnfStyle w:val="000000010000" w:firstRow="0" w:lastRow="0" w:firstColumn="0" w:lastColumn="0" w:oddVBand="0" w:evenVBand="0" w:oddHBand="0" w:evenHBand="1" w:firstRowFirstColumn="0" w:firstRowLastColumn="0" w:lastRowFirstColumn="0" w:lastRowLastColumn="0"/>
        </w:trPr>
        <w:tc>
          <w:tcPr>
            <w:tcW w:w="2122" w:type="dxa"/>
          </w:tcPr>
          <w:p w14:paraId="285B3846" w14:textId="30EFA645" w:rsidR="00EB68EF" w:rsidRPr="00410777" w:rsidRDefault="00EB68EF" w:rsidP="00E41232">
            <w:pPr>
              <w:pStyle w:val="Tabletext"/>
            </w:pPr>
            <w:r w:rsidRPr="00410777">
              <w:t>Outcome measures</w:t>
            </w:r>
          </w:p>
        </w:tc>
        <w:tc>
          <w:tcPr>
            <w:tcW w:w="3402" w:type="dxa"/>
          </w:tcPr>
          <w:p w14:paraId="0B0FE73F" w14:textId="77777777" w:rsidR="00EB68EF" w:rsidRPr="00E41232" w:rsidRDefault="00EB68EF" w:rsidP="00E41232">
            <w:pPr>
              <w:pStyle w:val="Tabletext"/>
            </w:pPr>
            <w:r w:rsidRPr="00E41232">
              <w:t>Outcome measures provide the more granular detail beneath outcome indicators. They are specific about what will change and how you know you are making progress. Outcome measures count the size, amount or degree of change achieved.</w:t>
            </w:r>
          </w:p>
          <w:p w14:paraId="3872E740" w14:textId="312F5CB9" w:rsidR="00EB68EF" w:rsidRPr="00410777" w:rsidRDefault="00EB68EF" w:rsidP="00E41232">
            <w:pPr>
              <w:pStyle w:val="Tabletext"/>
            </w:pPr>
            <w:r w:rsidRPr="00410777">
              <w:t>Outcome measures will tell you what you need to measure.</w:t>
            </w:r>
          </w:p>
        </w:tc>
        <w:tc>
          <w:tcPr>
            <w:tcW w:w="4052" w:type="dxa"/>
          </w:tcPr>
          <w:p w14:paraId="265434B3" w14:textId="57C7FD0C" w:rsidR="00EB68EF" w:rsidRPr="00E41232" w:rsidRDefault="00EB68EF" w:rsidP="00E41232">
            <w:pPr>
              <w:pStyle w:val="Tabletext"/>
            </w:pPr>
            <w:r w:rsidRPr="00410777">
              <w:t>The</w:t>
            </w:r>
            <w:r w:rsidRPr="00E41232">
              <w:rPr>
                <w:rStyle w:val="Hyperlink"/>
                <w:color w:val="auto"/>
                <w:u w:val="none"/>
              </w:rPr>
              <w:t xml:space="preserve"> </w:t>
            </w:r>
            <w:r w:rsidRPr="00E41232">
              <w:t>FVOF</w:t>
            </w:r>
            <w:r w:rsidRPr="00410777">
              <w:t xml:space="preserve"> also has outcome measures for its indicators. Continuing with the above example, to measure the </w:t>
            </w:r>
            <w:r w:rsidRPr="00E41232">
              <w:t>increased awareness of what constitutes violence</w:t>
            </w:r>
            <w:r w:rsidRPr="00410777">
              <w:t>, the FVOF’s outcome measure is:</w:t>
            </w:r>
          </w:p>
          <w:p w14:paraId="4668683D" w14:textId="62C95628" w:rsidR="00EB68EF" w:rsidRPr="00410777" w:rsidRDefault="00EB68EF" w:rsidP="00E41232">
            <w:pPr>
              <w:pStyle w:val="Tablebullet1"/>
            </w:pPr>
            <w:r w:rsidRPr="00E41232">
              <w:t>Victorian mean score on the Understanding of Violence Against Women Scale (UVAWS), by gender.</w:t>
            </w:r>
          </w:p>
        </w:tc>
      </w:tr>
    </w:tbl>
    <w:p w14:paraId="699FD1C4" w14:textId="5CFF9081" w:rsidR="00EB68EF" w:rsidRPr="00A53932" w:rsidRDefault="00EB68EF" w:rsidP="00E41232">
      <w:pPr>
        <w:pStyle w:val="NumberedHeading2"/>
      </w:pPr>
      <w:bookmarkStart w:id="510" w:name="_Ref87606740"/>
      <w:bookmarkStart w:id="511" w:name="_Toc88239911"/>
      <w:bookmarkStart w:id="512" w:name="_Toc88593666"/>
      <w:bookmarkStart w:id="513" w:name="_Toc130393934"/>
      <w:r w:rsidRPr="00A53932">
        <w:t>Data collection – monitoring</w:t>
      </w:r>
      <w:bookmarkEnd w:id="510"/>
      <w:bookmarkEnd w:id="511"/>
      <w:bookmarkEnd w:id="512"/>
      <w:bookmarkEnd w:id="513"/>
    </w:p>
    <w:p w14:paraId="6343C21E" w14:textId="235FABF5" w:rsidR="00EB68EF" w:rsidRDefault="00EB68EF" w:rsidP="00936CBA">
      <w:pPr>
        <w:pStyle w:val="Body"/>
        <w:rPr>
          <w:lang w:eastAsia="en-AU"/>
        </w:rPr>
      </w:pPr>
      <w:r>
        <w:rPr>
          <w:lang w:eastAsia="en-AU"/>
        </w:rPr>
        <w:t xml:space="preserve">Monitoring </w:t>
      </w:r>
      <w:r w:rsidRPr="00217ED0">
        <w:rPr>
          <w:lang w:eastAsia="en-AU"/>
        </w:rPr>
        <w:t xml:space="preserve">is about understanding whether </w:t>
      </w:r>
      <w:r>
        <w:rPr>
          <w:lang w:eastAsia="en-AU"/>
        </w:rPr>
        <w:t>your activities are</w:t>
      </w:r>
      <w:r w:rsidRPr="00217ED0">
        <w:rPr>
          <w:lang w:eastAsia="en-AU"/>
        </w:rPr>
        <w:t xml:space="preserve"> being delivered as expected (</w:t>
      </w:r>
      <w:r>
        <w:rPr>
          <w:lang w:eastAsia="en-AU"/>
        </w:rPr>
        <w:t>such as</w:t>
      </w:r>
      <w:r w:rsidRPr="00217ED0">
        <w:rPr>
          <w:lang w:eastAsia="en-AU"/>
        </w:rPr>
        <w:t xml:space="preserve">, expenditure, </w:t>
      </w:r>
      <w:proofErr w:type="gramStart"/>
      <w:r w:rsidRPr="00217ED0">
        <w:rPr>
          <w:lang w:eastAsia="en-AU"/>
        </w:rPr>
        <w:t>activities</w:t>
      </w:r>
      <w:proofErr w:type="gramEnd"/>
      <w:r w:rsidRPr="00217ED0">
        <w:rPr>
          <w:lang w:eastAsia="en-AU"/>
        </w:rPr>
        <w:t xml:space="preserve"> and outputs), and whether </w:t>
      </w:r>
      <w:r>
        <w:rPr>
          <w:lang w:eastAsia="en-AU"/>
        </w:rPr>
        <w:t>they are</w:t>
      </w:r>
      <w:r w:rsidRPr="00217ED0">
        <w:rPr>
          <w:lang w:eastAsia="en-AU"/>
        </w:rPr>
        <w:t xml:space="preserve"> progressing towards desired outcomes. It is an ongoing activity that should be incorporated into everyday work</w:t>
      </w:r>
      <w:r>
        <w:rPr>
          <w:lang w:eastAsia="en-AU"/>
        </w:rPr>
        <w:t>. The information collected through monitoring activities can feed into implementation adjustments and contribute towards measuring outcome measures.</w:t>
      </w:r>
    </w:p>
    <w:p w14:paraId="43CBB2A3" w14:textId="21477C20" w:rsidR="00EB68EF" w:rsidRDefault="00EB68EF" w:rsidP="00936CBA">
      <w:pPr>
        <w:pStyle w:val="Body"/>
        <w:rPr>
          <w:lang w:eastAsia="en-AU"/>
        </w:rPr>
      </w:pPr>
      <w:r>
        <w:rPr>
          <w:lang w:eastAsia="en-AU"/>
        </w:rPr>
        <w:t>Broadly speaking, monitoring involves:</w:t>
      </w:r>
    </w:p>
    <w:p w14:paraId="4BF37CB7" w14:textId="3C48B705" w:rsidR="00EB68EF" w:rsidRPr="00410777" w:rsidRDefault="00EB68EF" w:rsidP="00E41232">
      <w:pPr>
        <w:pStyle w:val="Bullet1"/>
      </w:pPr>
      <w:r w:rsidRPr="001E045E">
        <w:rPr>
          <w:b/>
          <w:bCs/>
        </w:rPr>
        <w:t>re</w:t>
      </w:r>
      <w:r w:rsidRPr="00E41232">
        <w:rPr>
          <w:b/>
          <w:bCs/>
        </w:rPr>
        <w:t>cording</w:t>
      </w:r>
      <w:r w:rsidRPr="00410777">
        <w:t xml:space="preserve"> what you are doing (inputs and activities)</w:t>
      </w:r>
    </w:p>
    <w:p w14:paraId="0EBB1B7C" w14:textId="2702A6FA" w:rsidR="00EB68EF" w:rsidRPr="00410777" w:rsidRDefault="00EB68EF" w:rsidP="00E41232">
      <w:pPr>
        <w:pStyle w:val="Bullet1"/>
      </w:pPr>
      <w:r w:rsidRPr="001E045E">
        <w:rPr>
          <w:b/>
          <w:bCs/>
        </w:rPr>
        <w:t>co</w:t>
      </w:r>
      <w:r w:rsidRPr="00E41232">
        <w:rPr>
          <w:b/>
          <w:bCs/>
        </w:rPr>
        <w:t>llecting qualitative and quantitative data</w:t>
      </w:r>
      <w:r w:rsidRPr="00410777">
        <w:t xml:space="preserve"> to see what might be changing (outputs, and outcome measures and indicators)</w:t>
      </w:r>
    </w:p>
    <w:p w14:paraId="15A583B6" w14:textId="2854AAC0" w:rsidR="00EB68EF" w:rsidRPr="00410777" w:rsidRDefault="00EB68EF" w:rsidP="00E41232">
      <w:pPr>
        <w:pStyle w:val="Bullet1"/>
      </w:pPr>
      <w:r w:rsidRPr="001E045E">
        <w:rPr>
          <w:b/>
          <w:bCs/>
        </w:rPr>
        <w:t>re</w:t>
      </w:r>
      <w:r w:rsidRPr="00E41232">
        <w:rPr>
          <w:b/>
          <w:bCs/>
        </w:rPr>
        <w:t>flecting</w:t>
      </w:r>
      <w:r w:rsidRPr="00410777">
        <w:t xml:space="preserve"> on what your information means for what is going well or not so well and adjusting your approach with what you have learned (learning and continuous improvement).</w:t>
      </w:r>
    </w:p>
    <w:p w14:paraId="08E59DFB" w14:textId="7F7DFF57" w:rsidR="00EB68EF" w:rsidRDefault="00EB68EF" w:rsidP="00E41232">
      <w:pPr>
        <w:pStyle w:val="Heading3"/>
      </w:pPr>
      <w:r>
        <w:lastRenderedPageBreak/>
        <w:t>Recording what you are doing</w:t>
      </w:r>
    </w:p>
    <w:p w14:paraId="72073178" w14:textId="3AFA2A03" w:rsidR="00EB68EF" w:rsidRDefault="00EB68EF" w:rsidP="00936CBA">
      <w:pPr>
        <w:pStyle w:val="Body"/>
        <w:rPr>
          <w:lang w:eastAsia="en-AU"/>
        </w:rPr>
      </w:pPr>
      <w:r>
        <w:rPr>
          <w:lang w:eastAsia="en-AU"/>
        </w:rPr>
        <w:t xml:space="preserve">It’s important to have a structured way of recording the resources committed to each activity (inputs), what your council is doing (activities) and what its direct outputs are. You should identify what information you will collect and structure the monitoring in accordance with your program logic model. </w:t>
      </w:r>
    </w:p>
    <w:p w14:paraId="5CB0CB72" w14:textId="277C9C7F" w:rsidR="00EB68EF" w:rsidRDefault="00EB68EF" w:rsidP="00936CBA">
      <w:pPr>
        <w:pStyle w:val="Body"/>
      </w:pPr>
      <w:r>
        <w:t xml:space="preserve">Simply recording council’s activities and outputs can be powerful. Data on activities and outputs – together called </w:t>
      </w:r>
      <w:r w:rsidRPr="00E41232">
        <w:rPr>
          <w:b/>
          <w:bCs/>
        </w:rPr>
        <w:t>process indicators</w:t>
      </w:r>
      <w:r>
        <w:t xml:space="preserve"> – can be used to understand if the program or initiative is being implemented as planned. Process indicators are especially important in primary prevention because changes in outcome indicators may only be evident over long time periods.</w:t>
      </w:r>
    </w:p>
    <w:p w14:paraId="6FDD51E9" w14:textId="10E02E56" w:rsidR="00EB68EF" w:rsidRDefault="00EB68EF" w:rsidP="00936CBA">
      <w:pPr>
        <w:pStyle w:val="Body"/>
        <w:rPr>
          <w:lang w:eastAsia="en-AU"/>
        </w:rPr>
      </w:pPr>
      <w:r>
        <w:rPr>
          <w:lang w:eastAsia="en-AU"/>
        </w:rPr>
        <w:t>The responsibility for recording this information should not rest on one person or team – for example it could be an emergency management coordinator if the activity was delivered within the emergency management team. Use whatever information capture tool for monitoring what is most practical for your council – it could be as simple as a spreadsheet.</w:t>
      </w:r>
      <w:r w:rsidRPr="006C5444">
        <w:rPr>
          <w:lang w:eastAsia="en-AU"/>
        </w:rPr>
        <w:t xml:space="preserve"> </w:t>
      </w:r>
      <w:r>
        <w:rPr>
          <w:lang w:eastAsia="en-AU"/>
        </w:rPr>
        <w:t>It can be helpful to consult with relevant partners about recording data if you are working with them.</w:t>
      </w:r>
    </w:p>
    <w:p w14:paraId="7D267A84" w14:textId="1BB7BBBD" w:rsidR="00EB68EF" w:rsidRDefault="00EB68EF" w:rsidP="00E41232">
      <w:pPr>
        <w:pStyle w:val="Heading3"/>
      </w:pPr>
      <w:r>
        <w:t>Collecting data to see what might be changing</w:t>
      </w:r>
    </w:p>
    <w:p w14:paraId="034CCBE5" w14:textId="0064B9B4" w:rsidR="00EB68EF" w:rsidRDefault="00EB68EF" w:rsidP="00936CBA">
      <w:pPr>
        <w:pStyle w:val="Body"/>
        <w:rPr>
          <w:lang w:eastAsia="en-AU"/>
        </w:rPr>
      </w:pPr>
      <w:r>
        <w:rPr>
          <w:lang w:eastAsia="en-AU"/>
        </w:rPr>
        <w:t xml:space="preserve">Like developing a program logic, data collection on </w:t>
      </w:r>
      <w:r w:rsidRPr="00D15486">
        <w:rPr>
          <w:rFonts w:asciiTheme="majorHAnsi" w:hAnsiTheme="majorHAnsi" w:cstheme="majorHAnsi"/>
          <w:lang w:eastAsia="en-AU"/>
        </w:rPr>
        <w:t>outcome indicators</w:t>
      </w:r>
      <w:r>
        <w:rPr>
          <w:lang w:eastAsia="en-AU"/>
        </w:rPr>
        <w:t xml:space="preserve"> can be simple or complex depending on your needs. </w:t>
      </w:r>
    </w:p>
    <w:p w14:paraId="78BBBFC9" w14:textId="77777777" w:rsidR="00EB68EF" w:rsidRPr="00E41232" w:rsidRDefault="00EB68EF">
      <w:pPr>
        <w:pStyle w:val="Callout"/>
        <w:rPr>
          <w:szCs w:val="24"/>
        </w:rPr>
      </w:pPr>
      <w:r w:rsidRPr="00E41232">
        <w:rPr>
          <w:b/>
          <w:bCs/>
          <w:szCs w:val="24"/>
        </w:rPr>
        <w:t>Internal communication and engagement and community communication and engagement</w:t>
      </w:r>
      <w:r w:rsidRPr="00E41232">
        <w:rPr>
          <w:szCs w:val="24"/>
        </w:rPr>
        <w:t xml:space="preserve"> –council staff and community members are a valuable data source to help you understand how your primary prevention activities are going and the difference they are making.</w:t>
      </w:r>
    </w:p>
    <w:p w14:paraId="5B9A3295" w14:textId="743D537B" w:rsidR="00EB68EF" w:rsidRPr="00E41232" w:rsidRDefault="00EB68EF">
      <w:pPr>
        <w:pStyle w:val="Callout"/>
        <w:rPr>
          <w:szCs w:val="24"/>
        </w:rPr>
      </w:pPr>
      <w:r w:rsidRPr="00E41232">
        <w:rPr>
          <w:b/>
          <w:bCs/>
          <w:szCs w:val="24"/>
        </w:rPr>
        <w:t>Applying intersectional practice and inclusion of diverse groups</w:t>
      </w:r>
      <w:r w:rsidRPr="00E41232">
        <w:rPr>
          <w:szCs w:val="24"/>
        </w:rPr>
        <w:t xml:space="preserve"> – collecting gender-disaggregated data is important for primary prevention, but it is also important to try to collect data disaggregated by other demographic factors like race, </w:t>
      </w:r>
      <w:proofErr w:type="gramStart"/>
      <w:r w:rsidRPr="00E41232">
        <w:rPr>
          <w:szCs w:val="24"/>
        </w:rPr>
        <w:t>age</w:t>
      </w:r>
      <w:proofErr w:type="gramEnd"/>
      <w:r w:rsidRPr="00E41232">
        <w:rPr>
          <w:szCs w:val="24"/>
        </w:rPr>
        <w:t xml:space="preserve"> and disability status to see how impacts are different for people in these groups.</w:t>
      </w:r>
    </w:p>
    <w:p w14:paraId="778D1998" w14:textId="72126926" w:rsidR="00EB68EF" w:rsidRDefault="00EB68EF" w:rsidP="00FF4F3A">
      <w:pPr>
        <w:pStyle w:val="Bodyaftertablefigure"/>
      </w:pPr>
      <w:r w:rsidRPr="00E41232">
        <w:rPr>
          <w:b/>
          <w:bCs/>
        </w:rPr>
        <w:t xml:space="preserve">Simple feedback </w:t>
      </w:r>
      <w:r>
        <w:t xml:space="preserve">is an extremely effective and efficient way of collecting data. This may be qualitative or quantitative data. For example, after running a training workshop you could ask council staff for comments about what they learned, what they think they will change about their work as a result, and how valuable they thought the session was out of five. </w:t>
      </w:r>
    </w:p>
    <w:p w14:paraId="7C09E371" w14:textId="14A753A7" w:rsidR="00EB68EF" w:rsidRPr="00410777" w:rsidRDefault="00EB68EF" w:rsidP="00FF4F3A">
      <w:pPr>
        <w:pStyle w:val="Body"/>
      </w:pPr>
      <w:r w:rsidRPr="00E41232">
        <w:rPr>
          <w:b/>
          <w:bCs/>
        </w:rPr>
        <w:t>Formal data collection</w:t>
      </w:r>
      <w:r w:rsidRPr="00E41232">
        <w:t xml:space="preserve"> </w:t>
      </w:r>
      <w:r w:rsidRPr="00410777">
        <w:t>can provide consistent data at a scale that will give your monitoring some more robust evidence. Councils already collect and collate data that can help you understand if you are making progress on outcome measures and indicators, as outlined in</w:t>
      </w:r>
      <w:r w:rsidR="00ED5746">
        <w:t xml:space="preserve"> </w:t>
      </w:r>
      <w:r w:rsidR="00ED5746">
        <w:fldChar w:fldCharType="begin"/>
      </w:r>
      <w:r w:rsidR="00ED5746">
        <w:instrText xml:space="preserve"> REF _Ref82006885 \h </w:instrText>
      </w:r>
      <w:r w:rsidR="00ED5746">
        <w:fldChar w:fldCharType="separate"/>
      </w:r>
      <w:r w:rsidR="00674D81">
        <w:t xml:space="preserve">Table </w:t>
      </w:r>
      <w:r w:rsidR="00674D81">
        <w:rPr>
          <w:noProof/>
        </w:rPr>
        <w:t>14</w:t>
      </w:r>
      <w:r w:rsidR="00ED5746">
        <w:fldChar w:fldCharType="end"/>
      </w:r>
      <w:r w:rsidRPr="00410777">
        <w:t xml:space="preserve">. </w:t>
      </w:r>
    </w:p>
    <w:p w14:paraId="1EFE307C" w14:textId="15893395" w:rsidR="00EB68EF" w:rsidRDefault="00EB68EF">
      <w:pPr>
        <w:pStyle w:val="Body"/>
      </w:pPr>
      <w:r w:rsidRPr="00410777">
        <w:t xml:space="preserve">Your council may also choose to engage your community, businesses, </w:t>
      </w:r>
      <w:proofErr w:type="gramStart"/>
      <w:r w:rsidRPr="00410777">
        <w:t>councillors</w:t>
      </w:r>
      <w:proofErr w:type="gramEnd"/>
      <w:r w:rsidRPr="00410777">
        <w:t xml:space="preserve"> and staff to collect data specifically for the purposes of monitoring and evaluation.</w:t>
      </w:r>
    </w:p>
    <w:p w14:paraId="4B8CA4A2" w14:textId="77777777" w:rsidR="00EB68EF" w:rsidRDefault="00EB68EF" w:rsidP="00D461C8">
      <w:pPr>
        <w:pStyle w:val="Body"/>
      </w:pPr>
      <w:r>
        <w:br w:type="page"/>
      </w:r>
    </w:p>
    <w:p w14:paraId="0488817A" w14:textId="2539483F" w:rsidR="00EB68EF" w:rsidRDefault="00EB68EF" w:rsidP="00E41232">
      <w:pPr>
        <w:pStyle w:val="Tablecaption"/>
      </w:pPr>
      <w:bookmarkStart w:id="514" w:name="_Ref82006885"/>
      <w:bookmarkStart w:id="515" w:name="_Ref84000544"/>
      <w:bookmarkStart w:id="516" w:name="_Ref82020258"/>
      <w:r>
        <w:lastRenderedPageBreak/>
        <w:t xml:space="preserve">Table </w:t>
      </w:r>
      <w:r>
        <w:fldChar w:fldCharType="begin"/>
      </w:r>
      <w:r>
        <w:instrText xml:space="preserve"> SEQ Table \* ARABIC </w:instrText>
      </w:r>
      <w:r>
        <w:fldChar w:fldCharType="separate"/>
      </w:r>
      <w:r w:rsidR="00674D81">
        <w:rPr>
          <w:noProof/>
        </w:rPr>
        <w:t>14</w:t>
      </w:r>
      <w:r>
        <w:fldChar w:fldCharType="end"/>
      </w:r>
      <w:bookmarkEnd w:id="514"/>
      <w:bookmarkEnd w:id="515"/>
      <w:r>
        <w:t>: Readily available data sources and processes for primary prevention monitoring</w:t>
      </w:r>
      <w:bookmarkEnd w:id="516"/>
    </w:p>
    <w:tbl>
      <w:tblPr>
        <w:tblStyle w:val="NOUSSideHeader1"/>
        <w:tblW w:w="9776" w:type="dxa"/>
        <w:tblInd w:w="5" w:type="dxa"/>
        <w:tblLayout w:type="fixed"/>
        <w:tblLook w:val="04A0" w:firstRow="1" w:lastRow="0" w:firstColumn="1" w:lastColumn="0" w:noHBand="0" w:noVBand="1"/>
      </w:tblPr>
      <w:tblGrid>
        <w:gridCol w:w="2263"/>
        <w:gridCol w:w="3969"/>
        <w:gridCol w:w="3544"/>
      </w:tblGrid>
      <w:tr w:rsidR="00EB68EF" w:rsidRPr="00410777" w14:paraId="19257C81" w14:textId="77777777" w:rsidTr="00512695">
        <w:trPr>
          <w:cnfStyle w:val="100000000000" w:firstRow="1" w:lastRow="0" w:firstColumn="0" w:lastColumn="0" w:oddVBand="0" w:evenVBand="0" w:oddHBand="0" w:evenHBand="0" w:firstRowFirstColumn="0" w:firstRowLastColumn="0" w:lastRowFirstColumn="0" w:lastRowLastColumn="0"/>
          <w:tblHeader/>
        </w:trPr>
        <w:tc>
          <w:tcPr>
            <w:tcW w:w="2263" w:type="dxa"/>
          </w:tcPr>
          <w:p w14:paraId="3FF4F7F5" w14:textId="77777777" w:rsidR="00EB68EF" w:rsidRPr="00E41232" w:rsidRDefault="00EB68EF" w:rsidP="00E41232">
            <w:pPr>
              <w:pStyle w:val="Tablecolhead"/>
            </w:pPr>
            <w:r w:rsidRPr="00E41232">
              <w:t>Data source</w:t>
            </w:r>
          </w:p>
        </w:tc>
        <w:tc>
          <w:tcPr>
            <w:tcW w:w="3969" w:type="dxa"/>
          </w:tcPr>
          <w:p w14:paraId="33D951FD" w14:textId="5DA8663D" w:rsidR="00EB68EF" w:rsidRPr="00E41232" w:rsidRDefault="00EB68EF" w:rsidP="00E41232">
            <w:pPr>
              <w:pStyle w:val="Tablecolhead"/>
            </w:pPr>
            <w:r w:rsidRPr="00E41232">
              <w:t>Data description</w:t>
            </w:r>
          </w:p>
        </w:tc>
        <w:tc>
          <w:tcPr>
            <w:tcW w:w="3544" w:type="dxa"/>
          </w:tcPr>
          <w:p w14:paraId="332B2489" w14:textId="580850D1" w:rsidR="00EB68EF" w:rsidRPr="00E41232" w:rsidRDefault="00EB68EF" w:rsidP="00E41232">
            <w:pPr>
              <w:pStyle w:val="Tablecolhead"/>
            </w:pPr>
            <w:r w:rsidRPr="00E41232">
              <w:t>Relevance</w:t>
            </w:r>
          </w:p>
        </w:tc>
      </w:tr>
      <w:tr w:rsidR="00EB68EF" w14:paraId="7A471101" w14:textId="77777777" w:rsidTr="00512695">
        <w:trPr>
          <w:cnfStyle w:val="000000100000" w:firstRow="0" w:lastRow="0" w:firstColumn="0" w:lastColumn="0" w:oddVBand="0" w:evenVBand="0" w:oddHBand="1" w:evenHBand="0" w:firstRowFirstColumn="0" w:firstRowLastColumn="0" w:lastRowFirstColumn="0" w:lastRowLastColumn="0"/>
          <w:trHeight w:val="137"/>
        </w:trPr>
        <w:tc>
          <w:tcPr>
            <w:tcW w:w="2263" w:type="dxa"/>
          </w:tcPr>
          <w:p w14:paraId="5D8B7B82" w14:textId="43F0B9BC" w:rsidR="00EB68EF" w:rsidRPr="00E41232" w:rsidRDefault="00EB68EF" w:rsidP="00E41232">
            <w:pPr>
              <w:pStyle w:val="Tabletext"/>
            </w:pPr>
            <w:r w:rsidRPr="00E41232">
              <w:t xml:space="preserve">Existing data collection for council services and programs </w:t>
            </w:r>
            <w:r w:rsidRPr="00410777">
              <w:t>(disaggregated by gender and other factors when available</w:t>
            </w:r>
            <w:r>
              <w:t xml:space="preserve"> or </w:t>
            </w:r>
            <w:r w:rsidRPr="00410777">
              <w:t>appropriate)</w:t>
            </w:r>
          </w:p>
        </w:tc>
        <w:tc>
          <w:tcPr>
            <w:tcW w:w="3969" w:type="dxa"/>
          </w:tcPr>
          <w:p w14:paraId="7303948B" w14:textId="051236CB" w:rsidR="00EB68EF" w:rsidRDefault="00EB68EF" w:rsidP="00E41232">
            <w:pPr>
              <w:pStyle w:val="Tabletext"/>
            </w:pPr>
            <w:r>
              <w:t xml:space="preserve">Council regularly collects data for a range of standard services and programs. For example, your council may include a short customer experience survey for a library service or might record the number of parking fines. </w:t>
            </w:r>
          </w:p>
          <w:p w14:paraId="4B0E0DCE" w14:textId="148DA8A3" w:rsidR="00EB68EF" w:rsidRDefault="00EB68EF" w:rsidP="00E41232">
            <w:pPr>
              <w:pStyle w:val="Tabletext"/>
            </w:pPr>
            <w:r>
              <w:t>In this way, councils are a rich source of data for many different sectors of the community.</w:t>
            </w:r>
          </w:p>
        </w:tc>
        <w:tc>
          <w:tcPr>
            <w:tcW w:w="3544" w:type="dxa"/>
          </w:tcPr>
          <w:p w14:paraId="5CFC6BB8" w14:textId="1B13CF11" w:rsidR="00EB68EF" w:rsidRDefault="00EB68EF" w:rsidP="00E41232">
            <w:pPr>
              <w:pStyle w:val="Tabletext"/>
            </w:pPr>
            <w:r>
              <w:t>Your council may already collect data that you can pick up and use to monitor and evaluate primary prevention activities. Otherwise, small adjustments in data collection methods and tools can help capture the right data.</w:t>
            </w:r>
          </w:p>
          <w:p w14:paraId="75348108" w14:textId="70ABF121" w:rsidR="00EB68EF" w:rsidRDefault="00EB68EF" w:rsidP="00E41232">
            <w:pPr>
              <w:pStyle w:val="Tabletext"/>
            </w:pPr>
            <w:r>
              <w:t xml:space="preserve">It is crucial that data about council services and programs can be gender and demographic disaggregated – that is, the data can be ‘sliced’ by gender or other demographics. Disaggregation means council can understand if services and programs differentially serve certain groups. </w:t>
            </w:r>
          </w:p>
        </w:tc>
      </w:tr>
      <w:tr w:rsidR="00EB68EF" w14:paraId="417D457A" w14:textId="77777777" w:rsidTr="00512695">
        <w:trPr>
          <w:cnfStyle w:val="000000010000" w:firstRow="0" w:lastRow="0" w:firstColumn="0" w:lastColumn="0" w:oddVBand="0" w:evenVBand="0" w:oddHBand="0" w:evenHBand="1" w:firstRowFirstColumn="0" w:firstRowLastColumn="0" w:lastRowFirstColumn="0" w:lastRowLastColumn="0"/>
          <w:trHeight w:val="137"/>
        </w:trPr>
        <w:tc>
          <w:tcPr>
            <w:tcW w:w="2263" w:type="dxa"/>
          </w:tcPr>
          <w:p w14:paraId="6452BEF8" w14:textId="4AC05469" w:rsidR="00EB68EF" w:rsidRPr="00E41232" w:rsidRDefault="00EB68EF" w:rsidP="00E41232">
            <w:pPr>
              <w:pStyle w:val="Tabletext"/>
            </w:pPr>
            <w:r w:rsidRPr="00E41232">
              <w:t>Data collected as part of GIA processes</w:t>
            </w:r>
            <w:r w:rsidRPr="00410777">
              <w:t xml:space="preserve"> (as part of Gender Equality Act requirements, regular)</w:t>
            </w:r>
          </w:p>
        </w:tc>
        <w:tc>
          <w:tcPr>
            <w:tcW w:w="3969" w:type="dxa"/>
          </w:tcPr>
          <w:p w14:paraId="4F73150A" w14:textId="77777777" w:rsidR="00EB68EF" w:rsidRDefault="00EB68EF" w:rsidP="00E41232">
            <w:pPr>
              <w:pStyle w:val="Tabletext"/>
            </w:pPr>
            <w:r>
              <w:t xml:space="preserve">Councils are required to develop GIAs for all </w:t>
            </w:r>
            <w:r w:rsidRPr="00C0362C">
              <w:t>new policies, programs and services that directly and significantly impact the public, as well as those up for review.</w:t>
            </w:r>
            <w:r>
              <w:t xml:space="preserve"> </w:t>
            </w:r>
          </w:p>
          <w:p w14:paraId="2ABBAB70" w14:textId="66217CCA" w:rsidR="00EB68EF" w:rsidRDefault="00EB68EF" w:rsidP="00E41232">
            <w:pPr>
              <w:pStyle w:val="Tabletext"/>
            </w:pPr>
            <w:r>
              <w:t xml:space="preserve">Developing GIAs may involve collecting data from internal sources, desktop research and stakeholder engagement. </w:t>
            </w:r>
          </w:p>
          <w:p w14:paraId="2DBD5123" w14:textId="1B2CA0B6" w:rsidR="00EB68EF" w:rsidRDefault="00EB68EF" w:rsidP="00E41232">
            <w:pPr>
              <w:pStyle w:val="Tabletext"/>
            </w:pPr>
            <w:r>
              <w:t xml:space="preserve">The data will help answer the following questions for policies, </w:t>
            </w:r>
            <w:proofErr w:type="gramStart"/>
            <w:r>
              <w:t>programs</w:t>
            </w:r>
            <w:proofErr w:type="gramEnd"/>
            <w:r>
              <w:t xml:space="preserve"> and services:</w:t>
            </w:r>
          </w:p>
          <w:p w14:paraId="47CD3D5A" w14:textId="302AAF10" w:rsidR="00EB68EF" w:rsidRDefault="00EB68EF" w:rsidP="00E41232">
            <w:pPr>
              <w:pStyle w:val="Bullet1"/>
            </w:pPr>
            <w:r>
              <w:t>Who is likely to be affected?</w:t>
            </w:r>
          </w:p>
          <w:p w14:paraId="59836B0A" w14:textId="0445F1A3" w:rsidR="00EB68EF" w:rsidRDefault="00EB68EF" w:rsidP="00E41232">
            <w:pPr>
              <w:pStyle w:val="Bullet1"/>
            </w:pPr>
            <w:r>
              <w:t>What are the lived experiences of diverse groups?</w:t>
            </w:r>
          </w:p>
          <w:p w14:paraId="0A53A2C1" w14:textId="5890AA7F" w:rsidR="00EB68EF" w:rsidRDefault="00EB68EF" w:rsidP="00E41232">
            <w:pPr>
              <w:pStyle w:val="Bullet1"/>
            </w:pPr>
            <w:r>
              <w:t>What different impacts may be likely for different people?</w:t>
            </w:r>
          </w:p>
          <w:p w14:paraId="55751F36" w14:textId="3E719575" w:rsidR="00EB68EF" w:rsidRDefault="00EB68EF" w:rsidP="00E41232">
            <w:pPr>
              <w:pStyle w:val="Tabletext"/>
            </w:pPr>
            <w:r>
              <w:t xml:space="preserve">More guidance on how to conduct a GIA is available on the </w:t>
            </w:r>
            <w:hyperlink r:id="rId132" w:history="1">
              <w:r w:rsidRPr="00E41232">
                <w:rPr>
                  <w:rStyle w:val="Hyperlink"/>
                </w:rPr>
                <w:t>Commission for Gender Equality in the Public Sector's Gender impact assessments page</w:t>
              </w:r>
            </w:hyperlink>
            <w:r>
              <w:t xml:space="preserve"> &lt;</w:t>
            </w:r>
            <w:r w:rsidRPr="00410777">
              <w:t>https://www.genderequalitycommission.vic.gov.au/gender-impact-assessments</w:t>
            </w:r>
            <w:r>
              <w:t>&gt;</w:t>
            </w:r>
          </w:p>
        </w:tc>
        <w:tc>
          <w:tcPr>
            <w:tcW w:w="3544" w:type="dxa"/>
          </w:tcPr>
          <w:p w14:paraId="0E91248E" w14:textId="77777777" w:rsidR="00EB68EF" w:rsidRDefault="00EB68EF" w:rsidP="00E41232">
            <w:pPr>
              <w:pStyle w:val="Tabletext"/>
            </w:pPr>
            <w:r>
              <w:t>Data collected as part of GIAs will help councils understand how policies, programs and services affect gender equality and inclusion. This data can contribute to assessing progress in outcome measures and indicators.</w:t>
            </w:r>
          </w:p>
          <w:p w14:paraId="093B42C5" w14:textId="7EB7E4CF" w:rsidR="00EB68EF" w:rsidRDefault="00EB68EF" w:rsidP="00E41232">
            <w:pPr>
              <w:pStyle w:val="Tabletext"/>
            </w:pPr>
            <w:r>
              <w:t>The data may also highlight where council has significant opportunities to advance gender equality and inclusion.</w:t>
            </w:r>
          </w:p>
        </w:tc>
      </w:tr>
      <w:tr w:rsidR="00EB68EF" w14:paraId="363E108D" w14:textId="77777777" w:rsidTr="00512695">
        <w:trPr>
          <w:cnfStyle w:val="000000100000" w:firstRow="0" w:lastRow="0" w:firstColumn="0" w:lastColumn="0" w:oddVBand="0" w:evenVBand="0" w:oddHBand="1" w:evenHBand="0" w:firstRowFirstColumn="0" w:firstRowLastColumn="0" w:lastRowFirstColumn="0" w:lastRowLastColumn="0"/>
          <w:trHeight w:val="580"/>
        </w:trPr>
        <w:tc>
          <w:tcPr>
            <w:tcW w:w="2263" w:type="dxa"/>
          </w:tcPr>
          <w:p w14:paraId="22C5FDE3" w14:textId="245282DD" w:rsidR="00EB68EF" w:rsidRPr="00E41232" w:rsidRDefault="00EB68EF" w:rsidP="00E41232">
            <w:pPr>
              <w:pStyle w:val="Tabletext"/>
            </w:pPr>
            <w:r w:rsidRPr="00E41232">
              <w:t>Workplace gender audit</w:t>
            </w:r>
            <w:r w:rsidRPr="00410777">
              <w:t xml:space="preserve"> (as part of Gender Equality Act requirements, annual)</w:t>
            </w:r>
          </w:p>
        </w:tc>
        <w:tc>
          <w:tcPr>
            <w:tcW w:w="3969" w:type="dxa"/>
          </w:tcPr>
          <w:p w14:paraId="0475F67D" w14:textId="77777777" w:rsidR="00EB68EF" w:rsidRDefault="00EB68EF" w:rsidP="00E41232">
            <w:pPr>
              <w:pStyle w:val="Tabletext"/>
            </w:pPr>
            <w:r>
              <w:t xml:space="preserve">Councils are required to conduct workplace gender audits under the Gender Equality Act. These audits must report on gender equality indicators: </w:t>
            </w:r>
          </w:p>
          <w:p w14:paraId="1D327970" w14:textId="77777777" w:rsidR="00EB68EF" w:rsidRDefault="00EB68EF" w:rsidP="00E41232">
            <w:pPr>
              <w:pStyle w:val="Bullet1"/>
            </w:pPr>
            <w:r>
              <w:t>gender pay equity</w:t>
            </w:r>
          </w:p>
          <w:p w14:paraId="34697F53" w14:textId="77777777" w:rsidR="00EB68EF" w:rsidRDefault="00EB68EF" w:rsidP="00E41232">
            <w:pPr>
              <w:pStyle w:val="Bullet1"/>
            </w:pPr>
            <w:r>
              <w:t>gender composition at all levels of the workforce</w:t>
            </w:r>
          </w:p>
          <w:p w14:paraId="4E46717D" w14:textId="77777777" w:rsidR="00EB68EF" w:rsidRDefault="00EB68EF" w:rsidP="00E41232">
            <w:pPr>
              <w:pStyle w:val="Bullet1"/>
            </w:pPr>
            <w:r>
              <w:lastRenderedPageBreak/>
              <w:t>gender composition of governing bodies</w:t>
            </w:r>
          </w:p>
          <w:p w14:paraId="7F7C962F" w14:textId="77777777" w:rsidR="00EB68EF" w:rsidRDefault="00EB68EF" w:rsidP="00E41232">
            <w:pPr>
              <w:pStyle w:val="Bullet1"/>
            </w:pPr>
            <w:r>
              <w:t>workplace sexual harassment</w:t>
            </w:r>
          </w:p>
          <w:p w14:paraId="699A77BE" w14:textId="77777777" w:rsidR="00EB68EF" w:rsidRDefault="00EB68EF" w:rsidP="00E41232">
            <w:pPr>
              <w:pStyle w:val="Bullet1"/>
            </w:pPr>
            <w:r>
              <w:t>recruitment and promotion</w:t>
            </w:r>
          </w:p>
          <w:p w14:paraId="65F098CD" w14:textId="77777777" w:rsidR="00EB68EF" w:rsidRDefault="00EB68EF" w:rsidP="00E41232">
            <w:pPr>
              <w:pStyle w:val="Bullet1"/>
            </w:pPr>
            <w:r>
              <w:t>gendered work segregation</w:t>
            </w:r>
          </w:p>
          <w:p w14:paraId="3C9047A7" w14:textId="036E3DEA" w:rsidR="00EB68EF" w:rsidRDefault="00EB68EF" w:rsidP="00E41232">
            <w:pPr>
              <w:pStyle w:val="Bullet1"/>
            </w:pPr>
            <w:r>
              <w:t>leave and flexibility.</w:t>
            </w:r>
          </w:p>
          <w:p w14:paraId="20A9A2E5" w14:textId="0596905E" w:rsidR="00EB68EF" w:rsidRPr="00554BD4" w:rsidRDefault="00EB68EF" w:rsidP="00E41232">
            <w:pPr>
              <w:pStyle w:val="Tabletext"/>
            </w:pPr>
            <w:r>
              <w:t xml:space="preserve">More guidance on how to conduct a gender equality audit is available on the </w:t>
            </w:r>
            <w:hyperlink r:id="rId133" w:history="1">
              <w:r w:rsidRPr="00E41232">
                <w:rPr>
                  <w:rStyle w:val="Hyperlink"/>
                </w:rPr>
                <w:t>Commission for Gender Equality in the Public Sector's Workplace gender auditing page</w:t>
              </w:r>
            </w:hyperlink>
            <w:r>
              <w:t xml:space="preserve"> &lt;</w:t>
            </w:r>
            <w:r w:rsidRPr="00410777">
              <w:t>https://www.genderequalitycommission.vic.gov.au/workplace-gender-auditing</w:t>
            </w:r>
            <w:r>
              <w:t xml:space="preserve"> &gt;</w:t>
            </w:r>
          </w:p>
        </w:tc>
        <w:tc>
          <w:tcPr>
            <w:tcW w:w="3544" w:type="dxa"/>
          </w:tcPr>
          <w:p w14:paraId="26DAE2DD" w14:textId="2E473709" w:rsidR="00EB68EF" w:rsidRPr="00554BD4" w:rsidRDefault="00EB68EF" w:rsidP="00E41232">
            <w:pPr>
              <w:pStyle w:val="Tabletext"/>
            </w:pPr>
            <w:r>
              <w:lastRenderedPageBreak/>
              <w:t xml:space="preserve">The gender equality indicators help measure gender equality in the workplace. For all activities and outcomes related to the </w:t>
            </w:r>
            <w:r w:rsidRPr="00E41232">
              <w:t>council as a workplace</w:t>
            </w:r>
            <w:r>
              <w:t xml:space="preserve"> (as a domain of council’s influence), the results of the workplace gender audit will be directly relevant.</w:t>
            </w:r>
          </w:p>
        </w:tc>
      </w:tr>
      <w:tr w:rsidR="00EB68EF" w14:paraId="51CD707E" w14:textId="77777777" w:rsidTr="00512695">
        <w:trPr>
          <w:cnfStyle w:val="000000010000" w:firstRow="0" w:lastRow="0" w:firstColumn="0" w:lastColumn="0" w:oddVBand="0" w:evenVBand="0" w:oddHBand="0" w:evenHBand="1" w:firstRowFirstColumn="0" w:firstRowLastColumn="0" w:lastRowFirstColumn="0" w:lastRowLastColumn="0"/>
          <w:trHeight w:val="154"/>
        </w:trPr>
        <w:tc>
          <w:tcPr>
            <w:tcW w:w="2263" w:type="dxa"/>
          </w:tcPr>
          <w:p w14:paraId="51460E59" w14:textId="698AF4D6" w:rsidR="00EB68EF" w:rsidRPr="00E41232" w:rsidRDefault="00EB68EF" w:rsidP="00E41232">
            <w:pPr>
              <w:pStyle w:val="Tabletext"/>
            </w:pPr>
            <w:r w:rsidRPr="00E41232">
              <w:t xml:space="preserve">Council household or community surveys </w:t>
            </w:r>
            <w:r w:rsidRPr="00410777">
              <w:t>(variable frequency)</w:t>
            </w:r>
          </w:p>
        </w:tc>
        <w:tc>
          <w:tcPr>
            <w:tcW w:w="3969" w:type="dxa"/>
          </w:tcPr>
          <w:p w14:paraId="07A15742" w14:textId="02B56BF9" w:rsidR="00EB68EF" w:rsidRDefault="00EB68EF" w:rsidP="00E41232">
            <w:pPr>
              <w:pStyle w:val="Tabletext"/>
            </w:pPr>
            <w:r>
              <w:t xml:space="preserve">Some councils undertake annual household or community surveys. The results of these surveys are used for a range of strategic planning processes. </w:t>
            </w:r>
          </w:p>
        </w:tc>
        <w:tc>
          <w:tcPr>
            <w:tcW w:w="3544" w:type="dxa"/>
          </w:tcPr>
          <w:p w14:paraId="465A8A2F" w14:textId="04FBD30D" w:rsidR="00EB68EF" w:rsidRDefault="00EB68EF" w:rsidP="00E41232">
            <w:pPr>
              <w:pStyle w:val="Tabletext"/>
            </w:pPr>
            <w:r>
              <w:t xml:space="preserve">Council can add questions to these surveys that are directly related to experiences of or attitudes towards gender inequality, family violence and violence against women. </w:t>
            </w:r>
          </w:p>
          <w:p w14:paraId="539D3A2B" w14:textId="438CAA00" w:rsidR="00EB68EF" w:rsidRDefault="00EB68EF" w:rsidP="00E41232">
            <w:pPr>
              <w:pStyle w:val="Tabletext"/>
            </w:pPr>
            <w:r>
              <w:t>Responses should be able to be gender disaggregated.</w:t>
            </w:r>
          </w:p>
        </w:tc>
      </w:tr>
    </w:tbl>
    <w:p w14:paraId="099CA876" w14:textId="76F8D2A8" w:rsidR="00EB68EF" w:rsidRDefault="00EB68EF" w:rsidP="00410777">
      <w:pPr>
        <w:pStyle w:val="Heading3"/>
      </w:pPr>
      <w:r>
        <w:t>Reflecting on outcomes and continuous improvement</w:t>
      </w:r>
    </w:p>
    <w:p w14:paraId="5418FE52" w14:textId="77777777" w:rsidR="00EB68EF" w:rsidRPr="00E41232" w:rsidRDefault="00EB68EF" w:rsidP="00E41232">
      <w:pPr>
        <w:pStyle w:val="Callout"/>
        <w:rPr>
          <w:szCs w:val="24"/>
        </w:rPr>
      </w:pPr>
      <w:r w:rsidRPr="00E41232">
        <w:rPr>
          <w:b/>
          <w:bCs/>
          <w:szCs w:val="24"/>
        </w:rPr>
        <w:t>Internal and external partnerships</w:t>
      </w:r>
      <w:r w:rsidRPr="00E41232">
        <w:rPr>
          <w:szCs w:val="24"/>
        </w:rPr>
        <w:t xml:space="preserve"> – collaborating across departments (internal) and with partner organisations (external) can help create mutually reinforcing cycles of improvement.</w:t>
      </w:r>
    </w:p>
    <w:p w14:paraId="6644D09A" w14:textId="5E3D9E23" w:rsidR="00EB68EF" w:rsidRDefault="00EB68EF" w:rsidP="00E41232">
      <w:pPr>
        <w:pStyle w:val="Bodyaftertablefigure"/>
      </w:pPr>
      <w:r>
        <w:t>The information you have recorded and collected should be used to make improvements to your activities. Developing a regular cycle of reflection and adjustment will enable your council to rapidly improve. You can embed a continuous improvement by:</w:t>
      </w:r>
    </w:p>
    <w:p w14:paraId="47E920E2" w14:textId="4FE37558" w:rsidR="00EB68EF" w:rsidRDefault="00EB68EF" w:rsidP="00E41232">
      <w:pPr>
        <w:pStyle w:val="Bullet1"/>
      </w:pPr>
      <w:r>
        <w:t>building reporting into decision-making processes and governance structures to enhance transparency and accountability</w:t>
      </w:r>
    </w:p>
    <w:p w14:paraId="2258B3A8" w14:textId="641989AF" w:rsidR="00EB68EF" w:rsidRDefault="00EB68EF" w:rsidP="00E41232">
      <w:pPr>
        <w:pStyle w:val="Bullet1"/>
      </w:pPr>
      <w:r>
        <w:t>using the cycles of reflection to iterate the program at the project management level</w:t>
      </w:r>
    </w:p>
    <w:p w14:paraId="3FF0E7BB" w14:textId="65FB4C3B" w:rsidR="00EB68EF" w:rsidRDefault="00EB68EF" w:rsidP="00E41232">
      <w:pPr>
        <w:pStyle w:val="Bullet1"/>
      </w:pPr>
      <w:r>
        <w:t>targeting the content and length of reports to specific audiences – reports should address the issues that are relevant and important to their audiences and have the right level of detail to inform their decision making</w:t>
      </w:r>
    </w:p>
    <w:p w14:paraId="73B6899D" w14:textId="1DBF9FD2" w:rsidR="00EB68EF" w:rsidRDefault="00EB68EF" w:rsidP="00E41232">
      <w:pPr>
        <w:pStyle w:val="Bullet1"/>
      </w:pPr>
      <w:r>
        <w:t>ensuring the timing and frequency of reporting aligns key milestones or decision-making points – if reporting is not timely, people may not be able to use the information to inform changes to an activity or initiative</w:t>
      </w:r>
    </w:p>
    <w:p w14:paraId="1AC3F0E0" w14:textId="4B883567" w:rsidR="0080028E" w:rsidRDefault="00EB68EF" w:rsidP="00E41232">
      <w:pPr>
        <w:pStyle w:val="Bullet1"/>
      </w:pPr>
      <w:r>
        <w:t>ensuring all stakeholders have a common and clear understanding and interpretation of the data reported.</w:t>
      </w:r>
    </w:p>
    <w:p w14:paraId="43757CEB" w14:textId="77777777" w:rsidR="0080028E" w:rsidRDefault="0080028E">
      <w:pPr>
        <w:spacing w:after="165" w:line="259" w:lineRule="auto"/>
        <w:rPr>
          <w:rFonts w:eastAsia="Times"/>
          <w:szCs w:val="20"/>
          <w:lang w:eastAsia="en-US"/>
        </w:rPr>
      </w:pPr>
      <w:r>
        <w:br w:type="page"/>
      </w:r>
    </w:p>
    <w:p w14:paraId="09D6B3CA" w14:textId="4C3D2AD4" w:rsidR="00EB68EF" w:rsidRPr="00A53932" w:rsidRDefault="00EB68EF" w:rsidP="00E41232">
      <w:pPr>
        <w:pStyle w:val="NumberedHeading2"/>
      </w:pPr>
      <w:bookmarkStart w:id="517" w:name="_Toc108627485"/>
      <w:bookmarkStart w:id="518" w:name="_Toc109667536"/>
      <w:bookmarkStart w:id="519" w:name="_Ref87606749"/>
      <w:bookmarkStart w:id="520" w:name="_Toc88239912"/>
      <w:bookmarkStart w:id="521" w:name="_Toc88593667"/>
      <w:bookmarkStart w:id="522" w:name="_Toc130393935"/>
      <w:bookmarkEnd w:id="517"/>
      <w:bookmarkEnd w:id="518"/>
      <w:r w:rsidRPr="00A53932">
        <w:lastRenderedPageBreak/>
        <w:t>Data collection – evaluation</w:t>
      </w:r>
      <w:bookmarkEnd w:id="519"/>
      <w:bookmarkEnd w:id="520"/>
      <w:bookmarkEnd w:id="521"/>
      <w:bookmarkEnd w:id="522"/>
    </w:p>
    <w:p w14:paraId="2DF102C3" w14:textId="46893E16" w:rsidR="00EB68EF" w:rsidRPr="00AB4F54" w:rsidRDefault="00EB68EF" w:rsidP="00936CBA">
      <w:pPr>
        <w:pStyle w:val="Body"/>
        <w:rPr>
          <w:lang w:eastAsia="en-AU"/>
        </w:rPr>
      </w:pPr>
      <w:r>
        <w:rPr>
          <w:lang w:eastAsia="en-AU"/>
        </w:rPr>
        <w:t>Evaluations may build on monitoring data by collecting more information through consultations, surveys, document reviews, observation and more.</w:t>
      </w:r>
    </w:p>
    <w:p w14:paraId="41564BA4" w14:textId="28692A4A" w:rsidR="00EB68EF" w:rsidRPr="00936CBA" w:rsidRDefault="00EB68EF" w:rsidP="00410777">
      <w:pPr>
        <w:pStyle w:val="Body"/>
        <w:rPr>
          <w:rStyle w:val="BodyChar"/>
        </w:rPr>
      </w:pPr>
      <w:r>
        <w:rPr>
          <w:lang w:eastAsia="en-AU"/>
        </w:rPr>
        <w:t xml:space="preserve">There are many sources of data that councils and other agencies already collect that can contribute to outcome measures and indicators for evaluations. The data sources shown in </w:t>
      </w:r>
      <w:r w:rsidRPr="000E7929">
        <w:rPr>
          <w:lang w:eastAsia="en-AU"/>
        </w:rPr>
        <w:fldChar w:fldCharType="begin"/>
      </w:r>
      <w:r w:rsidRPr="000E7929">
        <w:rPr>
          <w:lang w:eastAsia="en-AU"/>
        </w:rPr>
        <w:instrText xml:space="preserve"> REF _Ref82020325 \h </w:instrText>
      </w:r>
      <w:r>
        <w:rPr>
          <w:lang w:eastAsia="en-AU"/>
        </w:rPr>
        <w:instrText xml:space="preserve"> \* MERGEFORMAT </w:instrText>
      </w:r>
      <w:r w:rsidRPr="000E7929">
        <w:rPr>
          <w:lang w:eastAsia="en-AU"/>
        </w:rPr>
      </w:r>
      <w:r w:rsidRPr="000E7929">
        <w:rPr>
          <w:lang w:eastAsia="en-AU"/>
        </w:rPr>
        <w:fldChar w:fldCharType="separate"/>
      </w:r>
      <w:r w:rsidR="00674D81">
        <w:t xml:space="preserve">Table </w:t>
      </w:r>
      <w:r w:rsidR="00674D81">
        <w:rPr>
          <w:noProof/>
        </w:rPr>
        <w:t>15</w:t>
      </w:r>
      <w:r w:rsidRPr="000E7929">
        <w:rPr>
          <w:lang w:eastAsia="en-AU"/>
        </w:rPr>
        <w:fldChar w:fldCharType="end"/>
      </w:r>
      <w:r>
        <w:rPr>
          <w:lang w:eastAsia="en-AU"/>
        </w:rPr>
        <w:t xml:space="preserve"> build on those shown in </w:t>
      </w:r>
      <w:r>
        <w:rPr>
          <w:lang w:eastAsia="en-AU"/>
        </w:rPr>
        <w:fldChar w:fldCharType="begin"/>
      </w:r>
      <w:r>
        <w:rPr>
          <w:lang w:eastAsia="en-AU"/>
        </w:rPr>
        <w:instrText xml:space="preserve"> REF _Ref84000544 \h </w:instrText>
      </w:r>
      <w:r>
        <w:rPr>
          <w:lang w:eastAsia="en-AU"/>
        </w:rPr>
      </w:r>
      <w:r>
        <w:rPr>
          <w:lang w:eastAsia="en-AU"/>
        </w:rPr>
        <w:fldChar w:fldCharType="separate"/>
      </w:r>
      <w:r w:rsidR="00674D81">
        <w:t xml:space="preserve">Table </w:t>
      </w:r>
      <w:r w:rsidR="00674D81">
        <w:rPr>
          <w:noProof/>
        </w:rPr>
        <w:t>14</w:t>
      </w:r>
      <w:r>
        <w:rPr>
          <w:lang w:eastAsia="en-AU"/>
        </w:rPr>
        <w:fldChar w:fldCharType="end"/>
      </w:r>
      <w:r w:rsidRPr="00936CBA">
        <w:rPr>
          <w:rStyle w:val="BodyChar"/>
        </w:rPr>
        <w:t>, but data is published less frequently and therefore lend themselves to evaluations (rather than ongoing monitoring). The data can be used as a baseline (</w:t>
      </w:r>
      <w:r>
        <w:rPr>
          <w:rStyle w:val="BodyChar"/>
        </w:rPr>
        <w:t>that is</w:t>
      </w:r>
      <w:r w:rsidRPr="00936CBA">
        <w:rPr>
          <w:rStyle w:val="BodyChar"/>
        </w:rPr>
        <w:t xml:space="preserve"> as the ‘before activity’ data point) or to demonstrate changes over the long term. Note that you should be careful about attributing any changes in large, population-level indicators to any specific program or initiative.</w:t>
      </w:r>
    </w:p>
    <w:p w14:paraId="478B7E64" w14:textId="5D3DE77C" w:rsidR="00EB68EF" w:rsidRDefault="00EB68EF" w:rsidP="00E41232">
      <w:pPr>
        <w:pStyle w:val="Tablecaption"/>
      </w:pPr>
      <w:bookmarkStart w:id="523" w:name="_Ref82020325"/>
      <w:r>
        <w:t xml:space="preserve">Table </w:t>
      </w:r>
      <w:r>
        <w:fldChar w:fldCharType="begin"/>
      </w:r>
      <w:r>
        <w:instrText xml:space="preserve"> SEQ Table \* ARABIC </w:instrText>
      </w:r>
      <w:r>
        <w:fldChar w:fldCharType="separate"/>
      </w:r>
      <w:r w:rsidR="00674D81">
        <w:rPr>
          <w:noProof/>
        </w:rPr>
        <w:t>15</w:t>
      </w:r>
      <w:r>
        <w:fldChar w:fldCharType="end"/>
      </w:r>
      <w:bookmarkEnd w:id="523"/>
      <w:r>
        <w:t>: Readily available data sources for primary prevention evaluation</w:t>
      </w:r>
    </w:p>
    <w:tbl>
      <w:tblPr>
        <w:tblStyle w:val="NOUSSideHeader1"/>
        <w:tblW w:w="9918" w:type="dxa"/>
        <w:tblInd w:w="5" w:type="dxa"/>
        <w:tblLayout w:type="fixed"/>
        <w:tblLook w:val="04A0" w:firstRow="1" w:lastRow="0" w:firstColumn="1" w:lastColumn="0" w:noHBand="0" w:noVBand="1"/>
      </w:tblPr>
      <w:tblGrid>
        <w:gridCol w:w="2830"/>
        <w:gridCol w:w="3969"/>
        <w:gridCol w:w="3119"/>
      </w:tblGrid>
      <w:tr w:rsidR="002C5D11" w:rsidRPr="00410777" w14:paraId="4AC63ABE" w14:textId="77777777" w:rsidTr="00794375">
        <w:trPr>
          <w:cnfStyle w:val="100000000000" w:firstRow="1" w:lastRow="0" w:firstColumn="0" w:lastColumn="0" w:oddVBand="0" w:evenVBand="0" w:oddHBand="0" w:evenHBand="0" w:firstRowFirstColumn="0" w:firstRowLastColumn="0" w:lastRowFirstColumn="0" w:lastRowLastColumn="0"/>
          <w:tblHeader/>
        </w:trPr>
        <w:tc>
          <w:tcPr>
            <w:tcW w:w="0" w:type="dxa"/>
          </w:tcPr>
          <w:p w14:paraId="26A0A9CC" w14:textId="77777777" w:rsidR="00EB68EF" w:rsidRPr="00E41232" w:rsidRDefault="00EB68EF" w:rsidP="00E41232">
            <w:pPr>
              <w:pStyle w:val="Tablecolhead"/>
            </w:pPr>
            <w:r w:rsidRPr="00E41232">
              <w:t>Data source</w:t>
            </w:r>
          </w:p>
        </w:tc>
        <w:tc>
          <w:tcPr>
            <w:tcW w:w="3969" w:type="dxa"/>
          </w:tcPr>
          <w:p w14:paraId="7C9EBB11" w14:textId="77777777" w:rsidR="00EB68EF" w:rsidRPr="00E41232" w:rsidRDefault="00EB68EF" w:rsidP="00E41232">
            <w:pPr>
              <w:pStyle w:val="Tablecolhead"/>
            </w:pPr>
            <w:r w:rsidRPr="00E41232">
              <w:t>Type of data</w:t>
            </w:r>
          </w:p>
        </w:tc>
        <w:tc>
          <w:tcPr>
            <w:tcW w:w="3119" w:type="dxa"/>
          </w:tcPr>
          <w:p w14:paraId="707B71B6" w14:textId="6022C215" w:rsidR="00EB68EF" w:rsidRPr="00E41232" w:rsidRDefault="00EB68EF" w:rsidP="00E41232">
            <w:pPr>
              <w:pStyle w:val="Tablecolhead"/>
            </w:pPr>
            <w:r w:rsidRPr="00E41232">
              <w:t>Relevance</w:t>
            </w:r>
          </w:p>
        </w:tc>
      </w:tr>
      <w:tr w:rsidR="00EB68EF" w14:paraId="74D303AF" w14:textId="77777777" w:rsidTr="00794375">
        <w:trPr>
          <w:cnfStyle w:val="000000100000" w:firstRow="0" w:lastRow="0" w:firstColumn="0" w:lastColumn="0" w:oddVBand="0" w:evenVBand="0" w:oddHBand="1" w:evenHBand="0" w:firstRowFirstColumn="0" w:firstRowLastColumn="0" w:lastRowFirstColumn="0" w:lastRowLastColumn="0"/>
        </w:trPr>
        <w:tc>
          <w:tcPr>
            <w:tcW w:w="2830" w:type="dxa"/>
          </w:tcPr>
          <w:p w14:paraId="3D1AEF09" w14:textId="70CD4792" w:rsidR="00EB68EF" w:rsidRPr="00967B24" w:rsidRDefault="00EB68EF" w:rsidP="00E41232">
            <w:pPr>
              <w:pStyle w:val="Tabletext"/>
            </w:pPr>
            <w:r w:rsidRPr="00967B24">
              <w:t xml:space="preserve">Responses to the Gender Equality and Preventing Violence Against women Survey of Victorian Councils (MAV, every two </w:t>
            </w:r>
            <w:r>
              <w:t xml:space="preserve">to three </w:t>
            </w:r>
            <w:r w:rsidRPr="00967B24">
              <w:t>years)</w:t>
            </w:r>
          </w:p>
        </w:tc>
        <w:tc>
          <w:tcPr>
            <w:tcW w:w="3969" w:type="dxa"/>
          </w:tcPr>
          <w:p w14:paraId="380A1B8A" w14:textId="1A30676E" w:rsidR="00EB68EF" w:rsidRDefault="00EB68EF" w:rsidP="00E41232">
            <w:pPr>
              <w:pStyle w:val="Tabletext"/>
            </w:pPr>
            <w:r>
              <w:t xml:space="preserve">MAV’s biennial survey to assess how councils are promoting gender equality and prevention violence against women across Victoria. Councils that respond to this voluntary survey have reported on: </w:t>
            </w:r>
          </w:p>
          <w:p w14:paraId="76CF5D0A" w14:textId="127D2D28" w:rsidR="00EB68EF" w:rsidRPr="00410777" w:rsidRDefault="00794375" w:rsidP="00E41232">
            <w:pPr>
              <w:pStyle w:val="Tablebullet1"/>
            </w:pPr>
            <w:r>
              <w:t>h</w:t>
            </w:r>
            <w:r w:rsidR="00EB68EF" w:rsidRPr="00410777">
              <w:t>ow gender equality and violence against women is recognised formally in strategies, plans and public campaigns</w:t>
            </w:r>
          </w:p>
          <w:p w14:paraId="0C3135A8" w14:textId="673A0456" w:rsidR="00EB68EF" w:rsidRPr="00410777" w:rsidRDefault="00794375" w:rsidP="00E41232">
            <w:pPr>
              <w:pStyle w:val="Tablebullet1"/>
            </w:pPr>
            <w:r>
              <w:t>g</w:t>
            </w:r>
            <w:r w:rsidR="00EB68EF" w:rsidRPr="00410777">
              <w:t>ender distribution of leadership</w:t>
            </w:r>
          </w:p>
          <w:p w14:paraId="56E42C98" w14:textId="37C548E9" w:rsidR="00EB68EF" w:rsidRPr="00410777" w:rsidRDefault="00794375" w:rsidP="00E41232">
            <w:pPr>
              <w:pStyle w:val="Tablebullet1"/>
            </w:pPr>
            <w:r>
              <w:t>i</w:t>
            </w:r>
            <w:r w:rsidR="00EB68EF" w:rsidRPr="00410777">
              <w:t>nclusion of gender equality and prevention of violence against women in plans and policies</w:t>
            </w:r>
          </w:p>
          <w:p w14:paraId="0A8FB6C3" w14:textId="268ADB2D" w:rsidR="00EB68EF" w:rsidRPr="00410777" w:rsidRDefault="00794375" w:rsidP="00E41232">
            <w:pPr>
              <w:pStyle w:val="Tablebullet1"/>
            </w:pPr>
            <w:r>
              <w:t>t</w:t>
            </w:r>
            <w:r w:rsidR="00EB68EF" w:rsidRPr="00410777">
              <w:t>he resources committed to primary prevention work</w:t>
            </w:r>
          </w:p>
          <w:p w14:paraId="46630DC3" w14:textId="38072098" w:rsidR="00EB68EF" w:rsidRPr="00410777" w:rsidRDefault="00794375" w:rsidP="00E41232">
            <w:pPr>
              <w:pStyle w:val="Tablebullet1"/>
            </w:pPr>
            <w:r>
              <w:t>p</w:t>
            </w:r>
            <w:r w:rsidR="00EB68EF" w:rsidRPr="00410777">
              <w:t>rimary prevention training offered to staff</w:t>
            </w:r>
          </w:p>
          <w:p w14:paraId="6113D126" w14:textId="047A397E" w:rsidR="00EB68EF" w:rsidRPr="00410777" w:rsidRDefault="00794375" w:rsidP="00E41232">
            <w:pPr>
              <w:pStyle w:val="Tablebullet1"/>
            </w:pPr>
            <w:r>
              <w:t>p</w:t>
            </w:r>
            <w:r w:rsidR="00EB68EF" w:rsidRPr="00410777">
              <w:t>romotion of gender equality in the workplace through policy and practice</w:t>
            </w:r>
          </w:p>
          <w:p w14:paraId="4D510848" w14:textId="5FFC5B2E" w:rsidR="00EB68EF" w:rsidRPr="00554BD4" w:rsidRDefault="00794375" w:rsidP="00E41232">
            <w:pPr>
              <w:pStyle w:val="Tablebullet1"/>
            </w:pPr>
            <w:r>
              <w:t>s</w:t>
            </w:r>
            <w:r w:rsidR="00EB68EF" w:rsidRPr="00410777">
              <w:t>upport for staff experiencing family violence.</w:t>
            </w:r>
          </w:p>
        </w:tc>
        <w:tc>
          <w:tcPr>
            <w:tcW w:w="3119" w:type="dxa"/>
          </w:tcPr>
          <w:p w14:paraId="38B78E18" w14:textId="02827E0E" w:rsidR="00EB68EF" w:rsidRPr="00554BD4" w:rsidRDefault="00EB68EF" w:rsidP="00E41232">
            <w:pPr>
              <w:pStyle w:val="Tabletext"/>
            </w:pPr>
            <w:r>
              <w:t>The data collection exercise required to respond to the MAV survey overlaps with some primary prevention monitoring. The data can be used to comment on outcomes related to the workplace, council as a service provider (by looking at organisational plans and policies for different functional areas and training given to council staff in these areas) and councillors as leaders and decision makers (by looking at formal recognition and commitment within councils).</w:t>
            </w:r>
          </w:p>
        </w:tc>
      </w:tr>
      <w:tr w:rsidR="00EB68EF" w14:paraId="2F87587E" w14:textId="77777777" w:rsidTr="00794375">
        <w:trPr>
          <w:cnfStyle w:val="000000010000" w:firstRow="0" w:lastRow="0" w:firstColumn="0" w:lastColumn="0" w:oddVBand="0" w:evenVBand="0" w:oddHBand="0" w:evenHBand="1" w:firstRowFirstColumn="0" w:firstRowLastColumn="0" w:lastRowFirstColumn="0" w:lastRowLastColumn="0"/>
        </w:trPr>
        <w:tc>
          <w:tcPr>
            <w:tcW w:w="2830" w:type="dxa"/>
          </w:tcPr>
          <w:p w14:paraId="67989FB9" w14:textId="33094C29" w:rsidR="00EB68EF" w:rsidRDefault="00261292">
            <w:pPr>
              <w:pStyle w:val="Tabletext"/>
              <w:rPr>
                <w:szCs w:val="21"/>
              </w:rPr>
            </w:pPr>
            <w:hyperlink r:id="rId134" w:history="1">
              <w:r w:rsidR="00EB68EF" w:rsidRPr="00A37F54">
                <w:rPr>
                  <w:rStyle w:val="Hyperlink"/>
                  <w:rFonts w:eastAsia="Times"/>
                  <w:szCs w:val="21"/>
                </w:rPr>
                <w:t>Crime Statistics Agency’s Family Violence Data Portal</w:t>
              </w:r>
            </w:hyperlink>
            <w:r w:rsidR="00EB68EF" w:rsidRPr="00A37F54">
              <w:rPr>
                <w:rFonts w:eastAsia="Times"/>
                <w:szCs w:val="21"/>
              </w:rPr>
              <w:t xml:space="preserve"> </w:t>
            </w:r>
            <w:r w:rsidR="00EB68EF">
              <w:rPr>
                <w:szCs w:val="21"/>
              </w:rPr>
              <w:t>&lt;</w:t>
            </w:r>
            <w:r w:rsidR="00EB68EF" w:rsidRPr="00E274CD">
              <w:rPr>
                <w:szCs w:val="21"/>
              </w:rPr>
              <w:t>https://www.crimestatistics.vic.gov.au/family-violence-data-portal</w:t>
            </w:r>
            <w:r w:rsidR="00EB68EF">
              <w:rPr>
                <w:szCs w:val="21"/>
              </w:rPr>
              <w:t>&gt;</w:t>
            </w:r>
          </w:p>
          <w:p w14:paraId="15CD7E90" w14:textId="62495CB7" w:rsidR="00EB68EF" w:rsidRPr="00967B24" w:rsidRDefault="00261292" w:rsidP="00E41232">
            <w:pPr>
              <w:pStyle w:val="Tabletext"/>
            </w:pPr>
            <w:hyperlink r:id="rId135" w:history="1">
              <w:r w:rsidR="00EB68EF">
                <w:rPr>
                  <w:rStyle w:val="Hyperlink"/>
                </w:rPr>
                <w:t>Crime Statistics Agency's Latest crime data by area</w:t>
              </w:r>
            </w:hyperlink>
            <w:r w:rsidR="00EB68EF" w:rsidRPr="00967B24">
              <w:t xml:space="preserve"> (annual or more frequently depending on the data)</w:t>
            </w:r>
            <w:r w:rsidR="00EB68EF">
              <w:t xml:space="preserve"> &lt;</w:t>
            </w:r>
            <w:r w:rsidR="00EB68EF" w:rsidRPr="00EC7F74">
              <w:t>https://www.crimestatistics.vic.gov.au/crime-statistics/latest-crime-data-by-area</w:t>
            </w:r>
            <w:r w:rsidR="00EB68EF">
              <w:t>&gt;</w:t>
            </w:r>
          </w:p>
        </w:tc>
        <w:tc>
          <w:tcPr>
            <w:tcW w:w="3969" w:type="dxa"/>
          </w:tcPr>
          <w:p w14:paraId="5D1877D8" w14:textId="77777777" w:rsidR="00EB68EF" w:rsidRDefault="00EB68EF" w:rsidP="00E41232">
            <w:pPr>
              <w:pStyle w:val="Tabletext"/>
            </w:pPr>
            <w:r>
              <w:t>The Crime Statistics Agency collects and publishes data on family violence incidents annually. This data, along with other justice statistics, are often used by councils in public health and wellbeing planning.</w:t>
            </w:r>
          </w:p>
          <w:p w14:paraId="077D2A91" w14:textId="77777777" w:rsidR="00EB68EF" w:rsidRDefault="00EB68EF" w:rsidP="00E41232">
            <w:pPr>
              <w:pStyle w:val="Tabletext"/>
            </w:pPr>
            <w:r>
              <w:t>Some data can be disaggregated by LGA.</w:t>
            </w:r>
          </w:p>
        </w:tc>
        <w:tc>
          <w:tcPr>
            <w:tcW w:w="3119" w:type="dxa"/>
          </w:tcPr>
          <w:p w14:paraId="67D69E64" w14:textId="73C80D2F" w:rsidR="00EB68EF" w:rsidRDefault="00EB68EF" w:rsidP="00E41232">
            <w:pPr>
              <w:pStyle w:val="Tabletext"/>
            </w:pPr>
            <w:r>
              <w:t>Crime statistics disaggregated by LGA can be used to track the trends in incidence of family violence over time. Other crime statistics, disaggregated by demographics, can be used to track how people in marginalised groups experience injustices differently and can be a useful indicator to understand how social norms are changing.</w:t>
            </w:r>
          </w:p>
        </w:tc>
      </w:tr>
      <w:tr w:rsidR="00EB68EF" w14:paraId="496DDD85" w14:textId="77777777" w:rsidTr="00794375">
        <w:trPr>
          <w:cnfStyle w:val="000000100000" w:firstRow="0" w:lastRow="0" w:firstColumn="0" w:lastColumn="0" w:oddVBand="0" w:evenVBand="0" w:oddHBand="1" w:evenHBand="0" w:firstRowFirstColumn="0" w:firstRowLastColumn="0" w:lastRowFirstColumn="0" w:lastRowLastColumn="0"/>
        </w:trPr>
        <w:tc>
          <w:tcPr>
            <w:tcW w:w="2830" w:type="dxa"/>
          </w:tcPr>
          <w:p w14:paraId="2B45356B" w14:textId="6C89BB1D" w:rsidR="00EB68EF" w:rsidRPr="000C6568" w:rsidRDefault="00261292" w:rsidP="00E41232">
            <w:pPr>
              <w:pStyle w:val="Tabletext"/>
            </w:pPr>
            <w:hyperlink r:id="rId136" w:history="1">
              <w:r w:rsidR="00EB68EF">
                <w:rPr>
                  <w:rStyle w:val="Hyperlink"/>
                </w:rPr>
                <w:t>Prevention of Family Violence Data Platform</w:t>
              </w:r>
            </w:hyperlink>
            <w:r w:rsidR="00EB68EF">
              <w:t xml:space="preserve"> &lt;</w:t>
            </w:r>
            <w:r w:rsidR="00EB68EF" w:rsidRPr="00EC7F74">
              <w:t>https://files.crimestatistics.vic.gov.au/Prevention-of-Family-Violence-Data-Platform.html</w:t>
            </w:r>
            <w:r w:rsidR="00EB68EF">
              <w:t>&gt;,</w:t>
            </w:r>
            <w:r w:rsidR="00EB68EF" w:rsidRPr="000C6568">
              <w:t xml:space="preserve"> hosted by the Crime Statistics Agency with support from Respect Victoria (variable)</w:t>
            </w:r>
          </w:p>
        </w:tc>
        <w:tc>
          <w:tcPr>
            <w:tcW w:w="3969" w:type="dxa"/>
          </w:tcPr>
          <w:p w14:paraId="611BEB08" w14:textId="554465C8" w:rsidR="00EB68EF" w:rsidRDefault="00EB68EF" w:rsidP="00E41232">
            <w:pPr>
              <w:pStyle w:val="Tabletext"/>
            </w:pPr>
            <w:r>
              <w:t>The platform has a series of interactive dashboards that track Victoria’s progress towards preventing family violence. The platform draws together data from over 30 sources on the prevalence of violence, community attitudes and other markers of discrimination. Data is reported against the FVOF’s four outcomes.</w:t>
            </w:r>
          </w:p>
          <w:p w14:paraId="191F1DB8" w14:textId="5C9AF330" w:rsidR="00EB68EF" w:rsidRDefault="00EB68EF" w:rsidP="00E41232">
            <w:pPr>
              <w:pStyle w:val="Tabletext"/>
            </w:pPr>
            <w:r>
              <w:t xml:space="preserve">Data cannot be disaggregated by LGA in the platform </w:t>
            </w:r>
            <w:proofErr w:type="gramStart"/>
            <w:r>
              <w:t>itself</w:t>
            </w:r>
            <w:proofErr w:type="gramEnd"/>
            <w:r>
              <w:t xml:space="preserve"> but some raw data sources can be disaggregated by LGA.</w:t>
            </w:r>
          </w:p>
        </w:tc>
        <w:tc>
          <w:tcPr>
            <w:tcW w:w="3119" w:type="dxa"/>
          </w:tcPr>
          <w:p w14:paraId="59C3D922" w14:textId="7E45879B" w:rsidR="00EB68EF" w:rsidRDefault="00EB68EF" w:rsidP="00E41232">
            <w:pPr>
              <w:pStyle w:val="Tabletext"/>
            </w:pPr>
            <w:r>
              <w:t xml:space="preserve">The platform helpfully brings together data directly related to the four outcomes in the FVOF. The data can be used to track trends in outcomes and outcome measures. </w:t>
            </w:r>
          </w:p>
        </w:tc>
      </w:tr>
      <w:tr w:rsidR="00EB68EF" w14:paraId="2FDBC223" w14:textId="77777777" w:rsidTr="00794375">
        <w:trPr>
          <w:cnfStyle w:val="000000010000" w:firstRow="0" w:lastRow="0" w:firstColumn="0" w:lastColumn="0" w:oddVBand="0" w:evenVBand="0" w:oddHBand="0" w:evenHBand="1" w:firstRowFirstColumn="0" w:firstRowLastColumn="0" w:lastRowFirstColumn="0" w:lastRowLastColumn="0"/>
        </w:trPr>
        <w:tc>
          <w:tcPr>
            <w:tcW w:w="2830" w:type="dxa"/>
          </w:tcPr>
          <w:p w14:paraId="46628F11" w14:textId="6C3DD77F" w:rsidR="00EB68EF" w:rsidRPr="00967B24" w:rsidRDefault="00261292" w:rsidP="00E41232">
            <w:pPr>
              <w:pStyle w:val="Tabletext"/>
            </w:pPr>
            <w:hyperlink r:id="rId137" w:history="1">
              <w:r w:rsidR="00EB68EF">
                <w:rPr>
                  <w:rStyle w:val="Hyperlink"/>
                </w:rPr>
                <w:t>Women’s Health Atlas</w:t>
              </w:r>
            </w:hyperlink>
            <w:r w:rsidR="00EB68EF">
              <w:t xml:space="preserve"> &lt;</w:t>
            </w:r>
            <w:r w:rsidR="00EB68EF" w:rsidRPr="00EC7F74">
              <w:t>https://victorianwomenshealthatlas.net.au</w:t>
            </w:r>
            <w:r w:rsidR="00EB68EF">
              <w:t>&gt;,</w:t>
            </w:r>
            <w:r w:rsidR="00EB68EF" w:rsidRPr="00967B24">
              <w:t xml:space="preserve"> Women’s Health Victoria (variable)</w:t>
            </w:r>
          </w:p>
        </w:tc>
        <w:tc>
          <w:tcPr>
            <w:tcW w:w="3969" w:type="dxa"/>
          </w:tcPr>
          <w:p w14:paraId="7A7682A3" w14:textId="3EBD5981" w:rsidR="00EB68EF" w:rsidRDefault="00EB68EF" w:rsidP="00E41232">
            <w:pPr>
              <w:pStyle w:val="Tabletext"/>
            </w:pPr>
            <w:r>
              <w:t>Women’s Health Atlas compiles a huge range of data that measure social attitudes and crime. These measures include:</w:t>
            </w:r>
          </w:p>
          <w:p w14:paraId="3D14657D" w14:textId="6F42EDB1" w:rsidR="00EB68EF" w:rsidRDefault="003F564F" w:rsidP="00E41232">
            <w:pPr>
              <w:pStyle w:val="Tablebullet1"/>
            </w:pPr>
            <w:r>
              <w:t>p</w:t>
            </w:r>
            <w:r w:rsidR="00EB68EF">
              <w:t>erceptions of safety for women</w:t>
            </w:r>
          </w:p>
          <w:p w14:paraId="332BFD95" w14:textId="75A59469" w:rsidR="00EB68EF" w:rsidRDefault="003F564F" w:rsidP="00E41232">
            <w:pPr>
              <w:pStyle w:val="Tablebullet1"/>
            </w:pPr>
            <w:r>
              <w:t>s</w:t>
            </w:r>
            <w:r w:rsidR="00EB68EF">
              <w:t>exual offences</w:t>
            </w:r>
          </w:p>
          <w:p w14:paraId="79631460" w14:textId="6C3B7CBF" w:rsidR="00EB68EF" w:rsidRDefault="003F564F" w:rsidP="00E41232">
            <w:pPr>
              <w:pStyle w:val="Tablebullet1"/>
            </w:pPr>
            <w:r>
              <w:t>f</w:t>
            </w:r>
            <w:r w:rsidR="00EB68EF">
              <w:t>amily violence</w:t>
            </w:r>
          </w:p>
          <w:p w14:paraId="71F1AF25" w14:textId="77777777" w:rsidR="00EB68EF" w:rsidRDefault="00EB68EF" w:rsidP="00E41232">
            <w:pPr>
              <w:pStyle w:val="Tablebullet1"/>
            </w:pPr>
            <w:r>
              <w:t>Intimate partner violence</w:t>
            </w:r>
          </w:p>
          <w:p w14:paraId="2F2998C5" w14:textId="412DAE49" w:rsidR="00EB68EF" w:rsidRDefault="003F564F" w:rsidP="00E41232">
            <w:pPr>
              <w:pStyle w:val="Tablebullet1"/>
            </w:pPr>
            <w:r>
              <w:t>g</w:t>
            </w:r>
            <w:r w:rsidR="00EB68EF">
              <w:t>ender equality in the labour force (such as, labour force status, unpaid domestic work)</w:t>
            </w:r>
          </w:p>
          <w:p w14:paraId="64C320B1" w14:textId="10840CF3" w:rsidR="00EB68EF" w:rsidRDefault="003F564F" w:rsidP="00E41232">
            <w:pPr>
              <w:pStyle w:val="Tablebullet1"/>
            </w:pPr>
            <w:r>
              <w:t>w</w:t>
            </w:r>
            <w:r w:rsidR="00EB68EF">
              <w:t>omen in leadership (such as, number of female council CEOs and councillors)</w:t>
            </w:r>
          </w:p>
          <w:p w14:paraId="1017AE46" w14:textId="34F1855E" w:rsidR="00EB68EF" w:rsidRDefault="003F564F" w:rsidP="00E41232">
            <w:pPr>
              <w:pStyle w:val="Tablebullet1"/>
            </w:pPr>
            <w:r>
              <w:t>e</w:t>
            </w:r>
            <w:r w:rsidR="00EB68EF">
              <w:t>xperience of transport limitations.</w:t>
            </w:r>
          </w:p>
          <w:p w14:paraId="4E175006" w14:textId="5B447AF8" w:rsidR="00EB68EF" w:rsidRDefault="00EB68EF" w:rsidP="00E41232">
            <w:pPr>
              <w:pStyle w:val="Tabletext"/>
            </w:pPr>
            <w:r>
              <w:t>Some, but not all, data can be exported in factsheets that disaggregate information by LGA.</w:t>
            </w:r>
          </w:p>
        </w:tc>
        <w:tc>
          <w:tcPr>
            <w:tcW w:w="3119" w:type="dxa"/>
          </w:tcPr>
          <w:p w14:paraId="6F65CFA4" w14:textId="08E4912F" w:rsidR="00EB68EF" w:rsidRDefault="00EB68EF" w:rsidP="00E41232">
            <w:pPr>
              <w:pStyle w:val="Tabletext"/>
            </w:pPr>
            <w:r>
              <w:t xml:space="preserve">Women’s Health Atlas data can be applied to understand the change in many different outcome indicators. For example, labour force participation and statistics on unpaid domestic work can be used to understand how community attitudes are changing around the </w:t>
            </w:r>
            <w:r w:rsidRPr="00E41232">
              <w:t>independence of women and girls</w:t>
            </w:r>
            <w:r w:rsidRPr="001E045E">
              <w:t xml:space="preserve"> in </w:t>
            </w:r>
            <w:r w:rsidRPr="00E41232">
              <w:t>public and private life</w:t>
            </w:r>
            <w:r w:rsidRPr="001E045E">
              <w:t>.</w:t>
            </w:r>
            <w:r>
              <w:t xml:space="preserve"> </w:t>
            </w:r>
          </w:p>
        </w:tc>
      </w:tr>
      <w:tr w:rsidR="00EB68EF" w14:paraId="197738F6" w14:textId="77777777" w:rsidTr="00794375">
        <w:trPr>
          <w:cnfStyle w:val="000000100000" w:firstRow="0" w:lastRow="0" w:firstColumn="0" w:lastColumn="0" w:oddVBand="0" w:evenVBand="0" w:oddHBand="1" w:evenHBand="0" w:firstRowFirstColumn="0" w:firstRowLastColumn="0" w:lastRowFirstColumn="0" w:lastRowLastColumn="0"/>
        </w:trPr>
        <w:tc>
          <w:tcPr>
            <w:tcW w:w="2830" w:type="dxa"/>
          </w:tcPr>
          <w:p w14:paraId="21513812" w14:textId="412D7545" w:rsidR="00EB68EF" w:rsidRPr="00967B24" w:rsidRDefault="00261292" w:rsidP="00E41232">
            <w:pPr>
              <w:pStyle w:val="Tabletext"/>
            </w:pPr>
            <w:hyperlink r:id="rId138" w:history="1">
              <w:r w:rsidR="00EB68EF">
                <w:rPr>
                  <w:rStyle w:val="Hyperlink"/>
                </w:rPr>
                <w:t>ANROWS National Community Attitudes towards Violence against Women Survey</w:t>
              </w:r>
            </w:hyperlink>
            <w:r w:rsidR="00EB68EF" w:rsidRPr="00967B24">
              <w:t xml:space="preserve"> (NCAS) (every four years)</w:t>
            </w:r>
            <w:r w:rsidR="00EB68EF">
              <w:t xml:space="preserve"> &lt;</w:t>
            </w:r>
            <w:r w:rsidR="00EB68EF" w:rsidRPr="00227406">
              <w:t>https://www.anrows.org.au/research-program/ncas</w:t>
            </w:r>
            <w:r w:rsidR="00EB68EF">
              <w:t>&gt;</w:t>
            </w:r>
          </w:p>
        </w:tc>
        <w:tc>
          <w:tcPr>
            <w:tcW w:w="3969" w:type="dxa"/>
          </w:tcPr>
          <w:p w14:paraId="1E096178" w14:textId="77777777" w:rsidR="00EB68EF" w:rsidRDefault="00EB68EF" w:rsidP="00E41232">
            <w:pPr>
              <w:pStyle w:val="Tabletext"/>
            </w:pPr>
            <w:r>
              <w:t xml:space="preserve">The NCAS is a nationwide survey that collects information on how people understand violence against women, their attitudes towards it, what influences their attitudes and changes over time. </w:t>
            </w:r>
          </w:p>
          <w:p w14:paraId="43E0C9B4" w14:textId="40892537" w:rsidR="00EB68EF" w:rsidRDefault="00EB68EF" w:rsidP="00E41232">
            <w:pPr>
              <w:pStyle w:val="Tabletext"/>
            </w:pPr>
            <w:r>
              <w:t>The data is not available to be disaggregated by LGA.</w:t>
            </w:r>
          </w:p>
        </w:tc>
        <w:tc>
          <w:tcPr>
            <w:tcW w:w="3119" w:type="dxa"/>
          </w:tcPr>
          <w:p w14:paraId="2CB5CB88" w14:textId="6BCDB771" w:rsidR="00EB68EF" w:rsidRDefault="00EB68EF" w:rsidP="00E41232">
            <w:pPr>
              <w:pStyle w:val="Tabletext"/>
            </w:pPr>
            <w:r>
              <w:t xml:space="preserve">NCAS data, while unable to be disaggregated by LGA, can be a useful baseline to understand how changes in your LGA compares to national changes. Find guidance on how to use this data on </w:t>
            </w:r>
            <w:hyperlink r:id="rId139" w:history="1">
              <w:r>
                <w:rPr>
                  <w:rStyle w:val="Hyperlink"/>
                </w:rPr>
                <w:t>Respect Victoria's Re-shaping attitudes toolkit page</w:t>
              </w:r>
            </w:hyperlink>
            <w:r>
              <w:t xml:space="preserve"> &lt;</w:t>
            </w:r>
            <w:r w:rsidRPr="00227406">
              <w:t>https://www.respectvictoria.vic.gov.au/national-community-attitudes-violence-against-women-survey-ncas</w:t>
            </w:r>
            <w:r>
              <w:t>&gt;.</w:t>
            </w:r>
            <w:r>
              <w:rPr>
                <w:rStyle w:val="EndnoteReference"/>
              </w:rPr>
              <w:endnoteReference w:id="59"/>
            </w:r>
          </w:p>
          <w:p w14:paraId="21A6DCF4" w14:textId="14F24158" w:rsidR="00EB68EF" w:rsidRPr="00554BD4" w:rsidRDefault="00EB68EF" w:rsidP="00E41232">
            <w:pPr>
              <w:pStyle w:val="Tabletext"/>
            </w:pPr>
            <w:r>
              <w:t xml:space="preserve">The questions in this survey can be used as inspiration for surveys that you can run locally. A modified version of </w:t>
            </w:r>
            <w:r>
              <w:lastRenderedPageBreak/>
              <w:t>the NCAS survey tool has also been developed by MAV.</w:t>
            </w:r>
          </w:p>
        </w:tc>
      </w:tr>
      <w:tr w:rsidR="00EB68EF" w14:paraId="1CE01BCA" w14:textId="77777777" w:rsidTr="00794375">
        <w:trPr>
          <w:cnfStyle w:val="000000010000" w:firstRow="0" w:lastRow="0" w:firstColumn="0" w:lastColumn="0" w:oddVBand="0" w:evenVBand="0" w:oddHBand="0" w:evenHBand="1" w:firstRowFirstColumn="0" w:firstRowLastColumn="0" w:lastRowFirstColumn="0" w:lastRowLastColumn="0"/>
          <w:trHeight w:val="1170"/>
        </w:trPr>
        <w:tc>
          <w:tcPr>
            <w:tcW w:w="2830" w:type="dxa"/>
          </w:tcPr>
          <w:p w14:paraId="766A5B66" w14:textId="70C5D753" w:rsidR="00EB68EF" w:rsidRPr="00967B24" w:rsidRDefault="00EB68EF" w:rsidP="00E41232">
            <w:pPr>
              <w:pStyle w:val="Tabletext"/>
            </w:pPr>
            <w:r w:rsidRPr="00E41232">
              <w:lastRenderedPageBreak/>
              <w:t>Australian Census</w:t>
            </w:r>
            <w:r w:rsidRPr="007E48C5">
              <w:t>,</w:t>
            </w:r>
            <w:r w:rsidRPr="00967B24">
              <w:t xml:space="preserve"> ABS (every four years)</w:t>
            </w:r>
            <w:r>
              <w:t xml:space="preserve"> – see </w:t>
            </w:r>
            <w:hyperlink r:id="rId140" w:history="1">
              <w:r w:rsidRPr="00B74599">
                <w:rPr>
                  <w:rStyle w:val="Hyperlink"/>
                </w:rPr>
                <w:t>ABS’ Find Census data page</w:t>
              </w:r>
            </w:hyperlink>
            <w:r>
              <w:t xml:space="preserve"> &lt;</w:t>
            </w:r>
            <w:r w:rsidRPr="00B74599">
              <w:t>https://www.abs.gov.au/census/find-census-data</w:t>
            </w:r>
            <w:r>
              <w:t>&gt;</w:t>
            </w:r>
          </w:p>
        </w:tc>
        <w:tc>
          <w:tcPr>
            <w:tcW w:w="3969" w:type="dxa"/>
          </w:tcPr>
          <w:p w14:paraId="2D716DA4" w14:textId="54CFCCC7" w:rsidR="00EB68EF" w:rsidRDefault="00EB68EF" w:rsidP="00E41232">
            <w:pPr>
              <w:pStyle w:val="Tabletext"/>
            </w:pPr>
            <w:r>
              <w:t xml:space="preserve">The Census collects population demographic data from the entire Australian population every four years. </w:t>
            </w:r>
          </w:p>
          <w:p w14:paraId="69414AFE" w14:textId="7387E838" w:rsidR="00EB68EF" w:rsidRDefault="00EB68EF" w:rsidP="00E41232">
            <w:pPr>
              <w:pStyle w:val="Tabletext"/>
            </w:pPr>
            <w:r>
              <w:t>Data can be disaggregated by LGA.</w:t>
            </w:r>
          </w:p>
        </w:tc>
        <w:tc>
          <w:tcPr>
            <w:tcW w:w="3119" w:type="dxa"/>
          </w:tcPr>
          <w:p w14:paraId="08E6E4B1" w14:textId="299E329B" w:rsidR="00EB68EF" w:rsidRDefault="00EB68EF" w:rsidP="00E41232">
            <w:pPr>
              <w:pStyle w:val="Tabletext"/>
            </w:pPr>
            <w:r>
              <w:t xml:space="preserve">The Census has demographic data that can be helpful to understand independence and access to opportunities for different groups at a high level through measures such as rates of education, </w:t>
            </w:r>
            <w:proofErr w:type="gramStart"/>
            <w:r>
              <w:t>income</w:t>
            </w:r>
            <w:proofErr w:type="gramEnd"/>
            <w:r>
              <w:t xml:space="preserve"> and employment.</w:t>
            </w:r>
          </w:p>
        </w:tc>
      </w:tr>
    </w:tbl>
    <w:p w14:paraId="0F1653A8" w14:textId="2F8AE9AC" w:rsidR="00EB68EF" w:rsidRPr="00A53932" w:rsidRDefault="00EB68EF" w:rsidP="00E41232">
      <w:pPr>
        <w:pStyle w:val="NumberedHeading2"/>
      </w:pPr>
      <w:bookmarkStart w:id="524" w:name="_Toc88239913"/>
      <w:bookmarkStart w:id="525" w:name="_Toc88593668"/>
      <w:bookmarkStart w:id="526" w:name="_Toc130393936"/>
      <w:bookmarkStart w:id="527" w:name="_Ref87606766"/>
      <w:r w:rsidRPr="00A53932">
        <w:t>Analysis</w:t>
      </w:r>
      <w:bookmarkEnd w:id="524"/>
      <w:bookmarkEnd w:id="525"/>
      <w:bookmarkEnd w:id="526"/>
    </w:p>
    <w:p w14:paraId="535782AC" w14:textId="1E664D75" w:rsidR="00EB68EF" w:rsidRDefault="00EB68EF" w:rsidP="00936CBA">
      <w:pPr>
        <w:pStyle w:val="Body"/>
        <w:rPr>
          <w:lang w:eastAsia="en-AU"/>
        </w:rPr>
      </w:pPr>
      <w:r>
        <w:rPr>
          <w:lang w:eastAsia="en-AU"/>
        </w:rPr>
        <w:t xml:space="preserve">Analysis explores </w:t>
      </w:r>
      <w:r w:rsidRPr="00F52AAF">
        <w:rPr>
          <w:lang w:eastAsia="en-AU"/>
        </w:rPr>
        <w:t xml:space="preserve">the significance and consequences of </w:t>
      </w:r>
      <w:r>
        <w:rPr>
          <w:lang w:eastAsia="en-AU"/>
        </w:rPr>
        <w:t xml:space="preserve">council’s activities – aiming to understand if an initiative, </w:t>
      </w:r>
      <w:proofErr w:type="gramStart"/>
      <w:r>
        <w:rPr>
          <w:lang w:eastAsia="en-AU"/>
        </w:rPr>
        <w:t>program</w:t>
      </w:r>
      <w:proofErr w:type="gramEnd"/>
      <w:r>
        <w:rPr>
          <w:lang w:eastAsia="en-AU"/>
        </w:rPr>
        <w:t xml:space="preserve"> or strategy is </w:t>
      </w:r>
      <w:r w:rsidRPr="00F52AAF">
        <w:rPr>
          <w:lang w:eastAsia="en-AU"/>
        </w:rPr>
        <w:t xml:space="preserve">meeting or has delivered </w:t>
      </w:r>
      <w:r>
        <w:rPr>
          <w:lang w:eastAsia="en-AU"/>
        </w:rPr>
        <w:t xml:space="preserve">its intended </w:t>
      </w:r>
      <w:r w:rsidRPr="00F52AAF">
        <w:rPr>
          <w:lang w:eastAsia="en-AU"/>
        </w:rPr>
        <w:t>outcomes</w:t>
      </w:r>
      <w:r>
        <w:rPr>
          <w:lang w:eastAsia="en-AU"/>
        </w:rPr>
        <w:t>,</w:t>
      </w:r>
      <w:r w:rsidRPr="00F52AAF">
        <w:rPr>
          <w:lang w:eastAsia="en-AU"/>
        </w:rPr>
        <w:t xml:space="preserve"> and why or why not. </w:t>
      </w:r>
      <w:r>
        <w:rPr>
          <w:lang w:eastAsia="en-AU"/>
        </w:rPr>
        <w:t>Analysis can draw together data collected over a period (such as via monitoring) and data collected</w:t>
      </w:r>
      <w:r w:rsidRPr="00F52AAF">
        <w:rPr>
          <w:lang w:eastAsia="en-AU"/>
        </w:rPr>
        <w:t xml:space="preserve"> </w:t>
      </w:r>
      <w:r>
        <w:rPr>
          <w:lang w:eastAsia="en-AU"/>
        </w:rPr>
        <w:t xml:space="preserve">at a point-in-time (via formal evaluation activities) </w:t>
      </w:r>
      <w:r w:rsidRPr="00F52AAF">
        <w:rPr>
          <w:lang w:eastAsia="en-AU"/>
        </w:rPr>
        <w:t>to gain a deeper understanding of what is happening</w:t>
      </w:r>
      <w:r>
        <w:rPr>
          <w:lang w:eastAsia="en-AU"/>
        </w:rPr>
        <w:t>.</w:t>
      </w:r>
    </w:p>
    <w:p w14:paraId="225924D9" w14:textId="55B63E92" w:rsidR="00EB68EF" w:rsidRDefault="00EB68EF" w:rsidP="00936CBA">
      <w:pPr>
        <w:pStyle w:val="Body"/>
        <w:rPr>
          <w:lang w:eastAsia="en-AU"/>
        </w:rPr>
      </w:pPr>
      <w:r>
        <w:rPr>
          <w:lang w:eastAsia="en-AU"/>
        </w:rPr>
        <w:t xml:space="preserve">There are </w:t>
      </w:r>
      <w:proofErr w:type="gramStart"/>
      <w:r>
        <w:rPr>
          <w:lang w:eastAsia="en-AU"/>
        </w:rPr>
        <w:t>many different kinds of</w:t>
      </w:r>
      <w:proofErr w:type="gramEnd"/>
      <w:r>
        <w:rPr>
          <w:lang w:eastAsia="en-AU"/>
        </w:rPr>
        <w:t xml:space="preserve"> analysis and how you choose to analyse your data depends on your evaluation objective. Some kinds of analysis are listed next.</w:t>
      </w:r>
    </w:p>
    <w:p w14:paraId="5789404A" w14:textId="225190F5" w:rsidR="00EB68EF" w:rsidRDefault="00EB68EF" w:rsidP="00E41232">
      <w:pPr>
        <w:pStyle w:val="Body"/>
        <w:rPr>
          <w:lang w:eastAsia="en-AU"/>
        </w:rPr>
      </w:pPr>
      <w:r>
        <w:rPr>
          <w:lang w:eastAsia="en-AU"/>
        </w:rPr>
        <w:t>For quantitative data:</w:t>
      </w:r>
    </w:p>
    <w:p w14:paraId="05AC821B" w14:textId="30963EBE" w:rsidR="00EB68EF" w:rsidRDefault="00993231" w:rsidP="00E41232">
      <w:pPr>
        <w:pStyle w:val="Bullet1"/>
        <w:rPr>
          <w:lang w:eastAsia="en-AU"/>
        </w:rPr>
      </w:pPr>
      <w:r>
        <w:rPr>
          <w:b/>
          <w:bCs/>
          <w:lang w:eastAsia="en-AU"/>
        </w:rPr>
        <w:t>S</w:t>
      </w:r>
      <w:r w:rsidR="00EB68EF" w:rsidRPr="00E41232">
        <w:rPr>
          <w:b/>
          <w:bCs/>
          <w:lang w:eastAsia="en-AU"/>
        </w:rPr>
        <w:t>tatistical analysis</w:t>
      </w:r>
      <w:r w:rsidR="00EB68EF">
        <w:rPr>
          <w:lang w:eastAsia="en-AU"/>
        </w:rPr>
        <w:t xml:space="preserve"> – to assess whether relationships or comparisons are significant with data</w:t>
      </w:r>
      <w:r>
        <w:rPr>
          <w:lang w:eastAsia="en-AU"/>
        </w:rPr>
        <w:t>.</w:t>
      </w:r>
    </w:p>
    <w:p w14:paraId="3454B838" w14:textId="0EF1BF77" w:rsidR="00EB68EF" w:rsidRDefault="00993231" w:rsidP="00E41232">
      <w:pPr>
        <w:pStyle w:val="Bullet1"/>
        <w:rPr>
          <w:lang w:eastAsia="en-AU"/>
        </w:rPr>
      </w:pPr>
      <w:r>
        <w:rPr>
          <w:b/>
          <w:bCs/>
          <w:lang w:eastAsia="en-AU"/>
        </w:rPr>
        <w:t>S</w:t>
      </w:r>
      <w:r w:rsidR="00EB68EF" w:rsidRPr="00E41232">
        <w:rPr>
          <w:b/>
          <w:bCs/>
          <w:lang w:eastAsia="en-AU"/>
        </w:rPr>
        <w:t>ocial return on investment (SROI) analysis</w:t>
      </w:r>
      <w:r w:rsidR="00EB68EF">
        <w:rPr>
          <w:lang w:eastAsia="en-AU"/>
        </w:rPr>
        <w:t xml:space="preserve"> – quantifies the costs and benefits of an activity in a more holistic sense where the benefits are not just monetary</w:t>
      </w:r>
      <w:r>
        <w:rPr>
          <w:lang w:eastAsia="en-AU"/>
        </w:rPr>
        <w:t>.</w:t>
      </w:r>
    </w:p>
    <w:p w14:paraId="3E6DC91D" w14:textId="6B4AF3CC" w:rsidR="00EB68EF" w:rsidRDefault="00993231" w:rsidP="00E41232">
      <w:pPr>
        <w:pStyle w:val="Bullet1"/>
        <w:rPr>
          <w:lang w:eastAsia="en-AU"/>
        </w:rPr>
      </w:pPr>
      <w:r>
        <w:rPr>
          <w:b/>
          <w:bCs/>
          <w:lang w:eastAsia="en-AU"/>
        </w:rPr>
        <w:t>A</w:t>
      </w:r>
      <w:r w:rsidR="00EB68EF" w:rsidRPr="00E41232">
        <w:rPr>
          <w:b/>
          <w:bCs/>
          <w:lang w:eastAsia="en-AU"/>
        </w:rPr>
        <w:t>ssessment against the counterfactual</w:t>
      </w:r>
      <w:r w:rsidR="00EB68EF">
        <w:rPr>
          <w:lang w:eastAsia="en-AU"/>
        </w:rPr>
        <w:t xml:space="preserve"> – assesses the effect of an activity compared to if it did not occur, requiring a ‘baseline’ data set.</w:t>
      </w:r>
    </w:p>
    <w:p w14:paraId="4B97EC67" w14:textId="72177BF5" w:rsidR="00EB68EF" w:rsidRDefault="00EB68EF" w:rsidP="00E41232">
      <w:pPr>
        <w:pStyle w:val="Bodyafterbullets"/>
        <w:rPr>
          <w:lang w:eastAsia="en-AU"/>
        </w:rPr>
      </w:pPr>
      <w:r>
        <w:rPr>
          <w:lang w:eastAsia="en-AU"/>
        </w:rPr>
        <w:t>For qualitative data:</w:t>
      </w:r>
    </w:p>
    <w:p w14:paraId="7E094552" w14:textId="3577C276" w:rsidR="00EB68EF" w:rsidRDefault="00993231" w:rsidP="00E41232">
      <w:pPr>
        <w:pStyle w:val="Bullet1"/>
        <w:rPr>
          <w:lang w:eastAsia="en-AU"/>
        </w:rPr>
      </w:pPr>
      <w:r>
        <w:rPr>
          <w:b/>
          <w:bCs/>
          <w:lang w:eastAsia="en-AU"/>
        </w:rPr>
        <w:t>T</w:t>
      </w:r>
      <w:r w:rsidR="00EB68EF" w:rsidRPr="00E41232">
        <w:rPr>
          <w:b/>
          <w:bCs/>
          <w:lang w:eastAsia="en-AU"/>
        </w:rPr>
        <w:t>hematic analysis</w:t>
      </w:r>
      <w:r w:rsidR="00EB68EF">
        <w:rPr>
          <w:lang w:eastAsia="en-AU"/>
        </w:rPr>
        <w:t xml:space="preserve"> – identifies common themes or ideas across a range of qualitative data</w:t>
      </w:r>
      <w:r>
        <w:rPr>
          <w:lang w:eastAsia="en-AU"/>
        </w:rPr>
        <w:t>.</w:t>
      </w:r>
    </w:p>
    <w:p w14:paraId="09BB5164" w14:textId="4E6BEB54" w:rsidR="00EB68EF" w:rsidRDefault="00993231" w:rsidP="00E41232">
      <w:pPr>
        <w:pStyle w:val="Bullet1"/>
        <w:rPr>
          <w:lang w:eastAsia="en-AU"/>
        </w:rPr>
      </w:pPr>
      <w:r>
        <w:rPr>
          <w:b/>
          <w:bCs/>
          <w:lang w:eastAsia="en-AU"/>
        </w:rPr>
        <w:t>C</w:t>
      </w:r>
      <w:r w:rsidR="00EB68EF" w:rsidRPr="00E41232">
        <w:rPr>
          <w:b/>
          <w:bCs/>
          <w:lang w:eastAsia="en-AU"/>
        </w:rPr>
        <w:t>ase study</w:t>
      </w:r>
      <w:r w:rsidR="00EB68EF">
        <w:rPr>
          <w:lang w:eastAsia="en-AU"/>
        </w:rPr>
        <w:t xml:space="preserve"> – an in-depth investigation of an example (such as a person, a process, model) that identifies insights about broader related concepts and is helpful for illustrating impact. Can combine with quantitative data.</w:t>
      </w:r>
    </w:p>
    <w:p w14:paraId="4055AD23" w14:textId="09668DFA" w:rsidR="00EB68EF" w:rsidRPr="001F2935" w:rsidRDefault="00EB68EF" w:rsidP="00E41232">
      <w:pPr>
        <w:pStyle w:val="Bodyafterbullets"/>
        <w:rPr>
          <w:lang w:eastAsia="en-AU"/>
        </w:rPr>
      </w:pPr>
      <w:r>
        <w:rPr>
          <w:lang w:eastAsia="en-AU"/>
        </w:rPr>
        <w:t xml:space="preserve">The most robust analysis involves drawing </w:t>
      </w:r>
      <w:r w:rsidRPr="00E41232">
        <w:t>conclusions</w:t>
      </w:r>
      <w:r>
        <w:rPr>
          <w:lang w:eastAsia="en-AU"/>
        </w:rPr>
        <w:t xml:space="preserve"> using more than one data point – ‘triangulating’ multiple pieces of information. </w:t>
      </w:r>
    </w:p>
    <w:p w14:paraId="24DEBE38" w14:textId="74725DBD" w:rsidR="00EB68EF" w:rsidRDefault="00EB68EF" w:rsidP="00936CBA">
      <w:pPr>
        <w:pStyle w:val="Body"/>
        <w:rPr>
          <w:lang w:eastAsia="en-AU"/>
        </w:rPr>
      </w:pPr>
      <w:r>
        <w:rPr>
          <w:lang w:eastAsia="en-AU"/>
        </w:rPr>
        <w:t>Be prepared to identify things that are outside of your program’s objective. There are many ‘incidental’ findings that can be made during an evaluation.</w:t>
      </w:r>
    </w:p>
    <w:p w14:paraId="6283053C" w14:textId="77777777" w:rsidR="00EB68EF" w:rsidRDefault="00EB68EF">
      <w:pPr>
        <w:spacing w:after="165" w:line="259" w:lineRule="auto"/>
        <w:rPr>
          <w:rFonts w:eastAsia="Times"/>
          <w:szCs w:val="20"/>
          <w:lang w:eastAsia="en-AU"/>
        </w:rPr>
      </w:pPr>
      <w:r>
        <w:rPr>
          <w:lang w:eastAsia="en-AU"/>
        </w:rPr>
        <w:br w:type="page"/>
      </w:r>
    </w:p>
    <w:p w14:paraId="7C253663" w14:textId="1EA7312D" w:rsidR="00EB68EF" w:rsidRPr="00A53932" w:rsidRDefault="00EB68EF" w:rsidP="00E41232">
      <w:pPr>
        <w:pStyle w:val="NumberedHeading2"/>
      </w:pPr>
      <w:bookmarkStart w:id="528" w:name="_Toc88930624"/>
      <w:bookmarkStart w:id="529" w:name="_Toc88930740"/>
      <w:bookmarkStart w:id="530" w:name="_Toc88930847"/>
      <w:bookmarkStart w:id="531" w:name="_Toc88930954"/>
      <w:bookmarkStart w:id="532" w:name="_Toc88931061"/>
      <w:bookmarkStart w:id="533" w:name="_Toc88931168"/>
      <w:bookmarkStart w:id="534" w:name="_Toc88931274"/>
      <w:bookmarkStart w:id="535" w:name="_Toc88931380"/>
      <w:bookmarkStart w:id="536" w:name="_Toc88931486"/>
      <w:bookmarkStart w:id="537" w:name="_Ref87606792"/>
      <w:bookmarkStart w:id="538" w:name="_Toc88239914"/>
      <w:bookmarkStart w:id="539" w:name="_Toc88593669"/>
      <w:bookmarkStart w:id="540" w:name="_Toc130393937"/>
      <w:bookmarkEnd w:id="527"/>
      <w:bookmarkEnd w:id="528"/>
      <w:bookmarkEnd w:id="529"/>
      <w:bookmarkEnd w:id="530"/>
      <w:bookmarkEnd w:id="531"/>
      <w:bookmarkEnd w:id="532"/>
      <w:bookmarkEnd w:id="533"/>
      <w:bookmarkEnd w:id="534"/>
      <w:bookmarkEnd w:id="535"/>
      <w:bookmarkEnd w:id="536"/>
      <w:r w:rsidRPr="00A53932">
        <w:lastRenderedPageBreak/>
        <w:t>Dissemination</w:t>
      </w:r>
      <w:bookmarkEnd w:id="537"/>
      <w:bookmarkEnd w:id="538"/>
      <w:bookmarkEnd w:id="539"/>
      <w:bookmarkEnd w:id="540"/>
    </w:p>
    <w:p w14:paraId="6CC1160D" w14:textId="49FA9C08" w:rsidR="00EB68EF" w:rsidRDefault="00EB68EF" w:rsidP="00936CBA">
      <w:pPr>
        <w:pStyle w:val="Body"/>
      </w:pPr>
      <w:r>
        <w:t>The impact of monitoring and evaluation efforts is significantly amplified when the learning is shared with others. Dissemination aims to:</w:t>
      </w:r>
    </w:p>
    <w:p w14:paraId="27C2BC29" w14:textId="71522530" w:rsidR="00EB68EF" w:rsidRPr="00410777" w:rsidRDefault="00EB68EF" w:rsidP="00E41232">
      <w:pPr>
        <w:pStyle w:val="Bullet1"/>
      </w:pPr>
      <w:r>
        <w:rPr>
          <w:b/>
          <w:bCs/>
        </w:rPr>
        <w:t>c</w:t>
      </w:r>
      <w:r w:rsidRPr="00E41232">
        <w:rPr>
          <w:b/>
          <w:bCs/>
        </w:rPr>
        <w:t>learly articulate the outcomes</w:t>
      </w:r>
      <w:r>
        <w:rPr>
          <w:b/>
          <w:bCs/>
        </w:rPr>
        <w:t xml:space="preserve"> or </w:t>
      </w:r>
      <w:r w:rsidRPr="00E41232">
        <w:rPr>
          <w:b/>
          <w:bCs/>
        </w:rPr>
        <w:t>benefits of primary prevention work to key stakeholders</w:t>
      </w:r>
      <w:r w:rsidRPr="00E41232">
        <w:t>.</w:t>
      </w:r>
      <w:r w:rsidRPr="00410777">
        <w:t xml:space="preserve"> This can help them understand why they should continue to pursue this work by committing resources, or communicate how the initiative, program or strategy can be improved. </w:t>
      </w:r>
    </w:p>
    <w:p w14:paraId="6EA34744" w14:textId="77698B8F" w:rsidR="00EB68EF" w:rsidRPr="00410777" w:rsidRDefault="00EB68EF" w:rsidP="00E41232">
      <w:pPr>
        <w:pStyle w:val="Bullet1"/>
      </w:pPr>
      <w:r>
        <w:rPr>
          <w:b/>
          <w:bCs/>
        </w:rPr>
        <w:t>h</w:t>
      </w:r>
      <w:r w:rsidRPr="00E41232">
        <w:rPr>
          <w:b/>
          <w:bCs/>
        </w:rPr>
        <w:t>elp other councils and the wider network of primary prevention to be more effective</w:t>
      </w:r>
      <w:r w:rsidRPr="00410777">
        <w:t xml:space="preserve"> by providing the evidence for what works, for whom, for how long and under what circumstances. Providing details on how to deliver and what to consider in delivery will also help other organisations to implement effectively.</w:t>
      </w:r>
    </w:p>
    <w:p w14:paraId="1E259CE1" w14:textId="271BE729" w:rsidR="00EB68EF" w:rsidRDefault="00EB68EF" w:rsidP="00E41232">
      <w:pPr>
        <w:pStyle w:val="Bodyafterbullets"/>
      </w:pPr>
      <w:r>
        <w:t>Some channels you should consider sharing your monitoring and evaluation findings with:</w:t>
      </w:r>
    </w:p>
    <w:p w14:paraId="71BF6C10" w14:textId="5051E007" w:rsidR="00EB68EF" w:rsidRPr="00410777" w:rsidRDefault="00EB68EF" w:rsidP="00E41232">
      <w:pPr>
        <w:pStyle w:val="Bullet1"/>
      </w:pPr>
      <w:r w:rsidRPr="00410777">
        <w:t>MAV, specifically the Gender Equality, Prevention of Violence Against Women and Gender-Based Violence Network</w:t>
      </w:r>
    </w:p>
    <w:p w14:paraId="0237679F" w14:textId="65F2541C" w:rsidR="00EB68EF" w:rsidRPr="00410777" w:rsidRDefault="00EB68EF" w:rsidP="00E41232">
      <w:pPr>
        <w:pStyle w:val="Bullet1"/>
      </w:pPr>
      <w:r>
        <w:t>w</w:t>
      </w:r>
      <w:r w:rsidRPr="00410777">
        <w:t xml:space="preserve">omen’s health network regional </w:t>
      </w:r>
      <w:proofErr w:type="gramStart"/>
      <w:r w:rsidRPr="00410777">
        <w:t>partnerships, if</w:t>
      </w:r>
      <w:proofErr w:type="gramEnd"/>
      <w:r w:rsidRPr="00410777">
        <w:t xml:space="preserve"> your council is part of one</w:t>
      </w:r>
    </w:p>
    <w:p w14:paraId="4E53EABE" w14:textId="476DA49A" w:rsidR="00EB68EF" w:rsidRPr="00410777" w:rsidRDefault="00EB68EF" w:rsidP="00E41232">
      <w:pPr>
        <w:pStyle w:val="Bullet1"/>
      </w:pPr>
      <w:r>
        <w:t>p</w:t>
      </w:r>
      <w:r w:rsidRPr="00410777">
        <w:t>artners in your community and community groups.</w:t>
      </w:r>
    </w:p>
    <w:p w14:paraId="02450E3F" w14:textId="545086E1" w:rsidR="00EB68EF" w:rsidRDefault="00EB68EF">
      <w:pPr>
        <w:pStyle w:val="Bodyafterbullets"/>
        <w:rPr>
          <w:lang w:eastAsia="en-AU"/>
        </w:rPr>
      </w:pPr>
      <w:r w:rsidRPr="00E41232">
        <w:t>VicHealth’s guide on evaluating primary prevention of violence against women</w:t>
      </w:r>
      <w:r>
        <w:rPr>
          <w:rStyle w:val="EndnoteReference"/>
          <w:lang w:eastAsia="en-AU"/>
        </w:rPr>
        <w:endnoteReference w:id="60"/>
      </w:r>
      <w:r>
        <w:rPr>
          <w:lang w:eastAsia="en-AU"/>
        </w:rPr>
        <w:t xml:space="preserve"> discusses strategies for dissemination and includes practical tools to help plan how you will share findings:</w:t>
      </w:r>
    </w:p>
    <w:p w14:paraId="0930D9A0" w14:textId="3D091F64" w:rsidR="00EB68EF" w:rsidRDefault="00EB68EF" w:rsidP="00E41232">
      <w:pPr>
        <w:pStyle w:val="Bullet1"/>
        <w:spacing w:after="240"/>
      </w:pPr>
      <w:r>
        <w:t xml:space="preserve">Available on </w:t>
      </w:r>
      <w:hyperlink r:id="rId141" w:history="1">
        <w:r>
          <w:rPr>
            <w:rStyle w:val="Hyperlink"/>
          </w:rPr>
          <w:t>VicHealth’s A concise guide to evaluating primary prevention projects page</w:t>
        </w:r>
      </w:hyperlink>
      <w:r>
        <w:t xml:space="preserve"> </w:t>
      </w:r>
      <w:r w:rsidRPr="007C1D85">
        <w:t>&lt;https://www.vichealth.vic.gov.au/media-and-resources/publication</w:t>
      </w:r>
      <w:r w:rsidRPr="00B74599">
        <w:t>s/a-concise-guide-to-evaluating-primary-prevention-projects&gt;</w:t>
      </w:r>
      <w:r>
        <w:t>.</w:t>
      </w:r>
    </w:p>
    <w:tbl>
      <w:tblPr>
        <w:tblStyle w:val="NousLongformcallout"/>
        <w:tblW w:w="5000" w:type="pct"/>
        <w:shd w:val="clear" w:color="auto" w:fill="FDEAD1"/>
        <w:tblLook w:val="04A0" w:firstRow="1" w:lastRow="0" w:firstColumn="1" w:lastColumn="0" w:noHBand="0" w:noVBand="1"/>
      </w:tblPr>
      <w:tblGrid>
        <w:gridCol w:w="9616"/>
      </w:tblGrid>
      <w:tr w:rsidR="00EB68EF" w:rsidRPr="00410777" w14:paraId="596842E5" w14:textId="77777777" w:rsidTr="00E41232">
        <w:trPr>
          <w:cnfStyle w:val="100000000000" w:firstRow="1" w:lastRow="0" w:firstColumn="0" w:lastColumn="0" w:oddVBand="0" w:evenVBand="0" w:oddHBand="0" w:evenHBand="0" w:firstRowFirstColumn="0" w:firstRowLastColumn="0" w:lastRowFirstColumn="0" w:lastRowLastColumn="0"/>
          <w:trHeight w:val="21"/>
          <w:tblHeader/>
        </w:trPr>
        <w:tc>
          <w:tcPr>
            <w:tcW w:w="9473" w:type="dxa"/>
            <w:shd w:val="clear" w:color="auto" w:fill="FDEAD1"/>
          </w:tcPr>
          <w:p w14:paraId="54945406" w14:textId="1BECD696" w:rsidR="00EB68EF" w:rsidRPr="00410777" w:rsidRDefault="00EB68EF" w:rsidP="00E41232">
            <w:pPr>
              <w:pStyle w:val="Tablecolhead"/>
            </w:pPr>
            <w:r w:rsidRPr="00410777">
              <w:t>In action: MAV’s Gender Equality and Preventing Violence Against Women and all forms of Gender-Based Violence Network</w:t>
            </w:r>
            <w:r w:rsidRPr="00E41232">
              <w:rPr>
                <w:rStyle w:val="EndnoteReference"/>
              </w:rPr>
              <w:endnoteReference w:id="61"/>
            </w:r>
          </w:p>
        </w:tc>
      </w:tr>
      <w:tr w:rsidR="00EB68EF" w14:paraId="4EB73AFF" w14:textId="77777777" w:rsidTr="00E41232">
        <w:trPr>
          <w:trHeight w:val="1360"/>
        </w:trPr>
        <w:tc>
          <w:tcPr>
            <w:tcW w:w="9473" w:type="dxa"/>
            <w:shd w:val="clear" w:color="auto" w:fill="FDEAD1"/>
          </w:tcPr>
          <w:p w14:paraId="0BD5531F" w14:textId="58425C26" w:rsidR="00EB68EF" w:rsidRPr="00685769" w:rsidRDefault="00EB68EF" w:rsidP="00E41232">
            <w:pPr>
              <w:pStyle w:val="Tabletext"/>
              <w:rPr>
                <w:bCs/>
              </w:rPr>
            </w:pPr>
            <w:r>
              <w:rPr>
                <w:bCs/>
              </w:rPr>
              <w:t xml:space="preserve">The </w:t>
            </w:r>
            <w:r w:rsidRPr="00C15345">
              <w:rPr>
                <w:bCs/>
              </w:rPr>
              <w:t xml:space="preserve">Gender Equality and Preventing Violence Against Women and all forms of Gender-Based Violence Network </w:t>
            </w:r>
            <w:r>
              <w:rPr>
                <w:bCs/>
              </w:rPr>
              <w:t xml:space="preserve">(the Network) convened by MAV is a group of local government organisational representatives and community partners. The purpose of the Network is to provide leadership to the local government sector on matters related to primary prevention. </w:t>
            </w:r>
          </w:p>
          <w:p w14:paraId="11E2843C" w14:textId="77777777" w:rsidR="00EB68EF" w:rsidRPr="00C7244A" w:rsidRDefault="00EB68EF" w:rsidP="00E41232">
            <w:pPr>
              <w:pStyle w:val="Tabletext"/>
              <w:rPr>
                <w:iCs/>
              </w:rPr>
            </w:pPr>
            <w:r>
              <w:rPr>
                <w:bCs/>
              </w:rPr>
              <w:t xml:space="preserve">The Network’s quarterly meetings often involve presentations from councils and partners about primary prevention initiatives and programs, </w:t>
            </w:r>
            <w:proofErr w:type="gramStart"/>
            <w:r>
              <w:rPr>
                <w:bCs/>
              </w:rPr>
              <w:t>research</w:t>
            </w:r>
            <w:proofErr w:type="gramEnd"/>
            <w:r>
              <w:rPr>
                <w:bCs/>
              </w:rPr>
              <w:t xml:space="preserve"> and evaluations. Meetings are often attended by more than 70 people representing </w:t>
            </w:r>
            <w:proofErr w:type="gramStart"/>
            <w:r>
              <w:rPr>
                <w:bCs/>
              </w:rPr>
              <w:t>the majority of</w:t>
            </w:r>
            <w:proofErr w:type="gramEnd"/>
            <w:r>
              <w:rPr>
                <w:bCs/>
              </w:rPr>
              <w:t xml:space="preserve"> councils in Victoria and many partner organisations. </w:t>
            </w:r>
          </w:p>
        </w:tc>
      </w:tr>
    </w:tbl>
    <w:p w14:paraId="04D6253D" w14:textId="1498D1A4" w:rsidR="00EB68EF" w:rsidRPr="00A569C1" w:rsidRDefault="00EB68EF" w:rsidP="00E41232">
      <w:pPr>
        <w:pStyle w:val="Heading3"/>
      </w:pPr>
      <w:r w:rsidRPr="00A569C1">
        <w:t>Links</w:t>
      </w:r>
      <w:r>
        <w:t xml:space="preserve"> to learn more about monitoring, </w:t>
      </w:r>
      <w:proofErr w:type="gramStart"/>
      <w:r>
        <w:t>evaluation</w:t>
      </w:r>
      <w:proofErr w:type="gramEnd"/>
      <w:r>
        <w:t xml:space="preserve"> and dissemination</w:t>
      </w:r>
    </w:p>
    <w:p w14:paraId="6078B607" w14:textId="456C0611" w:rsidR="00EB68EF" w:rsidRDefault="00EB68EF">
      <w:pPr>
        <w:pStyle w:val="Body"/>
        <w:rPr>
          <w:szCs w:val="21"/>
        </w:rPr>
      </w:pPr>
      <w:r w:rsidRPr="00E41232">
        <w:rPr>
          <w:szCs w:val="21"/>
        </w:rPr>
        <w:t xml:space="preserve">Respect Victoria’s Free from </w:t>
      </w:r>
      <w:r w:rsidRPr="00B74599">
        <w:rPr>
          <w:szCs w:val="21"/>
        </w:rPr>
        <w:t>violence monitoring and evaluation strategic framework</w:t>
      </w:r>
      <w:r>
        <w:rPr>
          <w:szCs w:val="21"/>
        </w:rPr>
        <w:t>:</w:t>
      </w:r>
    </w:p>
    <w:p w14:paraId="2BA0F987" w14:textId="77777777" w:rsidR="00EB68EF" w:rsidRDefault="00EB68EF" w:rsidP="00B74599">
      <w:pPr>
        <w:pStyle w:val="Bullet1"/>
      </w:pPr>
      <w:r w:rsidRPr="00E41232">
        <w:t>to understand the structure of monitoring and evaluation for Victoria’s top-level primary prevention strategy</w:t>
      </w:r>
    </w:p>
    <w:p w14:paraId="265F4797" w14:textId="5E81DDFB" w:rsidR="00EB68EF" w:rsidRPr="00E41232" w:rsidRDefault="00EB68EF" w:rsidP="00E41232">
      <w:pPr>
        <w:pStyle w:val="Bullet1"/>
      </w:pPr>
      <w:r>
        <w:t xml:space="preserve">available on </w:t>
      </w:r>
      <w:hyperlink r:id="rId142" w:history="1">
        <w:r w:rsidRPr="00536EFF">
          <w:rPr>
            <w:rStyle w:val="Hyperlink"/>
          </w:rPr>
          <w:t>Respect Victoria’s Publications page</w:t>
        </w:r>
      </w:hyperlink>
      <w:r>
        <w:t xml:space="preserve"> &lt;</w:t>
      </w:r>
      <w:r w:rsidRPr="00536EFF">
        <w:t>https://www.respectvictoria.vic.gov.au/publications</w:t>
      </w:r>
      <w:r>
        <w:t>&gt;</w:t>
      </w:r>
      <w:r w:rsidRPr="00E41232">
        <w:t>.</w:t>
      </w:r>
    </w:p>
    <w:p w14:paraId="486EDA91" w14:textId="4FEC1393" w:rsidR="00EB68EF" w:rsidRDefault="00EB68EF" w:rsidP="00BF2839">
      <w:pPr>
        <w:pStyle w:val="Bodyafterbullets"/>
      </w:pPr>
      <w:r w:rsidRPr="00BF2839">
        <w:t>Family</w:t>
      </w:r>
      <w:r w:rsidRPr="00E41232">
        <w:t xml:space="preserve"> </w:t>
      </w:r>
      <w:r w:rsidRPr="002839B1">
        <w:t>violence outcomes framework measurement and monitoring implementation strategy</w:t>
      </w:r>
      <w:r>
        <w:t>:</w:t>
      </w:r>
    </w:p>
    <w:p w14:paraId="0844E293" w14:textId="77777777" w:rsidR="00EB68EF" w:rsidRPr="007E48C5" w:rsidRDefault="00EB68EF" w:rsidP="00B74599">
      <w:pPr>
        <w:pStyle w:val="Bullet1"/>
        <w:rPr>
          <w:szCs w:val="21"/>
        </w:rPr>
      </w:pPr>
      <w:r w:rsidRPr="00A37F54">
        <w:rPr>
          <w:szCs w:val="21"/>
        </w:rPr>
        <w:t>describes overall outcomes with associated outcome measures and indicators for the Victorian population</w:t>
      </w:r>
    </w:p>
    <w:p w14:paraId="304A28B3" w14:textId="75488884" w:rsidR="00EB68EF" w:rsidRPr="00E41232" w:rsidRDefault="00EB68EF" w:rsidP="00E41232">
      <w:pPr>
        <w:pStyle w:val="Bullet1"/>
        <w:rPr>
          <w:szCs w:val="21"/>
        </w:rPr>
      </w:pPr>
      <w:r>
        <w:t xml:space="preserve">available on the </w:t>
      </w:r>
      <w:hyperlink r:id="rId143" w:history="1">
        <w:r w:rsidRPr="006E4E6B">
          <w:rPr>
            <w:rStyle w:val="Hyperlink"/>
          </w:rPr>
          <w:t>Victorian Government’s Family violence outcomes framework page</w:t>
        </w:r>
      </w:hyperlink>
      <w:r>
        <w:t xml:space="preserve"> &lt;</w:t>
      </w:r>
      <w:r w:rsidRPr="00BB5BB9">
        <w:t>https://www.vic.gov.au/family-violence-outcomes-framework</w:t>
      </w:r>
      <w:r>
        <w:t>&gt;</w:t>
      </w:r>
      <w:r w:rsidRPr="00E41232">
        <w:rPr>
          <w:szCs w:val="21"/>
        </w:rPr>
        <w:t>.</w:t>
      </w:r>
    </w:p>
    <w:p w14:paraId="73D0E9ED" w14:textId="77777777" w:rsidR="00BF2839" w:rsidRDefault="00BF2839" w:rsidP="00D461C8">
      <w:pPr>
        <w:pStyle w:val="Body"/>
      </w:pPr>
      <w:r>
        <w:br w:type="page"/>
      </w:r>
    </w:p>
    <w:p w14:paraId="2373B9A0" w14:textId="1AC43278" w:rsidR="00EB68EF" w:rsidRDefault="00EB68EF" w:rsidP="002839B1">
      <w:pPr>
        <w:pStyle w:val="Bodyafterbullets"/>
      </w:pPr>
      <w:r w:rsidRPr="00E41232">
        <w:lastRenderedPageBreak/>
        <w:t xml:space="preserve">Our Watch’s </w:t>
      </w:r>
      <w:r w:rsidRPr="00E41232">
        <w:rPr>
          <w:szCs w:val="21"/>
        </w:rPr>
        <w:t xml:space="preserve">Counting on </w:t>
      </w:r>
      <w:r>
        <w:rPr>
          <w:szCs w:val="21"/>
        </w:rPr>
        <w:t>c</w:t>
      </w:r>
      <w:r w:rsidRPr="00E41232">
        <w:rPr>
          <w:szCs w:val="21"/>
        </w:rPr>
        <w:t>hange: A guide to prevention monitoring</w:t>
      </w:r>
      <w:r>
        <w:rPr>
          <w:szCs w:val="21"/>
        </w:rPr>
        <w:t>:</w:t>
      </w:r>
    </w:p>
    <w:p w14:paraId="357F00A7" w14:textId="77777777" w:rsidR="00EB68EF" w:rsidRDefault="00EB68EF" w:rsidP="00B74599">
      <w:pPr>
        <w:pStyle w:val="Bullet1"/>
      </w:pPr>
      <w:r w:rsidRPr="00E41232">
        <w:t>for a range of process and outcome measures that are directly related to the drivers of violence against women</w:t>
      </w:r>
    </w:p>
    <w:p w14:paraId="28082163" w14:textId="6C235601" w:rsidR="00EB68EF" w:rsidRPr="00E41232" w:rsidRDefault="00EB68EF" w:rsidP="00E41232">
      <w:pPr>
        <w:pStyle w:val="Bullet1"/>
      </w:pPr>
      <w:r>
        <w:t xml:space="preserve">available on </w:t>
      </w:r>
      <w:hyperlink r:id="rId144" w:history="1">
        <w:r w:rsidRPr="00454918">
          <w:rPr>
            <w:rStyle w:val="Hyperlink"/>
          </w:rPr>
          <w:t>Our Watch’s Counting on change page</w:t>
        </w:r>
      </w:hyperlink>
      <w:r>
        <w:t xml:space="preserve"> &lt;</w:t>
      </w:r>
      <w:r w:rsidRPr="002839B1">
        <w:t>https://www.ourwatch.org.au/resource/counting-on-change-a-guide-to-prevention-monitoring</w:t>
      </w:r>
      <w:r>
        <w:t>&gt;</w:t>
      </w:r>
      <w:r w:rsidRPr="00E41232">
        <w:t>.</w:t>
      </w:r>
    </w:p>
    <w:p w14:paraId="503C815A" w14:textId="77777777" w:rsidR="00EB68EF" w:rsidRDefault="00EB68EF" w:rsidP="00AC2907">
      <w:pPr>
        <w:pStyle w:val="Bodyafterbullets"/>
      </w:pPr>
      <w:r w:rsidRPr="00E41232">
        <w:rPr>
          <w:szCs w:val="21"/>
        </w:rPr>
        <w:t>VicHealth’s guide on evaluating primary prevention of violence against women</w:t>
      </w:r>
      <w:r>
        <w:rPr>
          <w:szCs w:val="21"/>
        </w:rPr>
        <w:t>:</w:t>
      </w:r>
    </w:p>
    <w:p w14:paraId="449CB2CE" w14:textId="77777777" w:rsidR="00EB68EF" w:rsidRPr="00E41232" w:rsidRDefault="00EB68EF" w:rsidP="00AC2907">
      <w:pPr>
        <w:pStyle w:val="Bullet1"/>
        <w:rPr>
          <w:color w:val="004C97"/>
          <w:szCs w:val="21"/>
          <w:u w:val="dotted"/>
        </w:rPr>
      </w:pPr>
      <w:r w:rsidRPr="00E41232">
        <w:t>for practical guidance and tools on conducting evaluation and dissemination</w:t>
      </w:r>
    </w:p>
    <w:p w14:paraId="5AF59BF2" w14:textId="064C1428" w:rsidR="00EB68EF" w:rsidRPr="007E48C5" w:rsidRDefault="00EB68EF" w:rsidP="00E41232">
      <w:pPr>
        <w:pStyle w:val="Bullet1"/>
        <w:rPr>
          <w:rStyle w:val="Hyperlink"/>
          <w:color w:val="auto"/>
          <w:u w:val="none"/>
        </w:rPr>
      </w:pPr>
      <w:r>
        <w:t xml:space="preserve">Available on </w:t>
      </w:r>
      <w:hyperlink r:id="rId145" w:history="1">
        <w:r>
          <w:rPr>
            <w:rStyle w:val="Hyperlink"/>
          </w:rPr>
          <w:t>VicHealth’s A concise guide to evaluating primary prevention projects page</w:t>
        </w:r>
      </w:hyperlink>
      <w:r>
        <w:t xml:space="preserve"> </w:t>
      </w:r>
      <w:r w:rsidRPr="007C1D85">
        <w:t>&lt;https://www.vichealth.vic.gov.au/media-and-resources/publication</w:t>
      </w:r>
      <w:r w:rsidRPr="00B74599">
        <w:t>s/a-concise-guide-to-evaluating-primary-prevention-projects&gt;</w:t>
      </w:r>
      <w:r w:rsidRPr="00E41232">
        <w:t>.</w:t>
      </w:r>
    </w:p>
    <w:p w14:paraId="0B8AFED3" w14:textId="0648010E" w:rsidR="00EB68EF" w:rsidRDefault="00EB68EF" w:rsidP="00E41232">
      <w:pPr>
        <w:pStyle w:val="Bodyafterbullets"/>
      </w:pPr>
      <w:r w:rsidRPr="00E41232">
        <w:t xml:space="preserve">Inner </w:t>
      </w:r>
      <w:proofErr w:type="gramStart"/>
      <w:r w:rsidRPr="00E41232">
        <w:t>North West</w:t>
      </w:r>
      <w:proofErr w:type="gramEnd"/>
      <w:r w:rsidRPr="00E41232">
        <w:t xml:space="preserve"> Primary Care Partnership’s </w:t>
      </w:r>
      <w:r w:rsidRPr="005538CC">
        <w:rPr>
          <w:szCs w:val="21"/>
        </w:rPr>
        <w:t xml:space="preserve">INCEPT evaluation </w:t>
      </w:r>
      <w:r w:rsidRPr="005538CC">
        <w:t>guid</w:t>
      </w:r>
      <w:r w:rsidR="005538CC">
        <w:t>ance</w:t>
      </w:r>
      <w:r>
        <w:t>:</w:t>
      </w:r>
    </w:p>
    <w:p w14:paraId="30128922" w14:textId="7FD89E10" w:rsidR="005538CC" w:rsidRPr="005538CC" w:rsidRDefault="00EB68EF" w:rsidP="00AC2907">
      <w:pPr>
        <w:pStyle w:val="Bullet1"/>
        <w:rPr>
          <w:szCs w:val="21"/>
        </w:rPr>
      </w:pPr>
      <w:r w:rsidRPr="00E41232">
        <w:t xml:space="preserve">practical </w:t>
      </w:r>
      <w:r w:rsidR="000C2E48">
        <w:t>advice</w:t>
      </w:r>
      <w:r w:rsidRPr="00E41232">
        <w:t xml:space="preserve"> </w:t>
      </w:r>
      <w:r w:rsidR="005538CC">
        <w:t xml:space="preserve">on </w:t>
      </w:r>
      <w:r w:rsidR="000C2E48">
        <w:t xml:space="preserve">how to </w:t>
      </w:r>
      <w:r w:rsidR="001B0805">
        <w:t xml:space="preserve">monitor and </w:t>
      </w:r>
      <w:r w:rsidR="001B2DD5">
        <w:t>evaluat</w:t>
      </w:r>
      <w:r w:rsidR="000C2E48">
        <w:t>e</w:t>
      </w:r>
      <w:r w:rsidR="001B2DD5">
        <w:t xml:space="preserve"> </w:t>
      </w:r>
      <w:r w:rsidRPr="00E41232">
        <w:t>prevention of violence against women projects</w:t>
      </w:r>
    </w:p>
    <w:p w14:paraId="09CF700C" w14:textId="787E441B" w:rsidR="00EB68EF" w:rsidRPr="00953C8B" w:rsidRDefault="00EB68EF" w:rsidP="00AC2907">
      <w:pPr>
        <w:pStyle w:val="Bullet1"/>
        <w:rPr>
          <w:szCs w:val="21"/>
        </w:rPr>
      </w:pPr>
      <w:r w:rsidRPr="00E41232">
        <w:t>includes</w:t>
      </w:r>
      <w:r w:rsidR="005538CC">
        <w:t xml:space="preserve"> a range of</w:t>
      </w:r>
      <w:r w:rsidRPr="00E41232">
        <w:t xml:space="preserve"> tools and templates</w:t>
      </w:r>
    </w:p>
    <w:p w14:paraId="3EE09117" w14:textId="408F9337" w:rsidR="00EB68EF" w:rsidRPr="001B2DD5" w:rsidRDefault="005538CC" w:rsidP="00936CBA">
      <w:pPr>
        <w:pStyle w:val="Bullet1"/>
        <w:rPr>
          <w:szCs w:val="21"/>
        </w:rPr>
        <w:sectPr w:rsidR="00EB68EF" w:rsidRPr="001B2DD5" w:rsidSect="00FF4F3A">
          <w:headerReference w:type="default" r:id="rId146"/>
          <w:endnotePr>
            <w:numFmt w:val="decimal"/>
          </w:endnotePr>
          <w:type w:val="nextColumn"/>
          <w:pgSz w:w="11907" w:h="16839" w:code="9"/>
          <w:pgMar w:top="1134" w:right="1134" w:bottom="1304" w:left="1134" w:header="720" w:footer="720" w:gutter="0"/>
          <w:cols w:space="720"/>
          <w:docGrid w:linePitch="360"/>
        </w:sectPr>
      </w:pPr>
      <w:r>
        <w:t xml:space="preserve">available </w:t>
      </w:r>
      <w:r w:rsidR="004703B0">
        <w:t xml:space="preserve">on the </w:t>
      </w:r>
      <w:hyperlink r:id="rId147" w:history="1">
        <w:r w:rsidR="004703B0" w:rsidRPr="002D622B">
          <w:rPr>
            <w:rStyle w:val="Hyperlink"/>
          </w:rPr>
          <w:t>INCEPT website</w:t>
        </w:r>
      </w:hyperlink>
      <w:r w:rsidR="004703B0">
        <w:t xml:space="preserve"> &lt;</w:t>
      </w:r>
      <w:r w:rsidR="004703B0" w:rsidRPr="002D622B">
        <w:t>https://www.incept.org.au</w:t>
      </w:r>
      <w:r w:rsidR="004703B0">
        <w:t>&gt;</w:t>
      </w:r>
      <w:r w:rsidR="00EB68EF" w:rsidRPr="00E41232">
        <w:t>.</w:t>
      </w:r>
    </w:p>
    <w:p w14:paraId="7AC01FE3" w14:textId="05E114E3" w:rsidR="00EB68EF" w:rsidRPr="00E41232" w:rsidRDefault="009A31FB" w:rsidP="00E41232">
      <w:pPr>
        <w:pStyle w:val="Sectionheading"/>
        <w:rPr>
          <w:color w:val="FFFFFF" w:themeColor="background1"/>
        </w:rPr>
      </w:pPr>
      <w:bookmarkStart w:id="541" w:name="_Toc130393938"/>
      <w:r>
        <w:rPr>
          <w:rFonts w:eastAsia="Times"/>
          <w:noProof/>
          <w:color w:val="FFFFFF" w:themeColor="background1"/>
          <w:szCs w:val="20"/>
        </w:rPr>
        <w:lastRenderedPageBreak/>
        <w:drawing>
          <wp:anchor distT="0" distB="0" distL="114300" distR="114300" simplePos="0" relativeHeight="251658243" behindDoc="1" locked="0" layoutInCell="1" allowOverlap="1" wp14:anchorId="1AB80E95" wp14:editId="7C0F94A8">
            <wp:simplePos x="0" y="0"/>
            <wp:positionH relativeFrom="column">
              <wp:posOffset>-717550</wp:posOffset>
            </wp:positionH>
            <wp:positionV relativeFrom="paragraph">
              <wp:posOffset>-914691</wp:posOffset>
            </wp:positionV>
            <wp:extent cx="7571574" cy="9652977"/>
            <wp:effectExtent l="0" t="0" r="0" b="0"/>
            <wp:wrapNone/>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26"/>
                    <a:stretch>
                      <a:fillRect/>
                    </a:stretch>
                  </pic:blipFill>
                  <pic:spPr>
                    <a:xfrm>
                      <a:off x="0" y="0"/>
                      <a:ext cx="7571574" cy="9652977"/>
                    </a:xfrm>
                    <a:prstGeom prst="rect">
                      <a:avLst/>
                    </a:prstGeom>
                  </pic:spPr>
                </pic:pic>
              </a:graphicData>
            </a:graphic>
            <wp14:sizeRelH relativeFrom="page">
              <wp14:pctWidth>0</wp14:pctWidth>
            </wp14:sizeRelH>
            <wp14:sizeRelV relativeFrom="page">
              <wp14:pctHeight>0</wp14:pctHeight>
            </wp14:sizeRelV>
          </wp:anchor>
        </w:drawing>
      </w:r>
      <w:r w:rsidR="00EB68EF" w:rsidRPr="00E41232">
        <w:rPr>
          <w:color w:val="FFFFFF" w:themeColor="background1"/>
        </w:rPr>
        <w:t>Appendices</w:t>
      </w:r>
      <w:bookmarkEnd w:id="541"/>
    </w:p>
    <w:p w14:paraId="3AEBE013" w14:textId="1E09D86A" w:rsidR="00EB68EF" w:rsidRPr="00E41232" w:rsidRDefault="00EB68EF" w:rsidP="00410777">
      <w:pPr>
        <w:pStyle w:val="Body"/>
      </w:pPr>
      <w:r w:rsidRPr="00410777">
        <w:br w:type="page"/>
      </w:r>
    </w:p>
    <w:p w14:paraId="34DA0F4A" w14:textId="5BBCA15E" w:rsidR="00EB68EF" w:rsidRPr="00CF523A" w:rsidRDefault="00EB68EF">
      <w:pPr>
        <w:pStyle w:val="xAppendixLevel1"/>
      </w:pPr>
      <w:bookmarkStart w:id="542" w:name="_Toc88239915"/>
      <w:bookmarkStart w:id="543" w:name="_Toc88593670"/>
      <w:bookmarkStart w:id="544" w:name="_Ref88751949"/>
      <w:bookmarkStart w:id="545" w:name="_Ref88751951"/>
      <w:bookmarkStart w:id="546" w:name="_Ref88751979"/>
      <w:bookmarkStart w:id="547" w:name="_Toc130393939"/>
      <w:bookmarkStart w:id="548" w:name="GLOSSARY"/>
      <w:r w:rsidRPr="00CF523A">
        <w:lastRenderedPageBreak/>
        <w:t>Glossary</w:t>
      </w:r>
      <w:bookmarkEnd w:id="542"/>
      <w:bookmarkEnd w:id="543"/>
      <w:bookmarkEnd w:id="544"/>
      <w:bookmarkEnd w:id="545"/>
      <w:bookmarkEnd w:id="546"/>
      <w:bookmarkEnd w:id="547"/>
    </w:p>
    <w:tbl>
      <w:tblPr>
        <w:tblStyle w:val="NOUSSideHeader1"/>
        <w:tblW w:w="5000" w:type="pct"/>
        <w:tblInd w:w="0" w:type="dxa"/>
        <w:tblLook w:val="04A0" w:firstRow="1" w:lastRow="0" w:firstColumn="1" w:lastColumn="0" w:noHBand="0" w:noVBand="1"/>
      </w:tblPr>
      <w:tblGrid>
        <w:gridCol w:w="2036"/>
        <w:gridCol w:w="7603"/>
      </w:tblGrid>
      <w:tr w:rsidR="00EB68EF" w:rsidRPr="00A4290F" w14:paraId="62C32842" w14:textId="77777777" w:rsidTr="00283AD4">
        <w:trPr>
          <w:cnfStyle w:val="100000000000" w:firstRow="1" w:lastRow="0" w:firstColumn="0" w:lastColumn="0" w:oddVBand="0" w:evenVBand="0" w:oddHBand="0" w:evenHBand="0" w:firstRowFirstColumn="0" w:firstRowLastColumn="0" w:lastRowFirstColumn="0" w:lastRowLastColumn="0"/>
          <w:tblHeader/>
        </w:trPr>
        <w:tc>
          <w:tcPr>
            <w:tcW w:w="1056" w:type="pct"/>
          </w:tcPr>
          <w:bookmarkEnd w:id="548"/>
          <w:p w14:paraId="7E234A20" w14:textId="77777777" w:rsidR="00EB68EF" w:rsidRPr="00F75CA5" w:rsidRDefault="00EB68EF" w:rsidP="00E41232">
            <w:pPr>
              <w:pStyle w:val="Tablecolhead"/>
            </w:pPr>
            <w:r w:rsidRPr="00F75CA5">
              <w:t>Term</w:t>
            </w:r>
          </w:p>
        </w:tc>
        <w:tc>
          <w:tcPr>
            <w:tcW w:w="3944" w:type="pct"/>
          </w:tcPr>
          <w:p w14:paraId="2ADFB22D" w14:textId="77777777" w:rsidR="00EB68EF" w:rsidRPr="00A4290F" w:rsidRDefault="00EB68EF" w:rsidP="00E41232">
            <w:pPr>
              <w:pStyle w:val="Tablecolhead"/>
            </w:pPr>
            <w:r w:rsidRPr="00A4290F">
              <w:t>Definition</w:t>
            </w:r>
          </w:p>
        </w:tc>
      </w:tr>
      <w:tr w:rsidR="00EB68EF" w:rsidRPr="00A4290F" w14:paraId="55D86614"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792B6435" w14:textId="2CEA0DE0" w:rsidR="00EB68EF" w:rsidRPr="00E41232" w:rsidRDefault="00EB68EF" w:rsidP="00E41232">
            <w:pPr>
              <w:pStyle w:val="Body"/>
              <w:rPr>
                <w:b/>
                <w:bCs/>
              </w:rPr>
            </w:pPr>
            <w:bookmarkStart w:id="549" w:name="_Ableism"/>
            <w:bookmarkStart w:id="550" w:name="Ableism"/>
            <w:bookmarkEnd w:id="549"/>
            <w:r w:rsidRPr="00E41232">
              <w:rPr>
                <w:b/>
                <w:bCs/>
              </w:rPr>
              <w:t>Ableism</w:t>
            </w:r>
            <w:bookmarkEnd w:id="550"/>
          </w:p>
        </w:tc>
        <w:tc>
          <w:tcPr>
            <w:tcW w:w="3944" w:type="pct"/>
          </w:tcPr>
          <w:p w14:paraId="10B04875" w14:textId="085B1644" w:rsidR="00EB68EF" w:rsidRPr="000B7509" w:rsidRDefault="00EB68EF" w:rsidP="00936CBA">
            <w:pPr>
              <w:pStyle w:val="Body"/>
            </w:pPr>
            <w:r w:rsidRPr="000B7509">
              <w:t>Ableism is a set of practices and dominant attitudes in society that devalue and limit the potential of persons with disability, in favour of people without disability. An ableist society is said to be one that treats non-disabled individuals as the standard of ‘normal living’, which results in public and private places, services, and policies that are built to serve 'standard' people, thereby inherently excluding people with disability.</w:t>
            </w:r>
          </w:p>
        </w:tc>
      </w:tr>
      <w:tr w:rsidR="00EB68EF" w:rsidRPr="00A4290F" w14:paraId="2B5DCC23"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13F0A4BA" w14:textId="1AE3DF3D" w:rsidR="00EB68EF" w:rsidRPr="00E41232" w:rsidRDefault="00EB68EF" w:rsidP="00E41232">
            <w:pPr>
              <w:pStyle w:val="Body"/>
              <w:rPr>
                <w:b/>
                <w:bCs/>
              </w:rPr>
            </w:pPr>
            <w:bookmarkStart w:id="551" w:name="Ageism"/>
            <w:r w:rsidRPr="00E41232">
              <w:rPr>
                <w:b/>
                <w:bCs/>
              </w:rPr>
              <w:t>Ageism</w:t>
            </w:r>
            <w:bookmarkEnd w:id="551"/>
          </w:p>
        </w:tc>
        <w:tc>
          <w:tcPr>
            <w:tcW w:w="3944" w:type="pct"/>
          </w:tcPr>
          <w:p w14:paraId="11EC2540" w14:textId="15F173D1" w:rsidR="00EB68EF" w:rsidRPr="000B7509" w:rsidRDefault="00EB68EF" w:rsidP="00936CBA">
            <w:pPr>
              <w:pStyle w:val="Body"/>
            </w:pPr>
            <w:r w:rsidRPr="00071362">
              <w:t>Ageism refers to the stereotypes (how we think), prejudice (how we feel) and discrimination (how we act) towards others or oneself based on age.</w:t>
            </w:r>
          </w:p>
        </w:tc>
      </w:tr>
      <w:tr w:rsidR="00BB5EED" w:rsidRPr="00A4290F" w14:paraId="6E4993A2"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121D1A8A" w14:textId="77777777" w:rsidR="00EB68EF" w:rsidRPr="00E41232" w:rsidRDefault="00EB68EF" w:rsidP="008534DF">
            <w:pPr>
              <w:pStyle w:val="Body"/>
              <w:rPr>
                <w:b/>
                <w:bCs/>
              </w:rPr>
            </w:pPr>
            <w:r>
              <w:rPr>
                <w:b/>
                <w:bCs/>
              </w:rPr>
              <w:t>Backlash</w:t>
            </w:r>
          </w:p>
        </w:tc>
        <w:tc>
          <w:tcPr>
            <w:tcW w:w="3939" w:type="pct"/>
          </w:tcPr>
          <w:p w14:paraId="018FD676" w14:textId="77777777" w:rsidR="00EB68EF" w:rsidRDefault="00EB68EF" w:rsidP="008534DF">
            <w:pPr>
              <w:pStyle w:val="Body"/>
            </w:pPr>
            <w:r w:rsidRPr="00C22A65">
              <w:t xml:space="preserve">The resistance, </w:t>
            </w:r>
            <w:proofErr w:type="gramStart"/>
            <w:r w:rsidRPr="00C22A65">
              <w:t>hostility</w:t>
            </w:r>
            <w:proofErr w:type="gramEnd"/>
            <w:r w:rsidRPr="00C22A65">
              <w:t xml:space="preserve"> or aggression </w:t>
            </w:r>
            <w:r>
              <w:t>that</w:t>
            </w:r>
            <w:r w:rsidRPr="00C22A65">
              <w:t xml:space="preserve"> gender equality or violence prevention strategies are met </w:t>
            </w:r>
            <w:r>
              <w:t xml:space="preserve">with </w:t>
            </w:r>
            <w:r w:rsidRPr="00C22A65">
              <w:t>by some groups.</w:t>
            </w:r>
          </w:p>
          <w:p w14:paraId="0623146F" w14:textId="77777777" w:rsidR="00EB68EF" w:rsidRPr="00A4290F" w:rsidRDefault="00EB68EF" w:rsidP="008534DF">
            <w:pPr>
              <w:pStyle w:val="Body"/>
            </w:pPr>
            <w:r w:rsidRPr="00C22A65">
              <w:t>From a feminist perspective, backlash can be understood as</w:t>
            </w:r>
            <w:r>
              <w:t xml:space="preserve"> </w:t>
            </w:r>
            <w:r w:rsidRPr="00C22A65">
              <w:t xml:space="preserve">an inevitable response to challenges to male dominance, </w:t>
            </w:r>
            <w:proofErr w:type="gramStart"/>
            <w:r w:rsidRPr="00C22A65">
              <w:t>power</w:t>
            </w:r>
            <w:proofErr w:type="gramEnd"/>
            <w:r w:rsidRPr="00C22A65">
              <w:t xml:space="preserve"> or status</w:t>
            </w:r>
            <w:r>
              <w:t xml:space="preserve"> –</w:t>
            </w:r>
            <w:r w:rsidRPr="00C22A65">
              <w:t xml:space="preserve"> and is often interpreted as a sign that such challenges are proving effective.</w:t>
            </w:r>
            <w:r w:rsidRPr="008534DF">
              <w:rPr>
                <w:rStyle w:val="EndnoteReference"/>
              </w:rPr>
              <w:endnoteReference w:id="62"/>
            </w:r>
          </w:p>
        </w:tc>
      </w:tr>
      <w:tr w:rsidR="00BB5EED" w:rsidRPr="00A4290F" w14:paraId="4CEBE730"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723630D9" w14:textId="77777777" w:rsidR="00EB68EF" w:rsidRDefault="00EB68EF" w:rsidP="008534DF">
            <w:pPr>
              <w:pStyle w:val="Body"/>
              <w:rPr>
                <w:b/>
                <w:bCs/>
              </w:rPr>
            </w:pPr>
            <w:r>
              <w:rPr>
                <w:b/>
                <w:bCs/>
              </w:rPr>
              <w:t>Class</w:t>
            </w:r>
          </w:p>
        </w:tc>
        <w:tc>
          <w:tcPr>
            <w:tcW w:w="3939" w:type="pct"/>
          </w:tcPr>
          <w:p w14:paraId="23FCDB3E" w14:textId="77777777" w:rsidR="00EB68EF" w:rsidRPr="00C22A65" w:rsidRDefault="00EB68EF" w:rsidP="008534DF">
            <w:pPr>
              <w:pStyle w:val="Body"/>
            </w:pPr>
            <w:r w:rsidRPr="00283AD4">
              <w:t xml:space="preserve">A system of structured inequality based on unequal distributions of power, education, </w:t>
            </w:r>
            <w:proofErr w:type="gramStart"/>
            <w:r w:rsidRPr="00283AD4">
              <w:t>wealth</w:t>
            </w:r>
            <w:proofErr w:type="gramEnd"/>
            <w:r w:rsidRPr="00283AD4">
              <w:t xml:space="preserve"> and income that determine social position and status.</w:t>
            </w:r>
            <w:r w:rsidRPr="008534DF">
              <w:rPr>
                <w:rStyle w:val="EndnoteReference"/>
              </w:rPr>
              <w:endnoteReference w:id="63"/>
            </w:r>
          </w:p>
        </w:tc>
      </w:tr>
      <w:tr w:rsidR="00BB5EED" w:rsidRPr="00A4290F" w14:paraId="0E16E77D"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0CE0690D" w14:textId="77777777" w:rsidR="00EB68EF" w:rsidRDefault="00EB68EF" w:rsidP="008534DF">
            <w:pPr>
              <w:pStyle w:val="Body"/>
              <w:rPr>
                <w:b/>
                <w:bCs/>
              </w:rPr>
            </w:pPr>
            <w:r>
              <w:rPr>
                <w:b/>
                <w:bCs/>
              </w:rPr>
              <w:t>Domestic violence</w:t>
            </w:r>
          </w:p>
        </w:tc>
        <w:tc>
          <w:tcPr>
            <w:tcW w:w="3939" w:type="pct"/>
          </w:tcPr>
          <w:p w14:paraId="182ACD73" w14:textId="77777777" w:rsidR="00EB68EF" w:rsidRDefault="00EB68EF" w:rsidP="008534DF">
            <w:pPr>
              <w:pStyle w:val="Body"/>
            </w:pPr>
            <w:r w:rsidRPr="00283AD4">
              <w:t xml:space="preserve">Refers to acts of violence that occur in domestic settings between two people who are, or were, in an intimate relationship. It includes physical, sexual, emotional, </w:t>
            </w:r>
            <w:proofErr w:type="gramStart"/>
            <w:r w:rsidRPr="00283AD4">
              <w:t>psychological</w:t>
            </w:r>
            <w:proofErr w:type="gramEnd"/>
            <w:r w:rsidRPr="00283AD4">
              <w:t xml:space="preserve"> and financial abuse.</w:t>
            </w:r>
            <w:r w:rsidRPr="008534DF">
              <w:rPr>
                <w:rStyle w:val="EndnoteReference"/>
              </w:rPr>
              <w:endnoteReference w:id="64"/>
            </w:r>
          </w:p>
          <w:p w14:paraId="3D187152" w14:textId="77777777" w:rsidR="00EB68EF" w:rsidRPr="00C22A65" w:rsidRDefault="00EB68EF" w:rsidP="008534DF">
            <w:pPr>
              <w:pStyle w:val="Body"/>
            </w:pPr>
            <w:r w:rsidRPr="00283AD4">
              <w:t xml:space="preserve">See also </w:t>
            </w:r>
            <w:r>
              <w:t>‘</w:t>
            </w:r>
            <w:r w:rsidRPr="00283AD4">
              <w:t>Family violence</w:t>
            </w:r>
            <w:r>
              <w:t>’</w:t>
            </w:r>
            <w:r w:rsidRPr="00283AD4">
              <w:t>.</w:t>
            </w:r>
          </w:p>
        </w:tc>
      </w:tr>
      <w:tr w:rsidR="00BB5EED" w:rsidRPr="00A4290F" w14:paraId="300EE0FC"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7FBD71AD" w14:textId="77777777" w:rsidR="00EB68EF" w:rsidRDefault="00EB68EF" w:rsidP="008534DF">
            <w:pPr>
              <w:pStyle w:val="Body"/>
              <w:rPr>
                <w:b/>
                <w:bCs/>
              </w:rPr>
            </w:pPr>
            <w:r>
              <w:rPr>
                <w:b/>
                <w:bCs/>
              </w:rPr>
              <w:t>Emotional or psychological violence</w:t>
            </w:r>
          </w:p>
        </w:tc>
        <w:tc>
          <w:tcPr>
            <w:tcW w:w="3939" w:type="pct"/>
          </w:tcPr>
          <w:p w14:paraId="21BEF58E" w14:textId="77777777" w:rsidR="00EB68EF" w:rsidRPr="00C22A65" w:rsidRDefault="00EB68EF" w:rsidP="008534DF">
            <w:pPr>
              <w:pStyle w:val="Body"/>
            </w:pPr>
            <w:r w:rsidRPr="00283AD4">
              <w:t>Can include a range of controlling behaviours such as control of finances, isolation from family and friends, continual humiliation, threats against children or being threatened with injury or death.</w:t>
            </w:r>
            <w:r w:rsidRPr="008534DF">
              <w:rPr>
                <w:rStyle w:val="EndnoteReference"/>
              </w:rPr>
              <w:endnoteReference w:id="65"/>
            </w:r>
          </w:p>
        </w:tc>
      </w:tr>
      <w:tr w:rsidR="00EB68EF" w:rsidRPr="00A4290F" w14:paraId="5AE629C1"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19BD0D2F" w14:textId="4F5C40CA" w:rsidR="00EB68EF" w:rsidRPr="00E41232" w:rsidRDefault="00EB68EF" w:rsidP="00E41232">
            <w:pPr>
              <w:pStyle w:val="Body"/>
              <w:rPr>
                <w:b/>
                <w:bCs/>
              </w:rPr>
            </w:pPr>
            <w:bookmarkStart w:id="552" w:name="FamilyViolence"/>
            <w:r w:rsidRPr="00E41232">
              <w:rPr>
                <w:b/>
                <w:bCs/>
              </w:rPr>
              <w:t>Family violence</w:t>
            </w:r>
            <w:bookmarkEnd w:id="552"/>
          </w:p>
        </w:tc>
        <w:tc>
          <w:tcPr>
            <w:tcW w:w="3944" w:type="pct"/>
          </w:tcPr>
          <w:p w14:paraId="04AF79F4" w14:textId="057D524E" w:rsidR="00EB68EF" w:rsidRPr="00A4290F" w:rsidRDefault="00EB68EF" w:rsidP="00936CBA">
            <w:pPr>
              <w:pStyle w:val="Body"/>
              <w:rPr>
                <w:rFonts w:ascii="Segoe UI Semibold" w:hAnsi="Segoe UI Semibold"/>
                <w:sz w:val="18"/>
              </w:rPr>
            </w:pPr>
            <w:r w:rsidRPr="00A4290F">
              <w:t xml:space="preserve">As defined in the </w:t>
            </w:r>
            <w:r w:rsidRPr="00A4290F">
              <w:rPr>
                <w:i/>
              </w:rPr>
              <w:t>Family Violence Protection Act 2008</w:t>
            </w:r>
            <w:r w:rsidRPr="00A4290F">
              <w:t xml:space="preserve">: any behaviour that is sexually, emotionally, </w:t>
            </w:r>
            <w:proofErr w:type="gramStart"/>
            <w:r w:rsidRPr="00A4290F">
              <w:t>psychologically</w:t>
            </w:r>
            <w:proofErr w:type="gramEnd"/>
            <w:r w:rsidRPr="00A4290F">
              <w:t xml:space="preserve"> or economically abusive, coercive or threatening</w:t>
            </w:r>
            <w:r>
              <w:t>,</w:t>
            </w:r>
            <w:r w:rsidRPr="00A4290F">
              <w:t xml:space="preserve"> or any behaviour by a person that causes a child to hear or witness or otherwise be exposed to the effects of behaviours described previously.</w:t>
            </w:r>
          </w:p>
        </w:tc>
      </w:tr>
      <w:tr w:rsidR="00EB68EF" w:rsidRPr="00A4290F" w14:paraId="53268AC3"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385ACBEA" w14:textId="1905F7A8" w:rsidR="00EB68EF" w:rsidRPr="00E41232" w:rsidRDefault="00EB68EF" w:rsidP="00E41232">
            <w:pPr>
              <w:pStyle w:val="Body"/>
              <w:rPr>
                <w:b/>
                <w:bCs/>
              </w:rPr>
            </w:pPr>
            <w:r w:rsidRPr="00E41232">
              <w:rPr>
                <w:b/>
                <w:bCs/>
              </w:rPr>
              <w:t>Formative evaluation</w:t>
            </w:r>
          </w:p>
        </w:tc>
        <w:tc>
          <w:tcPr>
            <w:tcW w:w="3944" w:type="pct"/>
          </w:tcPr>
          <w:p w14:paraId="0E4DA102" w14:textId="6C851C81" w:rsidR="00EB68EF" w:rsidRPr="00A4290F" w:rsidRDefault="00EB68EF" w:rsidP="00936CBA">
            <w:pPr>
              <w:pStyle w:val="Body"/>
            </w:pPr>
            <w:r>
              <w:t>A type of evaluation that provides feedback about the effectiveness of the methods and processes used to achieve outcomes. A formative evaluation is usually conducted part-way through a program to assess implement to date and provide guidance on ongoing implementation improvements.</w:t>
            </w:r>
          </w:p>
        </w:tc>
      </w:tr>
      <w:tr w:rsidR="00EB68EF" w:rsidRPr="00A4290F" w14:paraId="2982C6CD"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579B0B22" w14:textId="77777777" w:rsidR="00EB68EF" w:rsidRDefault="00EB68EF" w:rsidP="008534DF">
            <w:pPr>
              <w:pStyle w:val="Body"/>
              <w:rPr>
                <w:b/>
                <w:bCs/>
              </w:rPr>
            </w:pPr>
            <w:r>
              <w:rPr>
                <w:b/>
                <w:bCs/>
              </w:rPr>
              <w:t>Gender</w:t>
            </w:r>
          </w:p>
        </w:tc>
        <w:tc>
          <w:tcPr>
            <w:tcW w:w="3944" w:type="pct"/>
          </w:tcPr>
          <w:p w14:paraId="7206ECFE" w14:textId="222DDFF2" w:rsidR="00EB68EF" w:rsidRDefault="00EB68EF" w:rsidP="008534DF">
            <w:pPr>
              <w:pStyle w:val="Body"/>
            </w:pPr>
            <w:r w:rsidRPr="00283AD4">
              <w:t xml:space="preserve">The socially learnt roles, behaviours, </w:t>
            </w:r>
            <w:proofErr w:type="gramStart"/>
            <w:r w:rsidRPr="00283AD4">
              <w:t>activities</w:t>
            </w:r>
            <w:proofErr w:type="gramEnd"/>
            <w:r w:rsidRPr="00283AD4">
              <w:t xml:space="preserve"> and attributes that any given society considers appropriate for men and women</w:t>
            </w:r>
            <w:r>
              <w:t xml:space="preserve"> –</w:t>
            </w:r>
            <w:r w:rsidR="00A6274E">
              <w:t xml:space="preserve"> </w:t>
            </w:r>
            <w:r w:rsidRPr="00283AD4">
              <w:t>gender defines masculinity and femininity.</w:t>
            </w:r>
          </w:p>
          <w:p w14:paraId="0EBEBDB8" w14:textId="77777777" w:rsidR="00EB68EF" w:rsidRPr="00C22A65" w:rsidRDefault="00EB68EF" w:rsidP="008534DF">
            <w:pPr>
              <w:pStyle w:val="Body"/>
            </w:pPr>
            <w:r w:rsidRPr="00283AD4">
              <w:t>Gender expectations vary between cultures and can change over time.</w:t>
            </w:r>
            <w:r w:rsidRPr="008534DF">
              <w:rPr>
                <w:rStyle w:val="EndnoteReference"/>
              </w:rPr>
              <w:endnoteReference w:id="66"/>
            </w:r>
          </w:p>
        </w:tc>
      </w:tr>
      <w:tr w:rsidR="00EB68EF" w:rsidRPr="00A4290F" w14:paraId="70030606"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5AD6CE6F" w14:textId="47A8B767" w:rsidR="00EB68EF" w:rsidRPr="00E41232" w:rsidRDefault="00EB68EF" w:rsidP="00E41232">
            <w:pPr>
              <w:pStyle w:val="Body"/>
              <w:rPr>
                <w:b/>
                <w:bCs/>
              </w:rPr>
            </w:pPr>
            <w:bookmarkStart w:id="553" w:name="GenderBasedViolence"/>
            <w:r w:rsidRPr="00E41232">
              <w:rPr>
                <w:b/>
                <w:bCs/>
              </w:rPr>
              <w:lastRenderedPageBreak/>
              <w:t>Gender-based violence</w:t>
            </w:r>
            <w:bookmarkEnd w:id="553"/>
          </w:p>
        </w:tc>
        <w:tc>
          <w:tcPr>
            <w:tcW w:w="3944" w:type="pct"/>
          </w:tcPr>
          <w:p w14:paraId="7DBA52AF" w14:textId="4C9DBF49" w:rsidR="00EB68EF" w:rsidRPr="00A4290F" w:rsidRDefault="00DD3BEA" w:rsidP="00936CBA">
            <w:pPr>
              <w:pStyle w:val="Body"/>
            </w:pPr>
            <w:r>
              <w:t xml:space="preserve">Any form of violence targeting a person </w:t>
            </w:r>
            <w:r w:rsidR="00A01157">
              <w:t>based on</w:t>
            </w:r>
            <w:r>
              <w:t xml:space="preserve"> their gender or gender presentation. It is recognised that gender-based violence disproportionality </w:t>
            </w:r>
            <w:r w:rsidR="00A01157">
              <w:t>a</w:t>
            </w:r>
            <w:r>
              <w:t>ffects women</w:t>
            </w:r>
            <w:r w:rsidR="00EB68EF" w:rsidRPr="00A4290F">
              <w:t>.</w:t>
            </w:r>
            <w:r w:rsidR="00EB68EF" w:rsidRPr="00A4290F">
              <w:rPr>
                <w:vertAlign w:val="superscript"/>
              </w:rPr>
              <w:endnoteReference w:id="67"/>
            </w:r>
          </w:p>
        </w:tc>
      </w:tr>
      <w:tr w:rsidR="00EB68EF" w:rsidRPr="00A4290F" w14:paraId="65179700"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236F7655" w14:textId="2BF08E21" w:rsidR="00EB68EF" w:rsidRPr="00E41232" w:rsidRDefault="00EB68EF" w:rsidP="00E41232">
            <w:pPr>
              <w:pStyle w:val="Body"/>
              <w:rPr>
                <w:b/>
                <w:bCs/>
              </w:rPr>
            </w:pPr>
            <w:bookmarkStart w:id="554" w:name="GenderEquality"/>
            <w:r w:rsidRPr="00E41232">
              <w:rPr>
                <w:b/>
                <w:bCs/>
              </w:rPr>
              <w:t>Gender equality</w:t>
            </w:r>
            <w:bookmarkEnd w:id="554"/>
          </w:p>
        </w:tc>
        <w:tc>
          <w:tcPr>
            <w:tcW w:w="3944" w:type="pct"/>
          </w:tcPr>
          <w:p w14:paraId="061B6C54" w14:textId="1A98FA22" w:rsidR="00EB68EF" w:rsidRPr="00A4290F" w:rsidRDefault="00EB68EF" w:rsidP="00936CBA">
            <w:pPr>
              <w:pStyle w:val="Body"/>
            </w:pPr>
            <w:r w:rsidRPr="00A4290F">
              <w:t xml:space="preserve">As defined in the </w:t>
            </w:r>
            <w:r w:rsidRPr="00A4290F">
              <w:rPr>
                <w:i/>
                <w:iCs/>
              </w:rPr>
              <w:t xml:space="preserve">Gender Equality Act </w:t>
            </w:r>
            <w:r w:rsidRPr="00E41232">
              <w:rPr>
                <w:i/>
                <w:iCs/>
              </w:rPr>
              <w:t>2020</w:t>
            </w:r>
            <w:r w:rsidRPr="00A4290F">
              <w:t xml:space="preserve">: equality of rights, opportunities, </w:t>
            </w:r>
            <w:proofErr w:type="gramStart"/>
            <w:r w:rsidRPr="00A4290F">
              <w:t>responsibilities</w:t>
            </w:r>
            <w:proofErr w:type="gramEnd"/>
            <w:r w:rsidRPr="00A4290F">
              <w:t xml:space="preserve"> and outcomes between persons of different genders.</w:t>
            </w:r>
          </w:p>
        </w:tc>
      </w:tr>
      <w:tr w:rsidR="00EB68EF" w:rsidRPr="00A4290F" w14:paraId="53307D6B"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505FA0DA" w14:textId="68A38A91" w:rsidR="00EB68EF" w:rsidRPr="00E41232" w:rsidRDefault="00EB68EF" w:rsidP="00E41232">
            <w:pPr>
              <w:pStyle w:val="Body"/>
              <w:rPr>
                <w:b/>
                <w:bCs/>
              </w:rPr>
            </w:pPr>
            <w:bookmarkStart w:id="555" w:name="GenderEquity"/>
            <w:r w:rsidRPr="00E41232">
              <w:rPr>
                <w:b/>
                <w:bCs/>
              </w:rPr>
              <w:t>Gender equity</w:t>
            </w:r>
            <w:bookmarkEnd w:id="555"/>
          </w:p>
        </w:tc>
        <w:tc>
          <w:tcPr>
            <w:tcW w:w="3944" w:type="pct"/>
          </w:tcPr>
          <w:p w14:paraId="7FAAB6B7" w14:textId="54C6EE4A" w:rsidR="00EB68EF" w:rsidRPr="00A4290F" w:rsidRDefault="00EB68EF" w:rsidP="00936CBA">
            <w:pPr>
              <w:pStyle w:val="Body"/>
            </w:pPr>
            <w:r w:rsidRPr="00A4290F">
              <w:t>Entails the provision of fairness and justice in the distribution of benefits and responsibilities based on gender. The concept recognises that people may have different needs and power related to their gender and that these differences should be identified and addressed in a manner that rectifies gender-related imbalances.</w:t>
            </w:r>
            <w:r w:rsidRPr="00A4290F">
              <w:rPr>
                <w:vertAlign w:val="superscript"/>
              </w:rPr>
              <w:endnoteReference w:id="68"/>
            </w:r>
          </w:p>
        </w:tc>
      </w:tr>
      <w:tr w:rsidR="00EB68EF" w:rsidRPr="00A4290F" w14:paraId="457BDEC8"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2260B27B" w14:textId="70CD5A77" w:rsidR="00EB68EF" w:rsidRPr="00E41232" w:rsidRDefault="00EB68EF" w:rsidP="00E41232">
            <w:pPr>
              <w:pStyle w:val="Body"/>
              <w:rPr>
                <w:b/>
                <w:bCs/>
              </w:rPr>
            </w:pPr>
            <w:bookmarkStart w:id="556" w:name="GenderInequality"/>
            <w:r w:rsidRPr="00E41232">
              <w:rPr>
                <w:b/>
                <w:bCs/>
              </w:rPr>
              <w:t>Gender inequality</w:t>
            </w:r>
            <w:bookmarkEnd w:id="556"/>
          </w:p>
        </w:tc>
        <w:tc>
          <w:tcPr>
            <w:tcW w:w="3944" w:type="pct"/>
          </w:tcPr>
          <w:p w14:paraId="72ABD79F" w14:textId="1B7F348C" w:rsidR="00EB68EF" w:rsidRPr="00A4290F" w:rsidRDefault="00EB68EF" w:rsidP="00936CBA">
            <w:pPr>
              <w:pStyle w:val="Body"/>
            </w:pPr>
            <w:r>
              <w:t>W</w:t>
            </w:r>
            <w:r w:rsidRPr="00DF58A4">
              <w:t>here women and men do not have equal social status, power, resources or opportunities, and their voices, ideas and work are not valued equally by society.</w:t>
            </w:r>
          </w:p>
        </w:tc>
      </w:tr>
      <w:tr w:rsidR="00EB68EF" w:rsidRPr="00A4290F" w14:paraId="74B05F92"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168A7FAF" w14:textId="0500D40F" w:rsidR="00EB68EF" w:rsidRPr="00E41232" w:rsidRDefault="00EB68EF" w:rsidP="00E41232">
            <w:pPr>
              <w:pStyle w:val="Body"/>
              <w:rPr>
                <w:b/>
                <w:bCs/>
              </w:rPr>
            </w:pPr>
            <w:bookmarkStart w:id="557" w:name="_Homophobia"/>
            <w:bookmarkStart w:id="558" w:name="Homophobia"/>
            <w:bookmarkEnd w:id="557"/>
            <w:r w:rsidRPr="00E41232">
              <w:rPr>
                <w:b/>
                <w:bCs/>
              </w:rPr>
              <w:t>Homophobia</w:t>
            </w:r>
            <w:bookmarkEnd w:id="558"/>
          </w:p>
        </w:tc>
        <w:tc>
          <w:tcPr>
            <w:tcW w:w="3944" w:type="pct"/>
          </w:tcPr>
          <w:p w14:paraId="5A511C1D" w14:textId="7294D808" w:rsidR="00EB68EF" w:rsidRPr="00A4290F" w:rsidRDefault="00EB68EF" w:rsidP="00936CBA">
            <w:pPr>
              <w:pStyle w:val="Body"/>
            </w:pPr>
            <w:r w:rsidRPr="00706408">
              <w:t xml:space="preserve">Homophobia includes prejudice, discrimination, </w:t>
            </w:r>
            <w:proofErr w:type="gramStart"/>
            <w:r w:rsidRPr="00706408">
              <w:t>harassment</w:t>
            </w:r>
            <w:proofErr w:type="gramEnd"/>
            <w:r w:rsidRPr="00706408">
              <w:t xml:space="preserve"> and acts of violence brought on by fear and hatred</w:t>
            </w:r>
            <w:r>
              <w:t xml:space="preserve"> of people who are homosexual or thought to be homosexual</w:t>
            </w:r>
            <w:r w:rsidRPr="00706408">
              <w:t>.</w:t>
            </w:r>
            <w:r>
              <w:t xml:space="preserve"> (See also: </w:t>
            </w:r>
            <w:hyperlink w:anchor="_Transphobia" w:history="1">
              <w:r w:rsidRPr="00E41232">
                <w:rPr>
                  <w:rStyle w:val="Hyperlink"/>
                  <w:b/>
                  <w:bCs/>
                </w:rPr>
                <w:t>transphobia</w:t>
              </w:r>
            </w:hyperlink>
            <w:r>
              <w:t xml:space="preserve">) </w:t>
            </w:r>
          </w:p>
        </w:tc>
      </w:tr>
      <w:tr w:rsidR="00EB68EF" w:rsidRPr="00A4290F" w14:paraId="08DC2EB9"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69051C9F" w14:textId="45A18669" w:rsidR="00EB68EF" w:rsidRPr="00E41232" w:rsidRDefault="00EB68EF" w:rsidP="00E41232">
            <w:pPr>
              <w:pStyle w:val="Body"/>
              <w:rPr>
                <w:b/>
                <w:bCs/>
              </w:rPr>
            </w:pPr>
            <w:bookmarkStart w:id="559" w:name="_Impacts_of_colonialism"/>
            <w:bookmarkStart w:id="560" w:name="ImpactsOfColonialism"/>
            <w:bookmarkEnd w:id="559"/>
            <w:r w:rsidRPr="00E41232">
              <w:rPr>
                <w:b/>
                <w:bCs/>
              </w:rPr>
              <w:t>Impacts of colonialism</w:t>
            </w:r>
            <w:bookmarkEnd w:id="560"/>
          </w:p>
        </w:tc>
        <w:tc>
          <w:tcPr>
            <w:tcW w:w="3944" w:type="pct"/>
          </w:tcPr>
          <w:p w14:paraId="45C0E4BD" w14:textId="77777777" w:rsidR="00EB68EF" w:rsidRDefault="00EB68EF" w:rsidP="00936CBA">
            <w:pPr>
              <w:pStyle w:val="Body"/>
            </w:pPr>
            <w:r w:rsidRPr="00A94D97">
              <w:t xml:space="preserve">The social and economic impact </w:t>
            </w:r>
            <w:r>
              <w:t>impacts of British colonisation of Australia continue to impact Aboriginal peoples today.</w:t>
            </w:r>
          </w:p>
          <w:p w14:paraId="0427E080" w14:textId="61C93BC0" w:rsidR="00EB68EF" w:rsidRPr="00A4290F" w:rsidRDefault="00EB68EF" w:rsidP="00936CBA">
            <w:pPr>
              <w:pStyle w:val="Body"/>
            </w:pPr>
            <w:r>
              <w:t>Many</w:t>
            </w:r>
            <w:r w:rsidRPr="00A94D97">
              <w:t xml:space="preserve"> policies and practices have systematically disadvantaged </w:t>
            </w:r>
            <w:r>
              <w:t>First Nation</w:t>
            </w:r>
            <w:r w:rsidRPr="00A94D97">
              <w:t>s people</w:t>
            </w:r>
            <w:r>
              <w:t>s</w:t>
            </w:r>
            <w:r w:rsidRPr="00A94D97">
              <w:t xml:space="preserve">, </w:t>
            </w:r>
            <w:r>
              <w:t>which</w:t>
            </w:r>
            <w:r w:rsidRPr="00A94D97">
              <w:t xml:space="preserve"> has resulted in the transmission of trauma, </w:t>
            </w:r>
            <w:proofErr w:type="gramStart"/>
            <w:r w:rsidRPr="00A94D97">
              <w:t>poverty</w:t>
            </w:r>
            <w:proofErr w:type="gramEnd"/>
            <w:r w:rsidRPr="00A94D97">
              <w:t xml:space="preserve"> and other forms of disadvantage from generation to generation. </w:t>
            </w:r>
            <w:r>
              <w:t>Much of the</w:t>
            </w:r>
            <w:r w:rsidRPr="00A94D97">
              <w:t xml:space="preserve"> disadvantage we see today is often the long-term effect of lack of opportunities in previous generations, including poor nutrition and inadequate education and health care.</w:t>
            </w:r>
          </w:p>
        </w:tc>
      </w:tr>
      <w:tr w:rsidR="00BB5EED" w:rsidRPr="00A4290F" w14:paraId="0AC3F6D9"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58268ED7" w14:textId="77777777" w:rsidR="00EB68EF" w:rsidRDefault="00EB68EF" w:rsidP="008534DF">
            <w:pPr>
              <w:pStyle w:val="Body"/>
              <w:rPr>
                <w:b/>
                <w:bCs/>
              </w:rPr>
            </w:pPr>
            <w:r>
              <w:rPr>
                <w:b/>
                <w:bCs/>
              </w:rPr>
              <w:t>Intergenerational trauma</w:t>
            </w:r>
          </w:p>
        </w:tc>
        <w:tc>
          <w:tcPr>
            <w:tcW w:w="3944" w:type="pct"/>
          </w:tcPr>
          <w:p w14:paraId="5A42A459" w14:textId="77777777" w:rsidR="00EB68EF" w:rsidRDefault="00EB68EF" w:rsidP="008534DF">
            <w:pPr>
              <w:pStyle w:val="Body"/>
            </w:pPr>
            <w:r w:rsidRPr="00283AD4">
              <w:t>A form of historical trauma transmitted across generations. Survivors of the initial experience</w:t>
            </w:r>
            <w:r>
              <w:t xml:space="preserve"> </w:t>
            </w:r>
            <w:r w:rsidRPr="00283AD4">
              <w:t>who have not healed may pass on their trauma to further generations.</w:t>
            </w:r>
          </w:p>
          <w:p w14:paraId="49A7C6CB" w14:textId="77777777" w:rsidR="00EB68EF" w:rsidRPr="00C22A65" w:rsidRDefault="00EB68EF" w:rsidP="008534DF">
            <w:pPr>
              <w:pStyle w:val="Body"/>
            </w:pPr>
            <w:r w:rsidRPr="00283AD4">
              <w:t>In Australia, intergenerational trauma particularly affects Aboriginal and Torres Strait Islander people,</w:t>
            </w:r>
            <w:r>
              <w:t xml:space="preserve"> </w:t>
            </w:r>
            <w:r w:rsidRPr="00283AD4">
              <w:t xml:space="preserve">especially the children, </w:t>
            </w:r>
            <w:proofErr w:type="gramStart"/>
            <w:r w:rsidRPr="00283AD4">
              <w:t>grandchildren</w:t>
            </w:r>
            <w:proofErr w:type="gramEnd"/>
            <w:r w:rsidRPr="00283AD4">
              <w:t xml:space="preserve"> and future generations of the Stolen Generations.</w:t>
            </w:r>
            <w:r w:rsidRPr="008534DF">
              <w:rPr>
                <w:rStyle w:val="EndnoteReference"/>
              </w:rPr>
              <w:endnoteReference w:id="69"/>
            </w:r>
          </w:p>
        </w:tc>
      </w:tr>
      <w:tr w:rsidR="00EB68EF" w:rsidRPr="00A4290F" w14:paraId="3B80F401" w14:textId="77777777" w:rsidTr="00283AD4">
        <w:trPr>
          <w:cnfStyle w:val="000000100000" w:firstRow="0" w:lastRow="0" w:firstColumn="0" w:lastColumn="0" w:oddVBand="0" w:evenVBand="0" w:oddHBand="1" w:evenHBand="0" w:firstRowFirstColumn="0" w:firstRowLastColumn="0" w:lastRowFirstColumn="0" w:lastRowLastColumn="0"/>
          <w:trHeight w:val="988"/>
        </w:trPr>
        <w:tc>
          <w:tcPr>
            <w:tcW w:w="1056" w:type="pct"/>
          </w:tcPr>
          <w:p w14:paraId="59F7B968" w14:textId="26C472FD" w:rsidR="00B17EEF" w:rsidRPr="00E41232" w:rsidRDefault="00041ACE" w:rsidP="00E41232">
            <w:pPr>
              <w:pStyle w:val="Body"/>
              <w:rPr>
                <w:b/>
                <w:bCs/>
              </w:rPr>
            </w:pPr>
            <w:bookmarkStart w:id="561" w:name="_Intersectional_approach_or"/>
            <w:bookmarkStart w:id="562" w:name="IntersectionalApproach"/>
            <w:bookmarkEnd w:id="561"/>
            <w:r w:rsidRPr="00E41232">
              <w:rPr>
                <w:b/>
                <w:bCs/>
              </w:rPr>
              <w:t>Intersectional approach or practice</w:t>
            </w:r>
            <w:bookmarkEnd w:id="562"/>
          </w:p>
        </w:tc>
        <w:tc>
          <w:tcPr>
            <w:tcW w:w="3944" w:type="pct"/>
          </w:tcPr>
          <w:p w14:paraId="602D5CA9" w14:textId="771C50BC" w:rsidR="00294DA4" w:rsidRDefault="001700EB" w:rsidP="00936CBA">
            <w:pPr>
              <w:pStyle w:val="Body"/>
            </w:pPr>
            <w:r>
              <w:t xml:space="preserve">An </w:t>
            </w:r>
            <w:r w:rsidRPr="001700EB">
              <w:t xml:space="preserve">intersectional approach means identifying how the intersections </w:t>
            </w:r>
            <w:r w:rsidR="00A6100D">
              <w:t>of identity attribute</w:t>
            </w:r>
            <w:r w:rsidR="000B405C">
              <w:t>s</w:t>
            </w:r>
            <w:r w:rsidR="00A6100D">
              <w:t xml:space="preserve"> (including but not limited to gender, race, sexuality, faith, and age) </w:t>
            </w:r>
            <w:r w:rsidR="000E0E59">
              <w:t>result in</w:t>
            </w:r>
            <w:r w:rsidR="00066185">
              <w:t xml:space="preserve"> either</w:t>
            </w:r>
            <w:r w:rsidR="00066185" w:rsidRPr="00066185">
              <w:t xml:space="preserve"> discrimination or privilege</w:t>
            </w:r>
            <w:r w:rsidR="00707C83">
              <w:t xml:space="preserve"> </w:t>
            </w:r>
            <w:r w:rsidR="0049565B">
              <w:t xml:space="preserve">due to </w:t>
            </w:r>
            <w:r w:rsidR="00F953B3">
              <w:t>the structure of systems and institutions.</w:t>
            </w:r>
          </w:p>
          <w:p w14:paraId="0F90A7C5" w14:textId="4F24E2EF" w:rsidR="00EB68EF" w:rsidRPr="00A4290F" w:rsidRDefault="00F953B3" w:rsidP="00936CBA">
            <w:pPr>
              <w:pStyle w:val="Body"/>
            </w:pPr>
            <w:r>
              <w:t xml:space="preserve">These systemic barriers </w:t>
            </w:r>
            <w:r w:rsidR="001700EB" w:rsidRPr="001700EB">
              <w:t xml:space="preserve">can lead to increased risk, </w:t>
            </w:r>
            <w:proofErr w:type="gramStart"/>
            <w:r w:rsidR="001700EB" w:rsidRPr="001700EB">
              <w:t>severity</w:t>
            </w:r>
            <w:proofErr w:type="gramEnd"/>
            <w:r w:rsidR="001700EB" w:rsidRPr="001700EB">
              <w:t xml:space="preserve"> </w:t>
            </w:r>
            <w:r w:rsidR="00686586">
              <w:t>or</w:t>
            </w:r>
            <w:r w:rsidR="001700EB" w:rsidRPr="001700EB">
              <w:t xml:space="preserve"> frequency of experiencing different forms of violence, harassment or inequality. It means that these various factors cannot be isolated or considered </w:t>
            </w:r>
            <w:r w:rsidR="00707C83" w:rsidRPr="001700EB">
              <w:t>alone and</w:t>
            </w:r>
            <w:r w:rsidR="001700EB" w:rsidRPr="001700EB">
              <w:t xml:space="preserve"> are integral to ensuring primary prevention initiatives are effectively and appropriately tailored to the target population.</w:t>
            </w:r>
            <w:r w:rsidR="00EB68EF">
              <w:rPr>
                <w:rStyle w:val="EndnoteReference"/>
                <w:sz w:val="17"/>
              </w:rPr>
              <w:endnoteReference w:id="70"/>
            </w:r>
          </w:p>
        </w:tc>
      </w:tr>
      <w:tr w:rsidR="00EB68EF" w:rsidRPr="00A4290F" w14:paraId="4E9ED93D"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7C18B3AC" w14:textId="77777777" w:rsidR="00EB68EF" w:rsidRPr="00E41232" w:rsidRDefault="00EB68EF" w:rsidP="008534DF">
            <w:pPr>
              <w:pStyle w:val="Body"/>
              <w:rPr>
                <w:b/>
                <w:bCs/>
              </w:rPr>
            </w:pPr>
            <w:r w:rsidRPr="00E41232">
              <w:rPr>
                <w:b/>
                <w:bCs/>
              </w:rPr>
              <w:lastRenderedPageBreak/>
              <w:t xml:space="preserve">Intersectionality </w:t>
            </w:r>
          </w:p>
        </w:tc>
        <w:tc>
          <w:tcPr>
            <w:tcW w:w="3944" w:type="pct"/>
          </w:tcPr>
          <w:p w14:paraId="5AB1B961" w14:textId="77777777" w:rsidR="00EB68EF" w:rsidRDefault="00EB68EF" w:rsidP="008534DF">
            <w:pPr>
              <w:pStyle w:val="Body"/>
            </w:pPr>
            <w:r w:rsidRPr="00A4290F">
              <w:t>Diversity within the Victorian population means that people’s lives are complex and not defined by any single factor.</w:t>
            </w:r>
          </w:p>
          <w:p w14:paraId="6F21ADA7" w14:textId="77777777" w:rsidR="00EB68EF" w:rsidRDefault="00EB68EF" w:rsidP="008534DF">
            <w:pPr>
              <w:pStyle w:val="Body"/>
            </w:pPr>
            <w:r w:rsidRPr="00A4290F">
              <w:t xml:space="preserve">People’s experiences are shaped by the intersection of </w:t>
            </w:r>
            <w:proofErr w:type="gramStart"/>
            <w:r w:rsidRPr="00A4290F">
              <w:t>a number of</w:t>
            </w:r>
            <w:proofErr w:type="gramEnd"/>
            <w:r w:rsidRPr="00A4290F">
              <w:t xml:space="preserve"> social conditions such as gender, class, ethnicity, ability, sexuality, gender identity, religion and age. Each of these factors</w:t>
            </w:r>
            <w:r>
              <w:t xml:space="preserve"> (</w:t>
            </w:r>
            <w:r w:rsidRPr="00A4290F">
              <w:t>or identity attributes</w:t>
            </w:r>
            <w:r>
              <w:t>)</w:t>
            </w:r>
            <w:r w:rsidRPr="00A4290F">
              <w:t xml:space="preserve"> influences and has an impact on our lives and our experiences.</w:t>
            </w:r>
          </w:p>
          <w:p w14:paraId="7A0FE3B0" w14:textId="77777777" w:rsidR="00EB68EF" w:rsidRPr="00A4290F" w:rsidRDefault="00EB68EF" w:rsidP="008534DF">
            <w:pPr>
              <w:pStyle w:val="Body"/>
            </w:pPr>
            <w:r w:rsidRPr="00A4290F">
              <w:t xml:space="preserve">Social structures and systems, and the way they intersect, play a large role in creating social conditions that result in power and privilege or discrimination and oppression, thus shaping the ways in which people experience inequality, </w:t>
            </w:r>
            <w:proofErr w:type="gramStart"/>
            <w:r w:rsidRPr="00A4290F">
              <w:t>disadvantage</w:t>
            </w:r>
            <w:proofErr w:type="gramEnd"/>
            <w:r w:rsidRPr="00A4290F">
              <w:t xml:space="preserve"> and violence.</w:t>
            </w:r>
            <w:r w:rsidRPr="00A4290F">
              <w:rPr>
                <w:vertAlign w:val="superscript"/>
              </w:rPr>
              <w:endnoteReference w:id="71"/>
            </w:r>
          </w:p>
        </w:tc>
      </w:tr>
      <w:tr w:rsidR="00EB68EF" w:rsidRPr="00A4290F" w14:paraId="5F248CC5" w14:textId="77777777" w:rsidTr="008534DF">
        <w:trPr>
          <w:cnfStyle w:val="000000100000" w:firstRow="0" w:lastRow="0" w:firstColumn="0" w:lastColumn="0" w:oddVBand="0" w:evenVBand="0" w:oddHBand="1" w:evenHBand="0" w:firstRowFirstColumn="0" w:firstRowLastColumn="0" w:lastRowFirstColumn="0" w:lastRowLastColumn="0"/>
        </w:trPr>
        <w:tc>
          <w:tcPr>
            <w:tcW w:w="1056" w:type="pct"/>
          </w:tcPr>
          <w:p w14:paraId="386B2316" w14:textId="77777777" w:rsidR="00EB68EF" w:rsidRDefault="00EB68EF" w:rsidP="008534DF">
            <w:pPr>
              <w:pStyle w:val="Body"/>
              <w:rPr>
                <w:b/>
                <w:bCs/>
              </w:rPr>
            </w:pPr>
            <w:r>
              <w:rPr>
                <w:b/>
                <w:bCs/>
              </w:rPr>
              <w:t>Intimate partner violence</w:t>
            </w:r>
          </w:p>
        </w:tc>
        <w:tc>
          <w:tcPr>
            <w:tcW w:w="3944" w:type="pct"/>
          </w:tcPr>
          <w:p w14:paraId="012DCFF3" w14:textId="77777777" w:rsidR="00EB68EF" w:rsidRDefault="00EB68EF" w:rsidP="008534DF">
            <w:pPr>
              <w:pStyle w:val="Body"/>
            </w:pPr>
            <w:r w:rsidRPr="00283AD4">
              <w:t>Any behaviour within an intimate relationship (including current or past marriages, domestic</w:t>
            </w:r>
            <w:r>
              <w:t xml:space="preserve"> </w:t>
            </w:r>
            <w:proofErr w:type="gramStart"/>
            <w:r w:rsidRPr="00283AD4">
              <w:t>partnerships</w:t>
            </w:r>
            <w:proofErr w:type="gramEnd"/>
            <w:r w:rsidRPr="00283AD4">
              <w:t xml:space="preserve"> or dates) that causes physical, sexual or psychological harm.</w:t>
            </w:r>
          </w:p>
          <w:p w14:paraId="558F3F4B" w14:textId="77777777" w:rsidR="00EB68EF" w:rsidRPr="00C22A65" w:rsidRDefault="00EB68EF" w:rsidP="008534DF">
            <w:pPr>
              <w:pStyle w:val="Body"/>
            </w:pPr>
            <w:r w:rsidRPr="00283AD4">
              <w:t>This is the most common form of violence against women.</w:t>
            </w:r>
            <w:r w:rsidRPr="008534DF">
              <w:rPr>
                <w:rStyle w:val="EndnoteReference"/>
              </w:rPr>
              <w:endnoteReference w:id="72"/>
            </w:r>
          </w:p>
        </w:tc>
      </w:tr>
      <w:tr w:rsidR="00EB68EF" w:rsidRPr="00A4290F" w14:paraId="3249A506"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67937DD9" w14:textId="2E6554BF" w:rsidR="00EB68EF" w:rsidRPr="00E41232" w:rsidRDefault="00EB68EF" w:rsidP="00E41232">
            <w:pPr>
              <w:pStyle w:val="Body"/>
              <w:rPr>
                <w:b/>
                <w:bCs/>
              </w:rPr>
            </w:pPr>
            <w:bookmarkStart w:id="563" w:name="LivedExperience"/>
            <w:r w:rsidRPr="00E41232">
              <w:rPr>
                <w:b/>
                <w:bCs/>
              </w:rPr>
              <w:t xml:space="preserve">Lived experience </w:t>
            </w:r>
            <w:bookmarkEnd w:id="563"/>
          </w:p>
        </w:tc>
        <w:tc>
          <w:tcPr>
            <w:tcW w:w="3944" w:type="pct"/>
          </w:tcPr>
          <w:p w14:paraId="14C5A4A5" w14:textId="11AF216B" w:rsidR="00EB68EF" w:rsidRDefault="00EB68EF" w:rsidP="00936CBA">
            <w:pPr>
              <w:pStyle w:val="Body"/>
            </w:pPr>
            <w:r w:rsidRPr="00E7552B">
              <w:t xml:space="preserve">Lived experience is defined as </w:t>
            </w:r>
            <w:r>
              <w:t>‘</w:t>
            </w:r>
            <w:r w:rsidRPr="00E7552B">
              <w:t>personal knowledge about the world gained through direct, first-hand involvement in everyday events rather than through representations constructed by other people.</w:t>
            </w:r>
            <w:r>
              <w:t>’</w:t>
            </w:r>
            <w:r>
              <w:rPr>
                <w:rStyle w:val="EndnoteReference"/>
                <w:sz w:val="17"/>
              </w:rPr>
              <w:endnoteReference w:id="73"/>
            </w:r>
            <w:r>
              <w:t xml:space="preserve"> </w:t>
            </w:r>
          </w:p>
          <w:p w14:paraId="204FD922" w14:textId="06A38DBF" w:rsidR="00EB68EF" w:rsidRPr="00A4290F" w:rsidRDefault="00EB68EF" w:rsidP="00936CBA">
            <w:pPr>
              <w:pStyle w:val="Body"/>
            </w:pPr>
            <w:r w:rsidRPr="00E7552B">
              <w:t xml:space="preserve">It </w:t>
            </w:r>
            <w:r>
              <w:t>also includes ‘</w:t>
            </w:r>
            <w:r w:rsidRPr="00E7552B">
              <w:t>the experiences of people on whom a social issue or combination of issues has had a direct impact</w:t>
            </w:r>
            <w:r>
              <w:t>,’</w:t>
            </w:r>
            <w:r>
              <w:rPr>
                <w:rStyle w:val="EndnoteReference"/>
                <w:sz w:val="17"/>
              </w:rPr>
              <w:endnoteReference w:id="74"/>
            </w:r>
            <w:r>
              <w:t xml:space="preserve"> such as a sibling of a woman killed through an act of intimate partner violence.</w:t>
            </w:r>
          </w:p>
        </w:tc>
      </w:tr>
      <w:tr w:rsidR="00EB68EF" w:rsidRPr="00A4290F" w14:paraId="5F75944F" w14:textId="77777777" w:rsidTr="008534DF">
        <w:trPr>
          <w:cnfStyle w:val="000000100000" w:firstRow="0" w:lastRow="0" w:firstColumn="0" w:lastColumn="0" w:oddVBand="0" w:evenVBand="0" w:oddHBand="1" w:evenHBand="0" w:firstRowFirstColumn="0" w:firstRowLastColumn="0" w:lastRowFirstColumn="0" w:lastRowLastColumn="0"/>
        </w:trPr>
        <w:tc>
          <w:tcPr>
            <w:tcW w:w="1056" w:type="pct"/>
          </w:tcPr>
          <w:p w14:paraId="16600569" w14:textId="77777777" w:rsidR="00EB68EF" w:rsidRDefault="00EB68EF" w:rsidP="008534DF">
            <w:pPr>
              <w:pStyle w:val="Body"/>
              <w:rPr>
                <w:b/>
                <w:bCs/>
              </w:rPr>
            </w:pPr>
            <w:r>
              <w:rPr>
                <w:b/>
                <w:bCs/>
              </w:rPr>
              <w:t>Patriarchy</w:t>
            </w:r>
          </w:p>
        </w:tc>
        <w:tc>
          <w:tcPr>
            <w:tcW w:w="3944" w:type="pct"/>
          </w:tcPr>
          <w:p w14:paraId="7CBC4D48" w14:textId="77777777" w:rsidR="00EB68EF" w:rsidRDefault="00EB68EF" w:rsidP="008534DF">
            <w:pPr>
              <w:pStyle w:val="Body"/>
            </w:pPr>
            <w:r w:rsidRPr="00283AD4">
              <w:t xml:space="preserve">A social structure where the ideas, needs and actions of men are dominant over those of women (and non-binary people) and where men (as a group) hold social, political, </w:t>
            </w:r>
            <w:proofErr w:type="gramStart"/>
            <w:r w:rsidRPr="00283AD4">
              <w:t>cultural</w:t>
            </w:r>
            <w:proofErr w:type="gramEnd"/>
            <w:r w:rsidRPr="00283AD4">
              <w:t xml:space="preserve"> and economic power.</w:t>
            </w:r>
          </w:p>
          <w:p w14:paraId="5EEDAF93" w14:textId="77777777" w:rsidR="00EB68EF" w:rsidRPr="00C22A65" w:rsidRDefault="00EB68EF" w:rsidP="008534DF">
            <w:pPr>
              <w:pStyle w:val="Body"/>
            </w:pPr>
            <w:r w:rsidRPr="00283AD4">
              <w:t>Patriarchy is associated with a set of ideas that seek to explain and justify this dominance and attribute it to innate differences between men and women.</w:t>
            </w:r>
            <w:r w:rsidRPr="008534DF">
              <w:rPr>
                <w:rStyle w:val="EndnoteReference"/>
              </w:rPr>
              <w:endnoteReference w:id="75"/>
            </w:r>
          </w:p>
        </w:tc>
      </w:tr>
      <w:tr w:rsidR="00EB68EF" w:rsidRPr="00A4290F" w14:paraId="6A2FB224"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2781514A" w14:textId="63CCF949" w:rsidR="00EB68EF" w:rsidRPr="00E41232" w:rsidRDefault="00EB68EF" w:rsidP="00E41232">
            <w:pPr>
              <w:pStyle w:val="Body"/>
              <w:rPr>
                <w:b/>
                <w:bCs/>
              </w:rPr>
            </w:pPr>
            <w:r w:rsidRPr="00E41232">
              <w:rPr>
                <w:b/>
                <w:bCs/>
              </w:rPr>
              <w:t xml:space="preserve">Perpetrator </w:t>
            </w:r>
          </w:p>
        </w:tc>
        <w:tc>
          <w:tcPr>
            <w:tcW w:w="3944" w:type="pct"/>
          </w:tcPr>
          <w:p w14:paraId="27184C31" w14:textId="59B2B4E6" w:rsidR="00EB68EF" w:rsidRPr="00E7552B" w:rsidRDefault="00EB68EF" w:rsidP="00936CBA">
            <w:pPr>
              <w:pStyle w:val="Body"/>
            </w:pPr>
            <w:r>
              <w:t xml:space="preserve">The term ‘perpetrator’ has intentionally not been used in this guide. Perpetrator is a technical term that is used in the judicial system. When we are discussing behavioural change, we aim to acknowledge people who may use violence as </w:t>
            </w:r>
            <w:r w:rsidRPr="00680A23">
              <w:t>people</w:t>
            </w:r>
            <w:r>
              <w:t xml:space="preserve"> first instead of </w:t>
            </w:r>
            <w:r w:rsidRPr="00680A23">
              <w:t>label</w:t>
            </w:r>
            <w:r>
              <w:t>l</w:t>
            </w:r>
            <w:r w:rsidRPr="00680A23">
              <w:t>ing them as perpetrators</w:t>
            </w:r>
            <w:r>
              <w:t xml:space="preserve">. In doing so, </w:t>
            </w:r>
            <w:r w:rsidRPr="00680A23">
              <w:t>we continually attribute accountability to a person who has made behavioural choices</w:t>
            </w:r>
            <w:r>
              <w:t xml:space="preserve"> and recognise </w:t>
            </w:r>
            <w:r w:rsidRPr="00680A23">
              <w:t>that there is more to a person than their use of violence</w:t>
            </w:r>
            <w:r>
              <w:t>.</w:t>
            </w:r>
          </w:p>
        </w:tc>
      </w:tr>
      <w:tr w:rsidR="00EB68EF" w:rsidRPr="00A4290F" w14:paraId="5C36B866"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27E89EB6" w14:textId="6C745BE8" w:rsidR="00EB68EF" w:rsidRPr="00E41232" w:rsidRDefault="00EB68EF" w:rsidP="00E41232">
            <w:pPr>
              <w:pStyle w:val="Body"/>
              <w:rPr>
                <w:b/>
                <w:bCs/>
              </w:rPr>
            </w:pPr>
            <w:bookmarkStart w:id="564" w:name="PrimaryPreventionOfViolence"/>
            <w:r w:rsidRPr="00E41232">
              <w:rPr>
                <w:b/>
                <w:bCs/>
              </w:rPr>
              <w:t>Primary prevention of violence</w:t>
            </w:r>
            <w:bookmarkEnd w:id="564"/>
          </w:p>
        </w:tc>
        <w:tc>
          <w:tcPr>
            <w:tcW w:w="3944" w:type="pct"/>
          </w:tcPr>
          <w:p w14:paraId="221D619E" w14:textId="06983BCF" w:rsidR="00EB68EF" w:rsidRPr="00A4290F" w:rsidRDefault="00EB68EF" w:rsidP="00936CBA">
            <w:pPr>
              <w:pStyle w:val="Body"/>
            </w:pPr>
            <w:r w:rsidRPr="00A4290F">
              <w:t xml:space="preserve">A long-term agenda that aims to prevent violence from ever happening in the first place. Primary prevention works by identifying the deep underlying causes of violence </w:t>
            </w:r>
            <w:r>
              <w:t>(</w:t>
            </w:r>
            <w:r w:rsidRPr="00A4290F">
              <w:t>the social norms, structures and practices that influence individual attitudes and behaviours</w:t>
            </w:r>
            <w:r>
              <w:t>)</w:t>
            </w:r>
            <w:r w:rsidRPr="00A4290F">
              <w:t xml:space="preserve"> and acting across the whole population to change these, not just the behaviour of </w:t>
            </w:r>
            <w:r>
              <w:t>people who use violence</w:t>
            </w:r>
            <w:r w:rsidRPr="00A4290F">
              <w:t>.</w:t>
            </w:r>
            <w:r w:rsidRPr="00A4290F">
              <w:rPr>
                <w:vertAlign w:val="superscript"/>
              </w:rPr>
              <w:endnoteReference w:id="76"/>
            </w:r>
          </w:p>
        </w:tc>
      </w:tr>
      <w:tr w:rsidR="00EB68EF" w:rsidRPr="00A4290F" w14:paraId="37F02AF0"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4EAAAEA8" w14:textId="14008B5D" w:rsidR="00EB68EF" w:rsidRPr="00E41232" w:rsidRDefault="00EB68EF" w:rsidP="00E41232">
            <w:pPr>
              <w:pStyle w:val="Body"/>
              <w:rPr>
                <w:b/>
                <w:bCs/>
              </w:rPr>
            </w:pPr>
            <w:bookmarkStart w:id="565" w:name="Racism"/>
            <w:r w:rsidRPr="00E41232">
              <w:rPr>
                <w:b/>
                <w:bCs/>
              </w:rPr>
              <w:t>Racism</w:t>
            </w:r>
            <w:bookmarkEnd w:id="565"/>
          </w:p>
        </w:tc>
        <w:tc>
          <w:tcPr>
            <w:tcW w:w="3944" w:type="pct"/>
          </w:tcPr>
          <w:p w14:paraId="04FB4E1C" w14:textId="788533D4" w:rsidR="00EB68EF" w:rsidRPr="00A4290F" w:rsidRDefault="00EB68EF" w:rsidP="00936CBA">
            <w:pPr>
              <w:pStyle w:val="Body"/>
            </w:pPr>
            <w:r w:rsidRPr="00141523">
              <w:t xml:space="preserve">Racism is when a person is treated worse, excluded, disadvantaged, harassed, bullied, </w:t>
            </w:r>
            <w:proofErr w:type="gramStart"/>
            <w:r w:rsidRPr="00141523">
              <w:t>humiliated</w:t>
            </w:r>
            <w:proofErr w:type="gramEnd"/>
            <w:r w:rsidRPr="00141523">
              <w:t xml:space="preserve"> or degraded because of their race or ethnicity</w:t>
            </w:r>
            <w:r>
              <w:t xml:space="preserve"> (including </w:t>
            </w:r>
            <w:r w:rsidRPr="00C50327">
              <w:t>people’s colour, nationality</w:t>
            </w:r>
            <w:r>
              <w:t>, citizenship, and</w:t>
            </w:r>
            <w:r w:rsidRPr="00C50327">
              <w:t xml:space="preserve"> ethnic or national origins</w:t>
            </w:r>
            <w:r>
              <w:t xml:space="preserve">). </w:t>
            </w:r>
          </w:p>
        </w:tc>
      </w:tr>
      <w:tr w:rsidR="00EB68EF" w:rsidRPr="00A4290F" w14:paraId="3250CD8D"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2ED038A0" w14:textId="3180FFA9" w:rsidR="00EB68EF" w:rsidRPr="00E41232" w:rsidRDefault="00EB68EF" w:rsidP="00E41232">
            <w:pPr>
              <w:pStyle w:val="Body"/>
              <w:rPr>
                <w:b/>
                <w:bCs/>
              </w:rPr>
            </w:pPr>
            <w:bookmarkStart w:id="566" w:name="SelfDetermination"/>
            <w:r w:rsidRPr="00E41232">
              <w:rPr>
                <w:b/>
                <w:bCs/>
              </w:rPr>
              <w:lastRenderedPageBreak/>
              <w:t>Self-determination</w:t>
            </w:r>
            <w:bookmarkEnd w:id="566"/>
          </w:p>
        </w:tc>
        <w:tc>
          <w:tcPr>
            <w:tcW w:w="3944" w:type="pct"/>
          </w:tcPr>
          <w:p w14:paraId="1C1811C1" w14:textId="5344CB4C" w:rsidR="00EB68EF" w:rsidRPr="00C710E9" w:rsidRDefault="00EB68EF" w:rsidP="00936CBA">
            <w:pPr>
              <w:pStyle w:val="Body"/>
            </w:pPr>
            <w:r w:rsidRPr="00C710E9">
              <w:t>Self-determination is a right granted to indigenous peoples across the world in Article 3 of the United Nations Declaration on the Rights of Indigenous Peoples:</w:t>
            </w:r>
            <w:r>
              <w:t xml:space="preserve"> ‘</w:t>
            </w:r>
            <w:r w:rsidRPr="00C710E9">
              <w:t xml:space="preserve">Indigenous peoples have the right of self-determination. By virtue of that right they freely determine their political status and freely pursue their economic, </w:t>
            </w:r>
            <w:proofErr w:type="gramStart"/>
            <w:r w:rsidRPr="00C710E9">
              <w:t>social</w:t>
            </w:r>
            <w:proofErr w:type="gramEnd"/>
            <w:r w:rsidRPr="00C710E9">
              <w:t xml:space="preserve"> and cultural development.</w:t>
            </w:r>
            <w:r>
              <w:t>’</w:t>
            </w:r>
          </w:p>
          <w:p w14:paraId="05192FF0" w14:textId="4ABE53ED" w:rsidR="00EB68EF" w:rsidRPr="00A4290F" w:rsidRDefault="00EB68EF" w:rsidP="00936CBA">
            <w:pPr>
              <w:pStyle w:val="Body"/>
            </w:pPr>
            <w:r w:rsidRPr="00E91BCD">
              <w:t xml:space="preserve">In Australia, Aboriginal self-determination allows communities to make their own decisions about their social, </w:t>
            </w:r>
            <w:proofErr w:type="gramStart"/>
            <w:r w:rsidRPr="00E91BCD">
              <w:t>cultural</w:t>
            </w:r>
            <w:proofErr w:type="gramEnd"/>
            <w:r w:rsidRPr="00E91BCD">
              <w:t xml:space="preserve"> and economic needs. It does not mean that Aboriginal people or communities are separate from the wider Australian community.</w:t>
            </w:r>
          </w:p>
        </w:tc>
      </w:tr>
      <w:tr w:rsidR="00EB68EF" w:rsidRPr="00A4290F" w14:paraId="6AC26BA5" w14:textId="77777777" w:rsidTr="008534DF">
        <w:trPr>
          <w:cnfStyle w:val="000000010000" w:firstRow="0" w:lastRow="0" w:firstColumn="0" w:lastColumn="0" w:oddVBand="0" w:evenVBand="0" w:oddHBand="0" w:evenHBand="1" w:firstRowFirstColumn="0" w:firstRowLastColumn="0" w:lastRowFirstColumn="0" w:lastRowLastColumn="0"/>
        </w:trPr>
        <w:tc>
          <w:tcPr>
            <w:tcW w:w="1056" w:type="pct"/>
          </w:tcPr>
          <w:p w14:paraId="747473A2" w14:textId="77777777" w:rsidR="00EB68EF" w:rsidRDefault="00EB68EF" w:rsidP="008534DF">
            <w:pPr>
              <w:pStyle w:val="Body"/>
              <w:rPr>
                <w:b/>
                <w:bCs/>
              </w:rPr>
            </w:pPr>
            <w:r>
              <w:rPr>
                <w:b/>
                <w:bCs/>
              </w:rPr>
              <w:t>Social norms</w:t>
            </w:r>
          </w:p>
        </w:tc>
        <w:tc>
          <w:tcPr>
            <w:tcW w:w="3944" w:type="pct"/>
          </w:tcPr>
          <w:p w14:paraId="328501B1" w14:textId="77777777" w:rsidR="00EB68EF" w:rsidRDefault="00EB68EF" w:rsidP="008534DF">
            <w:pPr>
              <w:pStyle w:val="Body"/>
            </w:pPr>
            <w:r w:rsidRPr="00283AD4">
              <w:t xml:space="preserve">The informal, mostly </w:t>
            </w:r>
            <w:proofErr w:type="gramStart"/>
            <w:r w:rsidRPr="00283AD4">
              <w:t>unwritten</w:t>
            </w:r>
            <w:proofErr w:type="gramEnd"/>
            <w:r w:rsidRPr="00283AD4">
              <w:t xml:space="preserve"> and unspoken collective rules that define typical, acceptable, appropriate and obligatory actions in a social group, setting or society.</w:t>
            </w:r>
          </w:p>
          <w:p w14:paraId="339EB63F" w14:textId="77777777" w:rsidR="00EB68EF" w:rsidRPr="00C22A65" w:rsidRDefault="00EB68EF" w:rsidP="008534DF">
            <w:pPr>
              <w:pStyle w:val="Body"/>
            </w:pPr>
            <w:r w:rsidRPr="00283AD4">
              <w:t xml:space="preserve">They are produced and reproduced by customs, traditions and value systems that develop over time to uphold </w:t>
            </w:r>
            <w:proofErr w:type="gramStart"/>
            <w:r w:rsidRPr="00283AD4">
              <w:t>particular forms</w:t>
            </w:r>
            <w:proofErr w:type="gramEnd"/>
            <w:r w:rsidRPr="00283AD4">
              <w:t xml:space="preserve"> of social order.</w:t>
            </w:r>
            <w:r w:rsidRPr="008534DF">
              <w:rPr>
                <w:rStyle w:val="EndnoteReference"/>
              </w:rPr>
              <w:endnoteReference w:id="77"/>
            </w:r>
          </w:p>
        </w:tc>
      </w:tr>
      <w:tr w:rsidR="00EB68EF" w:rsidRPr="00A4290F" w14:paraId="4B4D28E9"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2826DA1B" w14:textId="0283E637" w:rsidR="00EB68EF" w:rsidRPr="00E41232" w:rsidRDefault="00EB68EF" w:rsidP="00E41232">
            <w:pPr>
              <w:pStyle w:val="Body"/>
              <w:rPr>
                <w:b/>
                <w:bCs/>
              </w:rPr>
            </w:pPr>
            <w:r w:rsidRPr="00E41232">
              <w:rPr>
                <w:b/>
                <w:bCs/>
              </w:rPr>
              <w:t>Summative evaluation</w:t>
            </w:r>
          </w:p>
        </w:tc>
        <w:tc>
          <w:tcPr>
            <w:tcW w:w="3944" w:type="pct"/>
          </w:tcPr>
          <w:p w14:paraId="758A0776" w14:textId="1137FBB4" w:rsidR="00EB68EF" w:rsidRPr="00C710E9" w:rsidRDefault="00EB68EF" w:rsidP="00936CBA">
            <w:pPr>
              <w:pStyle w:val="Body"/>
            </w:pPr>
            <w:r>
              <w:t>A type of evaluation that explores the outcomes that a program has achieved, its impact, how a program made an impact and the effectiveness of the process to make change. A summative evaluation is usually conducted towards the end of a program to make decisions about future funding and approaches.</w:t>
            </w:r>
          </w:p>
        </w:tc>
      </w:tr>
      <w:tr w:rsidR="00EB68EF" w:rsidRPr="00A4290F" w14:paraId="459FCBA1" w14:textId="77777777" w:rsidTr="00283AD4">
        <w:trPr>
          <w:cnfStyle w:val="000000010000" w:firstRow="0" w:lastRow="0" w:firstColumn="0" w:lastColumn="0" w:oddVBand="0" w:evenVBand="0" w:oddHBand="0" w:evenHBand="1" w:firstRowFirstColumn="0" w:firstRowLastColumn="0" w:lastRowFirstColumn="0" w:lastRowLastColumn="0"/>
        </w:trPr>
        <w:tc>
          <w:tcPr>
            <w:tcW w:w="1056" w:type="pct"/>
          </w:tcPr>
          <w:p w14:paraId="6C3E2AE8" w14:textId="6593FB5A" w:rsidR="00EB68EF" w:rsidRPr="00E41232" w:rsidRDefault="00EB68EF" w:rsidP="00E41232">
            <w:pPr>
              <w:pStyle w:val="Body"/>
              <w:rPr>
                <w:b/>
                <w:bCs/>
              </w:rPr>
            </w:pPr>
            <w:bookmarkStart w:id="567" w:name="_Transphobia"/>
            <w:bookmarkStart w:id="568" w:name="Transphobia"/>
            <w:bookmarkEnd w:id="567"/>
            <w:r w:rsidRPr="00E41232">
              <w:rPr>
                <w:b/>
                <w:bCs/>
              </w:rPr>
              <w:t>Transphobia</w:t>
            </w:r>
            <w:bookmarkEnd w:id="568"/>
          </w:p>
        </w:tc>
        <w:tc>
          <w:tcPr>
            <w:tcW w:w="3944" w:type="pct"/>
          </w:tcPr>
          <w:p w14:paraId="2800E6B7" w14:textId="0DCABB5E" w:rsidR="00EB68EF" w:rsidRPr="00A4290F" w:rsidRDefault="00EB68EF" w:rsidP="00936CBA">
            <w:pPr>
              <w:pStyle w:val="Body"/>
            </w:pPr>
            <w:r w:rsidRPr="005F76C8">
              <w:t xml:space="preserve">Transphobia is the fear, hatred, disbelief, or mistrust of people who are transgender, thought to be transgender, or whose gender expression doesn’t conform to traditional gender roles. </w:t>
            </w:r>
            <w:r>
              <w:t xml:space="preserve">(See also: </w:t>
            </w:r>
            <w:hyperlink w:anchor="_Homophobia" w:history="1">
              <w:r w:rsidRPr="00E41232">
                <w:rPr>
                  <w:rStyle w:val="Hyperlink"/>
                  <w:b/>
                  <w:bCs/>
                </w:rPr>
                <w:t>homophobia</w:t>
              </w:r>
            </w:hyperlink>
            <w:r>
              <w:t>)</w:t>
            </w:r>
          </w:p>
        </w:tc>
      </w:tr>
      <w:tr w:rsidR="00EB68EF" w:rsidRPr="00A4290F" w14:paraId="05A56BC7" w14:textId="77777777" w:rsidTr="00283AD4">
        <w:trPr>
          <w:cnfStyle w:val="000000100000" w:firstRow="0" w:lastRow="0" w:firstColumn="0" w:lastColumn="0" w:oddVBand="0" w:evenVBand="0" w:oddHBand="1" w:evenHBand="0" w:firstRowFirstColumn="0" w:firstRowLastColumn="0" w:lastRowFirstColumn="0" w:lastRowLastColumn="0"/>
        </w:trPr>
        <w:tc>
          <w:tcPr>
            <w:tcW w:w="1056" w:type="pct"/>
          </w:tcPr>
          <w:p w14:paraId="692E19AE" w14:textId="3401710A" w:rsidR="00EB68EF" w:rsidRPr="00E41232" w:rsidRDefault="00EB68EF" w:rsidP="00E41232">
            <w:pPr>
              <w:pStyle w:val="Body"/>
              <w:rPr>
                <w:b/>
                <w:bCs/>
              </w:rPr>
            </w:pPr>
            <w:bookmarkStart w:id="569" w:name="ViolenceAgainstWomen"/>
            <w:r w:rsidRPr="00E41232">
              <w:rPr>
                <w:b/>
                <w:bCs/>
              </w:rPr>
              <w:t>Violence against women</w:t>
            </w:r>
            <w:bookmarkEnd w:id="569"/>
          </w:p>
        </w:tc>
        <w:tc>
          <w:tcPr>
            <w:tcW w:w="3944" w:type="pct"/>
          </w:tcPr>
          <w:p w14:paraId="289C0CD7" w14:textId="26ADC3BD" w:rsidR="00EB68EF" w:rsidRPr="00A4290F" w:rsidRDefault="00EB68EF" w:rsidP="00936CBA">
            <w:pPr>
              <w:pStyle w:val="Body"/>
            </w:pPr>
            <w:r w:rsidRPr="00A4290F">
              <w:t xml:space="preserve">As defined by the </w:t>
            </w:r>
            <w:r w:rsidRPr="00E41232">
              <w:t>United Nations Declaration on the Elimination of Violence against Women:</w:t>
            </w:r>
            <w:r w:rsidRPr="00A4290F">
              <w:t xml:space="preserve"> any act of gender-based violence that causes or could cause physical, </w:t>
            </w:r>
            <w:proofErr w:type="gramStart"/>
            <w:r w:rsidRPr="00A4290F">
              <w:t>sexual</w:t>
            </w:r>
            <w:proofErr w:type="gramEnd"/>
            <w:r w:rsidRPr="00A4290F">
              <w:t xml:space="preserve"> or psychological harm or suffering to women, including threats of harm or coercion, in public or in private life.</w:t>
            </w:r>
          </w:p>
        </w:tc>
      </w:tr>
    </w:tbl>
    <w:p w14:paraId="627D2760" w14:textId="2064B6FC" w:rsidR="00EB68EF" w:rsidRDefault="00EB68EF" w:rsidP="00936CBA">
      <w:pPr>
        <w:pStyle w:val="Body"/>
        <w:rPr>
          <w:lang w:eastAsia="en-AU"/>
        </w:rPr>
      </w:pPr>
    </w:p>
    <w:p w14:paraId="52CC9685" w14:textId="77777777" w:rsidR="00EB68EF" w:rsidRDefault="00EB68EF">
      <w:pPr>
        <w:spacing w:after="165" w:line="259" w:lineRule="auto"/>
        <w:rPr>
          <w:rFonts w:eastAsia="Times"/>
          <w:szCs w:val="20"/>
          <w:lang w:eastAsia="en-AU"/>
        </w:rPr>
      </w:pPr>
      <w:r>
        <w:rPr>
          <w:lang w:eastAsia="en-AU"/>
        </w:rPr>
        <w:br w:type="page"/>
      </w:r>
    </w:p>
    <w:p w14:paraId="557811B5" w14:textId="0A949537" w:rsidR="00EB68EF" w:rsidRPr="00CF523A" w:rsidRDefault="00EB68EF">
      <w:pPr>
        <w:pStyle w:val="xAppendixLevel1"/>
      </w:pPr>
      <w:bookmarkStart w:id="570" w:name="_Toc88930628"/>
      <w:bookmarkStart w:id="571" w:name="_Toc88930744"/>
      <w:bookmarkStart w:id="572" w:name="_Toc88930851"/>
      <w:bookmarkStart w:id="573" w:name="_Toc88930958"/>
      <w:bookmarkStart w:id="574" w:name="_Toc88931065"/>
      <w:bookmarkStart w:id="575" w:name="_Toc88931172"/>
      <w:bookmarkStart w:id="576" w:name="_Toc88931278"/>
      <w:bookmarkStart w:id="577" w:name="_Toc88931384"/>
      <w:bookmarkStart w:id="578" w:name="_Toc88931490"/>
      <w:bookmarkStart w:id="579" w:name="_Ref82077884"/>
      <w:bookmarkStart w:id="580" w:name="_Toc88239916"/>
      <w:bookmarkStart w:id="581" w:name="_Toc88593671"/>
      <w:bookmarkStart w:id="582" w:name="_Ref81474596"/>
      <w:bookmarkStart w:id="583" w:name="_Toc130393940"/>
      <w:bookmarkEnd w:id="570"/>
      <w:bookmarkEnd w:id="571"/>
      <w:bookmarkEnd w:id="572"/>
      <w:bookmarkEnd w:id="573"/>
      <w:bookmarkEnd w:id="574"/>
      <w:bookmarkEnd w:id="575"/>
      <w:bookmarkEnd w:id="576"/>
      <w:bookmarkEnd w:id="577"/>
      <w:bookmarkEnd w:id="578"/>
      <w:r w:rsidRPr="00CF523A">
        <w:lastRenderedPageBreak/>
        <w:t>Legislative links to primary prevention</w:t>
      </w:r>
      <w:bookmarkEnd w:id="579"/>
      <w:bookmarkEnd w:id="580"/>
      <w:bookmarkEnd w:id="581"/>
      <w:bookmarkEnd w:id="582"/>
      <w:bookmarkEnd w:id="583"/>
    </w:p>
    <w:tbl>
      <w:tblPr>
        <w:tblStyle w:val="NousTableTopandside"/>
        <w:tblW w:w="5000" w:type="pct"/>
        <w:tblLayout w:type="fixed"/>
        <w:tblLook w:val="04A0" w:firstRow="1" w:lastRow="0" w:firstColumn="1" w:lastColumn="0" w:noHBand="0" w:noVBand="1"/>
      </w:tblPr>
      <w:tblGrid>
        <w:gridCol w:w="2410"/>
        <w:gridCol w:w="7229"/>
      </w:tblGrid>
      <w:tr w:rsidR="00EB68EF" w14:paraId="2BEB0A2E"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64059AD6" w14:textId="03A10E4E" w:rsidR="00EB68EF" w:rsidRDefault="00EB68EF" w:rsidP="00E41232">
            <w:pPr>
              <w:pStyle w:val="Tablecolhead"/>
              <w:rPr>
                <w:lang w:eastAsia="en-AU"/>
              </w:rPr>
            </w:pPr>
            <w:r>
              <w:rPr>
                <w:lang w:eastAsia="en-AU"/>
              </w:rPr>
              <w:t>Legislation</w:t>
            </w:r>
          </w:p>
        </w:tc>
        <w:tc>
          <w:tcPr>
            <w:tcW w:w="7229" w:type="dxa"/>
          </w:tcPr>
          <w:p w14:paraId="4611E17A" w14:textId="0E8A9112" w:rsidR="00EB68EF" w:rsidRDefault="00EB68EF" w:rsidP="00E41232">
            <w:pPr>
              <w:pStyle w:val="Tablecolhead"/>
              <w:cnfStyle w:val="100000000000" w:firstRow="1" w:lastRow="0" w:firstColumn="0" w:lastColumn="0" w:oddVBand="0" w:evenVBand="0" w:oddHBand="0" w:evenHBand="0" w:firstRowFirstColumn="0" w:firstRowLastColumn="0" w:lastRowFirstColumn="0" w:lastRowLastColumn="0"/>
              <w:rPr>
                <w:lang w:eastAsia="en-AU"/>
              </w:rPr>
            </w:pPr>
            <w:r>
              <w:rPr>
                <w:lang w:eastAsia="en-AU"/>
              </w:rPr>
              <w:t>Relevance to primary prevention of family violence</w:t>
            </w:r>
          </w:p>
        </w:tc>
      </w:tr>
      <w:tr w:rsidR="00EB68EF" w14:paraId="623DA3B2" w14:textId="77777777" w:rsidTr="00E4123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10" w:type="dxa"/>
          </w:tcPr>
          <w:p w14:paraId="72F2420D" w14:textId="7305C2E4" w:rsidR="00EB68EF" w:rsidRPr="00E41232" w:rsidRDefault="00261292" w:rsidP="00E41232">
            <w:pPr>
              <w:pStyle w:val="Tabletext"/>
            </w:pPr>
            <w:hyperlink r:id="rId148" w:history="1">
              <w:r w:rsidR="00EB68EF" w:rsidRPr="00C07D4F">
                <w:rPr>
                  <w:rStyle w:val="Hyperlink"/>
                </w:rPr>
                <w:t>Local Government Act 2020</w:t>
              </w:r>
            </w:hyperlink>
            <w:r w:rsidR="00EB68EF" w:rsidRPr="00E41232">
              <w:t xml:space="preserve"> &lt;https://www.legislation.vic.gov.au/in-force/acts/local-government-act-2020&gt;</w:t>
            </w:r>
          </w:p>
        </w:tc>
        <w:tc>
          <w:tcPr>
            <w:tcW w:w="7229" w:type="dxa"/>
          </w:tcPr>
          <w:p w14:paraId="5DFFBC80" w14:textId="1C7B6228" w:rsidR="00EB68EF" w:rsidRDefault="00EB68EF" w:rsidP="00E41232">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The </w:t>
            </w:r>
            <w:r w:rsidRPr="00E41232">
              <w:rPr>
                <w:lang w:eastAsia="en-AU"/>
              </w:rPr>
              <w:t>Local Government Act</w:t>
            </w:r>
            <w:r>
              <w:rPr>
                <w:lang w:eastAsia="en-AU"/>
              </w:rPr>
              <w:t xml:space="preserve"> provides a contemporary legislative framework for councils based on five principles including community engagement, strategic planning, financial management, public </w:t>
            </w:r>
            <w:proofErr w:type="gramStart"/>
            <w:r>
              <w:rPr>
                <w:lang w:eastAsia="en-AU"/>
              </w:rPr>
              <w:t>transparency</w:t>
            </w:r>
            <w:proofErr w:type="gramEnd"/>
            <w:r>
              <w:rPr>
                <w:lang w:eastAsia="en-AU"/>
              </w:rPr>
              <w:t xml:space="preserve"> and service performance. The </w:t>
            </w:r>
            <w:r w:rsidRPr="00E41232">
              <w:rPr>
                <w:lang w:eastAsia="en-AU"/>
              </w:rPr>
              <w:t>Local Government Act</w:t>
            </w:r>
            <w:r w:rsidRPr="001E045E">
              <w:rPr>
                <w:lang w:eastAsia="en-AU"/>
              </w:rPr>
              <w:t xml:space="preserve"> h</w:t>
            </w:r>
            <w:r>
              <w:rPr>
                <w:lang w:eastAsia="en-AU"/>
              </w:rPr>
              <w:t>as implications for how councils operate as a workplace, how council staff and councillors behave, and how the community should be engaged. These factors are related to primary prevention of family violence in several ways.</w:t>
            </w:r>
          </w:p>
          <w:p w14:paraId="41513A91" w14:textId="447154D9"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t xml:space="preserve">The role of a council is to provide good governance in its municipal district for the benefit and wellbeing of the municipal community (Section 8(1)). This includes achieving the best outcomes for the municipal community, including future generations (Section 9(2)(b)). Acting to prevent family violence and violence against women will clearly improve outcomes for communities in the present and the future. </w:t>
            </w:r>
          </w:p>
          <w:p w14:paraId="2ED8B7AA" w14:textId="02458D7A"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t xml:space="preserve">In their responsibility to establish and maintain an organisational structure as part of Section 46(3)(a), a CEO must </w:t>
            </w:r>
            <w:r w:rsidRPr="00B81EDD">
              <w:t xml:space="preserve">develop and maintain a workforce plan that sets out measures to seek to ensure gender equality, </w:t>
            </w:r>
            <w:proofErr w:type="gramStart"/>
            <w:r w:rsidRPr="00B81EDD">
              <w:t>diversity</w:t>
            </w:r>
            <w:proofErr w:type="gramEnd"/>
            <w:r w:rsidRPr="00B81EDD">
              <w:t xml:space="preserve"> and inclusiveness</w:t>
            </w:r>
            <w:r>
              <w:t xml:space="preserve"> (Section 46(4)(a)(iii)). This is supported by Section 48(2)(c) that requires the CEO to </w:t>
            </w:r>
            <w:r w:rsidRPr="00B81EDD">
              <w:t>adopt and maintain a recruitment policy that has regard to the gender equity, diversity and inclusiveness measures specified in the workforce plan</w:t>
            </w:r>
            <w:r>
              <w:t>. By creating safe and inclusive workplaces, councils will be acting to address drivers of family violence by promoting and normalising gender equality in public and private life.</w:t>
            </w:r>
          </w:p>
          <w:p w14:paraId="027C33AC" w14:textId="2DC0C923"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t xml:space="preserve">Section 49 requires that councils </w:t>
            </w:r>
            <w:r w:rsidRPr="00E41043">
              <w:t>develop and implement a code of conduct for members of Council staff</w:t>
            </w:r>
            <w:r>
              <w:t>. A staff code of conduct can be an important tool to help reinforce a workplace culture that values inclusiveness and equality.</w:t>
            </w:r>
          </w:p>
          <w:p w14:paraId="0BAF25AC" w14:textId="530006D1"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t xml:space="preserve">Section 55(1) requires that councils </w:t>
            </w:r>
            <w:r w:rsidRPr="00C04665">
              <w:t>adopt and maintain a community engagement policy</w:t>
            </w:r>
            <w:r>
              <w:t xml:space="preserve"> that must adhere to community engagement principles, including that: </w:t>
            </w:r>
            <w:r w:rsidRPr="00DC11AF">
              <w:t>participants in community engagement must be representative of the persons and groups affected by the matter that is the subject of the community engagement</w:t>
            </w:r>
            <w:r>
              <w:t xml:space="preserve"> (Section 56(e)). While not directly related to preventing family violence, the legislation reinforces how important it is to engage the municipality on community issues. It will be important to engage a representative group of community members, including those with lived experience, in developing primary prevention activities. </w:t>
            </w:r>
          </w:p>
          <w:p w14:paraId="43CE38FA" w14:textId="77777777"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t xml:space="preserve">Section 139 has a provision for a Councillor Code of Conduct. As defined in Section 139(2), </w:t>
            </w:r>
            <w:r w:rsidRPr="00637A7B">
              <w:t xml:space="preserve">the purpose of the Councillor Code of Conduct is to </w:t>
            </w:r>
            <w:r>
              <w:t xml:space="preserve">include the standards of conduct expected to be observed by Councillors </w:t>
            </w:r>
            <w:proofErr w:type="gramStart"/>
            <w:r>
              <w:t>in the course of</w:t>
            </w:r>
            <w:proofErr w:type="gramEnd"/>
            <w:r>
              <w:t xml:space="preserve"> performing their duties and functions as Councillors, including prohibiting discrimination, harassment (including sexual harassment) and vilification. Councillors are leaders in the community and a code of conduct can help guide them to model attitudes and behaviours that promote equality, respectful </w:t>
            </w:r>
            <w:proofErr w:type="gramStart"/>
            <w:r>
              <w:t>relationships</w:t>
            </w:r>
            <w:proofErr w:type="gramEnd"/>
            <w:r>
              <w:t xml:space="preserve"> and healthy communities.</w:t>
            </w:r>
          </w:p>
          <w:p w14:paraId="52DCE788" w14:textId="44EE0825" w:rsidR="00EB68EF" w:rsidRDefault="00261292" w:rsidP="00E41232">
            <w:pPr>
              <w:pStyle w:val="Tabletext"/>
              <w:cnfStyle w:val="000000100000" w:firstRow="0" w:lastRow="0" w:firstColumn="0" w:lastColumn="0" w:oddVBand="0" w:evenVBand="0" w:oddHBand="1" w:evenHBand="0" w:firstRowFirstColumn="0" w:firstRowLastColumn="0" w:lastRowFirstColumn="0" w:lastRowLastColumn="0"/>
            </w:pPr>
            <w:hyperlink r:id="rId149" w:history="1">
              <w:r w:rsidR="00EB68EF" w:rsidRPr="00E41232">
                <w:rPr>
                  <w:rStyle w:val="Hyperlink"/>
                </w:rPr>
                <w:t>Local Government Victoria's Local Government Act 2020 page</w:t>
              </w:r>
            </w:hyperlink>
            <w:r w:rsidR="00EB68EF" w:rsidRPr="00E41232">
              <w:t xml:space="preserve"> &lt;</w:t>
            </w:r>
            <w:r w:rsidR="00EB68EF" w:rsidRPr="00410777">
              <w:t>https://www.localgovernment.vic.gov.au/council-governance/local-government-act-2020</w:t>
            </w:r>
            <w:r w:rsidR="00EB68EF">
              <w:t xml:space="preserve">&gt; has detailed information and implementation guidance about the </w:t>
            </w:r>
            <w:r w:rsidR="00EB68EF" w:rsidRPr="00E41232">
              <w:t>Local Government Act</w:t>
            </w:r>
            <w:r w:rsidR="00EB68EF" w:rsidRPr="006A134D">
              <w:rPr>
                <w:i/>
                <w:iCs/>
              </w:rPr>
              <w:t>.</w:t>
            </w:r>
          </w:p>
        </w:tc>
      </w:tr>
      <w:tr w:rsidR="00EB68EF" w14:paraId="68365352" w14:textId="77777777" w:rsidTr="00E4123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2410" w:type="dxa"/>
          </w:tcPr>
          <w:p w14:paraId="71BDDFAB" w14:textId="7E823579" w:rsidR="00EB68EF" w:rsidRPr="00E41232" w:rsidRDefault="00261292" w:rsidP="00E41232">
            <w:pPr>
              <w:pStyle w:val="Tabletext"/>
              <w:rPr>
                <w:rStyle w:val="Hyperlink"/>
              </w:rPr>
            </w:pPr>
            <w:hyperlink r:id="rId150" w:history="1">
              <w:r w:rsidR="00EB68EF" w:rsidRPr="00E41232">
                <w:rPr>
                  <w:rStyle w:val="Hyperlink"/>
                </w:rPr>
                <w:t>Gender Equality Act 2020</w:t>
              </w:r>
            </w:hyperlink>
            <w:r w:rsidR="00EB68EF" w:rsidRPr="00E41232">
              <w:t xml:space="preserve"> </w:t>
            </w:r>
            <w:r w:rsidR="00EB68EF">
              <w:t>&lt;</w:t>
            </w:r>
            <w:r w:rsidR="00EB68EF" w:rsidRPr="00763042">
              <w:t>https://www.legislation.vic.gov.au/in-force/acts/gender-equality-act-2020</w:t>
            </w:r>
            <w:r w:rsidR="00EB68EF">
              <w:t>&gt;</w:t>
            </w:r>
          </w:p>
        </w:tc>
        <w:tc>
          <w:tcPr>
            <w:tcW w:w="7229" w:type="dxa"/>
          </w:tcPr>
          <w:p w14:paraId="311D9739" w14:textId="513D64DF" w:rsidR="00EB68EF" w:rsidRDefault="00EB68EF" w:rsidP="00E41232">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As stated in the Act’s gender equality principles (Section 6), ‘</w:t>
            </w:r>
            <w:r w:rsidRPr="00E41232">
              <w:rPr>
                <w:lang w:eastAsia="en-AU"/>
              </w:rPr>
              <w:t xml:space="preserve">gender equality is a precondition for the prevention of family violence and other forms of violence against women and </w:t>
            </w:r>
            <w:proofErr w:type="gramStart"/>
            <w:r w:rsidRPr="00E41232">
              <w:rPr>
                <w:lang w:eastAsia="en-AU"/>
              </w:rPr>
              <w:t>girls</w:t>
            </w:r>
            <w:r>
              <w:rPr>
                <w:lang w:eastAsia="en-AU"/>
              </w:rPr>
              <w:t>’</w:t>
            </w:r>
            <w:proofErr w:type="gramEnd"/>
            <w:r w:rsidRPr="006806F5">
              <w:rPr>
                <w:lang w:eastAsia="en-AU"/>
              </w:rPr>
              <w:t>.</w:t>
            </w:r>
            <w:r>
              <w:rPr>
                <w:lang w:eastAsia="en-AU"/>
              </w:rPr>
              <w:t xml:space="preserve"> The Gender Equality Act is a legislative mechanism to promote gender equality, and therefore has direct relevance to primary prevention of family violence. </w:t>
            </w:r>
          </w:p>
          <w:p w14:paraId="02EE4563" w14:textId="3290286E" w:rsidR="00EB68EF" w:rsidRDefault="00EB68EF" w:rsidP="00E41232">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The </w:t>
            </w:r>
            <w:r w:rsidRPr="00E41232">
              <w:rPr>
                <w:lang w:eastAsia="en-AU"/>
              </w:rPr>
              <w:t>Gender Equality Act</w:t>
            </w:r>
            <w:r>
              <w:rPr>
                <w:lang w:eastAsia="en-AU"/>
              </w:rPr>
              <w:t xml:space="preserve"> recognises the impact that councils have externally in their public-facing services and interactions by requiring GIAs, </w:t>
            </w:r>
            <w:proofErr w:type="gramStart"/>
            <w:r>
              <w:rPr>
                <w:lang w:eastAsia="en-AU"/>
              </w:rPr>
              <w:t>and also</w:t>
            </w:r>
            <w:proofErr w:type="gramEnd"/>
            <w:r>
              <w:rPr>
                <w:lang w:eastAsia="en-AU"/>
              </w:rPr>
              <w:t xml:space="preserve"> internally as a workplace by requiring a GEAP.</w:t>
            </w:r>
          </w:p>
          <w:p w14:paraId="039D1FF7" w14:textId="788FA1E3" w:rsidR="00EB68EF" w:rsidRDefault="00EB68EF" w:rsidP="00E41232">
            <w:pPr>
              <w:pStyle w:val="Table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The following is specified by the </w:t>
            </w:r>
            <w:r w:rsidRPr="00E41232">
              <w:rPr>
                <w:lang w:eastAsia="en-AU"/>
              </w:rPr>
              <w:t>Gender Equality Act</w:t>
            </w:r>
            <w:r>
              <w:rPr>
                <w:lang w:eastAsia="en-AU"/>
              </w:rPr>
              <w:t>.</w:t>
            </w:r>
          </w:p>
          <w:p w14:paraId="355B0143" w14:textId="5F6BCCDD" w:rsidR="00EB68EF" w:rsidRDefault="00EB68EF" w:rsidP="00E41232">
            <w:pPr>
              <w:pStyle w:val="Tabletext"/>
              <w:cnfStyle w:val="000000010000" w:firstRow="0" w:lastRow="0" w:firstColumn="0" w:lastColumn="0" w:oddVBand="0" w:evenVBand="0" w:oddHBand="0" w:evenHBand="1" w:firstRowFirstColumn="0" w:firstRowLastColumn="0" w:lastRowFirstColumn="0" w:lastRowLastColumn="0"/>
            </w:pPr>
            <w:r>
              <w:t>Section 9(1) requires councils to ‘</w:t>
            </w:r>
            <w:r w:rsidRPr="00E41232">
              <w:t xml:space="preserve">undertake a </w:t>
            </w:r>
            <w:r w:rsidR="002A4EA9">
              <w:t>GIA</w:t>
            </w:r>
            <w:r w:rsidRPr="00E41232">
              <w:t xml:space="preserve"> when developing or reviewing any policy of, or program or service provided by, the entity that has a direct and significant impact on the public</w:t>
            </w:r>
            <w:r>
              <w:t>’</w:t>
            </w:r>
            <w:r w:rsidRPr="004F7E29">
              <w:t>.</w:t>
            </w:r>
          </w:p>
          <w:p w14:paraId="4357AA4D" w14:textId="3942868A" w:rsidR="00EB68EF" w:rsidRDefault="00EB68EF" w:rsidP="00E41232">
            <w:pPr>
              <w:pStyle w:val="Tabletext"/>
              <w:cnfStyle w:val="000000010000" w:firstRow="0" w:lastRow="0" w:firstColumn="0" w:lastColumn="0" w:oddVBand="0" w:evenVBand="0" w:oddHBand="0" w:evenHBand="1" w:firstRowFirstColumn="0" w:firstRowLastColumn="0" w:lastRowFirstColumn="0" w:lastRowLastColumn="0"/>
            </w:pPr>
            <w:r>
              <w:t xml:space="preserve">The remainder of Section 9 stipulates the requirements of a GIA, including that it must assess how policies, programs and services may impact people of different genders, how they are varied to address gender inequality and consider compounding factors of disadvantage or discrimination such as Aboriginality, age, </w:t>
            </w:r>
            <w:proofErr w:type="gramStart"/>
            <w:r>
              <w:t>disability</w:t>
            </w:r>
            <w:proofErr w:type="gramEnd"/>
            <w:r>
              <w:t xml:space="preserve"> and ethnicity.</w:t>
            </w:r>
          </w:p>
          <w:p w14:paraId="0BF1204D" w14:textId="459F305F" w:rsidR="00EB68EF" w:rsidRDefault="00EB68EF" w:rsidP="00E41232">
            <w:pPr>
              <w:pStyle w:val="Tabletext"/>
              <w:cnfStyle w:val="000000010000" w:firstRow="0" w:lastRow="0" w:firstColumn="0" w:lastColumn="0" w:oddVBand="0" w:evenVBand="0" w:oddHBand="0" w:evenHBand="1" w:firstRowFirstColumn="0" w:firstRowLastColumn="0" w:lastRowFirstColumn="0" w:lastRowLastColumn="0"/>
            </w:pPr>
            <w:r>
              <w:t xml:space="preserve">Section 10(1) requires councils to develop and implement a </w:t>
            </w:r>
            <w:r w:rsidR="002A4EA9">
              <w:t>GEAP</w:t>
            </w:r>
            <w:r>
              <w:t>, which includes:</w:t>
            </w:r>
          </w:p>
          <w:p w14:paraId="23207E18" w14:textId="21CEA213" w:rsidR="00EB68EF" w:rsidRPr="005052D7" w:rsidRDefault="00EB68EF" w:rsidP="00E41232">
            <w:pPr>
              <w:pStyle w:val="Tablebullet1"/>
              <w:cnfStyle w:val="000000010000" w:firstRow="0" w:lastRow="0" w:firstColumn="0" w:lastColumn="0" w:oddVBand="0" w:evenVBand="0" w:oddHBand="0" w:evenHBand="1" w:firstRowFirstColumn="0" w:firstRowLastColumn="0" w:lastRowFirstColumn="0" w:lastRowLastColumn="0"/>
            </w:pPr>
            <w:r w:rsidRPr="007F57C2">
              <w:t xml:space="preserve">Results of </w:t>
            </w:r>
            <w:r>
              <w:t>the</w:t>
            </w:r>
            <w:r w:rsidRPr="007F57C2">
              <w:t xml:space="preserve"> workplace gender audit</w:t>
            </w:r>
            <w:r w:rsidRPr="005052D7">
              <w:t xml:space="preserve"> (Section 10(1)(a)) that </w:t>
            </w:r>
            <w:r w:rsidRPr="0007574C">
              <w:t>must assess the state and nature of gender inequality in the workplace</w:t>
            </w:r>
            <w:r w:rsidRPr="005052D7">
              <w:t xml:space="preserve"> (Section 11(2))</w:t>
            </w:r>
          </w:p>
          <w:p w14:paraId="35DC89A3" w14:textId="2D939DD4" w:rsidR="00EB68EF" w:rsidRDefault="00EB68EF" w:rsidP="00E41232">
            <w:pPr>
              <w:pStyle w:val="Tablebullet1"/>
              <w:cnfStyle w:val="000000010000" w:firstRow="0" w:lastRow="0" w:firstColumn="0" w:lastColumn="0" w:oddVBand="0" w:evenVBand="0" w:oddHBand="0" w:evenHBand="1" w:firstRowFirstColumn="0" w:firstRowLastColumn="0" w:lastRowFirstColumn="0" w:lastRowLastColumn="0"/>
            </w:pPr>
            <w:r w:rsidRPr="007F57C2">
              <w:t>Strategies and measure</w:t>
            </w:r>
            <w:r>
              <w:t>s</w:t>
            </w:r>
            <w:r w:rsidRPr="007F57C2">
              <w:t xml:space="preserve"> for promoting gender equality in the workplace</w:t>
            </w:r>
            <w:r>
              <w:t xml:space="preserve"> (Section 10(1)(b)).</w:t>
            </w:r>
          </w:p>
          <w:p w14:paraId="318D1392" w14:textId="064A2BBD" w:rsidR="009422E3" w:rsidRPr="00E900D8" w:rsidRDefault="009422E3" w:rsidP="00E41232">
            <w:pPr>
              <w:pStyle w:val="Tablebullet1"/>
              <w:cnfStyle w:val="000000010000" w:firstRow="0" w:lastRow="0" w:firstColumn="0" w:lastColumn="0" w:oddVBand="0" w:evenVBand="0" w:oddHBand="0" w:evenHBand="1" w:firstRowFirstColumn="0" w:firstRowLastColumn="0" w:lastRowFirstColumn="0" w:lastRowLastColumn="0"/>
            </w:pPr>
            <w:r w:rsidRPr="009422E3">
              <w:t>The Act enables the Public Sector Gender Equality Commissioner to deal with disputes, arising under an enterprise bargaining agreement (EBA) or a workplace determination, relating to systemic workplace gender equality issues. A systemic gender equality issue is one that relates to one or more of the workplace gender equality indicators in the Act and adversely affects a class or group of employees in the organisation. Councils can access this mechanism only if a relevant clause is inserted into their EBA.</w:t>
            </w:r>
          </w:p>
          <w:p w14:paraId="1C3A9491" w14:textId="12134CF1" w:rsidR="00EB68EF" w:rsidRPr="00B3715C" w:rsidRDefault="00EB68EF" w:rsidP="00E41232">
            <w:pPr>
              <w:pStyle w:val="Tablebullet1"/>
              <w:cnfStyle w:val="000000010000" w:firstRow="0" w:lastRow="0" w:firstColumn="0" w:lastColumn="0" w:oddVBand="0" w:evenVBand="0" w:oddHBand="0" w:evenHBand="1" w:firstRowFirstColumn="0" w:firstRowLastColumn="0" w:lastRowFirstColumn="0" w:lastRowLastColumn="0"/>
            </w:pPr>
            <w:r>
              <w:t xml:space="preserve">The </w:t>
            </w:r>
            <w:hyperlink r:id="rId151" w:history="1">
              <w:r>
                <w:rPr>
                  <w:rStyle w:val="Hyperlink"/>
                </w:rPr>
                <w:t>Commission for Gender Equality in the Public Sector</w:t>
              </w:r>
            </w:hyperlink>
            <w:r>
              <w:t xml:space="preserve"> &lt;</w:t>
            </w:r>
            <w:r w:rsidRPr="00410777">
              <w:t>https://www.genderequalitycommission.vic.gov.au</w:t>
            </w:r>
            <w:r>
              <w:t>&gt; has more information detailing requirements, examples and tools for all defined entities including councils.</w:t>
            </w:r>
          </w:p>
        </w:tc>
      </w:tr>
      <w:tr w:rsidR="00EB68EF" w14:paraId="6A3412BC" w14:textId="77777777" w:rsidTr="00E41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276010" w14:textId="6006CC38" w:rsidR="00EB68EF" w:rsidRPr="00E41232" w:rsidRDefault="00261292" w:rsidP="00E41232">
            <w:pPr>
              <w:pStyle w:val="Tabletext"/>
              <w:rPr>
                <w:rStyle w:val="Hyperlink"/>
              </w:rPr>
            </w:pPr>
            <w:hyperlink r:id="rId152" w:history="1">
              <w:r w:rsidR="00EB68EF" w:rsidRPr="00E41232">
                <w:rPr>
                  <w:rStyle w:val="Hyperlink"/>
                </w:rPr>
                <w:t>Public Health and Wellbeing Act 2020</w:t>
              </w:r>
            </w:hyperlink>
            <w:r w:rsidR="00EB68EF" w:rsidRPr="00E41232">
              <w:t xml:space="preserve"> </w:t>
            </w:r>
            <w:r w:rsidR="00EB68EF" w:rsidRPr="007E48C5">
              <w:t>&lt;https://www.legislation.vic.gov.au/in-force/acts/public-health-and-wellbeing-act-2008&gt;</w:t>
            </w:r>
          </w:p>
        </w:tc>
        <w:tc>
          <w:tcPr>
            <w:tcW w:w="7229" w:type="dxa"/>
          </w:tcPr>
          <w:p w14:paraId="4BC9F7CB" w14:textId="5C33B072" w:rsidR="00EB68EF" w:rsidRDefault="00EB68EF" w:rsidP="00E41232">
            <w:pPr>
              <w:pStyle w:val="Tabletext"/>
              <w:cnfStyle w:val="000000100000" w:firstRow="0" w:lastRow="0" w:firstColumn="0" w:lastColumn="0" w:oddVBand="0" w:evenVBand="0" w:oddHBand="1" w:evenHBand="0" w:firstRowFirstColumn="0" w:firstRowLastColumn="0" w:lastRowFirstColumn="0" w:lastRowLastColumn="0"/>
            </w:pPr>
            <w:r>
              <w:t xml:space="preserve">Primary prevention of family violence is fundamentally a health and safety issue. The </w:t>
            </w:r>
            <w:r w:rsidRPr="00E41232">
              <w:t>Public Health and Wellbeing Act requires</w:t>
            </w:r>
            <w:r w:rsidRPr="006A134D">
              <w:rPr>
                <w:i/>
                <w:iCs/>
              </w:rPr>
              <w:t xml:space="preserve"> </w:t>
            </w:r>
            <w:r>
              <w:t>councils to consider prevention of family violence in its public health planning.</w:t>
            </w:r>
          </w:p>
          <w:p w14:paraId="26CE9CDA" w14:textId="54C5C7BD"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t>Section 26(1) requires that councils must prepare a municipal public health and wellbeing plan (MPHWP) that aligns with the state’s health and wellbeing plan. Section 26(</w:t>
            </w:r>
            <w:proofErr w:type="gramStart"/>
            <w:r>
              <w:t>2)(</w:t>
            </w:r>
            <w:proofErr w:type="spellStart"/>
            <w:proofErr w:type="gramEnd"/>
            <w:r w:rsidR="00697E2E">
              <w:t>ba</w:t>
            </w:r>
            <w:proofErr w:type="spellEnd"/>
            <w:r>
              <w:t>) specifies that a MPHWP must ‘</w:t>
            </w:r>
            <w:r w:rsidRPr="00E41232">
              <w:rPr>
                <w:rFonts w:eastAsia="Times"/>
              </w:rPr>
              <w:t>specify measures to prevent family violence and respond to the needs of victims of family violence in the local community</w:t>
            </w:r>
            <w:r>
              <w:t xml:space="preserve">’. </w:t>
            </w:r>
          </w:p>
          <w:p w14:paraId="0C9CEF2D" w14:textId="3BDF75F9" w:rsidR="00EB68EF" w:rsidRDefault="00EB68EF" w:rsidP="00E41232">
            <w:pPr>
              <w:pStyle w:val="Tablebullet1"/>
              <w:cnfStyle w:val="000000100000" w:firstRow="0" w:lastRow="0" w:firstColumn="0" w:lastColumn="0" w:oddVBand="0" w:evenVBand="0" w:oddHBand="1" w:evenHBand="0" w:firstRowFirstColumn="0" w:firstRowLastColumn="0" w:lastRowFirstColumn="0" w:lastRowLastColumn="0"/>
            </w:pPr>
            <w:r>
              <w:lastRenderedPageBreak/>
              <w:t>Section 26(3) requires that the MPHWP that councils prepare ‘</w:t>
            </w:r>
            <w:r w:rsidRPr="00E41232">
              <w:rPr>
                <w:rFonts w:eastAsia="Times"/>
              </w:rPr>
              <w:t>must have regard to the State Public Health and Wellbeing Plan</w:t>
            </w:r>
            <w:r>
              <w:t xml:space="preserve">’. The most </w:t>
            </w:r>
            <w:r w:rsidRPr="00E41232">
              <w:t>recent state plan</w:t>
            </w:r>
            <w:r>
              <w:t xml:space="preserve"> includes prevention of all forms of violence, including violence and violence against women, as one of its pillars. See </w:t>
            </w:r>
            <w:hyperlink r:id="rId153" w:history="1">
              <w:r w:rsidRPr="00E91A93">
                <w:rPr>
                  <w:rStyle w:val="Hyperlink"/>
                </w:rPr>
                <w:t>Health.vic’s Victorian public health and wellbeing plan 2019–2023 page</w:t>
              </w:r>
            </w:hyperlink>
            <w:r>
              <w:t xml:space="preserve"> &lt;</w:t>
            </w:r>
            <w:r w:rsidRPr="00E91A93">
              <w:t>https://www.health.vic.gov.au/publications/victorian-public-health-and-wellbeing-plan-2019-2023</w:t>
            </w:r>
            <w:r>
              <w:t>&gt;.</w:t>
            </w:r>
          </w:p>
        </w:tc>
      </w:tr>
      <w:tr w:rsidR="00B374B9" w14:paraId="4814EE10" w14:textId="77777777" w:rsidTr="00E412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1E0309" w14:textId="02B2721C" w:rsidR="00EB68EF" w:rsidRDefault="00EB68EF" w:rsidP="00E41232">
            <w:pPr>
              <w:pStyle w:val="Tabletext"/>
            </w:pPr>
            <w:r>
              <w:lastRenderedPageBreak/>
              <w:t>Other relevant legislation</w:t>
            </w:r>
          </w:p>
        </w:tc>
        <w:tc>
          <w:tcPr>
            <w:tcW w:w="7229" w:type="dxa"/>
          </w:tcPr>
          <w:p w14:paraId="3C68E5E2" w14:textId="1D0ED5E1" w:rsidR="00EB68EF" w:rsidRDefault="00EB68EF" w:rsidP="00410777">
            <w:pPr>
              <w:pStyle w:val="Tabletext"/>
              <w:cnfStyle w:val="000000010000" w:firstRow="0" w:lastRow="0" w:firstColumn="0" w:lastColumn="0" w:oddVBand="0" w:evenVBand="0" w:oddHBand="0" w:evenHBand="1" w:firstRowFirstColumn="0" w:firstRowLastColumn="0" w:lastRowFirstColumn="0" w:lastRowLastColumn="0"/>
            </w:pPr>
            <w:r>
              <w:t>There are other pieces of legislation that relate to councils’ obligations to manage risk and share information about family violence matters. These are more related to the secondary and tertiary responses to violence, as opposed to the primary prevention response.</w:t>
            </w:r>
          </w:p>
          <w:p w14:paraId="26F3F180" w14:textId="6A44BBC1" w:rsidR="00EB68EF" w:rsidRDefault="00EB68EF">
            <w:pPr>
              <w:pStyle w:val="Tabletext"/>
              <w:cnfStyle w:val="000000010000" w:firstRow="0" w:lastRow="0" w:firstColumn="0" w:lastColumn="0" w:oddVBand="0" w:evenVBand="0" w:oddHBand="0" w:evenHBand="1" w:firstRowFirstColumn="0" w:firstRowLastColumn="0" w:lastRowFirstColumn="0" w:lastRowLastColumn="0"/>
            </w:pPr>
            <w:r>
              <w:t>Multi-agency risk assessment and management (MARAM) framework aligns policies, processes and procedures for family violence risk assessment and management.</w:t>
            </w:r>
          </w:p>
          <w:p w14:paraId="4090CF6E" w14:textId="346A1F67" w:rsidR="00EB68EF" w:rsidRDefault="00EB68EF">
            <w:pPr>
              <w:pStyle w:val="Tabletext"/>
              <w:cnfStyle w:val="000000010000" w:firstRow="0" w:lastRow="0" w:firstColumn="0" w:lastColumn="0" w:oddVBand="0" w:evenVBand="0" w:oddHBand="0" w:evenHBand="1" w:firstRowFirstColumn="0" w:firstRowLastColumn="0" w:lastRowFirstColumn="0" w:lastRowLastColumn="0"/>
            </w:pPr>
            <w:r>
              <w:t xml:space="preserve">Municipal Association of Victoria has MARAM information sharing policy guidance for councils. This is available under ‘MARAMIS’ on </w:t>
            </w:r>
            <w:hyperlink r:id="rId154" w:history="1">
              <w:r w:rsidRPr="00FD49A2">
                <w:rPr>
                  <w:rStyle w:val="Hyperlink"/>
                </w:rPr>
                <w:t>MAV’s Maternal and child health resources page</w:t>
              </w:r>
            </w:hyperlink>
            <w:r>
              <w:t xml:space="preserve"> &lt;</w:t>
            </w:r>
            <w:r w:rsidRPr="00FD49A2">
              <w:t>https://www.mav.asn.au/what-we-do/policy-advocacy/social-community/children-youth-family/maternal-and-child-health-children-0-6-years/maternal-and-child-health-resources</w:t>
            </w:r>
            <w:r>
              <w:t>&gt;.</w:t>
            </w:r>
          </w:p>
          <w:p w14:paraId="53716BDD" w14:textId="49B602A5" w:rsidR="0000658C" w:rsidRDefault="00EB68EF" w:rsidP="00E41232">
            <w:pPr>
              <w:pStyle w:val="Tabletext"/>
              <w:cnfStyle w:val="000000010000" w:firstRow="0" w:lastRow="0" w:firstColumn="0" w:lastColumn="0" w:oddVBand="0" w:evenVBand="0" w:oddHBand="0" w:evenHBand="1" w:firstRowFirstColumn="0" w:firstRowLastColumn="0" w:lastRowFirstColumn="0" w:lastRowLastColumn="0"/>
            </w:pPr>
            <w:r>
              <w:t xml:space="preserve">More detail is </w:t>
            </w:r>
            <w:r w:rsidRPr="00E41232">
              <w:t xml:space="preserve">available </w:t>
            </w:r>
            <w:r>
              <w:t xml:space="preserve">on the </w:t>
            </w:r>
            <w:hyperlink r:id="rId155" w:history="1">
              <w:r w:rsidRPr="00FD49A2">
                <w:rPr>
                  <w:rStyle w:val="Hyperlink"/>
                </w:rPr>
                <w:t>Victorian Government’s</w:t>
              </w:r>
              <w:r w:rsidRPr="007E48C5">
                <w:rPr>
                  <w:rStyle w:val="Hyperlink"/>
                </w:rPr>
                <w:t xml:space="preserve"> </w:t>
              </w:r>
              <w:r w:rsidR="00020323">
                <w:rPr>
                  <w:rStyle w:val="Hyperlink"/>
                </w:rPr>
                <w:t>MARAM Framework</w:t>
              </w:r>
              <w:r w:rsidRPr="00FD49A2">
                <w:rPr>
                  <w:rStyle w:val="Hyperlink"/>
                </w:rPr>
                <w:t>: summary for organisational leaders page</w:t>
              </w:r>
            </w:hyperlink>
            <w:r>
              <w:t xml:space="preserve"> &lt; </w:t>
            </w:r>
            <w:r w:rsidRPr="00FD49A2">
              <w:t>https://www.vic.gov.au/maram-framework-summary-organisational-leaders</w:t>
            </w:r>
            <w:r>
              <w:t>&gt;</w:t>
            </w:r>
            <w:r w:rsidRPr="00E41232">
              <w:t>.</w:t>
            </w:r>
            <w:r w:rsidRPr="00AA27B5">
              <w:rPr>
                <w:rStyle w:val="EndnoteReference"/>
              </w:rPr>
              <w:endnoteReference w:id="78"/>
            </w:r>
            <w:r w:rsidRPr="00410777">
              <w:rPr>
                <w:rStyle w:val="Hyperlink"/>
              </w:rPr>
              <w:t xml:space="preserve"> </w:t>
            </w:r>
            <w:r w:rsidRPr="00AA27B5">
              <w:rPr>
                <w:rStyle w:val="EndnoteReference"/>
                <w:color w:val="00264D" w:themeColor="background2"/>
              </w:rPr>
              <w:endnoteReference w:id="79"/>
            </w:r>
            <w:r w:rsidRPr="00AA27B5">
              <w:t xml:space="preserve"> </w:t>
            </w:r>
          </w:p>
          <w:p w14:paraId="1797D743" w14:textId="73AD9116" w:rsidR="000C1FBA" w:rsidRDefault="0096773C" w:rsidP="00E41232">
            <w:pPr>
              <w:pStyle w:val="Tabletext"/>
              <w:cnfStyle w:val="000000010000" w:firstRow="0" w:lastRow="0" w:firstColumn="0" w:lastColumn="0" w:oddVBand="0" w:evenVBand="0" w:oddHBand="0" w:evenHBand="1" w:firstRowFirstColumn="0" w:firstRowLastColumn="0" w:lastRowFirstColumn="0" w:lastRowLastColumn="0"/>
            </w:pPr>
            <w:r>
              <w:t xml:space="preserve">The </w:t>
            </w:r>
            <w:r w:rsidR="008076FC" w:rsidRPr="00E97EC3">
              <w:rPr>
                <w:i/>
                <w:iCs/>
              </w:rPr>
              <w:t>Family Violence Protection Act 2008</w:t>
            </w:r>
            <w:r>
              <w:t xml:space="preserve"> </w:t>
            </w:r>
            <w:r w:rsidR="000C1FBA">
              <w:t>outlines several requirements for councils</w:t>
            </w:r>
            <w:r w:rsidR="00410777">
              <w:t>:</w:t>
            </w:r>
          </w:p>
          <w:p w14:paraId="4A3F518E" w14:textId="5D2E435C" w:rsidR="003569DF" w:rsidRDefault="00AA27B5" w:rsidP="00E41232">
            <w:pPr>
              <w:pStyle w:val="Tablebullet1"/>
              <w:cnfStyle w:val="000000010000" w:firstRow="0" w:lastRow="0" w:firstColumn="0" w:lastColumn="0" w:oddVBand="0" w:evenVBand="0" w:oddHBand="0" w:evenHBand="1" w:firstRowFirstColumn="0" w:firstRowLastColumn="0" w:lastRowFirstColumn="0" w:lastRowLastColumn="0"/>
            </w:pPr>
            <w:r>
              <w:t xml:space="preserve">Some council services </w:t>
            </w:r>
            <w:r w:rsidR="00167565">
              <w:t>– such as maternal and child health (MCH) and supported playgroups</w:t>
            </w:r>
            <w:r w:rsidR="003569DF">
              <w:t xml:space="preserve"> </w:t>
            </w:r>
            <w:r w:rsidR="00167565">
              <w:t xml:space="preserve">– </w:t>
            </w:r>
            <w:r w:rsidR="00B92C2A">
              <w:t>must</w:t>
            </w:r>
            <w:r w:rsidR="003569DF">
              <w:t xml:space="preserve"> comply with the </w:t>
            </w:r>
            <w:r w:rsidR="00020323">
              <w:t>MARAM Framework</w:t>
            </w:r>
          </w:p>
          <w:p w14:paraId="2A9CAB1A" w14:textId="0A179742" w:rsidR="00CB551D" w:rsidRDefault="00F77502" w:rsidP="00E41232">
            <w:pPr>
              <w:pStyle w:val="Tablebullet1"/>
              <w:cnfStyle w:val="000000010000" w:firstRow="0" w:lastRow="0" w:firstColumn="0" w:lastColumn="0" w:oddVBand="0" w:evenVBand="0" w:oddHBand="0" w:evenHBand="1" w:firstRowFirstColumn="0" w:firstRowLastColumn="0" w:lastRowFirstColumn="0" w:lastRowLastColumn="0"/>
            </w:pPr>
            <w:r>
              <w:t xml:space="preserve">Some council services such as </w:t>
            </w:r>
            <w:r w:rsidR="00167565">
              <w:t xml:space="preserve">MCH and supported playgroups </w:t>
            </w:r>
            <w:r w:rsidR="000C1FBA">
              <w:t>are considered an</w:t>
            </w:r>
            <w:r w:rsidR="0096773C">
              <w:t xml:space="preserve"> </w:t>
            </w:r>
            <w:r w:rsidR="004D0533" w:rsidRPr="00E41232">
              <w:t>‘Information Sharing Entity’</w:t>
            </w:r>
            <w:r w:rsidR="004D0533">
              <w:t xml:space="preserve"> (ISE)</w:t>
            </w:r>
            <w:r w:rsidR="000C1FBA">
              <w:t xml:space="preserve"> </w:t>
            </w:r>
            <w:r w:rsidR="00410777">
              <w:t>&lt;</w:t>
            </w:r>
            <w:r w:rsidR="00410777" w:rsidRPr="00410777">
              <w:t>https://iselist.www.vic.gov.au/ise/list</w:t>
            </w:r>
            <w:r w:rsidR="00410777">
              <w:t xml:space="preserve">&gt; </w:t>
            </w:r>
            <w:r w:rsidR="000C1FBA">
              <w:t>and</w:t>
            </w:r>
            <w:r w:rsidR="00E97EC3">
              <w:t xml:space="preserve"> </w:t>
            </w:r>
            <w:r w:rsidR="00B92C2A">
              <w:t>must</w:t>
            </w:r>
            <w:r w:rsidR="00E97EC3">
              <w:t xml:space="preserve"> share information under the </w:t>
            </w:r>
            <w:r w:rsidR="003F564F" w:rsidRPr="00794375">
              <w:t>Family Violence Information Sharing Scheme (FVISS)</w:t>
            </w:r>
            <w:r w:rsidR="00410777">
              <w:t>.</w:t>
            </w:r>
            <w:r w:rsidR="003569DF">
              <w:t xml:space="preserve"> </w:t>
            </w:r>
            <w:r w:rsidR="00742929">
              <w:t xml:space="preserve">The FVISS </w:t>
            </w:r>
            <w:r w:rsidR="0000658C">
              <w:t>allows</w:t>
            </w:r>
            <w:r w:rsidR="00742929">
              <w:t xml:space="preserve"> </w:t>
            </w:r>
            <w:r w:rsidR="008528BB">
              <w:t>information</w:t>
            </w:r>
            <w:r w:rsidR="00742929">
              <w:t xml:space="preserve"> </w:t>
            </w:r>
            <w:r w:rsidR="008528BB">
              <w:t>to be s</w:t>
            </w:r>
            <w:r w:rsidR="00742929">
              <w:t xml:space="preserve">hared between </w:t>
            </w:r>
            <w:r w:rsidR="008528BB">
              <w:t xml:space="preserve">authorised organisations to promote the safety of victim survivors and </w:t>
            </w:r>
            <w:r w:rsidR="003569DF">
              <w:t>keep people who use family violence in view</w:t>
            </w:r>
            <w:r w:rsidR="000C1FBA">
              <w:t>.</w:t>
            </w:r>
            <w:r w:rsidR="004D0533">
              <w:t xml:space="preserve"> </w:t>
            </w:r>
            <w:r w:rsidR="00AA4D85">
              <w:t>Use the</w:t>
            </w:r>
            <w:r w:rsidR="004D0533">
              <w:t xml:space="preserve"> </w:t>
            </w:r>
            <w:hyperlink r:id="rId156" w:history="1">
              <w:r w:rsidR="004D0533" w:rsidRPr="004D0533">
                <w:rPr>
                  <w:rStyle w:val="Hyperlink"/>
                </w:rPr>
                <w:t>ISE List website</w:t>
              </w:r>
            </w:hyperlink>
            <w:r w:rsidR="004D0533">
              <w:t xml:space="preserve"> to identify prescribed organisations &lt;</w:t>
            </w:r>
            <w:r w:rsidR="004D0533" w:rsidRPr="004D0533">
              <w:t>https://iselist.www.vic.gov.au</w:t>
            </w:r>
            <w:r w:rsidR="004D0533">
              <w:t>&gt;.</w:t>
            </w:r>
            <w:r w:rsidR="003F564F">
              <w:t xml:space="preserve"> See the </w:t>
            </w:r>
            <w:hyperlink r:id="rId157" w:history="1">
              <w:r w:rsidR="003F564F" w:rsidRPr="003F564F">
                <w:rPr>
                  <w:rStyle w:val="Hyperlink"/>
                </w:rPr>
                <w:t>Victorian Government's Family Violence Information Sharing Scheme page</w:t>
              </w:r>
            </w:hyperlink>
            <w:r w:rsidR="003F564F">
              <w:t xml:space="preserve"> &lt;</w:t>
            </w:r>
            <w:r w:rsidR="003F564F" w:rsidRPr="00410777">
              <w:t>https://www.vic.gov.au/family-violence-information-sharing-scheme</w:t>
            </w:r>
            <w:r w:rsidR="003F564F">
              <w:t>&gt;.</w:t>
            </w:r>
          </w:p>
          <w:p w14:paraId="03552771" w14:textId="0AB66664" w:rsidR="008D0CDC" w:rsidRDefault="003569DF" w:rsidP="00E41232">
            <w:pPr>
              <w:pStyle w:val="Tabletext"/>
              <w:cnfStyle w:val="000000010000" w:firstRow="0" w:lastRow="0" w:firstColumn="0" w:lastColumn="0" w:oddVBand="0" w:evenVBand="0" w:oddHBand="0" w:evenHBand="1" w:firstRowFirstColumn="0" w:firstRowLastColumn="0" w:lastRowFirstColumn="0" w:lastRowLastColumn="0"/>
            </w:pPr>
            <w:r>
              <w:t xml:space="preserve">The </w:t>
            </w:r>
            <w:r w:rsidRPr="00BD7BD2">
              <w:rPr>
                <w:i/>
                <w:iCs/>
              </w:rPr>
              <w:t>Child Wellbeing and Safety Act 2005</w:t>
            </w:r>
            <w:r>
              <w:rPr>
                <w:i/>
                <w:iCs/>
              </w:rPr>
              <w:t xml:space="preserve"> </w:t>
            </w:r>
            <w:r w:rsidR="008D0CDC">
              <w:t>outlines</w:t>
            </w:r>
            <w:r w:rsidRPr="00BD7BD2">
              <w:t xml:space="preserve"> </w:t>
            </w:r>
            <w:r w:rsidR="008D0CDC">
              <w:t>several requirements for councils</w:t>
            </w:r>
            <w:r w:rsidR="00410777">
              <w:t>:</w:t>
            </w:r>
          </w:p>
          <w:p w14:paraId="5AD72415" w14:textId="4BDD67E6" w:rsidR="003569DF" w:rsidRDefault="008D0CDC" w:rsidP="00E41232">
            <w:pPr>
              <w:pStyle w:val="Tablebullet1"/>
              <w:cnfStyle w:val="000000010000" w:firstRow="0" w:lastRow="0" w:firstColumn="0" w:lastColumn="0" w:oddVBand="0" w:evenVBand="0" w:oddHBand="0" w:evenHBand="1" w:firstRowFirstColumn="0" w:firstRowLastColumn="0" w:lastRowFirstColumn="0" w:lastRowLastColumn="0"/>
            </w:pPr>
            <w:r>
              <w:t>A</w:t>
            </w:r>
            <w:r w:rsidR="003569DF" w:rsidRPr="00BD7BD2">
              <w:t>ll</w:t>
            </w:r>
            <w:r w:rsidR="003569DF">
              <w:t xml:space="preserve"> organisations that provide services or facilities for children</w:t>
            </w:r>
            <w:r>
              <w:t>, including councils,</w:t>
            </w:r>
            <w:r w:rsidR="003569DF">
              <w:t xml:space="preserve"> must implement Child Safe Standards to protect them from abuse. </w:t>
            </w:r>
            <w:r w:rsidR="00AA4D85">
              <w:t>Learn more</w:t>
            </w:r>
            <w:r w:rsidR="003569DF">
              <w:t xml:space="preserve"> on the </w:t>
            </w:r>
            <w:hyperlink r:id="rId158" w:history="1">
              <w:r w:rsidR="00DA3AD1">
                <w:rPr>
                  <w:rStyle w:val="Hyperlink"/>
                </w:rPr>
                <w:t>Commission for Children and Young People’s The 11 Child Safe Standards page</w:t>
              </w:r>
            </w:hyperlink>
            <w:r w:rsidR="00DA3AD1">
              <w:t xml:space="preserve"> &lt;</w:t>
            </w:r>
            <w:r w:rsidR="00DA3AD1" w:rsidRPr="00DA3AD1">
              <w:t>https://ccyp.vic.gov.au/child-safe-standards/the-11-child-safe-standards</w:t>
            </w:r>
            <w:r w:rsidR="00DA3AD1">
              <w:t>&gt;.</w:t>
            </w:r>
          </w:p>
          <w:p w14:paraId="2E6732CF" w14:textId="782CB7B1" w:rsidR="00CB551D" w:rsidRDefault="008D0CDC" w:rsidP="00E41232">
            <w:pPr>
              <w:pStyle w:val="Tablebullet1"/>
              <w:cnfStyle w:val="000000010000" w:firstRow="0" w:lastRow="0" w:firstColumn="0" w:lastColumn="0" w:oddVBand="0" w:evenVBand="0" w:oddHBand="0" w:evenHBand="1" w:firstRowFirstColumn="0" w:firstRowLastColumn="0" w:lastRowFirstColumn="0" w:lastRowLastColumn="0"/>
            </w:pPr>
            <w:proofErr w:type="gramStart"/>
            <w:r>
              <w:t>Similar to</w:t>
            </w:r>
            <w:proofErr w:type="gramEnd"/>
            <w:r>
              <w:t xml:space="preserve"> the FVISS</w:t>
            </w:r>
            <w:r w:rsidR="00167565">
              <w:t xml:space="preserve">, </w:t>
            </w:r>
            <w:r w:rsidR="00F77502">
              <w:t xml:space="preserve">some </w:t>
            </w:r>
            <w:r w:rsidR="0004733F">
              <w:t>council</w:t>
            </w:r>
            <w:r w:rsidR="00F77502">
              <w:t xml:space="preserve"> services </w:t>
            </w:r>
            <w:r>
              <w:t xml:space="preserve">are considered an </w:t>
            </w:r>
            <w:r w:rsidR="00AA4D85" w:rsidRPr="00E41232">
              <w:t>Information Sharing Entity</w:t>
            </w:r>
            <w:r w:rsidR="00AA4D85" w:rsidRPr="007E48C5">
              <w:t xml:space="preserve"> </w:t>
            </w:r>
            <w:r w:rsidRPr="00E41232">
              <w:t xml:space="preserve">and </w:t>
            </w:r>
            <w:r w:rsidR="00AA4D85" w:rsidRPr="00E41232">
              <w:t xml:space="preserve">must </w:t>
            </w:r>
            <w:r w:rsidRPr="00E41232">
              <w:t xml:space="preserve">share information under </w:t>
            </w:r>
            <w:r w:rsidR="003569DF" w:rsidRPr="00E41232">
              <w:t xml:space="preserve">and </w:t>
            </w:r>
            <w:r w:rsidR="003F564F" w:rsidRPr="00630A89">
              <w:t>Child Information Sharing Scheme (CISS)</w:t>
            </w:r>
            <w:r w:rsidR="00410777">
              <w:t xml:space="preserve">. </w:t>
            </w:r>
            <w:r w:rsidR="0000658C">
              <w:t>The CISS allows information to be shared between authorised organisations to promote the safety and wellbeing of children.</w:t>
            </w:r>
            <w:r w:rsidR="00AA4D85">
              <w:t xml:space="preserve"> Use the </w:t>
            </w:r>
            <w:hyperlink r:id="rId159" w:history="1">
              <w:r w:rsidR="00AA4D85" w:rsidRPr="004D0533">
                <w:rPr>
                  <w:rStyle w:val="Hyperlink"/>
                </w:rPr>
                <w:t>ISE List website</w:t>
              </w:r>
            </w:hyperlink>
            <w:r w:rsidR="00AA4D85">
              <w:t xml:space="preserve"> to identify prescribed organisations &lt;</w:t>
            </w:r>
            <w:r w:rsidR="00AA4D85" w:rsidRPr="004D0533">
              <w:t>https://iselist.www.vic.gov.au</w:t>
            </w:r>
            <w:r w:rsidR="00AA4D85">
              <w:t>&gt;</w:t>
            </w:r>
            <w:r w:rsidR="003F564F">
              <w:t xml:space="preserve">. See the </w:t>
            </w:r>
            <w:hyperlink r:id="rId160" w:history="1">
              <w:r w:rsidR="003F564F" w:rsidRPr="003F564F">
                <w:rPr>
                  <w:rStyle w:val="Hyperlink"/>
                </w:rPr>
                <w:t xml:space="preserve">Victorian </w:t>
              </w:r>
              <w:r w:rsidR="003F564F" w:rsidRPr="003F564F">
                <w:rPr>
                  <w:rStyle w:val="Hyperlink"/>
                </w:rPr>
                <w:lastRenderedPageBreak/>
                <w:t>Government’s Child Information Sharing Scheme page</w:t>
              </w:r>
            </w:hyperlink>
            <w:r w:rsidR="003F564F">
              <w:t xml:space="preserve"> &lt;</w:t>
            </w:r>
            <w:r w:rsidR="003F564F" w:rsidRPr="00410777">
              <w:t>https://www.vic.gov.au/child-information-sharing-scheme</w:t>
            </w:r>
            <w:r w:rsidR="003F564F">
              <w:t>&gt;.</w:t>
            </w:r>
          </w:p>
        </w:tc>
      </w:tr>
    </w:tbl>
    <w:p w14:paraId="7028D8DD" w14:textId="77777777" w:rsidR="00283AD4" w:rsidRDefault="00283AD4" w:rsidP="00E41232">
      <w:pPr>
        <w:pStyle w:val="Body"/>
        <w:rPr>
          <w:highlight w:val="lightGray"/>
        </w:rPr>
        <w:sectPr w:rsidR="00283AD4" w:rsidSect="00FF4F3A">
          <w:headerReference w:type="default" r:id="rId161"/>
          <w:endnotePr>
            <w:numFmt w:val="decimal"/>
          </w:endnotePr>
          <w:type w:val="nextColumn"/>
          <w:pgSz w:w="11907" w:h="16839" w:code="9"/>
          <w:pgMar w:top="1134" w:right="1134" w:bottom="1304" w:left="1134" w:header="720" w:footer="720" w:gutter="0"/>
          <w:cols w:space="720"/>
          <w:docGrid w:linePitch="360"/>
        </w:sectPr>
      </w:pPr>
      <w:bookmarkStart w:id="584" w:name="_Ref88216222"/>
      <w:bookmarkStart w:id="585" w:name="_Toc88239917"/>
      <w:bookmarkStart w:id="586" w:name="_Ref82182103"/>
      <w:bookmarkStart w:id="587" w:name="_Ref82411553"/>
    </w:p>
    <w:p w14:paraId="5D498A48" w14:textId="66E2FAC2" w:rsidR="005612D8" w:rsidRDefault="00FB38CE" w:rsidP="00283AD4">
      <w:pPr>
        <w:pStyle w:val="xAppendixLevel1"/>
      </w:pPr>
      <w:bookmarkStart w:id="588" w:name="_Toc88593672"/>
      <w:bookmarkStart w:id="589" w:name="_Ref108603262"/>
      <w:bookmarkStart w:id="590" w:name="_Ref108603285"/>
      <w:bookmarkStart w:id="591" w:name="_Ref108603290"/>
      <w:bookmarkStart w:id="592" w:name="_Toc130393941"/>
      <w:r w:rsidRPr="00CF523A">
        <w:lastRenderedPageBreak/>
        <w:t>Health check tool</w:t>
      </w:r>
      <w:bookmarkEnd w:id="584"/>
      <w:bookmarkEnd w:id="585"/>
      <w:bookmarkEnd w:id="588"/>
      <w:bookmarkEnd w:id="589"/>
      <w:bookmarkEnd w:id="590"/>
      <w:bookmarkEnd w:id="591"/>
      <w:bookmarkEnd w:id="592"/>
    </w:p>
    <w:p w14:paraId="79F00DFB" w14:textId="0C673AFF" w:rsidR="00125A8B" w:rsidRDefault="00125A8B" w:rsidP="00936CBA">
      <w:pPr>
        <w:pStyle w:val="Body"/>
        <w:rPr>
          <w:lang w:eastAsia="en-AU"/>
        </w:rPr>
      </w:pPr>
      <w:r>
        <w:rPr>
          <w:lang w:eastAsia="en-AU"/>
        </w:rPr>
        <w:t xml:space="preserve">Throughout this health check, </w:t>
      </w:r>
      <w:r w:rsidRPr="00125A8B">
        <w:rPr>
          <w:b/>
          <w:bCs/>
        </w:rPr>
        <w:t>primary prevention</w:t>
      </w:r>
      <w:r w:rsidRPr="000D0AAC">
        <w:rPr>
          <w:rFonts w:asciiTheme="majorHAnsi" w:hAnsiTheme="majorHAnsi" w:cstheme="majorHAnsi"/>
          <w:lang w:eastAsia="en-AU"/>
        </w:rPr>
        <w:t xml:space="preserve"> </w:t>
      </w:r>
      <w:r>
        <w:rPr>
          <w:lang w:eastAsia="en-AU"/>
        </w:rPr>
        <w:t xml:space="preserve">collectively refers to prevention of family violence and all forms of violence against women. Note that </w:t>
      </w:r>
      <w:r w:rsidR="00603622">
        <w:rPr>
          <w:lang w:eastAsia="en-AU"/>
        </w:rPr>
        <w:t>‘</w:t>
      </w:r>
      <w:r>
        <w:rPr>
          <w:lang w:eastAsia="en-AU"/>
        </w:rPr>
        <w:t>primary prevention</w:t>
      </w:r>
      <w:r w:rsidR="00603622">
        <w:rPr>
          <w:lang w:eastAsia="en-AU"/>
        </w:rPr>
        <w:t>’</w:t>
      </w:r>
      <w:r>
        <w:rPr>
          <w:lang w:eastAsia="en-AU"/>
        </w:rPr>
        <w:t xml:space="preserve"> is a public health term and can be used in other contexts, such as primary prevention of smoking or primary prevention of road accidents – these are not what we are referring to in this document.</w:t>
      </w:r>
    </w:p>
    <w:tbl>
      <w:tblPr>
        <w:tblStyle w:val="NousLongformcallout"/>
        <w:tblW w:w="5000" w:type="pct"/>
        <w:tblLook w:val="04A0" w:firstRow="1" w:lastRow="0" w:firstColumn="1" w:lastColumn="0" w:noHBand="0" w:noVBand="1"/>
      </w:tblPr>
      <w:tblGrid>
        <w:gridCol w:w="9616"/>
      </w:tblGrid>
      <w:tr w:rsidR="00B374B9" w14:paraId="2B74A4FA" w14:textId="77777777" w:rsidTr="00E41232">
        <w:trPr>
          <w:cnfStyle w:val="100000000000" w:firstRow="1" w:lastRow="0" w:firstColumn="0" w:lastColumn="0" w:oddVBand="0" w:evenVBand="0" w:oddHBand="0" w:evenHBand="0" w:firstRowFirstColumn="0" w:firstRowLastColumn="0" w:lastRowFirstColumn="0" w:lastRowLastColumn="0"/>
          <w:trHeight w:val="21"/>
          <w:tblHeader/>
        </w:trPr>
        <w:tc>
          <w:tcPr>
            <w:tcW w:w="9616" w:type="dxa"/>
          </w:tcPr>
          <w:p w14:paraId="3A676403" w14:textId="4D49653C" w:rsidR="00125A8B" w:rsidRDefault="00B374B9" w:rsidP="00125A8B">
            <w:pPr>
              <w:pStyle w:val="Tablecolhead"/>
            </w:pPr>
            <w:r w:rsidRPr="00125A8B">
              <w:t>S</w:t>
            </w:r>
            <w:r>
              <w:t>top!</w:t>
            </w:r>
            <w:r w:rsidR="00125A8B" w:rsidRPr="00125A8B">
              <w:t xml:space="preserve"> Have you read Section 1 of the </w:t>
            </w:r>
            <w:r w:rsidR="00A620A6">
              <w:t>guide</w:t>
            </w:r>
            <w:r w:rsidR="00125A8B" w:rsidRPr="00125A8B">
              <w:t>?</w:t>
            </w:r>
          </w:p>
        </w:tc>
      </w:tr>
      <w:tr w:rsidR="00B374B9" w:rsidRPr="00125A8B" w14:paraId="23C63DC2" w14:textId="77777777" w:rsidTr="00E41232">
        <w:trPr>
          <w:trHeight w:val="291"/>
        </w:trPr>
        <w:tc>
          <w:tcPr>
            <w:tcW w:w="9616" w:type="dxa"/>
          </w:tcPr>
          <w:p w14:paraId="597CCCB6" w14:textId="2A61FB9A" w:rsidR="00125A8B" w:rsidRPr="00125A8B" w:rsidRDefault="00125A8B" w:rsidP="00125A8B">
            <w:pPr>
              <w:pStyle w:val="Tabletext"/>
            </w:pPr>
            <w:r w:rsidRPr="00125A8B">
              <w:t>This health check tool is designed to be used after reading</w:t>
            </w:r>
            <w:r w:rsidR="002C5D11">
              <w:t xml:space="preserve"> </w:t>
            </w:r>
            <w:r w:rsidR="002C5D11" w:rsidRPr="00794375">
              <w:rPr>
                <w:b/>
                <w:bCs/>
              </w:rPr>
              <w:t xml:space="preserve">section 1, </w:t>
            </w:r>
            <w:r w:rsidR="002C5D11" w:rsidRPr="00794375">
              <w:rPr>
                <w:b/>
                <w:bCs/>
              </w:rPr>
              <w:fldChar w:fldCharType="begin"/>
            </w:r>
            <w:r w:rsidR="002C5D11" w:rsidRPr="00794375">
              <w:rPr>
                <w:b/>
                <w:bCs/>
              </w:rPr>
              <w:instrText xml:space="preserve"> REF _Ref108626780 \h </w:instrText>
            </w:r>
            <w:r w:rsidR="002C5D11">
              <w:rPr>
                <w:b/>
                <w:bCs/>
              </w:rPr>
              <w:instrText xml:space="preserve"> \* MERGEFORMAT </w:instrText>
            </w:r>
            <w:r w:rsidR="002C5D11" w:rsidRPr="00794375">
              <w:rPr>
                <w:b/>
                <w:bCs/>
              </w:rPr>
            </w:r>
            <w:r w:rsidR="002C5D11" w:rsidRPr="00794375">
              <w:rPr>
                <w:b/>
                <w:bCs/>
              </w:rPr>
              <w:fldChar w:fldCharType="separate"/>
            </w:r>
            <w:r w:rsidR="00674D81" w:rsidRPr="004D243F">
              <w:rPr>
                <w:b/>
                <w:bCs/>
              </w:rPr>
              <w:t>Health check</w:t>
            </w:r>
            <w:r w:rsidR="002C5D11" w:rsidRPr="00794375">
              <w:rPr>
                <w:b/>
                <w:bCs/>
              </w:rPr>
              <w:fldChar w:fldCharType="end"/>
            </w:r>
            <w:r w:rsidRPr="00125A8B">
              <w:t>. Please ensure you have read Section 1 and undertaken all recommended preparation before using this tool.</w:t>
            </w:r>
          </w:p>
        </w:tc>
      </w:tr>
    </w:tbl>
    <w:p w14:paraId="22226E9D" w14:textId="2766DF9B" w:rsidR="00125A8B" w:rsidRDefault="00125A8B" w:rsidP="00125A8B">
      <w:pPr>
        <w:pStyle w:val="Bodyaftertablefigure"/>
      </w:pPr>
      <w:r>
        <w:t>The health check uses one table per model component, split into four sections</w:t>
      </w:r>
      <w:r w:rsidR="00112F54">
        <w:t>.</w:t>
      </w:r>
    </w:p>
    <w:tbl>
      <w:tblPr>
        <w:tblStyle w:val="NOUSSideHeader1"/>
        <w:tblW w:w="0" w:type="auto"/>
        <w:tblInd w:w="5" w:type="dxa"/>
        <w:tblCellMar>
          <w:top w:w="0" w:type="dxa"/>
          <w:bottom w:w="0" w:type="dxa"/>
        </w:tblCellMar>
        <w:tblLook w:val="04A0" w:firstRow="1" w:lastRow="0" w:firstColumn="1" w:lastColumn="0" w:noHBand="0" w:noVBand="1"/>
      </w:tblPr>
      <w:tblGrid>
        <w:gridCol w:w="2830"/>
        <w:gridCol w:w="6804"/>
      </w:tblGrid>
      <w:tr w:rsidR="008873FD" w14:paraId="2111A231"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2830" w:type="dxa"/>
          </w:tcPr>
          <w:p w14:paraId="61F8BFBB" w14:textId="77777777" w:rsidR="007C5053" w:rsidRDefault="007C5053" w:rsidP="00E41232">
            <w:pPr>
              <w:pStyle w:val="Tablecolhead"/>
            </w:pPr>
            <w:r>
              <w:t>Model section</w:t>
            </w:r>
          </w:p>
        </w:tc>
        <w:tc>
          <w:tcPr>
            <w:tcW w:w="6804" w:type="dxa"/>
          </w:tcPr>
          <w:p w14:paraId="1EE061B8" w14:textId="77777777" w:rsidR="007C5053" w:rsidRDefault="007C5053" w:rsidP="00E41232">
            <w:pPr>
              <w:pStyle w:val="Tablecolhead"/>
            </w:pPr>
            <w:r>
              <w:t>Element</w:t>
            </w:r>
          </w:p>
        </w:tc>
      </w:tr>
      <w:tr w:rsidR="007C5053" w14:paraId="6F526D5F" w14:textId="77777777" w:rsidTr="00E41232">
        <w:trPr>
          <w:cnfStyle w:val="000000100000" w:firstRow="0" w:lastRow="0" w:firstColumn="0" w:lastColumn="0" w:oddVBand="0" w:evenVBand="0" w:oddHBand="1" w:evenHBand="0" w:firstRowFirstColumn="0" w:firstRowLastColumn="0" w:lastRowFirstColumn="0" w:lastRowLastColumn="0"/>
        </w:trPr>
        <w:tc>
          <w:tcPr>
            <w:tcW w:w="2830" w:type="dxa"/>
          </w:tcPr>
          <w:p w14:paraId="3C87FD2E" w14:textId="77777777" w:rsidR="007C5053" w:rsidRPr="00E41232" w:rsidRDefault="007C5053" w:rsidP="00E41232">
            <w:pPr>
              <w:pStyle w:val="Tabletext"/>
              <w:rPr>
                <w:b/>
                <w:bCs/>
              </w:rPr>
            </w:pPr>
            <w:r w:rsidRPr="00E41232">
              <w:rPr>
                <w:b/>
                <w:bCs/>
              </w:rPr>
              <w:t>Characteristics of a whole-of-council approach</w:t>
            </w:r>
          </w:p>
        </w:tc>
        <w:tc>
          <w:tcPr>
            <w:tcW w:w="6804" w:type="dxa"/>
          </w:tcPr>
          <w:p w14:paraId="48089D36" w14:textId="77777777" w:rsidR="007C5053" w:rsidRPr="008F3928" w:rsidRDefault="007C5053">
            <w:pPr>
              <w:pStyle w:val="Tablebullet1"/>
            </w:pPr>
            <w:r w:rsidRPr="008F3928">
              <w:t>Shared understanding of purpose and goals</w:t>
            </w:r>
          </w:p>
          <w:p w14:paraId="0D83EFBF" w14:textId="77777777" w:rsidR="007C5053" w:rsidRDefault="007C5053">
            <w:pPr>
              <w:pStyle w:val="Tablebullet1"/>
            </w:pPr>
            <w:r w:rsidRPr="008F3928">
              <w:t>Leadership commitment</w:t>
            </w:r>
          </w:p>
          <w:p w14:paraId="19911EAC" w14:textId="77777777" w:rsidR="007C5053" w:rsidRDefault="007C5053">
            <w:pPr>
              <w:pStyle w:val="Tablebullet1"/>
            </w:pPr>
            <w:r w:rsidRPr="008F3928">
              <w:t>Organisational fluency in primary prevention</w:t>
            </w:r>
          </w:p>
        </w:tc>
      </w:tr>
      <w:tr w:rsidR="007C5053" w14:paraId="33FD85CA" w14:textId="77777777" w:rsidTr="00E41232">
        <w:trPr>
          <w:cnfStyle w:val="000000010000" w:firstRow="0" w:lastRow="0" w:firstColumn="0" w:lastColumn="0" w:oddVBand="0" w:evenVBand="0" w:oddHBand="0" w:evenHBand="1" w:firstRowFirstColumn="0" w:firstRowLastColumn="0" w:lastRowFirstColumn="0" w:lastRowLastColumn="0"/>
        </w:trPr>
        <w:tc>
          <w:tcPr>
            <w:tcW w:w="2830" w:type="dxa"/>
          </w:tcPr>
          <w:p w14:paraId="483ABAE4" w14:textId="0FA69558" w:rsidR="00283AD4" w:rsidRPr="00283AD4" w:rsidRDefault="007C5053" w:rsidP="00283AD4">
            <w:pPr>
              <w:pStyle w:val="Tabletext"/>
              <w:rPr>
                <w:b/>
                <w:bCs/>
              </w:rPr>
            </w:pPr>
            <w:r w:rsidRPr="00E41232">
              <w:rPr>
                <w:b/>
                <w:bCs/>
              </w:rPr>
              <w:t>Councils’ domains of influence</w:t>
            </w:r>
          </w:p>
        </w:tc>
        <w:tc>
          <w:tcPr>
            <w:tcW w:w="6804" w:type="dxa"/>
          </w:tcPr>
          <w:p w14:paraId="10208D87" w14:textId="77777777" w:rsidR="007C5053" w:rsidRPr="008F3928" w:rsidRDefault="007C5053">
            <w:pPr>
              <w:pStyle w:val="Tablebullet1"/>
            </w:pPr>
            <w:r w:rsidRPr="008F3928">
              <w:t>Council as a workplace</w:t>
            </w:r>
          </w:p>
          <w:p w14:paraId="4BE23F92" w14:textId="77777777" w:rsidR="007C5053" w:rsidRPr="008F3928" w:rsidRDefault="007C5053">
            <w:pPr>
              <w:pStyle w:val="Tablebullet1"/>
            </w:pPr>
            <w:r w:rsidRPr="008F3928">
              <w:t>Arts and culture</w:t>
            </w:r>
          </w:p>
          <w:p w14:paraId="41ADA17A" w14:textId="77777777" w:rsidR="007C5053" w:rsidRPr="008F3928" w:rsidRDefault="007C5053">
            <w:pPr>
              <w:pStyle w:val="Tablebullet1"/>
            </w:pPr>
            <w:r w:rsidRPr="008F3928">
              <w:t>Built environment and open space</w:t>
            </w:r>
          </w:p>
          <w:p w14:paraId="3D188C34" w14:textId="77777777" w:rsidR="007C5053" w:rsidRPr="008F3928" w:rsidRDefault="007C5053">
            <w:pPr>
              <w:pStyle w:val="Tablebullet1"/>
            </w:pPr>
            <w:r w:rsidRPr="008F3928">
              <w:t>Community services</w:t>
            </w:r>
          </w:p>
          <w:p w14:paraId="71C77A48" w14:textId="77777777" w:rsidR="007C5053" w:rsidRPr="008F3928" w:rsidRDefault="007C5053">
            <w:pPr>
              <w:pStyle w:val="Tablebullet1"/>
            </w:pPr>
            <w:r w:rsidRPr="008F3928">
              <w:t>Corporate services, including finance,</w:t>
            </w:r>
            <w:r>
              <w:t xml:space="preserve"> </w:t>
            </w:r>
            <w:proofErr w:type="gramStart"/>
            <w:r w:rsidRPr="008F3928">
              <w:t>communications</w:t>
            </w:r>
            <w:proofErr w:type="gramEnd"/>
            <w:r w:rsidRPr="008F3928">
              <w:t xml:space="preserve"> and IT</w:t>
            </w:r>
          </w:p>
          <w:p w14:paraId="0CAB22BB" w14:textId="77777777" w:rsidR="007C5053" w:rsidRPr="008F3928" w:rsidRDefault="007C5053">
            <w:pPr>
              <w:pStyle w:val="Tablebullet1"/>
            </w:pPr>
            <w:r w:rsidRPr="008F3928">
              <w:t>Councillors</w:t>
            </w:r>
          </w:p>
          <w:p w14:paraId="1C601C1A" w14:textId="77777777" w:rsidR="007C5053" w:rsidRPr="008F3928" w:rsidRDefault="007C5053">
            <w:pPr>
              <w:pStyle w:val="Tablebullet1"/>
            </w:pPr>
            <w:r w:rsidRPr="008F3928">
              <w:t>Emergency management</w:t>
            </w:r>
          </w:p>
          <w:p w14:paraId="2E22E5D1" w14:textId="77777777" w:rsidR="007C5053" w:rsidRPr="008F3928" w:rsidRDefault="007C5053">
            <w:pPr>
              <w:pStyle w:val="Tablebullet1"/>
            </w:pPr>
            <w:r w:rsidRPr="008F3928">
              <w:t>Governance</w:t>
            </w:r>
          </w:p>
          <w:p w14:paraId="0BD74AA3" w14:textId="77777777" w:rsidR="007C5053" w:rsidRPr="008F3928" w:rsidRDefault="007C5053">
            <w:pPr>
              <w:pStyle w:val="Tablebullet1"/>
            </w:pPr>
            <w:r w:rsidRPr="008F3928">
              <w:t>Local laws</w:t>
            </w:r>
          </w:p>
          <w:p w14:paraId="5D56FC2C" w14:textId="77777777" w:rsidR="007C5053" w:rsidRPr="008F3928" w:rsidRDefault="007C5053">
            <w:pPr>
              <w:pStyle w:val="Tablebullet1"/>
            </w:pPr>
            <w:r w:rsidRPr="008F3928">
              <w:t>People and culture</w:t>
            </w:r>
          </w:p>
          <w:p w14:paraId="6D14FD39" w14:textId="77777777" w:rsidR="007C5053" w:rsidRPr="008F3928" w:rsidRDefault="007C5053">
            <w:pPr>
              <w:pStyle w:val="Tablebullet1"/>
            </w:pPr>
            <w:r w:rsidRPr="008F3928">
              <w:t>Social and community planning</w:t>
            </w:r>
          </w:p>
          <w:p w14:paraId="59435A5C" w14:textId="77777777" w:rsidR="007C5053" w:rsidRPr="008F3928" w:rsidRDefault="007C5053">
            <w:pPr>
              <w:pStyle w:val="Tablebullet1"/>
            </w:pPr>
            <w:r w:rsidRPr="008F3928">
              <w:t>Sports and recreation</w:t>
            </w:r>
          </w:p>
          <w:p w14:paraId="07EE4F92" w14:textId="77777777" w:rsidR="007C5053" w:rsidRPr="008F3928" w:rsidRDefault="007C5053">
            <w:pPr>
              <w:pStyle w:val="Tablebullet1"/>
            </w:pPr>
            <w:r w:rsidRPr="008F3928">
              <w:t>Council as a connector</w:t>
            </w:r>
          </w:p>
          <w:p w14:paraId="5C6F46D7" w14:textId="77777777" w:rsidR="007C5053" w:rsidRDefault="007C5053" w:rsidP="00E41232">
            <w:pPr>
              <w:pStyle w:val="Tablebullet1"/>
            </w:pPr>
            <w:r w:rsidRPr="008F3928">
              <w:t>Councillors as leaders and decision-makers</w:t>
            </w:r>
          </w:p>
        </w:tc>
      </w:tr>
      <w:tr w:rsidR="007C5053" w14:paraId="33CC3B25" w14:textId="77777777" w:rsidTr="00E41232">
        <w:trPr>
          <w:cnfStyle w:val="000000100000" w:firstRow="0" w:lastRow="0" w:firstColumn="0" w:lastColumn="0" w:oddVBand="0" w:evenVBand="0" w:oddHBand="1" w:evenHBand="0" w:firstRowFirstColumn="0" w:firstRowLastColumn="0" w:lastRowFirstColumn="0" w:lastRowLastColumn="0"/>
        </w:trPr>
        <w:tc>
          <w:tcPr>
            <w:tcW w:w="2830" w:type="dxa"/>
          </w:tcPr>
          <w:p w14:paraId="20026E80" w14:textId="77777777" w:rsidR="007C5053" w:rsidRPr="00E41232" w:rsidRDefault="007C5053" w:rsidP="00E41232">
            <w:pPr>
              <w:pStyle w:val="Tabletext"/>
              <w:rPr>
                <w:b/>
                <w:bCs/>
              </w:rPr>
            </w:pPr>
            <w:r w:rsidRPr="00E41232">
              <w:rPr>
                <w:b/>
                <w:bCs/>
              </w:rPr>
              <w:t xml:space="preserve">Monitoring, </w:t>
            </w:r>
            <w:proofErr w:type="gramStart"/>
            <w:r w:rsidRPr="00E41232">
              <w:rPr>
                <w:b/>
                <w:bCs/>
              </w:rPr>
              <w:t>evaluation</w:t>
            </w:r>
            <w:proofErr w:type="gramEnd"/>
            <w:r w:rsidRPr="00E41232">
              <w:rPr>
                <w:b/>
                <w:bCs/>
              </w:rPr>
              <w:t xml:space="preserve"> and dissemination</w:t>
            </w:r>
          </w:p>
        </w:tc>
        <w:tc>
          <w:tcPr>
            <w:tcW w:w="6804" w:type="dxa"/>
          </w:tcPr>
          <w:p w14:paraId="1855EF5B" w14:textId="77777777" w:rsidR="007C5053" w:rsidRDefault="007C5053" w:rsidP="00E41232">
            <w:pPr>
              <w:pStyle w:val="Tablebullet1"/>
            </w:pPr>
            <w:r w:rsidRPr="008F3928">
              <w:t xml:space="preserve">Monitoring, </w:t>
            </w:r>
            <w:proofErr w:type="gramStart"/>
            <w:r w:rsidRPr="008F3928">
              <w:t>evaluation</w:t>
            </w:r>
            <w:proofErr w:type="gramEnd"/>
            <w:r w:rsidRPr="008F3928">
              <w:t xml:space="preserve"> and dissemination</w:t>
            </w:r>
          </w:p>
        </w:tc>
      </w:tr>
      <w:tr w:rsidR="007C5053" w14:paraId="3644D641" w14:textId="77777777" w:rsidTr="00E41232">
        <w:trPr>
          <w:cnfStyle w:val="000000010000" w:firstRow="0" w:lastRow="0" w:firstColumn="0" w:lastColumn="0" w:oddVBand="0" w:evenVBand="0" w:oddHBand="0" w:evenHBand="1" w:firstRowFirstColumn="0" w:firstRowLastColumn="0" w:lastRowFirstColumn="0" w:lastRowLastColumn="0"/>
        </w:trPr>
        <w:tc>
          <w:tcPr>
            <w:tcW w:w="2830" w:type="dxa"/>
          </w:tcPr>
          <w:p w14:paraId="3D05C00D" w14:textId="77777777" w:rsidR="007C5053" w:rsidRPr="00E41232" w:rsidRDefault="007C5053" w:rsidP="00E41232">
            <w:pPr>
              <w:pStyle w:val="Tabletext"/>
              <w:rPr>
                <w:b/>
                <w:bCs/>
              </w:rPr>
            </w:pPr>
            <w:r w:rsidRPr="00E41232">
              <w:rPr>
                <w:b/>
                <w:bCs/>
              </w:rPr>
              <w:t>Critical elements required for successful primary prevention</w:t>
            </w:r>
          </w:p>
        </w:tc>
        <w:tc>
          <w:tcPr>
            <w:tcW w:w="6804" w:type="dxa"/>
          </w:tcPr>
          <w:p w14:paraId="20A582C0" w14:textId="77777777" w:rsidR="007C5053" w:rsidRPr="008F3928" w:rsidRDefault="007C5053">
            <w:pPr>
              <w:pStyle w:val="Tablebullet1"/>
            </w:pPr>
            <w:r w:rsidRPr="008F3928">
              <w:t>Internal communication and engagement</w:t>
            </w:r>
          </w:p>
          <w:p w14:paraId="0895B2EE" w14:textId="77777777" w:rsidR="007C5053" w:rsidRPr="008F3928" w:rsidRDefault="007C5053">
            <w:pPr>
              <w:pStyle w:val="Tablebullet1"/>
            </w:pPr>
            <w:r w:rsidRPr="008F3928">
              <w:t>Community communication and engagement</w:t>
            </w:r>
          </w:p>
          <w:p w14:paraId="71FE0A42" w14:textId="77777777" w:rsidR="007C5053" w:rsidRPr="008F3928" w:rsidRDefault="007C5053">
            <w:pPr>
              <w:pStyle w:val="Tablebullet1"/>
            </w:pPr>
            <w:r w:rsidRPr="008F3928">
              <w:t>Aboriginal self-determination</w:t>
            </w:r>
          </w:p>
          <w:p w14:paraId="39DC6FDA" w14:textId="77777777" w:rsidR="007C5053" w:rsidRPr="008F3928" w:rsidRDefault="007C5053">
            <w:pPr>
              <w:pStyle w:val="Tablebullet1"/>
            </w:pPr>
            <w:r w:rsidRPr="008F3928">
              <w:t>Applying intersectional practice and inclusion of diverse groups</w:t>
            </w:r>
          </w:p>
          <w:p w14:paraId="37677972" w14:textId="77777777" w:rsidR="007C5053" w:rsidRPr="008F3928" w:rsidRDefault="007C5053">
            <w:pPr>
              <w:pStyle w:val="Tablebullet1"/>
            </w:pPr>
            <w:r w:rsidRPr="008F3928">
              <w:t>Inclusion of people with lived experience</w:t>
            </w:r>
          </w:p>
          <w:p w14:paraId="17AAD7F8" w14:textId="77777777" w:rsidR="007C5053" w:rsidRPr="008F3928" w:rsidRDefault="007C5053">
            <w:pPr>
              <w:pStyle w:val="Tablebullet1"/>
            </w:pPr>
            <w:r w:rsidRPr="008F3928">
              <w:t>Anticipation and response to resistance and backlash</w:t>
            </w:r>
          </w:p>
          <w:p w14:paraId="102BF87F" w14:textId="309CF20F" w:rsidR="007C5053" w:rsidRPr="008F3928" w:rsidRDefault="007C5053">
            <w:pPr>
              <w:pStyle w:val="Tablebullet1"/>
            </w:pPr>
            <w:r w:rsidRPr="008F3928">
              <w:t>Connection to the response sector and support for victim</w:t>
            </w:r>
            <w:r w:rsidR="00112F54">
              <w:t>-</w:t>
            </w:r>
            <w:r w:rsidRPr="008F3928">
              <w:t>survivors</w:t>
            </w:r>
          </w:p>
          <w:p w14:paraId="01E8EAD8" w14:textId="77777777" w:rsidR="007C5053" w:rsidRPr="008F3928" w:rsidRDefault="007C5053">
            <w:pPr>
              <w:pStyle w:val="Tablebullet1"/>
            </w:pPr>
            <w:r w:rsidRPr="008F3928">
              <w:t>Support from specialists</w:t>
            </w:r>
          </w:p>
          <w:p w14:paraId="5F86179D" w14:textId="77777777" w:rsidR="007C5053" w:rsidRDefault="007C5053" w:rsidP="00E41232">
            <w:pPr>
              <w:pStyle w:val="Tablebullet1"/>
            </w:pPr>
            <w:r w:rsidRPr="008F3928">
              <w:t>Internal and external partnerships</w:t>
            </w:r>
          </w:p>
        </w:tc>
      </w:tr>
    </w:tbl>
    <w:p w14:paraId="2E461045" w14:textId="77777777" w:rsidR="00125A8B" w:rsidRDefault="00125A8B" w:rsidP="00E41232">
      <w:pPr>
        <w:pStyle w:val="AppendixHeading2"/>
      </w:pPr>
      <w:r>
        <w:lastRenderedPageBreak/>
        <w:t>Characteristics of a whole-of-council approach</w:t>
      </w:r>
    </w:p>
    <w:p w14:paraId="28F9F00F" w14:textId="2108FDF2" w:rsidR="00125A8B" w:rsidRPr="00125A8B" w:rsidRDefault="00125A8B" w:rsidP="00125A8B">
      <w:pPr>
        <w:pStyle w:val="Heading3"/>
      </w:pPr>
      <w:r w:rsidRPr="00125A8B">
        <w:t>Shared understanding of purpose and goals</w:t>
      </w:r>
    </w:p>
    <w:p w14:paraId="1F5CCDD4" w14:textId="17251AB5" w:rsidR="00410777" w:rsidRDefault="001B69D0" w:rsidP="00E41232">
      <w:pPr>
        <w:pStyle w:val="Heading4"/>
      </w:pPr>
      <w:r w:rsidRPr="001B69D0">
        <w:t xml:space="preserve">Our council has a clear expression of its primary prevention role, </w:t>
      </w:r>
      <w:proofErr w:type="gramStart"/>
      <w:r w:rsidRPr="001B69D0">
        <w:t>goals</w:t>
      </w:r>
      <w:proofErr w:type="gramEnd"/>
      <w:r w:rsidRPr="001B69D0">
        <w:t xml:space="preserve"> and plans</w:t>
      </w:r>
    </w:p>
    <w:tbl>
      <w:tblPr>
        <w:tblStyle w:val="NousTableTopandside"/>
        <w:tblW w:w="0" w:type="auto"/>
        <w:tblCellMar>
          <w:top w:w="0" w:type="dxa"/>
          <w:bottom w:w="0" w:type="dxa"/>
        </w:tblCellMar>
        <w:tblLook w:val="04A0" w:firstRow="1" w:lastRow="0" w:firstColumn="1" w:lastColumn="0" w:noHBand="0" w:noVBand="1"/>
        <w:tblDescription w:val="Does your council have a clear expression of its primary prevention role, goals and plans? Mark response with X"/>
      </w:tblPr>
      <w:tblGrid>
        <w:gridCol w:w="2633"/>
        <w:gridCol w:w="1454"/>
      </w:tblGrid>
      <w:tr w:rsidR="001B69D0" w14:paraId="7764F3FA"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3" w:type="dxa"/>
            <w:vAlign w:val="top"/>
          </w:tcPr>
          <w:p w14:paraId="53EF0B01" w14:textId="118F4B7D" w:rsidR="001B69D0" w:rsidRDefault="001B69D0" w:rsidP="001B69D0">
            <w:pPr>
              <w:pStyle w:val="Tablecolhead"/>
            </w:pPr>
            <w:r>
              <w:t>Response</w:t>
            </w:r>
          </w:p>
        </w:tc>
        <w:tc>
          <w:tcPr>
            <w:tcW w:w="1454" w:type="dxa"/>
            <w:tcBorders>
              <w:right w:val="single" w:sz="4" w:space="0" w:color="E6E6E1" w:themeColor="accent5"/>
            </w:tcBorders>
            <w:vAlign w:val="top"/>
          </w:tcPr>
          <w:p w14:paraId="14861875" w14:textId="56EAA4AB" w:rsidR="001B69D0" w:rsidRDefault="001B69D0" w:rsidP="001B69D0">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B69D0" w:rsidRPr="001B69D0" w14:paraId="65A8D751" w14:textId="77777777" w:rsidTr="00E41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Borders>
              <w:right w:val="single" w:sz="4" w:space="0" w:color="E6E6E1" w:themeColor="accent5"/>
            </w:tcBorders>
          </w:tcPr>
          <w:p w14:paraId="76F0B5DA" w14:textId="5A561D6F" w:rsidR="001B69D0" w:rsidRPr="001B69D0" w:rsidRDefault="001B69D0" w:rsidP="001B69D0">
            <w:pPr>
              <w:pStyle w:val="Tabletext"/>
            </w:pPr>
            <w:r w:rsidRPr="001B69D0">
              <w:t xml:space="preserve">No or </w:t>
            </w:r>
            <w:proofErr w:type="gramStart"/>
            <w:r w:rsidRPr="001B69D0">
              <w:t>Never</w:t>
            </w:r>
            <w:proofErr w:type="gramEnd"/>
          </w:p>
        </w:tc>
        <w:tc>
          <w:tcPr>
            <w:tcW w:w="1454" w:type="dxa"/>
            <w:tcBorders>
              <w:left w:val="single" w:sz="4" w:space="0" w:color="E6E6E1" w:themeColor="accent5"/>
              <w:bottom w:val="single" w:sz="4" w:space="0" w:color="E6E6E1" w:themeColor="accent5"/>
              <w:right w:val="single" w:sz="4" w:space="0" w:color="E6E6E1" w:themeColor="accent5"/>
            </w:tcBorders>
          </w:tcPr>
          <w:p w14:paraId="0B7D6C1A" w14:textId="77777777" w:rsidR="001B69D0" w:rsidRPr="001B69D0" w:rsidRDefault="001B69D0" w:rsidP="001B69D0">
            <w:pPr>
              <w:pStyle w:val="Tabletext"/>
              <w:cnfStyle w:val="000000100000" w:firstRow="0" w:lastRow="0" w:firstColumn="0" w:lastColumn="0" w:oddVBand="0" w:evenVBand="0" w:oddHBand="1" w:evenHBand="0" w:firstRowFirstColumn="0" w:firstRowLastColumn="0" w:lastRowFirstColumn="0" w:lastRowLastColumn="0"/>
            </w:pPr>
          </w:p>
        </w:tc>
      </w:tr>
      <w:tr w:rsidR="001B69D0" w:rsidRPr="001B69D0" w14:paraId="30DFCAB3" w14:textId="77777777" w:rsidTr="00E412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Borders>
              <w:right w:val="single" w:sz="4" w:space="0" w:color="E6E6E1" w:themeColor="accent5"/>
            </w:tcBorders>
          </w:tcPr>
          <w:p w14:paraId="19592F45" w14:textId="06FC6468" w:rsidR="001B69D0" w:rsidRPr="001B69D0" w:rsidRDefault="001B69D0" w:rsidP="001B69D0">
            <w:pPr>
              <w:pStyle w:val="Tabletext"/>
            </w:pPr>
            <w:r w:rsidRPr="001B69D0">
              <w:t xml:space="preserve">Somewhat or </w:t>
            </w:r>
            <w:proofErr w:type="gramStart"/>
            <w:r w:rsidRPr="001B69D0">
              <w:t>Sometimes</w:t>
            </w:r>
            <w:proofErr w:type="gramEnd"/>
          </w:p>
        </w:tc>
        <w:tc>
          <w:tcPr>
            <w:tcW w:w="1454"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D7732AD" w14:textId="77777777" w:rsidR="001B69D0" w:rsidRPr="001B69D0" w:rsidRDefault="001B69D0" w:rsidP="001B69D0">
            <w:pPr>
              <w:pStyle w:val="Tabletext"/>
              <w:cnfStyle w:val="000000010000" w:firstRow="0" w:lastRow="0" w:firstColumn="0" w:lastColumn="0" w:oddVBand="0" w:evenVBand="0" w:oddHBand="0" w:evenHBand="1" w:firstRowFirstColumn="0" w:firstRowLastColumn="0" w:lastRowFirstColumn="0" w:lastRowLastColumn="0"/>
            </w:pPr>
          </w:p>
        </w:tc>
      </w:tr>
      <w:tr w:rsidR="001B69D0" w:rsidRPr="001B69D0" w14:paraId="5783983C" w14:textId="77777777" w:rsidTr="00E41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Borders>
              <w:bottom w:val="single" w:sz="4" w:space="0" w:color="E6E6E1" w:themeColor="accent5"/>
              <w:right w:val="single" w:sz="4" w:space="0" w:color="E6E6E1" w:themeColor="accent5"/>
            </w:tcBorders>
          </w:tcPr>
          <w:p w14:paraId="1470032E" w14:textId="60CF37A2" w:rsidR="001B69D0" w:rsidRPr="001B69D0" w:rsidRDefault="001B69D0" w:rsidP="001B69D0">
            <w:pPr>
              <w:pStyle w:val="Tabletext"/>
            </w:pPr>
            <w:proofErr w:type="gramStart"/>
            <w:r w:rsidRPr="001B69D0">
              <w:t>Yes</w:t>
            </w:r>
            <w:proofErr w:type="gramEnd"/>
            <w:r w:rsidRPr="001B69D0">
              <w:t xml:space="preserve"> or Always</w:t>
            </w:r>
          </w:p>
        </w:tc>
        <w:tc>
          <w:tcPr>
            <w:tcW w:w="1454"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836C07F" w14:textId="77777777" w:rsidR="001B69D0" w:rsidRPr="001B69D0" w:rsidRDefault="001B69D0" w:rsidP="001B69D0">
            <w:pPr>
              <w:pStyle w:val="Tabletext"/>
              <w:cnfStyle w:val="000000100000" w:firstRow="0" w:lastRow="0" w:firstColumn="0" w:lastColumn="0" w:oddVBand="0" w:evenVBand="0" w:oddHBand="1" w:evenHBand="0" w:firstRowFirstColumn="0" w:firstRowLastColumn="0" w:lastRowFirstColumn="0" w:lastRowLastColumn="0"/>
            </w:pPr>
          </w:p>
        </w:tc>
      </w:tr>
    </w:tbl>
    <w:p w14:paraId="2F7A12FE" w14:textId="3F319790" w:rsidR="00C6395B" w:rsidRDefault="00C6395B" w:rsidP="00E41232">
      <w:pPr>
        <w:pStyle w:val="Heading5"/>
      </w:pPr>
      <w:r>
        <w:t>E</w:t>
      </w:r>
      <w:r w:rsidR="001B69D0">
        <w:t>xample</w:t>
      </w:r>
      <w:r>
        <w:t>s</w:t>
      </w:r>
    </w:p>
    <w:p w14:paraId="2BA3C7C7" w14:textId="748183CA" w:rsidR="001B69D0" w:rsidRDefault="001B69D0" w:rsidP="00E41232">
      <w:pPr>
        <w:pStyle w:val="Body"/>
      </w:pPr>
      <w:r w:rsidRPr="00E41232">
        <w:rPr>
          <w:b/>
          <w:bCs/>
        </w:rPr>
        <w:t>Note</w:t>
      </w:r>
      <w:r>
        <w:t xml:space="preserve">: these </w:t>
      </w:r>
      <w:r w:rsidR="002314B2">
        <w:t xml:space="preserve">are </w:t>
      </w:r>
      <w:r>
        <w:t>examples to prompt conversation and do not form an exhaustive list</w:t>
      </w:r>
      <w:r w:rsidR="002314B2">
        <w:t>.</w:t>
      </w:r>
    </w:p>
    <w:p w14:paraId="4533DE8E" w14:textId="5E51680F" w:rsidR="001B69D0" w:rsidRDefault="001B69D0" w:rsidP="001B69D0">
      <w:pPr>
        <w:pStyle w:val="Bullet1"/>
      </w:pPr>
      <w:r>
        <w:t xml:space="preserve">Council has a formal statement about its commitment to primary prevention in plans, </w:t>
      </w:r>
      <w:proofErr w:type="gramStart"/>
      <w:r>
        <w:t>strategies</w:t>
      </w:r>
      <w:proofErr w:type="gramEnd"/>
      <w:r>
        <w:t xml:space="preserve"> or its website</w:t>
      </w:r>
    </w:p>
    <w:p w14:paraId="71EDCF71" w14:textId="6E0239C9" w:rsidR="001B69D0" w:rsidRDefault="001B69D0" w:rsidP="001B69D0">
      <w:pPr>
        <w:pStyle w:val="Bullet1"/>
      </w:pPr>
      <w:r>
        <w:t>Council has a strategy or plan (possibly as part of other plans or as a separate document) which outlines its goals and upcoming actions</w:t>
      </w:r>
    </w:p>
    <w:p w14:paraId="4B3C046E" w14:textId="36FF6097" w:rsidR="001B69D0" w:rsidRDefault="001B69D0" w:rsidP="001B69D0">
      <w:pPr>
        <w:pStyle w:val="Bullet1"/>
      </w:pPr>
      <w:r>
        <w:t xml:space="preserve">Primary prevention objectives or plans are reported against annually at the council </w:t>
      </w:r>
      <w:r w:rsidR="00686586">
        <w:t>or</w:t>
      </w:r>
      <w:r>
        <w:t xml:space="preserve"> area level, both internally and to community</w:t>
      </w:r>
      <w:r w:rsidR="00684ADE">
        <w:t xml:space="preserve"> or </w:t>
      </w:r>
      <w:r>
        <w:t>stakeholders</w:t>
      </w:r>
    </w:p>
    <w:p w14:paraId="057E61C8" w14:textId="7E294EA1" w:rsidR="001B69D0" w:rsidRDefault="001B69D0" w:rsidP="001B69D0">
      <w:pPr>
        <w:pStyle w:val="Bullet1"/>
      </w:pPr>
      <w:r>
        <w:t xml:space="preserve">Council has commitments to equality across gender, race, religion, cultural background, </w:t>
      </w:r>
      <w:proofErr w:type="gramStart"/>
      <w:r>
        <w:t>age</w:t>
      </w:r>
      <w:proofErr w:type="gramEnd"/>
      <w:r>
        <w:t xml:space="preserve"> and ability</w:t>
      </w:r>
      <w:r w:rsidR="00603622">
        <w:t xml:space="preserve"> </w:t>
      </w:r>
      <w:r>
        <w:t>in its values statement</w:t>
      </w:r>
    </w:p>
    <w:p w14:paraId="2E2561D4" w14:textId="3A2107D4" w:rsidR="00C6395B" w:rsidRDefault="00C6395B" w:rsidP="00E41232">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1B69D0" w:rsidRPr="00C6395B" w14:paraId="66890643"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0" w:type="dxa"/>
            <w:tcBorders>
              <w:left w:val="single" w:sz="4" w:space="0" w:color="E6E6E1" w:themeColor="accent5"/>
              <w:right w:val="single" w:sz="4" w:space="0" w:color="E6E6E1" w:themeColor="accent5"/>
            </w:tcBorders>
            <w:vAlign w:val="top"/>
          </w:tcPr>
          <w:p w14:paraId="5B65AC1F" w14:textId="5A37E00F" w:rsidR="001B69D0" w:rsidRPr="00C6395B" w:rsidRDefault="00C6395B">
            <w:pPr>
              <w:pStyle w:val="Tablecolhead"/>
            </w:pPr>
            <w:r w:rsidRPr="00C6395B">
              <w:t>E</w:t>
            </w:r>
            <w:r w:rsidR="003260FA" w:rsidRPr="00E41232">
              <w:t>xamples of where council is meeting this indicator and areas where council could do more</w:t>
            </w:r>
          </w:p>
        </w:tc>
      </w:tr>
      <w:tr w:rsidR="00B43138" w14:paraId="02258800" w14:textId="77777777" w:rsidTr="00B43138">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31C232D9" w14:textId="77777777" w:rsidR="001B69D0" w:rsidRDefault="001B69D0" w:rsidP="001B69D0">
            <w:pPr>
              <w:pStyle w:val="Tabletext"/>
            </w:pPr>
          </w:p>
        </w:tc>
      </w:tr>
    </w:tbl>
    <w:p w14:paraId="6836347F" w14:textId="77777777" w:rsidR="00B43138" w:rsidRDefault="00B43138" w:rsidP="00E41232">
      <w:pPr>
        <w:pStyle w:val="Body"/>
        <w:rPr>
          <w:rFonts w:eastAsia="MS Mincho"/>
          <w:color w:val="201547"/>
          <w:sz w:val="24"/>
          <w:szCs w:val="22"/>
        </w:rPr>
      </w:pPr>
      <w:r>
        <w:br w:type="page"/>
      </w:r>
    </w:p>
    <w:p w14:paraId="0603D530" w14:textId="76319BE2" w:rsidR="001B69D0" w:rsidRDefault="001B69D0" w:rsidP="00E41232">
      <w:pPr>
        <w:pStyle w:val="Heading4"/>
      </w:pPr>
      <w:r w:rsidRPr="001B69D0">
        <w:lastRenderedPageBreak/>
        <w:t>Staff in our council understand and are committed to council’s role in primary prevention</w:t>
      </w:r>
    </w:p>
    <w:tbl>
      <w:tblPr>
        <w:tblStyle w:val="NousTableTopandside"/>
        <w:tblW w:w="0" w:type="auto"/>
        <w:tblCellMar>
          <w:top w:w="0" w:type="dxa"/>
          <w:bottom w:w="0" w:type="dxa"/>
        </w:tblCellMar>
        <w:tblLook w:val="04A0" w:firstRow="1" w:lastRow="0" w:firstColumn="1" w:lastColumn="0" w:noHBand="0" w:noVBand="1"/>
        <w:tblDescription w:val="Do staff understand and are they committed to council's role in primary prevention? Mark response with X"/>
      </w:tblPr>
      <w:tblGrid>
        <w:gridCol w:w="1735"/>
        <w:gridCol w:w="1454"/>
      </w:tblGrid>
      <w:tr w:rsidR="001B69D0" w14:paraId="0009597B"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5" w:type="dxa"/>
            <w:tcBorders>
              <w:left w:val="single" w:sz="4" w:space="0" w:color="E6E6E1" w:themeColor="accent5"/>
            </w:tcBorders>
            <w:vAlign w:val="top"/>
          </w:tcPr>
          <w:p w14:paraId="2A7D6111" w14:textId="77777777" w:rsidR="001B69D0" w:rsidRDefault="001B69D0" w:rsidP="001B62FE">
            <w:pPr>
              <w:pStyle w:val="Tablecolhead"/>
            </w:pPr>
            <w:r>
              <w:t>Response</w:t>
            </w:r>
          </w:p>
        </w:tc>
        <w:tc>
          <w:tcPr>
            <w:tcW w:w="1454" w:type="dxa"/>
            <w:tcBorders>
              <w:right w:val="single" w:sz="4" w:space="0" w:color="E6E6E1" w:themeColor="accent5"/>
            </w:tcBorders>
            <w:vAlign w:val="top"/>
          </w:tcPr>
          <w:p w14:paraId="270182F3" w14:textId="77777777" w:rsidR="001B69D0" w:rsidRDefault="001B69D0"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B69D0" w:rsidRPr="001B69D0" w14:paraId="4ED8FCB0" w14:textId="77777777" w:rsidTr="00E41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left w:val="single" w:sz="4" w:space="0" w:color="E6E6E1" w:themeColor="accent5"/>
              <w:right w:val="single" w:sz="4" w:space="0" w:color="E6E6E1" w:themeColor="accent5"/>
            </w:tcBorders>
          </w:tcPr>
          <w:p w14:paraId="01BA75D1" w14:textId="77742AF9" w:rsidR="001B69D0" w:rsidRPr="001B69D0" w:rsidRDefault="001B69D0" w:rsidP="001B62FE">
            <w:pPr>
              <w:pStyle w:val="Tabletext"/>
            </w:pPr>
            <w:r w:rsidRPr="001B69D0">
              <w:t>No</w:t>
            </w:r>
          </w:p>
        </w:tc>
        <w:tc>
          <w:tcPr>
            <w:tcW w:w="1454" w:type="dxa"/>
            <w:tcBorders>
              <w:left w:val="single" w:sz="4" w:space="0" w:color="E6E6E1" w:themeColor="accent5"/>
              <w:bottom w:val="single" w:sz="4" w:space="0" w:color="E6E6E1" w:themeColor="accent5"/>
              <w:right w:val="single" w:sz="4" w:space="0" w:color="E6E6E1" w:themeColor="accent5"/>
            </w:tcBorders>
          </w:tcPr>
          <w:p w14:paraId="694673E5" w14:textId="77777777" w:rsidR="001B69D0" w:rsidRPr="001B69D0" w:rsidRDefault="001B69D0" w:rsidP="001B62FE">
            <w:pPr>
              <w:pStyle w:val="Tabletext"/>
              <w:cnfStyle w:val="000000100000" w:firstRow="0" w:lastRow="0" w:firstColumn="0" w:lastColumn="0" w:oddVBand="0" w:evenVBand="0" w:oddHBand="1" w:evenHBand="0" w:firstRowFirstColumn="0" w:firstRowLastColumn="0" w:lastRowFirstColumn="0" w:lastRowLastColumn="0"/>
            </w:pPr>
          </w:p>
        </w:tc>
      </w:tr>
      <w:tr w:rsidR="001B69D0" w:rsidRPr="001B69D0" w14:paraId="13AE2C48" w14:textId="77777777" w:rsidTr="00E412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left w:val="single" w:sz="4" w:space="0" w:color="E6E6E1" w:themeColor="accent5"/>
              <w:right w:val="single" w:sz="4" w:space="0" w:color="E6E6E1" w:themeColor="accent5"/>
            </w:tcBorders>
          </w:tcPr>
          <w:p w14:paraId="7562D429" w14:textId="2509ACF3" w:rsidR="001B69D0" w:rsidRPr="001B69D0" w:rsidRDefault="001B69D0" w:rsidP="001B62FE">
            <w:pPr>
              <w:pStyle w:val="Tabletext"/>
            </w:pPr>
            <w:r>
              <w:t>To some extent</w:t>
            </w:r>
          </w:p>
        </w:tc>
        <w:tc>
          <w:tcPr>
            <w:tcW w:w="1454"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B721C22" w14:textId="77777777" w:rsidR="001B69D0" w:rsidRPr="001B69D0" w:rsidRDefault="001B69D0" w:rsidP="001B62FE">
            <w:pPr>
              <w:pStyle w:val="Tabletext"/>
              <w:cnfStyle w:val="000000010000" w:firstRow="0" w:lastRow="0" w:firstColumn="0" w:lastColumn="0" w:oddVBand="0" w:evenVBand="0" w:oddHBand="0" w:evenHBand="1" w:firstRowFirstColumn="0" w:firstRowLastColumn="0" w:lastRowFirstColumn="0" w:lastRowLastColumn="0"/>
            </w:pPr>
          </w:p>
        </w:tc>
      </w:tr>
      <w:tr w:rsidR="001B69D0" w:rsidRPr="001B69D0" w14:paraId="48DE6A91" w14:textId="77777777" w:rsidTr="00E41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left w:val="single" w:sz="4" w:space="0" w:color="E6E6E1" w:themeColor="accent5"/>
              <w:bottom w:val="single" w:sz="4" w:space="0" w:color="E6E6E1" w:themeColor="accent5"/>
              <w:right w:val="single" w:sz="4" w:space="0" w:color="E6E6E1" w:themeColor="accent5"/>
            </w:tcBorders>
          </w:tcPr>
          <w:p w14:paraId="1BE5773D" w14:textId="7E0BEBA1" w:rsidR="001B69D0" w:rsidRPr="001B69D0" w:rsidRDefault="001B69D0" w:rsidP="001B62FE">
            <w:pPr>
              <w:pStyle w:val="Tabletext"/>
            </w:pPr>
            <w:r>
              <w:t>Yes</w:t>
            </w:r>
          </w:p>
        </w:tc>
        <w:tc>
          <w:tcPr>
            <w:tcW w:w="1454"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4D1C11A9" w14:textId="77777777" w:rsidR="001B69D0" w:rsidRPr="001B69D0" w:rsidRDefault="001B69D0"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6BBC0ABD" w14:textId="77777777" w:rsidR="00B43138" w:rsidRDefault="00B43138" w:rsidP="00B43138">
      <w:pPr>
        <w:pStyle w:val="Heading5"/>
      </w:pPr>
      <w:r>
        <w:t>Examples</w:t>
      </w:r>
    </w:p>
    <w:p w14:paraId="27F4F47D" w14:textId="77777777" w:rsidR="00B43138" w:rsidRDefault="00B43138" w:rsidP="00B43138">
      <w:pPr>
        <w:pStyle w:val="Body"/>
      </w:pPr>
      <w:r w:rsidRPr="00A37F54">
        <w:rPr>
          <w:b/>
          <w:bCs/>
        </w:rPr>
        <w:t>Note</w:t>
      </w:r>
      <w:r>
        <w:t>: these are examples to prompt conversation and do not form an exhaustive list.</w:t>
      </w:r>
    </w:p>
    <w:p w14:paraId="26D6B66F" w14:textId="36E37955" w:rsidR="001B69D0" w:rsidRDefault="001B69D0" w:rsidP="001B69D0">
      <w:pPr>
        <w:pStyle w:val="Bullet1"/>
      </w:pPr>
      <w:r>
        <w:t>Most council staff understand what primary prevention of family violence and all forms of violence against women is</w:t>
      </w:r>
    </w:p>
    <w:p w14:paraId="16219260" w14:textId="10AF579F" w:rsidR="001B69D0" w:rsidRDefault="001B69D0" w:rsidP="001B69D0">
      <w:pPr>
        <w:pStyle w:val="Bullet1"/>
      </w:pPr>
      <w:r>
        <w:t>Most council staff could express council’s role in primary prevention and what it means for their work if asked</w:t>
      </w:r>
    </w:p>
    <w:p w14:paraId="623EE000" w14:textId="781279BD" w:rsidR="001B69D0" w:rsidRDefault="001B69D0" w:rsidP="001B69D0">
      <w:pPr>
        <w:pStyle w:val="Bullet1"/>
      </w:pPr>
      <w:r>
        <w:t>Most council staff are comfortable discussing primary prevention and council’s role with community or stakeholders when relevant.</w:t>
      </w:r>
    </w:p>
    <w:p w14:paraId="2FA400D5" w14:textId="77777777" w:rsidR="0017482B" w:rsidRDefault="0017482B" w:rsidP="0017482B">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17482B" w:rsidRPr="00A37F54" w14:paraId="1C325D52" w14:textId="77777777" w:rsidTr="00E41232">
        <w:trPr>
          <w:cnfStyle w:val="100000000000" w:firstRow="1" w:lastRow="0" w:firstColumn="0" w:lastColumn="0" w:oddVBand="0" w:evenVBand="0" w:oddHBand="0" w:evenHBand="0" w:firstRowFirstColumn="0" w:firstRowLastColumn="0" w:lastRowFirstColumn="0" w:lastRowLastColumn="0"/>
          <w:tblHeader/>
        </w:trPr>
        <w:tc>
          <w:tcPr>
            <w:tcW w:w="0" w:type="dxa"/>
            <w:tcBorders>
              <w:left w:val="single" w:sz="4" w:space="0" w:color="E6E6E1" w:themeColor="accent5"/>
              <w:right w:val="single" w:sz="4" w:space="0" w:color="E6E6E1" w:themeColor="accent5"/>
            </w:tcBorders>
            <w:vAlign w:val="top"/>
          </w:tcPr>
          <w:p w14:paraId="41C0CAD6" w14:textId="77777777" w:rsidR="0017482B" w:rsidRPr="00A37F54" w:rsidRDefault="0017482B">
            <w:pPr>
              <w:pStyle w:val="Tablecolhead"/>
            </w:pPr>
            <w:r w:rsidRPr="00C6395B">
              <w:t>E</w:t>
            </w:r>
            <w:r w:rsidRPr="00A37F54">
              <w:t>xamples of where council is meeting this indicator and areas where council could do more</w:t>
            </w:r>
          </w:p>
        </w:tc>
      </w:tr>
      <w:tr w:rsidR="0017482B" w14:paraId="5D8854E6"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332C3A4" w14:textId="77777777" w:rsidR="0017482B" w:rsidRDefault="0017482B" w:rsidP="001B62FE">
            <w:pPr>
              <w:pStyle w:val="Tabletext"/>
            </w:pPr>
          </w:p>
        </w:tc>
      </w:tr>
    </w:tbl>
    <w:p w14:paraId="4D344C3B" w14:textId="77777777" w:rsidR="0017482B" w:rsidRDefault="0017482B" w:rsidP="00E41232">
      <w:pPr>
        <w:pStyle w:val="Body"/>
        <w:rPr>
          <w:rFonts w:eastAsia="MS Gothic"/>
          <w:color w:val="201547"/>
          <w:sz w:val="28"/>
          <w:szCs w:val="26"/>
        </w:rPr>
      </w:pPr>
      <w:r>
        <w:br w:type="page"/>
      </w:r>
    </w:p>
    <w:p w14:paraId="6FC1020B" w14:textId="5D10164C" w:rsidR="003260FA" w:rsidRDefault="003260FA" w:rsidP="0084270C">
      <w:pPr>
        <w:pStyle w:val="Heading3"/>
      </w:pPr>
      <w:r w:rsidRPr="003260FA">
        <w:lastRenderedPageBreak/>
        <w:t>Leadership commitment</w:t>
      </w:r>
    </w:p>
    <w:p w14:paraId="62BDB4B6" w14:textId="30683174" w:rsidR="003260FA" w:rsidRDefault="003260FA" w:rsidP="00687E5B">
      <w:pPr>
        <w:pStyle w:val="Heading4"/>
      </w:pPr>
      <w:r w:rsidRPr="003260FA">
        <w:t>Our councillors and executive leadership show strong and consistent support for primary prevention efforts</w:t>
      </w:r>
    </w:p>
    <w:tbl>
      <w:tblPr>
        <w:tblStyle w:val="NousTableTopandside"/>
        <w:tblW w:w="0" w:type="auto"/>
        <w:tblCellMar>
          <w:top w:w="0" w:type="dxa"/>
          <w:bottom w:w="0" w:type="dxa"/>
        </w:tblCellMar>
        <w:tblLook w:val="04A0" w:firstRow="1" w:lastRow="0" w:firstColumn="1" w:lastColumn="0" w:noHBand="0" w:noVBand="1"/>
        <w:tblDescription w:val="Do councillors and executive leadership show strong and consistent support for primary prevention efforts? Mark response with X"/>
      </w:tblPr>
      <w:tblGrid>
        <w:gridCol w:w="1781"/>
        <w:gridCol w:w="1430"/>
      </w:tblGrid>
      <w:tr w:rsidR="0017482B" w14:paraId="3AFDD3EC"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663A8D2" w14:textId="77777777" w:rsidR="0017482B" w:rsidRDefault="0017482B" w:rsidP="001B62FE">
            <w:pPr>
              <w:pStyle w:val="Tablecolhead"/>
            </w:pPr>
            <w:r>
              <w:t>Response</w:t>
            </w:r>
          </w:p>
        </w:tc>
        <w:tc>
          <w:tcPr>
            <w:tcW w:w="0" w:type="dxa"/>
            <w:tcBorders>
              <w:right w:val="single" w:sz="4" w:space="0" w:color="E6E6E1" w:themeColor="accent5"/>
            </w:tcBorders>
            <w:vAlign w:val="top"/>
          </w:tcPr>
          <w:p w14:paraId="78504897" w14:textId="77777777" w:rsidR="0017482B" w:rsidRDefault="0017482B"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7482B" w:rsidRPr="001B69D0" w14:paraId="0BCC4E4C"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6B7E35F" w14:textId="77777777" w:rsidR="0017482B" w:rsidRPr="001B69D0" w:rsidRDefault="0017482B"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79A76CC" w14:textId="77777777" w:rsidR="0017482B" w:rsidRPr="001B69D0" w:rsidRDefault="0017482B" w:rsidP="001B62FE">
            <w:pPr>
              <w:pStyle w:val="Tabletext"/>
              <w:cnfStyle w:val="000000100000" w:firstRow="0" w:lastRow="0" w:firstColumn="0" w:lastColumn="0" w:oddVBand="0" w:evenVBand="0" w:oddHBand="1" w:evenHBand="0" w:firstRowFirstColumn="0" w:firstRowLastColumn="0" w:lastRowFirstColumn="0" w:lastRowLastColumn="0"/>
            </w:pPr>
          </w:p>
        </w:tc>
      </w:tr>
      <w:tr w:rsidR="0017482B" w:rsidRPr="001B69D0" w14:paraId="4183B11B"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7E47973" w14:textId="77777777" w:rsidR="0017482B" w:rsidRPr="001B69D0" w:rsidRDefault="0017482B"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3140153" w14:textId="77777777" w:rsidR="0017482B" w:rsidRPr="001B69D0" w:rsidRDefault="0017482B" w:rsidP="001B62FE">
            <w:pPr>
              <w:pStyle w:val="Tabletext"/>
              <w:cnfStyle w:val="000000010000" w:firstRow="0" w:lastRow="0" w:firstColumn="0" w:lastColumn="0" w:oddVBand="0" w:evenVBand="0" w:oddHBand="0" w:evenHBand="1" w:firstRowFirstColumn="0" w:firstRowLastColumn="0" w:lastRowFirstColumn="0" w:lastRowLastColumn="0"/>
            </w:pPr>
          </w:p>
        </w:tc>
      </w:tr>
      <w:tr w:rsidR="0017482B" w:rsidRPr="001B69D0" w14:paraId="40CE39E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742E3E7C" w14:textId="77777777" w:rsidR="0017482B" w:rsidRPr="001B69D0" w:rsidRDefault="0017482B"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D20078B" w14:textId="77777777" w:rsidR="0017482B" w:rsidRPr="001B69D0" w:rsidRDefault="0017482B"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778EED5" w14:textId="77777777" w:rsidR="00B43138" w:rsidRDefault="00B43138" w:rsidP="00B43138">
      <w:pPr>
        <w:pStyle w:val="Heading5"/>
      </w:pPr>
      <w:r>
        <w:t>Examples</w:t>
      </w:r>
    </w:p>
    <w:p w14:paraId="756F4D6C" w14:textId="77777777" w:rsidR="00B43138" w:rsidRDefault="00B43138" w:rsidP="00B43138">
      <w:pPr>
        <w:pStyle w:val="Body"/>
      </w:pPr>
      <w:r w:rsidRPr="00A37F54">
        <w:rPr>
          <w:b/>
          <w:bCs/>
        </w:rPr>
        <w:t>Note</w:t>
      </w:r>
      <w:r>
        <w:t>: these are examples to prompt conversation and do not form an exhaustive list.</w:t>
      </w:r>
    </w:p>
    <w:p w14:paraId="6C6145D3" w14:textId="2D73DF5C" w:rsidR="003260FA" w:rsidRDefault="003260FA" w:rsidP="003260FA">
      <w:pPr>
        <w:pStyle w:val="Bullet1"/>
      </w:pPr>
      <w:r>
        <w:t>Councillors and executive leadership have made statements to the public and council about the problem of family violence and all forms of violence against women, the role councils can play in primary prevention including the need to promote gender equality and reduce discrimination, and how these issues are linked</w:t>
      </w:r>
    </w:p>
    <w:p w14:paraId="6AC0922E" w14:textId="73388A85" w:rsidR="003260FA" w:rsidRDefault="003260FA" w:rsidP="003260FA">
      <w:pPr>
        <w:pStyle w:val="Bullet1"/>
      </w:pPr>
      <w:r>
        <w:t>Councillors and executive leadership condemn acts of violence and other discriminatory acts when they occur and to the public and council (where appropriate)</w:t>
      </w:r>
    </w:p>
    <w:p w14:paraId="78B4E984" w14:textId="70C62EC5" w:rsidR="003260FA" w:rsidRDefault="003260FA" w:rsidP="003260FA">
      <w:pPr>
        <w:pStyle w:val="Bullet1"/>
      </w:pPr>
      <w:r>
        <w:t xml:space="preserve">Councillors and executive leadership have </w:t>
      </w:r>
      <w:r w:rsidR="00294DA4">
        <w:t xml:space="preserve">key performance indicators </w:t>
      </w:r>
      <w:r>
        <w:t>(KPIs) related to elements of primary prevention</w:t>
      </w:r>
    </w:p>
    <w:p w14:paraId="2A5B1A6B" w14:textId="7D4A6966" w:rsidR="003260FA" w:rsidRDefault="003260FA" w:rsidP="003260FA">
      <w:pPr>
        <w:pStyle w:val="Bullet1"/>
      </w:pPr>
      <w:r>
        <w:t>Councillors and executive leadership allocate budget and resourcing to ongoing primary prevention work and major initiatives.</w:t>
      </w:r>
    </w:p>
    <w:p w14:paraId="4D47B9E3"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16E4756D"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3B30C1C" w14:textId="77777777" w:rsidR="00F722D6" w:rsidRPr="00A37F54" w:rsidRDefault="00F722D6" w:rsidP="001B62FE">
            <w:pPr>
              <w:pStyle w:val="Tablecolhead"/>
            </w:pPr>
            <w:r w:rsidRPr="00A37F54">
              <w:t>Examples of where council is meeting this indicator and areas where council could do more</w:t>
            </w:r>
          </w:p>
        </w:tc>
      </w:tr>
      <w:tr w:rsidR="00F722D6" w14:paraId="346D78A9"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579959D" w14:textId="77777777" w:rsidR="00F722D6" w:rsidRDefault="00F722D6" w:rsidP="001B62FE">
            <w:pPr>
              <w:pStyle w:val="Tabletext"/>
            </w:pPr>
          </w:p>
        </w:tc>
      </w:tr>
    </w:tbl>
    <w:p w14:paraId="79B4FC2F" w14:textId="77777777" w:rsidR="00F722D6" w:rsidRDefault="00F722D6" w:rsidP="00E41232">
      <w:pPr>
        <w:pStyle w:val="Body"/>
        <w:rPr>
          <w:rFonts w:eastAsia="MS Mincho"/>
          <w:color w:val="201547"/>
          <w:sz w:val="24"/>
          <w:szCs w:val="22"/>
        </w:rPr>
      </w:pPr>
      <w:r>
        <w:br w:type="page"/>
      </w:r>
    </w:p>
    <w:p w14:paraId="2ABA6AE3" w14:textId="7429B7AF" w:rsidR="003260FA" w:rsidRDefault="003260FA" w:rsidP="00687E5B">
      <w:pPr>
        <w:pStyle w:val="Heading4"/>
      </w:pPr>
      <w:r w:rsidRPr="003260FA">
        <w:lastRenderedPageBreak/>
        <w:t>Our functional and people leaders help their teams understand and execute their role in primary prevention</w:t>
      </w:r>
    </w:p>
    <w:tbl>
      <w:tblPr>
        <w:tblStyle w:val="NousTableTopandside"/>
        <w:tblW w:w="0" w:type="auto"/>
        <w:tblCellMar>
          <w:top w:w="0" w:type="dxa"/>
          <w:bottom w:w="0" w:type="dxa"/>
        </w:tblCellMar>
        <w:tblLook w:val="04A0" w:firstRow="1" w:lastRow="0" w:firstColumn="1" w:lastColumn="0" w:noHBand="0" w:noVBand="1"/>
        <w:tblDescription w:val="Do your functional and people leaders help their teams understand and execute their role in primary prevention? Mark response with X"/>
      </w:tblPr>
      <w:tblGrid>
        <w:gridCol w:w="1781"/>
        <w:gridCol w:w="1430"/>
      </w:tblGrid>
      <w:tr w:rsidR="002079CD" w14:paraId="52B7AE98"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3830BB3" w14:textId="77777777" w:rsidR="002079CD" w:rsidRDefault="002079CD" w:rsidP="001B62FE">
            <w:pPr>
              <w:pStyle w:val="Tablecolhead"/>
            </w:pPr>
            <w:r>
              <w:t>Response</w:t>
            </w:r>
          </w:p>
        </w:tc>
        <w:tc>
          <w:tcPr>
            <w:tcW w:w="0" w:type="dxa"/>
            <w:tcBorders>
              <w:right w:val="single" w:sz="4" w:space="0" w:color="E6E6E1" w:themeColor="accent5"/>
            </w:tcBorders>
            <w:vAlign w:val="top"/>
          </w:tcPr>
          <w:p w14:paraId="1564AFC4" w14:textId="77777777" w:rsidR="002079CD" w:rsidRDefault="002079CD"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2079CD" w:rsidRPr="001B69D0" w14:paraId="2C16B021"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BB1E67E" w14:textId="77777777" w:rsidR="002079CD" w:rsidRPr="001B69D0" w:rsidRDefault="002079CD"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22E4517B" w14:textId="77777777" w:rsidR="002079CD" w:rsidRPr="001B69D0" w:rsidRDefault="002079CD" w:rsidP="001B62FE">
            <w:pPr>
              <w:pStyle w:val="Tabletext"/>
              <w:cnfStyle w:val="000000100000" w:firstRow="0" w:lastRow="0" w:firstColumn="0" w:lastColumn="0" w:oddVBand="0" w:evenVBand="0" w:oddHBand="1" w:evenHBand="0" w:firstRowFirstColumn="0" w:firstRowLastColumn="0" w:lastRowFirstColumn="0" w:lastRowLastColumn="0"/>
            </w:pPr>
          </w:p>
        </w:tc>
      </w:tr>
      <w:tr w:rsidR="002079CD" w:rsidRPr="001B69D0" w14:paraId="686AE8B1"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D6FB0A9" w14:textId="77777777" w:rsidR="002079CD" w:rsidRPr="001B69D0" w:rsidRDefault="002079CD"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40D938F5" w14:textId="77777777" w:rsidR="002079CD" w:rsidRPr="001B69D0" w:rsidRDefault="002079CD" w:rsidP="001B62FE">
            <w:pPr>
              <w:pStyle w:val="Tabletext"/>
              <w:cnfStyle w:val="000000010000" w:firstRow="0" w:lastRow="0" w:firstColumn="0" w:lastColumn="0" w:oddVBand="0" w:evenVBand="0" w:oddHBand="0" w:evenHBand="1" w:firstRowFirstColumn="0" w:firstRowLastColumn="0" w:lastRowFirstColumn="0" w:lastRowLastColumn="0"/>
            </w:pPr>
          </w:p>
        </w:tc>
      </w:tr>
      <w:tr w:rsidR="002079CD" w:rsidRPr="001B69D0" w14:paraId="699BE769"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86DB866" w14:textId="77777777" w:rsidR="002079CD" w:rsidRPr="001B69D0" w:rsidRDefault="002079CD"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44802AF" w14:textId="77777777" w:rsidR="002079CD" w:rsidRPr="001B69D0" w:rsidRDefault="002079CD"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4382A861" w14:textId="77777777" w:rsidR="00B43138" w:rsidRDefault="00B43138" w:rsidP="00B43138">
      <w:pPr>
        <w:pStyle w:val="Heading5"/>
      </w:pPr>
      <w:r>
        <w:t>Examples</w:t>
      </w:r>
    </w:p>
    <w:p w14:paraId="06826922" w14:textId="77777777" w:rsidR="00B43138" w:rsidRDefault="00B43138" w:rsidP="00B43138">
      <w:pPr>
        <w:pStyle w:val="Body"/>
      </w:pPr>
      <w:r w:rsidRPr="00A37F54">
        <w:rPr>
          <w:b/>
          <w:bCs/>
        </w:rPr>
        <w:t>Note</w:t>
      </w:r>
      <w:r>
        <w:t>: these are examples to prompt conversation and do not form an exhaustive list.</w:t>
      </w:r>
    </w:p>
    <w:p w14:paraId="7FF927FA" w14:textId="409CA10D" w:rsidR="003260FA" w:rsidRDefault="003260FA" w:rsidP="003260FA">
      <w:pPr>
        <w:pStyle w:val="Bullet1"/>
      </w:pPr>
      <w:r>
        <w:t>Leaders have made statements to their team about the problem of family violence and violence against women, the need to create equality and reduce discrimination, and how these issues are linked</w:t>
      </w:r>
    </w:p>
    <w:p w14:paraId="147F99C9" w14:textId="1EC0C483" w:rsidR="003260FA" w:rsidRDefault="003260FA" w:rsidP="003260FA">
      <w:pPr>
        <w:pStyle w:val="Bullet1"/>
      </w:pPr>
      <w:r>
        <w:t>Leaders take complaints of discriminatory acts seriously and condemn acts of violence and other discriminatory acts (where appropriate)</w:t>
      </w:r>
    </w:p>
    <w:p w14:paraId="7E3B6026" w14:textId="53DB46CA" w:rsidR="003260FA" w:rsidRDefault="003260FA" w:rsidP="003260FA">
      <w:pPr>
        <w:pStyle w:val="Bullet1"/>
      </w:pPr>
      <w:r>
        <w:t xml:space="preserve">Leaders </w:t>
      </w:r>
      <w:r w:rsidR="00026836">
        <w:t>can</w:t>
      </w:r>
      <w:r>
        <w:t xml:space="preserve"> respond effectively to disclosures of family violence from staff</w:t>
      </w:r>
    </w:p>
    <w:p w14:paraId="46E4917B" w14:textId="1E378FC6" w:rsidR="003260FA" w:rsidRDefault="003260FA" w:rsidP="003260FA">
      <w:pPr>
        <w:pStyle w:val="Bullet1"/>
      </w:pPr>
      <w:r>
        <w:t>Leaders are available and equipped for conversations with team members about why and how primary prevention is part of their work, through regular conversations and periodic communications</w:t>
      </w:r>
      <w:r w:rsidR="00684ADE">
        <w:t xml:space="preserve"> or </w:t>
      </w:r>
      <w:r>
        <w:t>reporting</w:t>
      </w:r>
    </w:p>
    <w:p w14:paraId="60A48168" w14:textId="4F59AC87" w:rsidR="003260FA" w:rsidRDefault="003260FA" w:rsidP="003260FA">
      <w:pPr>
        <w:pStyle w:val="Bullet1"/>
      </w:pPr>
      <w:proofErr w:type="gramStart"/>
      <w:r>
        <w:t>Leaders</w:t>
      </w:r>
      <w:proofErr w:type="gramEnd"/>
      <w:r>
        <w:t xml:space="preserve"> champion primary prevention initiatives within their team and to the rest of council.</w:t>
      </w:r>
    </w:p>
    <w:p w14:paraId="04F767DA"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1BAFEADE"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2257C1BB" w14:textId="77777777" w:rsidR="00F722D6" w:rsidRPr="00A37F54" w:rsidRDefault="00F722D6" w:rsidP="001B62FE">
            <w:pPr>
              <w:pStyle w:val="Tablecolhead"/>
            </w:pPr>
            <w:r w:rsidRPr="00A37F54">
              <w:t>Examples of where council is meeting this indicator and areas where council could do more</w:t>
            </w:r>
          </w:p>
        </w:tc>
      </w:tr>
      <w:tr w:rsidR="00F722D6" w14:paraId="029D5678"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6D20883" w14:textId="77777777" w:rsidR="00F722D6" w:rsidRDefault="00F722D6" w:rsidP="001B62FE">
            <w:pPr>
              <w:pStyle w:val="Tabletext"/>
            </w:pPr>
          </w:p>
        </w:tc>
      </w:tr>
    </w:tbl>
    <w:p w14:paraId="1354AAF7" w14:textId="77777777" w:rsidR="00F722D6" w:rsidRDefault="00F722D6" w:rsidP="00E41232">
      <w:pPr>
        <w:pStyle w:val="Body"/>
        <w:rPr>
          <w:rFonts w:eastAsia="MS Gothic"/>
          <w:color w:val="201547"/>
          <w:sz w:val="28"/>
          <w:szCs w:val="26"/>
        </w:rPr>
      </w:pPr>
      <w:r>
        <w:br w:type="page"/>
      </w:r>
    </w:p>
    <w:p w14:paraId="3E3C9CDF" w14:textId="3A0600AC" w:rsidR="003260FA" w:rsidRDefault="003260FA" w:rsidP="0084270C">
      <w:pPr>
        <w:pStyle w:val="Heading3"/>
      </w:pPr>
      <w:r w:rsidRPr="00BD0CCC">
        <w:lastRenderedPageBreak/>
        <w:t>Organisational</w:t>
      </w:r>
      <w:r w:rsidRPr="003260FA">
        <w:t xml:space="preserve"> fluency in primary prevention</w:t>
      </w:r>
    </w:p>
    <w:p w14:paraId="0029F1EB" w14:textId="5BED53F7" w:rsidR="003260FA" w:rsidRDefault="003260FA" w:rsidP="00687E5B">
      <w:pPr>
        <w:pStyle w:val="Heading4"/>
      </w:pPr>
      <w:r w:rsidRPr="003260FA">
        <w:t>Training is provided throughout an employee’s tenure to build fluency in primary prevention at the general and area-specific level</w:t>
      </w:r>
    </w:p>
    <w:tbl>
      <w:tblPr>
        <w:tblStyle w:val="NousTableTopandside"/>
        <w:tblW w:w="0" w:type="auto"/>
        <w:tblCellMar>
          <w:top w:w="0" w:type="dxa"/>
          <w:bottom w:w="0" w:type="dxa"/>
        </w:tblCellMar>
        <w:tblLook w:val="04A0" w:firstRow="1" w:lastRow="0" w:firstColumn="1" w:lastColumn="0" w:noHBand="0" w:noVBand="1"/>
        <w:tblDescription w:val="Is training provided throughout an employee’s tenure to build fluency in primary prevention at the general and area-specific level? Mark response with X"/>
      </w:tblPr>
      <w:tblGrid>
        <w:gridCol w:w="1781"/>
        <w:gridCol w:w="1430"/>
      </w:tblGrid>
      <w:tr w:rsidR="002079CD" w14:paraId="5DEA600C"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14E5D3CA" w14:textId="77777777" w:rsidR="002079CD" w:rsidRDefault="002079CD" w:rsidP="001B62FE">
            <w:pPr>
              <w:pStyle w:val="Tablecolhead"/>
            </w:pPr>
            <w:r>
              <w:t>Response</w:t>
            </w:r>
          </w:p>
        </w:tc>
        <w:tc>
          <w:tcPr>
            <w:tcW w:w="0" w:type="dxa"/>
            <w:tcBorders>
              <w:right w:val="single" w:sz="4" w:space="0" w:color="E6E6E1" w:themeColor="accent5"/>
            </w:tcBorders>
            <w:vAlign w:val="top"/>
          </w:tcPr>
          <w:p w14:paraId="4FFAA720" w14:textId="77777777" w:rsidR="002079CD" w:rsidRDefault="002079CD"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2079CD" w:rsidRPr="001B69D0" w14:paraId="4EB3F019"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3739C02" w14:textId="77777777" w:rsidR="002079CD" w:rsidRPr="001B69D0" w:rsidRDefault="002079CD"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05349E92" w14:textId="77777777" w:rsidR="002079CD" w:rsidRPr="001B69D0" w:rsidRDefault="002079CD" w:rsidP="001B62FE">
            <w:pPr>
              <w:pStyle w:val="Tabletext"/>
              <w:cnfStyle w:val="000000100000" w:firstRow="0" w:lastRow="0" w:firstColumn="0" w:lastColumn="0" w:oddVBand="0" w:evenVBand="0" w:oddHBand="1" w:evenHBand="0" w:firstRowFirstColumn="0" w:firstRowLastColumn="0" w:lastRowFirstColumn="0" w:lastRowLastColumn="0"/>
            </w:pPr>
          </w:p>
        </w:tc>
      </w:tr>
      <w:tr w:rsidR="002079CD" w:rsidRPr="001B69D0" w14:paraId="5BC4B3FE"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80EDD99" w14:textId="77777777" w:rsidR="002079CD" w:rsidRPr="001B69D0" w:rsidRDefault="002079CD"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D5833B7" w14:textId="77777777" w:rsidR="002079CD" w:rsidRPr="001B69D0" w:rsidRDefault="002079CD" w:rsidP="001B62FE">
            <w:pPr>
              <w:pStyle w:val="Tabletext"/>
              <w:cnfStyle w:val="000000010000" w:firstRow="0" w:lastRow="0" w:firstColumn="0" w:lastColumn="0" w:oddVBand="0" w:evenVBand="0" w:oddHBand="0" w:evenHBand="1" w:firstRowFirstColumn="0" w:firstRowLastColumn="0" w:lastRowFirstColumn="0" w:lastRowLastColumn="0"/>
            </w:pPr>
          </w:p>
        </w:tc>
      </w:tr>
      <w:tr w:rsidR="002079CD" w:rsidRPr="001B69D0" w14:paraId="194169A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243A002D" w14:textId="77777777" w:rsidR="002079CD" w:rsidRPr="001B69D0" w:rsidRDefault="002079CD"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0257D36" w14:textId="77777777" w:rsidR="002079CD" w:rsidRPr="001B69D0" w:rsidRDefault="002079CD"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61CCDB8" w14:textId="77777777" w:rsidR="00B43138" w:rsidRDefault="00B43138" w:rsidP="00B43138">
      <w:pPr>
        <w:pStyle w:val="Heading5"/>
      </w:pPr>
      <w:r>
        <w:t>Examples</w:t>
      </w:r>
    </w:p>
    <w:p w14:paraId="0A0CE670" w14:textId="77777777" w:rsidR="00B43138" w:rsidRDefault="00B43138" w:rsidP="00B43138">
      <w:pPr>
        <w:pStyle w:val="Body"/>
      </w:pPr>
      <w:r w:rsidRPr="00A37F54">
        <w:rPr>
          <w:b/>
          <w:bCs/>
        </w:rPr>
        <w:t>Note</w:t>
      </w:r>
      <w:r>
        <w:t>: these are examples to prompt conversation and do not form an exhaustive list.</w:t>
      </w:r>
    </w:p>
    <w:p w14:paraId="325C70BA" w14:textId="27F19FAC" w:rsidR="00DF5CD8" w:rsidRDefault="00DF5CD8" w:rsidP="00DF5CD8">
      <w:pPr>
        <w:pStyle w:val="Bullet1"/>
      </w:pPr>
      <w:r>
        <w:t>Staff (including management and Councillors) have attended training about primary prevention, family violence and gender equality</w:t>
      </w:r>
    </w:p>
    <w:p w14:paraId="1F5D59D4" w14:textId="10488360" w:rsidR="00DF5CD8" w:rsidRDefault="00DF5CD8" w:rsidP="00DF5CD8">
      <w:pPr>
        <w:pStyle w:val="Bullet1"/>
      </w:pPr>
      <w:r>
        <w:t>Standard council induction processes include an explanation of council’s commitment to primary prevention and training on primary prevention, family violence and gender equality</w:t>
      </w:r>
    </w:p>
    <w:p w14:paraId="5B4BCDB7" w14:textId="09C3D163" w:rsidR="00DF5CD8" w:rsidRDefault="00DF5CD8" w:rsidP="00DF5CD8">
      <w:pPr>
        <w:pStyle w:val="Bullet1"/>
      </w:pPr>
      <w:r>
        <w:t>Functional areas attend area-specific training or team reflections about how primary prevention relates to their work</w:t>
      </w:r>
    </w:p>
    <w:p w14:paraId="1BA96288" w14:textId="0972F76C" w:rsidR="003260FA" w:rsidRDefault="00DF5CD8" w:rsidP="00DF5CD8">
      <w:pPr>
        <w:pStyle w:val="Bullet1"/>
      </w:pPr>
      <w:r>
        <w:t>Staff can access further training and professional development to refresh and expand their knowledge.</w:t>
      </w:r>
    </w:p>
    <w:p w14:paraId="5E5E50B6"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5733936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634B34C0" w14:textId="77777777" w:rsidR="00F722D6" w:rsidRPr="00A37F54" w:rsidRDefault="00F722D6" w:rsidP="001B62FE">
            <w:pPr>
              <w:pStyle w:val="Tablecolhead"/>
            </w:pPr>
            <w:r w:rsidRPr="00A37F54">
              <w:t>Examples of where council is meeting this indicator and areas where council could do more</w:t>
            </w:r>
          </w:p>
        </w:tc>
      </w:tr>
      <w:tr w:rsidR="00F722D6" w14:paraId="5A1FA05C"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0AA8E3D" w14:textId="77777777" w:rsidR="00F722D6" w:rsidRDefault="00F722D6" w:rsidP="001B62FE">
            <w:pPr>
              <w:pStyle w:val="Tabletext"/>
            </w:pPr>
          </w:p>
        </w:tc>
      </w:tr>
    </w:tbl>
    <w:p w14:paraId="2E52F295" w14:textId="77777777" w:rsidR="00F722D6" w:rsidRDefault="00F722D6" w:rsidP="00E41232">
      <w:pPr>
        <w:pStyle w:val="Body"/>
        <w:rPr>
          <w:rFonts w:eastAsia="MS Mincho"/>
          <w:color w:val="201547"/>
          <w:sz w:val="24"/>
          <w:szCs w:val="22"/>
        </w:rPr>
      </w:pPr>
      <w:r>
        <w:br w:type="page"/>
      </w:r>
    </w:p>
    <w:p w14:paraId="1A8AB04C" w14:textId="220DEB8B" w:rsidR="00DF5CD8" w:rsidRDefault="00DF5CD8" w:rsidP="00687E5B">
      <w:pPr>
        <w:pStyle w:val="Heading4"/>
      </w:pPr>
      <w:r w:rsidRPr="00DF5CD8">
        <w:lastRenderedPageBreak/>
        <w:t>Primary prevention is a part of our regular communications and discussions</w:t>
      </w:r>
    </w:p>
    <w:tbl>
      <w:tblPr>
        <w:tblStyle w:val="NousTableTopandside"/>
        <w:tblW w:w="0" w:type="auto"/>
        <w:tblCellMar>
          <w:top w:w="0" w:type="dxa"/>
          <w:bottom w:w="0" w:type="dxa"/>
        </w:tblCellMar>
        <w:tblLook w:val="04A0" w:firstRow="1" w:lastRow="0" w:firstColumn="1" w:lastColumn="0" w:noHBand="0" w:noVBand="1"/>
        <w:tblDescription w:val="Is primary prevention part of regular communications and discussions? Mark response with X"/>
      </w:tblPr>
      <w:tblGrid>
        <w:gridCol w:w="1781"/>
        <w:gridCol w:w="1430"/>
      </w:tblGrid>
      <w:tr w:rsidR="002079CD" w14:paraId="63CE98F7"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10F14D08" w14:textId="77777777" w:rsidR="002079CD" w:rsidRDefault="002079CD" w:rsidP="001B62FE">
            <w:pPr>
              <w:pStyle w:val="Tablecolhead"/>
            </w:pPr>
            <w:r>
              <w:t>Response</w:t>
            </w:r>
          </w:p>
        </w:tc>
        <w:tc>
          <w:tcPr>
            <w:tcW w:w="0" w:type="dxa"/>
            <w:tcBorders>
              <w:right w:val="single" w:sz="4" w:space="0" w:color="E6E6E1" w:themeColor="accent5"/>
            </w:tcBorders>
            <w:vAlign w:val="top"/>
          </w:tcPr>
          <w:p w14:paraId="1424D365" w14:textId="77777777" w:rsidR="002079CD" w:rsidRDefault="002079CD"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2079CD" w:rsidRPr="001B69D0" w14:paraId="110880A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7CF1C51" w14:textId="77777777" w:rsidR="002079CD" w:rsidRPr="001B69D0" w:rsidRDefault="002079CD"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2F7E0813" w14:textId="77777777" w:rsidR="002079CD" w:rsidRPr="001B69D0" w:rsidRDefault="002079CD" w:rsidP="001B62FE">
            <w:pPr>
              <w:pStyle w:val="Tabletext"/>
              <w:cnfStyle w:val="000000100000" w:firstRow="0" w:lastRow="0" w:firstColumn="0" w:lastColumn="0" w:oddVBand="0" w:evenVBand="0" w:oddHBand="1" w:evenHBand="0" w:firstRowFirstColumn="0" w:firstRowLastColumn="0" w:lastRowFirstColumn="0" w:lastRowLastColumn="0"/>
            </w:pPr>
          </w:p>
        </w:tc>
      </w:tr>
      <w:tr w:rsidR="002079CD" w:rsidRPr="001B69D0" w14:paraId="5B19AAB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E3CE9B4" w14:textId="77777777" w:rsidR="002079CD" w:rsidRPr="001B69D0" w:rsidRDefault="002079CD"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1DE601A" w14:textId="77777777" w:rsidR="002079CD" w:rsidRPr="001B69D0" w:rsidRDefault="002079CD" w:rsidP="001B62FE">
            <w:pPr>
              <w:pStyle w:val="Tabletext"/>
              <w:cnfStyle w:val="000000010000" w:firstRow="0" w:lastRow="0" w:firstColumn="0" w:lastColumn="0" w:oddVBand="0" w:evenVBand="0" w:oddHBand="0" w:evenHBand="1" w:firstRowFirstColumn="0" w:firstRowLastColumn="0" w:lastRowFirstColumn="0" w:lastRowLastColumn="0"/>
            </w:pPr>
          </w:p>
        </w:tc>
      </w:tr>
      <w:tr w:rsidR="002079CD" w:rsidRPr="001B69D0" w14:paraId="4FE54F0D"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02B85169" w14:textId="77777777" w:rsidR="002079CD" w:rsidRPr="001B69D0" w:rsidRDefault="002079CD"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417CB75" w14:textId="77777777" w:rsidR="002079CD" w:rsidRPr="001B69D0" w:rsidRDefault="002079CD"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CEDA542" w14:textId="77777777" w:rsidR="00B43138" w:rsidRDefault="00B43138" w:rsidP="00B43138">
      <w:pPr>
        <w:pStyle w:val="Heading5"/>
      </w:pPr>
      <w:r>
        <w:t>Examples</w:t>
      </w:r>
    </w:p>
    <w:p w14:paraId="03E9B916" w14:textId="77777777" w:rsidR="00B43138" w:rsidRDefault="00B43138" w:rsidP="00B43138">
      <w:pPr>
        <w:pStyle w:val="Body"/>
      </w:pPr>
      <w:r w:rsidRPr="00A37F54">
        <w:rPr>
          <w:b/>
          <w:bCs/>
        </w:rPr>
        <w:t>Note</w:t>
      </w:r>
      <w:r>
        <w:t>: these are examples to prompt conversation and do not form an exhaustive list.</w:t>
      </w:r>
    </w:p>
    <w:p w14:paraId="5805C6F1" w14:textId="21AAF668" w:rsidR="00DF5CD8" w:rsidRDefault="00DF5CD8" w:rsidP="00DF5CD8">
      <w:pPr>
        <w:pStyle w:val="Bullet1"/>
      </w:pPr>
      <w:r>
        <w:t>There are regular communications within and between teams about current primary prevention work</w:t>
      </w:r>
    </w:p>
    <w:p w14:paraId="70ADDF78" w14:textId="5C846D2D" w:rsidR="00DF5CD8" w:rsidRDefault="00DF5CD8" w:rsidP="00DF5CD8">
      <w:pPr>
        <w:pStyle w:val="Bullet1"/>
      </w:pPr>
      <w:r>
        <w:t>Most staff would report having discussions about primary prevention in their day-to-day work</w:t>
      </w:r>
    </w:p>
    <w:p w14:paraId="71BBB222" w14:textId="57C249DE" w:rsidR="00DF5CD8" w:rsidRDefault="00DF5CD8" w:rsidP="00DF5CD8">
      <w:pPr>
        <w:pStyle w:val="Bullet1"/>
      </w:pPr>
      <w:r>
        <w:t>People other than gender equality, primary prevention or anti-discrimination practitioners discuss primary prevention in council.</w:t>
      </w:r>
    </w:p>
    <w:p w14:paraId="384625A6"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21AD9FCF"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61F1676" w14:textId="77777777" w:rsidR="00F722D6" w:rsidRPr="00A37F54" w:rsidRDefault="00F722D6" w:rsidP="001B62FE">
            <w:pPr>
              <w:pStyle w:val="Tablecolhead"/>
            </w:pPr>
            <w:r w:rsidRPr="00A37F54">
              <w:t>Examples of where council is meeting this indicator and areas where council could do more</w:t>
            </w:r>
          </w:p>
        </w:tc>
      </w:tr>
      <w:tr w:rsidR="00F722D6" w14:paraId="3BBC431A"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1CD89441" w14:textId="77777777" w:rsidR="00F722D6" w:rsidRDefault="00F722D6" w:rsidP="001B62FE">
            <w:pPr>
              <w:pStyle w:val="Tabletext"/>
            </w:pPr>
          </w:p>
        </w:tc>
      </w:tr>
    </w:tbl>
    <w:p w14:paraId="4C35397A" w14:textId="77777777" w:rsidR="00F722D6" w:rsidRDefault="00F722D6" w:rsidP="00E41232">
      <w:pPr>
        <w:pStyle w:val="Body"/>
        <w:rPr>
          <w:color w:val="201547"/>
          <w:sz w:val="32"/>
          <w:szCs w:val="28"/>
          <w:lang w:eastAsia="en-AU"/>
        </w:rPr>
      </w:pPr>
      <w:r>
        <w:br w:type="page"/>
      </w:r>
    </w:p>
    <w:p w14:paraId="1537727E" w14:textId="4907D2F7" w:rsidR="0084270C" w:rsidRDefault="0084270C" w:rsidP="00E41232">
      <w:pPr>
        <w:pStyle w:val="AppendixHeading2"/>
      </w:pPr>
      <w:r>
        <w:lastRenderedPageBreak/>
        <w:t>Domains of influence</w:t>
      </w:r>
    </w:p>
    <w:p w14:paraId="5398BB2A" w14:textId="47110987" w:rsidR="00DF5CD8" w:rsidRDefault="0084270C" w:rsidP="0084270C">
      <w:pPr>
        <w:pStyle w:val="Heading3"/>
      </w:pPr>
      <w:r>
        <w:t>Council as a workplace</w:t>
      </w:r>
    </w:p>
    <w:p w14:paraId="73A76186" w14:textId="43642974" w:rsidR="0084270C" w:rsidRDefault="0084270C" w:rsidP="00687E5B">
      <w:pPr>
        <w:pStyle w:val="Heading4"/>
      </w:pPr>
      <w:r w:rsidRPr="0084270C">
        <w:t xml:space="preserve">Our council has policies, procedures and supports in place to ensure it is an equitable, </w:t>
      </w:r>
      <w:proofErr w:type="gramStart"/>
      <w:r w:rsidRPr="0084270C">
        <w:t>respectful</w:t>
      </w:r>
      <w:proofErr w:type="gramEnd"/>
      <w:r w:rsidRPr="0084270C">
        <w:t xml:space="preserve"> and inclusive workplace</w:t>
      </w:r>
    </w:p>
    <w:tbl>
      <w:tblPr>
        <w:tblStyle w:val="NousTableTopandside"/>
        <w:tblW w:w="0" w:type="auto"/>
        <w:tblCellMar>
          <w:top w:w="0" w:type="dxa"/>
          <w:bottom w:w="0" w:type="dxa"/>
        </w:tblCellMar>
        <w:tblLook w:val="04A0" w:firstRow="1" w:lastRow="0" w:firstColumn="1" w:lastColumn="0" w:noHBand="0" w:noVBand="1"/>
        <w:tblDescription w:val="Does council have policies, procedures and supports in place to ensure it is an equitable, respectful and inclusive workplace? Mark response with X"/>
      </w:tblPr>
      <w:tblGrid>
        <w:gridCol w:w="1781"/>
        <w:gridCol w:w="1430"/>
      </w:tblGrid>
      <w:tr w:rsidR="008A426E" w14:paraId="13AE0DF1"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803CF40" w14:textId="77777777" w:rsidR="008A426E" w:rsidRDefault="008A426E" w:rsidP="001B62FE">
            <w:pPr>
              <w:pStyle w:val="Tablecolhead"/>
            </w:pPr>
            <w:r>
              <w:t>Response</w:t>
            </w:r>
          </w:p>
        </w:tc>
        <w:tc>
          <w:tcPr>
            <w:tcW w:w="0" w:type="dxa"/>
            <w:tcBorders>
              <w:right w:val="single" w:sz="4" w:space="0" w:color="E6E6E1" w:themeColor="accent5"/>
            </w:tcBorders>
            <w:vAlign w:val="top"/>
          </w:tcPr>
          <w:p w14:paraId="5532A9EF" w14:textId="77777777" w:rsidR="008A426E" w:rsidRDefault="008A426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8A426E" w:rsidRPr="001B69D0" w14:paraId="4A132542"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759A168" w14:textId="77777777" w:rsidR="008A426E" w:rsidRPr="001B69D0" w:rsidRDefault="008A426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491D7DD"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r w:rsidR="008A426E" w:rsidRPr="001B69D0" w14:paraId="11016C4C"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B892500" w14:textId="77777777" w:rsidR="008A426E" w:rsidRPr="001B69D0" w:rsidRDefault="008A426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75D4A8A" w14:textId="77777777" w:rsidR="008A426E" w:rsidRPr="001B69D0" w:rsidRDefault="008A426E" w:rsidP="001B62FE">
            <w:pPr>
              <w:pStyle w:val="Tabletext"/>
              <w:cnfStyle w:val="000000010000" w:firstRow="0" w:lastRow="0" w:firstColumn="0" w:lastColumn="0" w:oddVBand="0" w:evenVBand="0" w:oddHBand="0" w:evenHBand="1" w:firstRowFirstColumn="0" w:firstRowLastColumn="0" w:lastRowFirstColumn="0" w:lastRowLastColumn="0"/>
            </w:pPr>
          </w:p>
        </w:tc>
      </w:tr>
      <w:tr w:rsidR="008A426E" w:rsidRPr="001B69D0" w14:paraId="30778BC0"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7EA4631E" w14:textId="77777777" w:rsidR="008A426E" w:rsidRPr="001B69D0" w:rsidRDefault="008A426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37B68FE"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E255FF4" w14:textId="19E29FFE" w:rsidR="00B43138" w:rsidRDefault="00B43138" w:rsidP="00B43138">
      <w:pPr>
        <w:pStyle w:val="Heading5"/>
      </w:pPr>
      <w:r>
        <w:t>Examples</w:t>
      </w:r>
    </w:p>
    <w:p w14:paraId="3ADEF68C" w14:textId="77777777" w:rsidR="00B43138" w:rsidRDefault="00B43138" w:rsidP="00B43138">
      <w:pPr>
        <w:pStyle w:val="Body"/>
      </w:pPr>
      <w:r w:rsidRPr="00A37F54">
        <w:rPr>
          <w:b/>
          <w:bCs/>
        </w:rPr>
        <w:t>Note</w:t>
      </w:r>
      <w:r>
        <w:t>: these are examples to prompt conversation and do not form an exhaustive list.</w:t>
      </w:r>
    </w:p>
    <w:p w14:paraId="248C60FF" w14:textId="2970A198" w:rsidR="0084270C" w:rsidRDefault="0084270C" w:rsidP="0084270C">
      <w:pPr>
        <w:pStyle w:val="Bullet1"/>
      </w:pPr>
      <w:r>
        <w:t xml:space="preserve">Our council has policies on diversity, discrimination, </w:t>
      </w:r>
      <w:proofErr w:type="gramStart"/>
      <w:r>
        <w:t>harassment</w:t>
      </w:r>
      <w:proofErr w:type="gramEnd"/>
      <w:r>
        <w:t xml:space="preserve"> and equal opportunity working that are well understood and used by staff</w:t>
      </w:r>
    </w:p>
    <w:p w14:paraId="3871DF9F" w14:textId="60F40362" w:rsidR="0084270C" w:rsidRDefault="0084270C" w:rsidP="0084270C">
      <w:pPr>
        <w:pStyle w:val="Bullet1"/>
      </w:pPr>
      <w:r>
        <w:t xml:space="preserve">Our council has a completed </w:t>
      </w:r>
      <w:r w:rsidR="00C861AF">
        <w:t>gender equality action plan</w:t>
      </w:r>
      <w:r>
        <w:t xml:space="preserve"> which is well understood and supported by staff</w:t>
      </w:r>
    </w:p>
    <w:p w14:paraId="039C9E19" w14:textId="3587B672" w:rsidR="0084270C" w:rsidRDefault="0084270C" w:rsidP="0084270C">
      <w:pPr>
        <w:pStyle w:val="Bullet1"/>
      </w:pPr>
      <w:r>
        <w:t>Staff are aware of council’s family violence policy and support available to staff experiencing family violence</w:t>
      </w:r>
    </w:p>
    <w:p w14:paraId="2A69D590" w14:textId="6881D21D" w:rsidR="0084270C" w:rsidRDefault="0084270C" w:rsidP="0084270C">
      <w:pPr>
        <w:pStyle w:val="Bullet1"/>
      </w:pPr>
      <w:r>
        <w:t>Our council has policies to support an equitable working environment, for example flexible working arrangements, mentorship programs and pay equity audits</w:t>
      </w:r>
    </w:p>
    <w:p w14:paraId="4B5E7AF6" w14:textId="482E51C3" w:rsidR="00867428" w:rsidRDefault="00867428" w:rsidP="003A2911">
      <w:pPr>
        <w:pStyle w:val="Bullet1"/>
      </w:pPr>
      <w:r w:rsidRPr="00867428">
        <w:t xml:space="preserve">Our council </w:t>
      </w:r>
      <w:r w:rsidR="00D8458B">
        <w:t>provides</w:t>
      </w:r>
      <w:r w:rsidRPr="00867428">
        <w:t xml:space="preserve"> </w:t>
      </w:r>
      <w:r w:rsidR="00D8458B">
        <w:t>ways</w:t>
      </w:r>
      <w:r w:rsidRPr="00867428">
        <w:t xml:space="preserve"> </w:t>
      </w:r>
      <w:r w:rsidR="00D8458B">
        <w:t>for</w:t>
      </w:r>
      <w:r w:rsidRPr="00867428">
        <w:t xml:space="preserve"> employees and employee representatives </w:t>
      </w:r>
      <w:r w:rsidR="00D8458B">
        <w:t>to</w:t>
      </w:r>
      <w:r w:rsidRPr="00867428">
        <w:t xml:space="preserve"> raise and seek to address complaints of systemic gender equality issues</w:t>
      </w:r>
    </w:p>
    <w:p w14:paraId="3932BCCB" w14:textId="52E58CFC" w:rsidR="0084270C" w:rsidRDefault="0084270C" w:rsidP="0084270C">
      <w:pPr>
        <w:pStyle w:val="Bullet1"/>
      </w:pPr>
      <w:r>
        <w:t>Councillors and executive leadership show strong support for the policies which support an equitable working environment and advocate for staff to access all available supports</w:t>
      </w:r>
    </w:p>
    <w:p w14:paraId="5084230B" w14:textId="02FBFC96" w:rsidR="0084270C" w:rsidRDefault="0084270C" w:rsidP="0084270C">
      <w:pPr>
        <w:pStyle w:val="Bullet1"/>
      </w:pPr>
      <w:r>
        <w:t>Our council has requirements for diversity on hiring panels, promotion panels and other decision-making bodies.</w:t>
      </w:r>
    </w:p>
    <w:p w14:paraId="635877ED"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4711309F"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3FDB4E2" w14:textId="77777777" w:rsidR="00F722D6" w:rsidRPr="00A37F54" w:rsidRDefault="00F722D6" w:rsidP="001B62FE">
            <w:pPr>
              <w:pStyle w:val="Tablecolhead"/>
            </w:pPr>
            <w:r w:rsidRPr="00A37F54">
              <w:t>Examples of where council is meeting this indicator and areas where council could do more</w:t>
            </w:r>
          </w:p>
        </w:tc>
      </w:tr>
      <w:tr w:rsidR="00F722D6" w14:paraId="359D93EC"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9831A87" w14:textId="77777777" w:rsidR="00F722D6" w:rsidRDefault="00F722D6" w:rsidP="001B62FE">
            <w:pPr>
              <w:pStyle w:val="Tabletext"/>
            </w:pPr>
          </w:p>
        </w:tc>
      </w:tr>
    </w:tbl>
    <w:p w14:paraId="1815B9AC" w14:textId="29CE788B" w:rsidR="0084270C" w:rsidRDefault="0084270C" w:rsidP="00E41232">
      <w:pPr>
        <w:pStyle w:val="Heading4"/>
      </w:pPr>
      <w:r w:rsidRPr="0084270C">
        <w:lastRenderedPageBreak/>
        <w:t xml:space="preserve">Staff feel that the workplace is </w:t>
      </w:r>
      <w:proofErr w:type="gramStart"/>
      <w:r w:rsidRPr="0084270C">
        <w:t>inclusive</w:t>
      </w:r>
      <w:proofErr w:type="gramEnd"/>
      <w:r w:rsidRPr="0084270C">
        <w:t xml:space="preserve"> and their complaints or challenges are addressed</w:t>
      </w:r>
    </w:p>
    <w:tbl>
      <w:tblPr>
        <w:tblStyle w:val="NousTableTopandside"/>
        <w:tblW w:w="0" w:type="auto"/>
        <w:tblCellMar>
          <w:top w:w="0" w:type="dxa"/>
          <w:bottom w:w="0" w:type="dxa"/>
        </w:tblCellMar>
        <w:tblLook w:val="04A0" w:firstRow="1" w:lastRow="0" w:firstColumn="1" w:lastColumn="0" w:noHBand="0" w:noVBand="1"/>
        <w:tblDescription w:val="Do staff feel that the workplace is inclusive and their complaints or challenges are addressed? Mark response with X"/>
      </w:tblPr>
      <w:tblGrid>
        <w:gridCol w:w="1781"/>
        <w:gridCol w:w="1430"/>
      </w:tblGrid>
      <w:tr w:rsidR="008A426E" w14:paraId="5E7FBB86"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316FBFA6" w14:textId="77777777" w:rsidR="008A426E" w:rsidRDefault="008A426E" w:rsidP="001B62FE">
            <w:pPr>
              <w:pStyle w:val="Tablecolhead"/>
            </w:pPr>
            <w:r>
              <w:t>Response</w:t>
            </w:r>
          </w:p>
        </w:tc>
        <w:tc>
          <w:tcPr>
            <w:tcW w:w="0" w:type="dxa"/>
            <w:tcBorders>
              <w:right w:val="single" w:sz="4" w:space="0" w:color="E6E6E1" w:themeColor="accent5"/>
            </w:tcBorders>
            <w:vAlign w:val="top"/>
          </w:tcPr>
          <w:p w14:paraId="2717FE33" w14:textId="77777777" w:rsidR="008A426E" w:rsidRDefault="008A426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8A426E" w:rsidRPr="001B69D0" w14:paraId="3C628983"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549EB14" w14:textId="77777777" w:rsidR="008A426E" w:rsidRPr="001B69D0" w:rsidRDefault="008A426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5FCC5194"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r w:rsidR="008A426E" w:rsidRPr="001B69D0" w14:paraId="671F0332"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B422BE6" w14:textId="77777777" w:rsidR="008A426E" w:rsidRPr="001B69D0" w:rsidRDefault="008A426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49AF112" w14:textId="77777777" w:rsidR="008A426E" w:rsidRPr="001B69D0" w:rsidRDefault="008A426E" w:rsidP="001B62FE">
            <w:pPr>
              <w:pStyle w:val="Tabletext"/>
              <w:cnfStyle w:val="000000010000" w:firstRow="0" w:lastRow="0" w:firstColumn="0" w:lastColumn="0" w:oddVBand="0" w:evenVBand="0" w:oddHBand="0" w:evenHBand="1" w:firstRowFirstColumn="0" w:firstRowLastColumn="0" w:lastRowFirstColumn="0" w:lastRowLastColumn="0"/>
            </w:pPr>
          </w:p>
        </w:tc>
      </w:tr>
      <w:tr w:rsidR="008A426E" w:rsidRPr="001B69D0" w14:paraId="4C52C67A"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2BCA9631" w14:textId="77777777" w:rsidR="008A426E" w:rsidRPr="001B69D0" w:rsidRDefault="008A426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5F0A767"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582DF8A" w14:textId="5CF0F66C" w:rsidR="00B43138" w:rsidRDefault="00B43138" w:rsidP="00B43138">
      <w:pPr>
        <w:pStyle w:val="Heading5"/>
      </w:pPr>
      <w:r>
        <w:t>Examples</w:t>
      </w:r>
    </w:p>
    <w:p w14:paraId="78C678C3" w14:textId="77777777" w:rsidR="00B43138" w:rsidRDefault="00B43138" w:rsidP="00B43138">
      <w:pPr>
        <w:pStyle w:val="Body"/>
      </w:pPr>
      <w:r w:rsidRPr="00A37F54">
        <w:rPr>
          <w:b/>
          <w:bCs/>
        </w:rPr>
        <w:t>Note</w:t>
      </w:r>
      <w:r>
        <w:t>: these are examples to prompt conversation and do not form an exhaustive list.</w:t>
      </w:r>
    </w:p>
    <w:p w14:paraId="233225A5" w14:textId="5CB8EACB" w:rsidR="0084270C" w:rsidRDefault="0084270C" w:rsidP="0084270C">
      <w:pPr>
        <w:pStyle w:val="Bullet1"/>
      </w:pPr>
      <w:r>
        <w:t>Staff surveys indicate that all staff feel equally safe and supported by the organisation and that they are comfortable to challenge inappropriate behaviour in the workplace</w:t>
      </w:r>
    </w:p>
    <w:p w14:paraId="70F344D5" w14:textId="3887E208" w:rsidR="0084270C" w:rsidRDefault="0084270C" w:rsidP="0084270C">
      <w:pPr>
        <w:pStyle w:val="Bullet1"/>
      </w:pPr>
      <w:r>
        <w:t xml:space="preserve">Staff who have used complaints handling procedures or raised concerns about discrimination report being satisfied with the process (consider consulting existing data from your </w:t>
      </w:r>
      <w:r w:rsidR="00026836">
        <w:t xml:space="preserve">gender audit or </w:t>
      </w:r>
      <w:r>
        <w:t xml:space="preserve">responses to previous audits such as the VAGO </w:t>
      </w:r>
      <w:r w:rsidR="00026836">
        <w:t xml:space="preserve">sexual harassment </w:t>
      </w:r>
      <w:r>
        <w:t>report)</w:t>
      </w:r>
    </w:p>
    <w:p w14:paraId="231758A0"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5F7B7C8C"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1AFC73E" w14:textId="77777777" w:rsidR="00F722D6" w:rsidRPr="00A37F54" w:rsidRDefault="00F722D6" w:rsidP="001B62FE">
            <w:pPr>
              <w:pStyle w:val="Tablecolhead"/>
            </w:pPr>
            <w:r w:rsidRPr="00A37F54">
              <w:t>Examples of where council is meeting this indicator and areas where council could do more</w:t>
            </w:r>
          </w:p>
        </w:tc>
      </w:tr>
      <w:tr w:rsidR="00F722D6" w14:paraId="26C272A7"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1F65FDB3" w14:textId="77777777" w:rsidR="00F722D6" w:rsidRDefault="00F722D6" w:rsidP="001B62FE">
            <w:pPr>
              <w:pStyle w:val="Tabletext"/>
            </w:pPr>
          </w:p>
        </w:tc>
      </w:tr>
    </w:tbl>
    <w:p w14:paraId="5EF19383" w14:textId="77777777" w:rsidR="00F722D6" w:rsidRDefault="00F722D6" w:rsidP="00E41232">
      <w:pPr>
        <w:pStyle w:val="Body"/>
        <w:rPr>
          <w:rFonts w:eastAsia="MS Gothic"/>
          <w:color w:val="201547"/>
          <w:sz w:val="28"/>
          <w:szCs w:val="26"/>
        </w:rPr>
      </w:pPr>
      <w:r>
        <w:br w:type="page"/>
      </w:r>
    </w:p>
    <w:p w14:paraId="2F9570DA" w14:textId="7CEE59A2" w:rsidR="0084270C" w:rsidRDefault="0084270C" w:rsidP="0084270C">
      <w:pPr>
        <w:pStyle w:val="Heading3"/>
      </w:pPr>
      <w:r w:rsidRPr="0084270C">
        <w:lastRenderedPageBreak/>
        <w:t>Council as a service provider – arts and culture</w:t>
      </w:r>
    </w:p>
    <w:p w14:paraId="797CB55D" w14:textId="43550AAC" w:rsidR="008A426E" w:rsidRDefault="0084270C" w:rsidP="00E41232">
      <w:pPr>
        <w:pStyle w:val="Heading4"/>
      </w:pPr>
      <w:r w:rsidRPr="0084270C">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8A426E" w14:paraId="2F757C03"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3693DB40" w14:textId="77777777" w:rsidR="008A426E" w:rsidRDefault="008A426E" w:rsidP="001B62FE">
            <w:pPr>
              <w:pStyle w:val="Tablecolhead"/>
            </w:pPr>
            <w:r>
              <w:t>Response</w:t>
            </w:r>
          </w:p>
        </w:tc>
        <w:tc>
          <w:tcPr>
            <w:tcW w:w="0" w:type="dxa"/>
            <w:tcBorders>
              <w:right w:val="single" w:sz="4" w:space="0" w:color="E6E6E1" w:themeColor="accent5"/>
            </w:tcBorders>
            <w:vAlign w:val="top"/>
          </w:tcPr>
          <w:p w14:paraId="614F04BC" w14:textId="77777777" w:rsidR="008A426E" w:rsidRDefault="008A426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8A426E" w:rsidRPr="001B69D0" w14:paraId="2C30CB5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9233F27" w14:textId="77777777" w:rsidR="008A426E" w:rsidRPr="001B69D0" w:rsidRDefault="008A426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83AA09E"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r w:rsidR="008A426E" w:rsidRPr="001B69D0" w14:paraId="1EBE2987"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6F6227F" w14:textId="77777777" w:rsidR="008A426E" w:rsidRPr="001B69D0" w:rsidRDefault="008A426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B964412" w14:textId="77777777" w:rsidR="008A426E" w:rsidRPr="001B69D0" w:rsidRDefault="008A426E" w:rsidP="001B62FE">
            <w:pPr>
              <w:pStyle w:val="Tabletext"/>
              <w:cnfStyle w:val="000000010000" w:firstRow="0" w:lastRow="0" w:firstColumn="0" w:lastColumn="0" w:oddVBand="0" w:evenVBand="0" w:oddHBand="0" w:evenHBand="1" w:firstRowFirstColumn="0" w:firstRowLastColumn="0" w:lastRowFirstColumn="0" w:lastRowLastColumn="0"/>
            </w:pPr>
          </w:p>
        </w:tc>
      </w:tr>
      <w:tr w:rsidR="008A426E" w:rsidRPr="001B69D0" w14:paraId="4037B7A7"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004BE25C" w14:textId="77777777" w:rsidR="008A426E" w:rsidRPr="001B69D0" w:rsidRDefault="008A426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A378D61"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392CE13" w14:textId="77777777" w:rsidR="00B43138" w:rsidRDefault="00B43138" w:rsidP="00B43138">
      <w:pPr>
        <w:pStyle w:val="Heading5"/>
      </w:pPr>
      <w:r>
        <w:t>Examples</w:t>
      </w:r>
    </w:p>
    <w:p w14:paraId="61F8B15A" w14:textId="77777777" w:rsidR="00B43138" w:rsidRDefault="00B43138" w:rsidP="00B43138">
      <w:pPr>
        <w:pStyle w:val="Body"/>
      </w:pPr>
      <w:r w:rsidRPr="00A37F54">
        <w:rPr>
          <w:b/>
          <w:bCs/>
        </w:rPr>
        <w:t>Note</w:t>
      </w:r>
      <w:r>
        <w:t>: these are examples to prompt conversation and do not form an exhaustive list.</w:t>
      </w:r>
    </w:p>
    <w:p w14:paraId="78B3644C" w14:textId="405B3D82" w:rsidR="0084270C" w:rsidRDefault="0084270C" w:rsidP="0084270C">
      <w:pPr>
        <w:pStyle w:val="Bullet1"/>
      </w:pPr>
      <w:r>
        <w:t>Most staff could explain how primary prevention relates to their role and day-to-day work</w:t>
      </w:r>
    </w:p>
    <w:p w14:paraId="151BABC0" w14:textId="28B0A881" w:rsidR="0084270C" w:rsidRDefault="0084270C" w:rsidP="0084270C">
      <w:pPr>
        <w:pStyle w:val="Bullet1"/>
      </w:pPr>
      <w:r>
        <w:t>Staff consistently engage in any current primary prevention initiatives and can explain why the initiative is an important part of their work</w:t>
      </w:r>
    </w:p>
    <w:p w14:paraId="6198AD34" w14:textId="2A621CF3" w:rsidR="0084270C" w:rsidRDefault="0084270C" w:rsidP="0084270C">
      <w:pPr>
        <w:pStyle w:val="Bullet1"/>
      </w:pPr>
      <w:r>
        <w:t>Staff know who the primary prevention practitioners</w:t>
      </w:r>
      <w:r w:rsidR="00684ADE">
        <w:t xml:space="preserve"> or </w:t>
      </w:r>
      <w:r>
        <w:t>experts in their council and team are, and can seek guidance</w:t>
      </w:r>
    </w:p>
    <w:p w14:paraId="22905B35" w14:textId="75550237" w:rsidR="0084270C" w:rsidRDefault="0084270C" w:rsidP="0084270C">
      <w:pPr>
        <w:pStyle w:val="Bullet1"/>
      </w:pPr>
      <w:r>
        <w:t>Staff generally know what dedicated primary prevention initiatives or projects are happening in their area</w:t>
      </w:r>
    </w:p>
    <w:p w14:paraId="64391146"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6C722A3E"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C588EFB" w14:textId="77777777" w:rsidR="00F722D6" w:rsidRPr="00A37F54" w:rsidRDefault="00F722D6" w:rsidP="001B62FE">
            <w:pPr>
              <w:pStyle w:val="Tablecolhead"/>
            </w:pPr>
            <w:r w:rsidRPr="00A37F54">
              <w:t>Examples of where council is meeting this indicator and areas where council could do more</w:t>
            </w:r>
          </w:p>
        </w:tc>
      </w:tr>
      <w:tr w:rsidR="00F722D6" w14:paraId="03C065E5"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2CB7E7D" w14:textId="77777777" w:rsidR="00F722D6" w:rsidRDefault="00F722D6" w:rsidP="001B62FE">
            <w:pPr>
              <w:pStyle w:val="Tabletext"/>
            </w:pPr>
          </w:p>
        </w:tc>
      </w:tr>
    </w:tbl>
    <w:p w14:paraId="4D99548C" w14:textId="77777777" w:rsidR="00F722D6" w:rsidRDefault="00F722D6" w:rsidP="00E41232">
      <w:pPr>
        <w:pStyle w:val="Body"/>
        <w:rPr>
          <w:rFonts w:eastAsia="MS Mincho"/>
          <w:color w:val="201547"/>
          <w:sz w:val="24"/>
          <w:szCs w:val="22"/>
        </w:rPr>
      </w:pPr>
      <w:r>
        <w:br w:type="page"/>
      </w:r>
    </w:p>
    <w:p w14:paraId="5942DC75" w14:textId="615924D6" w:rsidR="0084270C" w:rsidRDefault="0084270C" w:rsidP="00687E5B">
      <w:pPr>
        <w:pStyle w:val="Heading4"/>
      </w:pPr>
      <w:r w:rsidRPr="0084270C">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394973BE"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294B9B2D"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548CD162"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4D8C8C82"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1EA2361"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1E5C1489"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3A0563B9"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3F72EAB"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CC62EFC"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4F0280D0"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7BCF7271"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06648C4"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14E8F19" w14:textId="5EBCFAE7" w:rsidR="00B43138" w:rsidRDefault="00B43138" w:rsidP="00B43138">
      <w:pPr>
        <w:pStyle w:val="Heading5"/>
      </w:pPr>
      <w:r>
        <w:t>Examples</w:t>
      </w:r>
    </w:p>
    <w:p w14:paraId="6DD4AE16" w14:textId="77777777" w:rsidR="00B43138" w:rsidRDefault="00B43138" w:rsidP="00B43138">
      <w:pPr>
        <w:pStyle w:val="Body"/>
      </w:pPr>
      <w:r w:rsidRPr="00A37F54">
        <w:rPr>
          <w:b/>
          <w:bCs/>
        </w:rPr>
        <w:t>Note</w:t>
      </w:r>
      <w:r>
        <w:t>: these are examples to prompt conversation and do not form an exhaustive list.</w:t>
      </w:r>
    </w:p>
    <w:p w14:paraId="3B1D4BE1" w14:textId="47FEED17" w:rsidR="0084270C" w:rsidRDefault="0084270C" w:rsidP="0084270C">
      <w:pPr>
        <w:pStyle w:val="Bullet1"/>
      </w:pPr>
      <w:r>
        <w:t xml:space="preserve">All new work is designed with input from a diverse group of internal </w:t>
      </w:r>
      <w:r w:rsidR="00686586">
        <w:t>or</w:t>
      </w:r>
      <w:r>
        <w:t xml:space="preserve"> external stakeholders, through co-design where possible</w:t>
      </w:r>
    </w:p>
    <w:p w14:paraId="6DF4D273" w14:textId="2AC221CD" w:rsidR="0084270C" w:rsidRDefault="0084270C" w:rsidP="0084270C">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643A6C34" w14:textId="73E652CD" w:rsidR="0084270C" w:rsidRDefault="0084270C" w:rsidP="0084270C">
      <w:pPr>
        <w:pStyle w:val="Bullet1"/>
      </w:pPr>
      <w:r>
        <w:t xml:space="preserve">Data used to inform, </w:t>
      </w:r>
      <w:proofErr w:type="gramStart"/>
      <w:r>
        <w:t>deliver</w:t>
      </w:r>
      <w:proofErr w:type="gramEnd"/>
      <w:r>
        <w:t xml:space="preserve"> and evaluate programs is disaggregated by sex, age, gender, race and religion (where possible)</w:t>
      </w:r>
    </w:p>
    <w:p w14:paraId="4A1126D6" w14:textId="19DA5B62" w:rsidR="0084270C" w:rsidRDefault="0084270C" w:rsidP="0084270C">
      <w:pPr>
        <w:pStyle w:val="Bullet1"/>
      </w:pPr>
      <w:r>
        <w:t xml:space="preserve">Gender </w:t>
      </w:r>
      <w:r w:rsidR="00C861AF">
        <w:t xml:space="preserve">impact assessments </w:t>
      </w:r>
      <w:r>
        <w:t>have been conducted on all new services, reviewed services and major existing services</w:t>
      </w:r>
    </w:p>
    <w:p w14:paraId="2ACD3A9E"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443A9A4B"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1E4E7DBE" w14:textId="77777777" w:rsidR="00F722D6" w:rsidRPr="00A37F54" w:rsidRDefault="00F722D6" w:rsidP="001B62FE">
            <w:pPr>
              <w:pStyle w:val="Tablecolhead"/>
            </w:pPr>
            <w:r w:rsidRPr="00A37F54">
              <w:t>Examples of where council is meeting this indicator and areas where council could do more</w:t>
            </w:r>
          </w:p>
        </w:tc>
      </w:tr>
      <w:tr w:rsidR="00F722D6" w14:paraId="444DE760"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173E18E6" w14:textId="77777777" w:rsidR="00F722D6" w:rsidRDefault="00F722D6" w:rsidP="001B62FE">
            <w:pPr>
              <w:pStyle w:val="Tabletext"/>
            </w:pPr>
          </w:p>
        </w:tc>
      </w:tr>
    </w:tbl>
    <w:p w14:paraId="5FB68B93" w14:textId="77777777" w:rsidR="00F722D6" w:rsidRDefault="00F722D6" w:rsidP="00E41232">
      <w:pPr>
        <w:pStyle w:val="Body"/>
        <w:rPr>
          <w:rFonts w:eastAsia="MS Gothic"/>
          <w:color w:val="201547"/>
          <w:sz w:val="28"/>
          <w:szCs w:val="26"/>
        </w:rPr>
      </w:pPr>
      <w:r>
        <w:br w:type="page"/>
      </w:r>
    </w:p>
    <w:p w14:paraId="017BF19D" w14:textId="43F31698" w:rsidR="0084270C" w:rsidRDefault="0055210C" w:rsidP="0055210C">
      <w:pPr>
        <w:pStyle w:val="Heading3"/>
      </w:pPr>
      <w:r w:rsidRPr="0055210C">
        <w:lastRenderedPageBreak/>
        <w:t>Council as a service provider – built environment and open space</w:t>
      </w:r>
    </w:p>
    <w:p w14:paraId="3B6F636C" w14:textId="633EAB21" w:rsidR="0055210C" w:rsidRDefault="0055210C" w:rsidP="00E41232">
      <w:pPr>
        <w:pStyle w:val="Heading4"/>
      </w:pPr>
      <w:r w:rsidRPr="0055210C">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8A426E" w14:paraId="6F6DF5A8"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6A857332" w14:textId="77777777" w:rsidR="008A426E" w:rsidRDefault="008A426E" w:rsidP="001B62FE">
            <w:pPr>
              <w:pStyle w:val="Tablecolhead"/>
            </w:pPr>
            <w:r>
              <w:t>Response</w:t>
            </w:r>
          </w:p>
        </w:tc>
        <w:tc>
          <w:tcPr>
            <w:tcW w:w="0" w:type="dxa"/>
            <w:tcBorders>
              <w:right w:val="single" w:sz="4" w:space="0" w:color="E6E6E1" w:themeColor="accent5"/>
            </w:tcBorders>
            <w:vAlign w:val="top"/>
          </w:tcPr>
          <w:p w14:paraId="1CA134A9" w14:textId="77777777" w:rsidR="008A426E" w:rsidRDefault="008A426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8A426E" w:rsidRPr="001B69D0" w14:paraId="4790E6E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8762C0F" w14:textId="77777777" w:rsidR="008A426E" w:rsidRPr="001B69D0" w:rsidRDefault="008A426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1885295F"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r w:rsidR="008A426E" w:rsidRPr="001B69D0" w14:paraId="5F2CED00"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CF6C0AD" w14:textId="77777777" w:rsidR="008A426E" w:rsidRPr="001B69D0" w:rsidRDefault="008A426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414A6C63" w14:textId="77777777" w:rsidR="008A426E" w:rsidRPr="001B69D0" w:rsidRDefault="008A426E" w:rsidP="001B62FE">
            <w:pPr>
              <w:pStyle w:val="Tabletext"/>
              <w:cnfStyle w:val="000000010000" w:firstRow="0" w:lastRow="0" w:firstColumn="0" w:lastColumn="0" w:oddVBand="0" w:evenVBand="0" w:oddHBand="0" w:evenHBand="1" w:firstRowFirstColumn="0" w:firstRowLastColumn="0" w:lastRowFirstColumn="0" w:lastRowLastColumn="0"/>
            </w:pPr>
          </w:p>
        </w:tc>
      </w:tr>
      <w:tr w:rsidR="008A426E" w:rsidRPr="001B69D0" w14:paraId="01D5C9D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598D0D70" w14:textId="77777777" w:rsidR="008A426E" w:rsidRPr="001B69D0" w:rsidRDefault="008A426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34965DF" w14:textId="77777777" w:rsidR="008A426E" w:rsidRPr="001B69D0" w:rsidRDefault="008A426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A607D6F" w14:textId="7DDCB298" w:rsidR="00B43138" w:rsidRDefault="00B43138" w:rsidP="00B43138">
      <w:pPr>
        <w:pStyle w:val="Heading5"/>
      </w:pPr>
      <w:r>
        <w:t>Examples</w:t>
      </w:r>
    </w:p>
    <w:p w14:paraId="22B8D8E1" w14:textId="77777777" w:rsidR="00B43138" w:rsidRDefault="00B43138" w:rsidP="00B43138">
      <w:pPr>
        <w:pStyle w:val="Body"/>
      </w:pPr>
      <w:r w:rsidRPr="00A37F54">
        <w:rPr>
          <w:b/>
          <w:bCs/>
        </w:rPr>
        <w:t>Note</w:t>
      </w:r>
      <w:r>
        <w:t>: these are examples to prompt conversation and do not form an exhaustive list.</w:t>
      </w:r>
    </w:p>
    <w:p w14:paraId="275D6001" w14:textId="52587CFF" w:rsidR="0055210C" w:rsidRDefault="0055210C" w:rsidP="0055210C">
      <w:pPr>
        <w:pStyle w:val="Bullet1"/>
      </w:pPr>
      <w:r>
        <w:t>Most staff could explain how primary prevention relates to their role and day-to-day work</w:t>
      </w:r>
    </w:p>
    <w:p w14:paraId="4438CC45" w14:textId="12FF843E" w:rsidR="0055210C" w:rsidRDefault="0055210C" w:rsidP="0055210C">
      <w:pPr>
        <w:pStyle w:val="Bullet1"/>
      </w:pPr>
      <w:r>
        <w:t>Staff consistently engage in any current primary prevention initiatives and can explain why the initiative is an important part of their work</w:t>
      </w:r>
    </w:p>
    <w:p w14:paraId="52015EF6" w14:textId="5D2F7C3C" w:rsidR="0055210C" w:rsidRDefault="0055210C" w:rsidP="0055210C">
      <w:pPr>
        <w:pStyle w:val="Bullet1"/>
      </w:pPr>
      <w:r>
        <w:t>Staff know who the primary prevention practitioners</w:t>
      </w:r>
      <w:r w:rsidR="00684ADE">
        <w:t xml:space="preserve"> or </w:t>
      </w:r>
      <w:r>
        <w:t>experts in their council and team are and can seek guidance</w:t>
      </w:r>
    </w:p>
    <w:p w14:paraId="7637F816" w14:textId="1289425E" w:rsidR="0055210C" w:rsidRDefault="0055210C" w:rsidP="0055210C">
      <w:pPr>
        <w:pStyle w:val="Bullet1"/>
      </w:pPr>
      <w:r>
        <w:t>Staff generally know what dedicated primary prevention initiatives or projects are happening in their area</w:t>
      </w:r>
    </w:p>
    <w:p w14:paraId="5D5D5467"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0A9D763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607BDB6B" w14:textId="77777777" w:rsidR="00F722D6" w:rsidRPr="00A37F54" w:rsidRDefault="00F722D6" w:rsidP="001B62FE">
            <w:pPr>
              <w:pStyle w:val="Tablecolhead"/>
            </w:pPr>
            <w:r w:rsidRPr="00A37F54">
              <w:t>Examples of where council is meeting this indicator and areas where council could do more</w:t>
            </w:r>
          </w:p>
        </w:tc>
      </w:tr>
      <w:tr w:rsidR="00F722D6" w14:paraId="25B10437"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5CC9D07" w14:textId="77777777" w:rsidR="00F722D6" w:rsidRDefault="00F722D6" w:rsidP="001B62FE">
            <w:pPr>
              <w:pStyle w:val="Tabletext"/>
            </w:pPr>
          </w:p>
        </w:tc>
      </w:tr>
    </w:tbl>
    <w:p w14:paraId="16020C4A" w14:textId="77777777" w:rsidR="00F722D6" w:rsidRDefault="00F722D6" w:rsidP="00E41232">
      <w:pPr>
        <w:pStyle w:val="Body"/>
        <w:rPr>
          <w:rFonts w:eastAsia="MS Mincho"/>
          <w:color w:val="201547"/>
          <w:sz w:val="24"/>
          <w:szCs w:val="22"/>
        </w:rPr>
      </w:pPr>
      <w:r>
        <w:br w:type="page"/>
      </w:r>
    </w:p>
    <w:p w14:paraId="36C3C68C" w14:textId="6AEEF118" w:rsidR="0055210C" w:rsidRDefault="0055210C" w:rsidP="00687E5B">
      <w:pPr>
        <w:pStyle w:val="Heading4"/>
      </w:pPr>
      <w:r w:rsidRPr="0055210C">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134E5429"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66C9CC52"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66B044DA"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6B97CA2D"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EFF7120"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8A3B65C"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75D581E8"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934099F"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C61FA8C"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03C3616A"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AE59233"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4267E2C"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38D242B" w14:textId="25198F50" w:rsidR="00B43138" w:rsidRDefault="00B43138" w:rsidP="00B43138">
      <w:pPr>
        <w:pStyle w:val="Heading5"/>
      </w:pPr>
      <w:r>
        <w:t>Examples</w:t>
      </w:r>
    </w:p>
    <w:p w14:paraId="48B15379" w14:textId="77777777" w:rsidR="00B43138" w:rsidRDefault="00B43138" w:rsidP="00B43138">
      <w:pPr>
        <w:pStyle w:val="Body"/>
      </w:pPr>
      <w:r w:rsidRPr="00A37F54">
        <w:rPr>
          <w:b/>
          <w:bCs/>
        </w:rPr>
        <w:t>Note</w:t>
      </w:r>
      <w:r>
        <w:t>: these are examples to prompt conversation and do not form an exhaustive list.</w:t>
      </w:r>
    </w:p>
    <w:p w14:paraId="20BF9605" w14:textId="4F004CB9" w:rsidR="0055210C" w:rsidRDefault="0055210C" w:rsidP="0055210C">
      <w:pPr>
        <w:pStyle w:val="Bullet1"/>
      </w:pPr>
      <w:r>
        <w:t xml:space="preserve">All new work is designed with input from a diverse group of internal </w:t>
      </w:r>
      <w:r w:rsidR="00686586">
        <w:t>or</w:t>
      </w:r>
      <w:r>
        <w:t xml:space="preserve"> external stakeholders, through co-design where possible</w:t>
      </w:r>
    </w:p>
    <w:p w14:paraId="70EB00E0" w14:textId="758EE2A7" w:rsidR="0055210C" w:rsidRDefault="0055210C" w:rsidP="0055210C">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028D8106" w14:textId="00B5ED2F" w:rsidR="0055210C" w:rsidRDefault="0055210C" w:rsidP="0055210C">
      <w:pPr>
        <w:pStyle w:val="Bullet1"/>
      </w:pPr>
      <w:r>
        <w:t xml:space="preserve">Data used to inform, </w:t>
      </w:r>
      <w:proofErr w:type="gramStart"/>
      <w:r>
        <w:t>deliver</w:t>
      </w:r>
      <w:proofErr w:type="gramEnd"/>
      <w:r>
        <w:t xml:space="preserve"> and evaluate programs is disaggregated by sex, age, gender, race and religion (where possible)</w:t>
      </w:r>
    </w:p>
    <w:p w14:paraId="1CBE7886" w14:textId="598C4287" w:rsidR="0055210C" w:rsidRDefault="00C861AF" w:rsidP="0055210C">
      <w:pPr>
        <w:pStyle w:val="Bullet1"/>
      </w:pPr>
      <w:r>
        <w:t>Gender impact assessment</w:t>
      </w:r>
      <w:r w:rsidR="0055210C">
        <w:t>s have been conducted on all new services and all major existing services</w:t>
      </w:r>
    </w:p>
    <w:p w14:paraId="40A7C87F"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0D1DBBA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FC39450" w14:textId="77777777" w:rsidR="00F722D6" w:rsidRPr="00A37F54" w:rsidRDefault="00F722D6" w:rsidP="001B62FE">
            <w:pPr>
              <w:pStyle w:val="Tablecolhead"/>
            </w:pPr>
            <w:r w:rsidRPr="00A37F54">
              <w:t>Examples of where council is meeting this indicator and areas where council could do more</w:t>
            </w:r>
          </w:p>
        </w:tc>
      </w:tr>
      <w:tr w:rsidR="00F722D6" w14:paraId="50FB7977"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8B48913" w14:textId="77777777" w:rsidR="00F722D6" w:rsidRDefault="00F722D6" w:rsidP="001B62FE">
            <w:pPr>
              <w:pStyle w:val="Tabletext"/>
            </w:pPr>
          </w:p>
        </w:tc>
      </w:tr>
    </w:tbl>
    <w:p w14:paraId="2A01DC4E" w14:textId="77777777" w:rsidR="00F722D6" w:rsidRDefault="00F722D6" w:rsidP="00E41232">
      <w:pPr>
        <w:pStyle w:val="Body"/>
        <w:rPr>
          <w:rFonts w:eastAsia="MS Gothic"/>
          <w:color w:val="201547"/>
          <w:sz w:val="28"/>
          <w:szCs w:val="26"/>
        </w:rPr>
      </w:pPr>
      <w:r>
        <w:br w:type="page"/>
      </w:r>
    </w:p>
    <w:p w14:paraId="27ADF1C1" w14:textId="461836FA" w:rsidR="0055210C" w:rsidRDefault="0055210C" w:rsidP="0055210C">
      <w:pPr>
        <w:pStyle w:val="Heading3"/>
      </w:pPr>
      <w:r w:rsidRPr="0055210C">
        <w:lastRenderedPageBreak/>
        <w:t>Council as a service provider – community services</w:t>
      </w:r>
    </w:p>
    <w:p w14:paraId="50206693" w14:textId="67AEA26E" w:rsidR="0055210C" w:rsidRDefault="0055210C" w:rsidP="00687E5B">
      <w:pPr>
        <w:pStyle w:val="Heading4"/>
      </w:pPr>
      <w:r w:rsidRPr="0055210C">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BD0CCC" w14:paraId="3AF2AA99"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5EDD6C3C" w14:textId="77777777" w:rsidR="00BD0CCC" w:rsidRDefault="00BD0CCC" w:rsidP="001B62FE">
            <w:pPr>
              <w:pStyle w:val="Tablecolhead"/>
            </w:pPr>
            <w:r>
              <w:t>Response</w:t>
            </w:r>
          </w:p>
        </w:tc>
        <w:tc>
          <w:tcPr>
            <w:tcW w:w="1430" w:type="dxa"/>
            <w:tcBorders>
              <w:right w:val="single" w:sz="4" w:space="0" w:color="E6E6E1" w:themeColor="accent5"/>
            </w:tcBorders>
            <w:vAlign w:val="top"/>
          </w:tcPr>
          <w:p w14:paraId="6F8E2371" w14:textId="77777777" w:rsidR="00BD0CCC" w:rsidRDefault="00BD0CCC"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BD0CCC" w:rsidRPr="001B69D0" w14:paraId="4FF0D88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A8795DD" w14:textId="77777777" w:rsidR="00BD0CCC" w:rsidRPr="001B69D0" w:rsidRDefault="00BD0CCC"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0E8CF071" w14:textId="77777777" w:rsidR="00BD0CCC" w:rsidRPr="001B69D0" w:rsidRDefault="00BD0CCC" w:rsidP="001B62FE">
            <w:pPr>
              <w:pStyle w:val="Tabletext"/>
              <w:cnfStyle w:val="000000100000" w:firstRow="0" w:lastRow="0" w:firstColumn="0" w:lastColumn="0" w:oddVBand="0" w:evenVBand="0" w:oddHBand="1" w:evenHBand="0" w:firstRowFirstColumn="0" w:firstRowLastColumn="0" w:lastRowFirstColumn="0" w:lastRowLastColumn="0"/>
            </w:pPr>
          </w:p>
        </w:tc>
      </w:tr>
      <w:tr w:rsidR="00BD0CCC" w:rsidRPr="001B69D0" w14:paraId="6B78E075"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5AF4C5E" w14:textId="77777777" w:rsidR="00BD0CCC" w:rsidRPr="001B69D0" w:rsidRDefault="00BD0CCC"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1119B20" w14:textId="77777777" w:rsidR="00BD0CCC" w:rsidRPr="001B69D0" w:rsidRDefault="00BD0CCC" w:rsidP="001B62FE">
            <w:pPr>
              <w:pStyle w:val="Tabletext"/>
              <w:cnfStyle w:val="000000010000" w:firstRow="0" w:lastRow="0" w:firstColumn="0" w:lastColumn="0" w:oddVBand="0" w:evenVBand="0" w:oddHBand="0" w:evenHBand="1" w:firstRowFirstColumn="0" w:firstRowLastColumn="0" w:lastRowFirstColumn="0" w:lastRowLastColumn="0"/>
            </w:pPr>
          </w:p>
        </w:tc>
      </w:tr>
      <w:tr w:rsidR="00BD0CCC" w:rsidRPr="001B69D0" w14:paraId="100733A9"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747CD6F" w14:textId="77777777" w:rsidR="00BD0CCC" w:rsidRPr="001B69D0" w:rsidRDefault="00BD0CCC"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8A0E893" w14:textId="77777777" w:rsidR="00BD0CCC" w:rsidRPr="001B69D0" w:rsidRDefault="00BD0CCC"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AC82875" w14:textId="4B0B8EA6" w:rsidR="00B43138" w:rsidRDefault="00B43138" w:rsidP="00B43138">
      <w:pPr>
        <w:pStyle w:val="Heading5"/>
      </w:pPr>
      <w:r>
        <w:t>Examples</w:t>
      </w:r>
    </w:p>
    <w:p w14:paraId="6BC51CFE" w14:textId="77777777" w:rsidR="00B43138" w:rsidRDefault="00B43138" w:rsidP="00B43138">
      <w:pPr>
        <w:pStyle w:val="Body"/>
      </w:pPr>
      <w:r w:rsidRPr="00A37F54">
        <w:rPr>
          <w:b/>
          <w:bCs/>
        </w:rPr>
        <w:t>Note</w:t>
      </w:r>
      <w:r>
        <w:t>: these are examples to prompt conversation and do not form an exhaustive list.</w:t>
      </w:r>
    </w:p>
    <w:p w14:paraId="7BC869BF" w14:textId="2AC7CA92" w:rsidR="0055210C" w:rsidRDefault="0055210C" w:rsidP="0055210C">
      <w:pPr>
        <w:pStyle w:val="Bullet1"/>
      </w:pPr>
      <w:r>
        <w:t>Most staff could explain how primary prevention relates to their role and day-to-day work</w:t>
      </w:r>
    </w:p>
    <w:p w14:paraId="528DBD8C" w14:textId="66E70945" w:rsidR="0055210C" w:rsidRDefault="0055210C" w:rsidP="0055210C">
      <w:pPr>
        <w:pStyle w:val="Bullet1"/>
      </w:pPr>
      <w:r>
        <w:t>Staff consistently engage in any current primary prevention initiatives and can explain why the initiative is an important part of their work</w:t>
      </w:r>
    </w:p>
    <w:p w14:paraId="22AD72C3" w14:textId="6A8DE04D" w:rsidR="0055210C" w:rsidRDefault="0055210C" w:rsidP="0055210C">
      <w:pPr>
        <w:pStyle w:val="Bullet1"/>
      </w:pPr>
      <w:r>
        <w:t>Staff know who the primary prevention practitioners</w:t>
      </w:r>
      <w:r w:rsidR="00684ADE">
        <w:t xml:space="preserve"> or </w:t>
      </w:r>
      <w:r>
        <w:t>experts in their council and team are and can seek guidance</w:t>
      </w:r>
    </w:p>
    <w:p w14:paraId="5EA3C558" w14:textId="4B316C06" w:rsidR="0055210C" w:rsidRDefault="0055210C" w:rsidP="0055210C">
      <w:pPr>
        <w:pStyle w:val="Bullet1"/>
      </w:pPr>
      <w:r>
        <w:t>Staff generally know what dedicated primary prevention initiatives or projects are happening in their area</w:t>
      </w:r>
    </w:p>
    <w:p w14:paraId="19799F3F"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2AA046F4"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69DEFD17" w14:textId="77777777" w:rsidR="00F722D6" w:rsidRPr="00A37F54" w:rsidRDefault="00F722D6" w:rsidP="001B62FE">
            <w:pPr>
              <w:pStyle w:val="Tablecolhead"/>
            </w:pPr>
            <w:r w:rsidRPr="00A37F54">
              <w:t>Examples of where council is meeting this indicator and areas where council could do more</w:t>
            </w:r>
          </w:p>
        </w:tc>
      </w:tr>
      <w:tr w:rsidR="00F722D6" w14:paraId="56624338"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61CED22F" w14:textId="77777777" w:rsidR="00F722D6" w:rsidRDefault="00F722D6" w:rsidP="001B62FE">
            <w:pPr>
              <w:pStyle w:val="Tabletext"/>
            </w:pPr>
          </w:p>
        </w:tc>
      </w:tr>
    </w:tbl>
    <w:p w14:paraId="6DE0BECF" w14:textId="77777777" w:rsidR="00F722D6" w:rsidRDefault="00F722D6" w:rsidP="00E41232">
      <w:pPr>
        <w:pStyle w:val="Body"/>
        <w:rPr>
          <w:rFonts w:eastAsia="MS Mincho"/>
          <w:color w:val="201547"/>
          <w:sz w:val="24"/>
          <w:szCs w:val="22"/>
        </w:rPr>
      </w:pPr>
      <w:r>
        <w:br w:type="page"/>
      </w:r>
    </w:p>
    <w:p w14:paraId="4209F07B" w14:textId="31C208F3" w:rsidR="0055210C" w:rsidRDefault="0055210C" w:rsidP="00687E5B">
      <w:pPr>
        <w:pStyle w:val="Heading4"/>
      </w:pPr>
      <w:r w:rsidRPr="0055210C">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6F606079"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10B0073B"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4C12269E"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51A48C3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F62036E"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E2A8E5E"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5456825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0A3A1D9"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084DE72"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71ECFAC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5D450E1"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D2F7D77"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26FA227" w14:textId="686E0E17" w:rsidR="00B43138" w:rsidRDefault="00B43138" w:rsidP="00B43138">
      <w:pPr>
        <w:pStyle w:val="Heading5"/>
      </w:pPr>
      <w:r>
        <w:t>Examples</w:t>
      </w:r>
    </w:p>
    <w:p w14:paraId="7FAC7813" w14:textId="77777777" w:rsidR="00B43138" w:rsidRDefault="00B43138" w:rsidP="00B43138">
      <w:pPr>
        <w:pStyle w:val="Body"/>
      </w:pPr>
      <w:r w:rsidRPr="00A37F54">
        <w:rPr>
          <w:b/>
          <w:bCs/>
        </w:rPr>
        <w:t>Note</w:t>
      </w:r>
      <w:r>
        <w:t>: these are examples to prompt conversation and do not form an exhaustive list.</w:t>
      </w:r>
    </w:p>
    <w:p w14:paraId="6B981772" w14:textId="3214CAAC" w:rsidR="0055210C" w:rsidRDefault="0055210C" w:rsidP="0055210C">
      <w:pPr>
        <w:pStyle w:val="Bullet1"/>
      </w:pPr>
      <w:r>
        <w:t xml:space="preserve">All new work is designed with input from a diverse group of internal </w:t>
      </w:r>
      <w:r w:rsidR="00686586">
        <w:t>or</w:t>
      </w:r>
      <w:r>
        <w:t xml:space="preserve"> external stakeholders, through co-design where possible</w:t>
      </w:r>
    </w:p>
    <w:p w14:paraId="44C85890" w14:textId="64C3FBE8" w:rsidR="0055210C" w:rsidRDefault="0055210C" w:rsidP="0055210C">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54FA78BC" w14:textId="21B01C89" w:rsidR="0055210C" w:rsidRDefault="0055210C" w:rsidP="0055210C">
      <w:pPr>
        <w:pStyle w:val="Bullet1"/>
      </w:pPr>
      <w:r>
        <w:t xml:space="preserve">Data used to inform, </w:t>
      </w:r>
      <w:proofErr w:type="gramStart"/>
      <w:r>
        <w:t>deliver</w:t>
      </w:r>
      <w:proofErr w:type="gramEnd"/>
      <w:r>
        <w:t xml:space="preserve"> and evaluate programs is disaggregated by sex, age, gender, race and religion (where possible)</w:t>
      </w:r>
    </w:p>
    <w:p w14:paraId="620210AD" w14:textId="62B00937" w:rsidR="0055210C" w:rsidRDefault="00C861AF" w:rsidP="0055210C">
      <w:pPr>
        <w:pStyle w:val="Bullet1"/>
      </w:pPr>
      <w:r>
        <w:t>Gender impact assessment</w:t>
      </w:r>
      <w:r w:rsidR="0055210C">
        <w:t>s have been conducted on all new services, reviewed services and major existing services.</w:t>
      </w:r>
    </w:p>
    <w:p w14:paraId="115B057E"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3328FEAF"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6BEE61C0" w14:textId="77777777" w:rsidR="00F722D6" w:rsidRPr="00A37F54" w:rsidRDefault="00F722D6" w:rsidP="001B62FE">
            <w:pPr>
              <w:pStyle w:val="Tablecolhead"/>
            </w:pPr>
            <w:r w:rsidRPr="00A37F54">
              <w:t>Examples of where council is meeting this indicator and areas where council could do more</w:t>
            </w:r>
          </w:p>
        </w:tc>
      </w:tr>
      <w:tr w:rsidR="00F722D6" w14:paraId="329A2E6D"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6BF43D5" w14:textId="77777777" w:rsidR="00F722D6" w:rsidRDefault="00F722D6" w:rsidP="001B62FE">
            <w:pPr>
              <w:pStyle w:val="Tabletext"/>
            </w:pPr>
          </w:p>
        </w:tc>
      </w:tr>
    </w:tbl>
    <w:p w14:paraId="1F2C4F16" w14:textId="77777777" w:rsidR="00F722D6" w:rsidRDefault="00F722D6" w:rsidP="00E41232">
      <w:pPr>
        <w:pStyle w:val="Body"/>
        <w:rPr>
          <w:rFonts w:eastAsia="MS Gothic"/>
          <w:color w:val="201547"/>
          <w:sz w:val="28"/>
          <w:szCs w:val="26"/>
        </w:rPr>
      </w:pPr>
      <w:r>
        <w:br w:type="page"/>
      </w:r>
    </w:p>
    <w:p w14:paraId="174BAB3A" w14:textId="594CA8D1" w:rsidR="0055210C" w:rsidRDefault="0055210C" w:rsidP="0055210C">
      <w:pPr>
        <w:pStyle w:val="Heading3"/>
      </w:pPr>
      <w:r w:rsidRPr="0055210C">
        <w:lastRenderedPageBreak/>
        <w:t>Council as a service provider – corporate services (incl</w:t>
      </w:r>
      <w:r w:rsidR="00026836">
        <w:t>uding</w:t>
      </w:r>
      <w:r w:rsidRPr="0055210C">
        <w:t xml:space="preserve"> </w:t>
      </w:r>
      <w:r w:rsidR="00026836">
        <w:t>f</w:t>
      </w:r>
      <w:r w:rsidRPr="0055210C">
        <w:t xml:space="preserve">inance, communication, </w:t>
      </w:r>
      <w:r>
        <w:t>IT</w:t>
      </w:r>
      <w:r w:rsidRPr="0055210C">
        <w:t>)</w:t>
      </w:r>
    </w:p>
    <w:p w14:paraId="5722B6EF" w14:textId="2D0ABDF1" w:rsidR="0055210C" w:rsidRDefault="00D73A1B" w:rsidP="00687E5B">
      <w:pPr>
        <w:pStyle w:val="Heading4"/>
      </w:pPr>
      <w:r w:rsidRPr="00D73A1B">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BD0CCC" w14:paraId="6CD7AAC4"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34114A7A" w14:textId="77777777" w:rsidR="00BD0CCC" w:rsidRDefault="00BD0CCC" w:rsidP="001B62FE">
            <w:pPr>
              <w:pStyle w:val="Tablecolhead"/>
            </w:pPr>
            <w:r>
              <w:t>Response</w:t>
            </w:r>
          </w:p>
        </w:tc>
        <w:tc>
          <w:tcPr>
            <w:tcW w:w="1430" w:type="dxa"/>
            <w:tcBorders>
              <w:right w:val="single" w:sz="4" w:space="0" w:color="E6E6E1" w:themeColor="accent5"/>
            </w:tcBorders>
            <w:vAlign w:val="top"/>
          </w:tcPr>
          <w:p w14:paraId="1662F181" w14:textId="77777777" w:rsidR="00BD0CCC" w:rsidRDefault="00BD0CCC"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BD0CCC" w:rsidRPr="001B69D0" w14:paraId="3D05B84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8BF174B" w14:textId="77777777" w:rsidR="00BD0CCC" w:rsidRPr="001B69D0" w:rsidRDefault="00BD0CCC"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5ED55E9" w14:textId="77777777" w:rsidR="00BD0CCC" w:rsidRPr="001B69D0" w:rsidRDefault="00BD0CCC" w:rsidP="001B62FE">
            <w:pPr>
              <w:pStyle w:val="Tabletext"/>
              <w:cnfStyle w:val="000000100000" w:firstRow="0" w:lastRow="0" w:firstColumn="0" w:lastColumn="0" w:oddVBand="0" w:evenVBand="0" w:oddHBand="1" w:evenHBand="0" w:firstRowFirstColumn="0" w:firstRowLastColumn="0" w:lastRowFirstColumn="0" w:lastRowLastColumn="0"/>
            </w:pPr>
          </w:p>
        </w:tc>
      </w:tr>
      <w:tr w:rsidR="00BD0CCC" w:rsidRPr="001B69D0" w14:paraId="6198F9EA"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F7BD743" w14:textId="77777777" w:rsidR="00BD0CCC" w:rsidRPr="001B69D0" w:rsidRDefault="00BD0CCC"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CFDD9CA" w14:textId="77777777" w:rsidR="00BD0CCC" w:rsidRPr="001B69D0" w:rsidRDefault="00BD0CCC" w:rsidP="001B62FE">
            <w:pPr>
              <w:pStyle w:val="Tabletext"/>
              <w:cnfStyle w:val="000000010000" w:firstRow="0" w:lastRow="0" w:firstColumn="0" w:lastColumn="0" w:oddVBand="0" w:evenVBand="0" w:oddHBand="0" w:evenHBand="1" w:firstRowFirstColumn="0" w:firstRowLastColumn="0" w:lastRowFirstColumn="0" w:lastRowLastColumn="0"/>
            </w:pPr>
          </w:p>
        </w:tc>
      </w:tr>
      <w:tr w:rsidR="00BD0CCC" w:rsidRPr="001B69D0" w14:paraId="1CDFC204"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44B876A0" w14:textId="77777777" w:rsidR="00BD0CCC" w:rsidRPr="001B69D0" w:rsidRDefault="00BD0CCC"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3ABB230" w14:textId="77777777" w:rsidR="00BD0CCC" w:rsidRPr="001B69D0" w:rsidRDefault="00BD0CCC"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24831B4" w14:textId="0838612C" w:rsidR="00B43138" w:rsidRDefault="00B43138" w:rsidP="00B43138">
      <w:pPr>
        <w:pStyle w:val="Heading5"/>
      </w:pPr>
      <w:r>
        <w:t>Examples</w:t>
      </w:r>
    </w:p>
    <w:p w14:paraId="16A7A22E" w14:textId="77777777" w:rsidR="00B43138" w:rsidRDefault="00B43138" w:rsidP="00B43138">
      <w:pPr>
        <w:pStyle w:val="Body"/>
      </w:pPr>
      <w:r w:rsidRPr="00A37F54">
        <w:rPr>
          <w:b/>
          <w:bCs/>
        </w:rPr>
        <w:t>Note</w:t>
      </w:r>
      <w:r>
        <w:t>: these are examples to prompt conversation and do not form an exhaustive list.</w:t>
      </w:r>
    </w:p>
    <w:p w14:paraId="3EF2E788" w14:textId="272D530C" w:rsidR="00D73A1B" w:rsidRDefault="00D73A1B" w:rsidP="00D73A1B">
      <w:pPr>
        <w:pStyle w:val="Bullet1"/>
      </w:pPr>
      <w:r>
        <w:t>Most staff could explain how primary prevention relates to their role and day-to-day work</w:t>
      </w:r>
    </w:p>
    <w:p w14:paraId="07A928DF" w14:textId="40FC39CE" w:rsidR="00D73A1B" w:rsidRDefault="00D73A1B" w:rsidP="00D73A1B">
      <w:pPr>
        <w:pStyle w:val="Bullet1"/>
      </w:pPr>
      <w:r>
        <w:t>Staff consistently engage in any current primary prevention initiatives and can explain why the initiative is an important part of their work</w:t>
      </w:r>
    </w:p>
    <w:p w14:paraId="7F91AC07" w14:textId="4805A3D1" w:rsidR="00D73A1B" w:rsidRDefault="00D73A1B" w:rsidP="00D73A1B">
      <w:pPr>
        <w:pStyle w:val="Bullet1"/>
      </w:pPr>
      <w:r>
        <w:t>Staff know who the primary prevention practitioners</w:t>
      </w:r>
      <w:r w:rsidR="00684ADE">
        <w:t xml:space="preserve"> or </w:t>
      </w:r>
      <w:r>
        <w:t>experts in their council and team are, and can seek guidance</w:t>
      </w:r>
    </w:p>
    <w:p w14:paraId="18F1A7F5" w14:textId="0D715BE6" w:rsidR="00D73A1B" w:rsidRDefault="00D73A1B" w:rsidP="00D73A1B">
      <w:pPr>
        <w:pStyle w:val="Bullet1"/>
      </w:pPr>
      <w:r>
        <w:t>Staff generally know what dedicated primary prevention initiatives or projects are happening in their area.</w:t>
      </w:r>
    </w:p>
    <w:p w14:paraId="0D01CCFB"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32A89D30"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19216EE9" w14:textId="77777777" w:rsidR="00F722D6" w:rsidRPr="00A37F54" w:rsidRDefault="00F722D6" w:rsidP="001B62FE">
            <w:pPr>
              <w:pStyle w:val="Tablecolhead"/>
            </w:pPr>
            <w:r w:rsidRPr="00A37F54">
              <w:t>Examples of where council is meeting this indicator and areas where council could do more</w:t>
            </w:r>
          </w:p>
        </w:tc>
      </w:tr>
      <w:tr w:rsidR="00F722D6" w14:paraId="4EF4C8FC"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09A30B4A" w14:textId="77777777" w:rsidR="00F722D6" w:rsidRDefault="00F722D6" w:rsidP="001B62FE">
            <w:pPr>
              <w:pStyle w:val="Tabletext"/>
            </w:pPr>
          </w:p>
        </w:tc>
      </w:tr>
    </w:tbl>
    <w:p w14:paraId="6B8C8209" w14:textId="77777777" w:rsidR="00F722D6" w:rsidRDefault="00F722D6" w:rsidP="00E41232">
      <w:pPr>
        <w:pStyle w:val="Body"/>
        <w:rPr>
          <w:rFonts w:eastAsia="MS Mincho"/>
          <w:color w:val="201547"/>
          <w:sz w:val="24"/>
          <w:szCs w:val="22"/>
        </w:rPr>
      </w:pPr>
      <w:r>
        <w:br w:type="page"/>
      </w:r>
    </w:p>
    <w:p w14:paraId="50DF3E3A" w14:textId="7E5CE713" w:rsidR="00D73A1B" w:rsidRDefault="00D73A1B" w:rsidP="00687E5B">
      <w:pPr>
        <w:pStyle w:val="Heading4"/>
      </w:pPr>
      <w:r w:rsidRPr="00D73A1B">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7E6D1F68"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69B9AF2C"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138207AC"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252DFBD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B5AD563"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26B91381"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728C3229"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023B8AD"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570C6ED"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16883148"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076D345A"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37E1214"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67029A06" w14:textId="6B77D599" w:rsidR="00B43138" w:rsidRDefault="00B43138" w:rsidP="00B43138">
      <w:pPr>
        <w:pStyle w:val="Heading5"/>
      </w:pPr>
      <w:r>
        <w:t>Examples</w:t>
      </w:r>
    </w:p>
    <w:p w14:paraId="69DBBB75" w14:textId="77777777" w:rsidR="00B43138" w:rsidRDefault="00B43138" w:rsidP="00B43138">
      <w:pPr>
        <w:pStyle w:val="Body"/>
      </w:pPr>
      <w:r w:rsidRPr="00A37F54">
        <w:rPr>
          <w:b/>
          <w:bCs/>
        </w:rPr>
        <w:t>Note</w:t>
      </w:r>
      <w:r>
        <w:t>: these are examples to prompt conversation and do not form an exhaustive list.</w:t>
      </w:r>
    </w:p>
    <w:p w14:paraId="2697AEAA" w14:textId="64985929" w:rsidR="00D73A1B" w:rsidRDefault="00D73A1B" w:rsidP="00D73A1B">
      <w:pPr>
        <w:pStyle w:val="Bullet1"/>
      </w:pPr>
      <w:r>
        <w:t xml:space="preserve">All new work is designed with input from a diverse group of internal </w:t>
      </w:r>
      <w:r w:rsidR="00686586">
        <w:t>or</w:t>
      </w:r>
      <w:r>
        <w:t xml:space="preserve"> external stakeholders, through co-design where possible</w:t>
      </w:r>
    </w:p>
    <w:p w14:paraId="24148195" w14:textId="587177BC" w:rsidR="00D73A1B" w:rsidRDefault="00D73A1B" w:rsidP="00D73A1B">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41BBF218" w14:textId="0FB4A30B" w:rsidR="00D73A1B" w:rsidRDefault="00D73A1B" w:rsidP="00D73A1B">
      <w:pPr>
        <w:pStyle w:val="Bullet1"/>
      </w:pPr>
      <w:r>
        <w:t xml:space="preserve">Data used to inform, </w:t>
      </w:r>
      <w:proofErr w:type="gramStart"/>
      <w:r>
        <w:t>deliver</w:t>
      </w:r>
      <w:proofErr w:type="gramEnd"/>
      <w:r>
        <w:t xml:space="preserve"> and evaluate programs is disaggregated by sex, age, gender, race and religion (where possible)</w:t>
      </w:r>
    </w:p>
    <w:p w14:paraId="63111D2A" w14:textId="20DB9897" w:rsidR="00D73A1B" w:rsidRDefault="00C861AF" w:rsidP="00D73A1B">
      <w:pPr>
        <w:pStyle w:val="Bullet1"/>
      </w:pPr>
      <w:r>
        <w:t>Gender impact assessment</w:t>
      </w:r>
      <w:r w:rsidR="00D73A1B">
        <w:t>s have been conducted on all new services, reviewed services and major existing services</w:t>
      </w:r>
    </w:p>
    <w:p w14:paraId="58BBDA97"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405FAEC1"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39BDC5F2" w14:textId="77777777" w:rsidR="00F722D6" w:rsidRPr="00A37F54" w:rsidRDefault="00F722D6" w:rsidP="001B62FE">
            <w:pPr>
              <w:pStyle w:val="Tablecolhead"/>
            </w:pPr>
            <w:r w:rsidRPr="00A37F54">
              <w:t>Examples of where council is meeting this indicator and areas where council could do more</w:t>
            </w:r>
          </w:p>
        </w:tc>
      </w:tr>
      <w:tr w:rsidR="00F722D6" w14:paraId="2BF83F69"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31BFF3C9" w14:textId="77777777" w:rsidR="00F722D6" w:rsidRDefault="00F722D6" w:rsidP="001B62FE">
            <w:pPr>
              <w:pStyle w:val="Tabletext"/>
            </w:pPr>
          </w:p>
        </w:tc>
      </w:tr>
    </w:tbl>
    <w:p w14:paraId="496FC90A" w14:textId="77777777" w:rsidR="00F722D6" w:rsidRDefault="00F722D6" w:rsidP="00E41232">
      <w:pPr>
        <w:pStyle w:val="Body"/>
        <w:rPr>
          <w:rFonts w:eastAsia="MS Gothic"/>
          <w:color w:val="201547"/>
          <w:sz w:val="28"/>
          <w:szCs w:val="26"/>
        </w:rPr>
      </w:pPr>
      <w:r>
        <w:br w:type="page"/>
      </w:r>
    </w:p>
    <w:p w14:paraId="374429BF" w14:textId="027479C2" w:rsidR="00D73A1B" w:rsidRDefault="00D73A1B" w:rsidP="00D73A1B">
      <w:pPr>
        <w:pStyle w:val="Heading3"/>
      </w:pPr>
      <w:r>
        <w:lastRenderedPageBreak/>
        <w:t>Council as a service provider – councillors</w:t>
      </w:r>
    </w:p>
    <w:p w14:paraId="7783E104" w14:textId="1920D086" w:rsidR="00D73A1B" w:rsidRDefault="00D73A1B"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627B1D" w14:paraId="0CAFDE76"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227203A8" w14:textId="77777777" w:rsidR="00627B1D" w:rsidRDefault="00627B1D" w:rsidP="001B62FE">
            <w:pPr>
              <w:pStyle w:val="Tablecolhead"/>
            </w:pPr>
            <w:r>
              <w:t>Response</w:t>
            </w:r>
          </w:p>
        </w:tc>
        <w:tc>
          <w:tcPr>
            <w:tcW w:w="0" w:type="dxa"/>
            <w:tcBorders>
              <w:right w:val="single" w:sz="4" w:space="0" w:color="E6E6E1" w:themeColor="accent5"/>
            </w:tcBorders>
            <w:vAlign w:val="top"/>
          </w:tcPr>
          <w:p w14:paraId="0B02FCFB" w14:textId="77777777" w:rsidR="00627B1D" w:rsidRDefault="00627B1D"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627B1D" w:rsidRPr="001B69D0" w14:paraId="147317C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1F60DF6" w14:textId="77777777" w:rsidR="00627B1D" w:rsidRPr="001B69D0" w:rsidRDefault="00627B1D"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7827FF0" w14:textId="77777777" w:rsidR="00627B1D" w:rsidRPr="001B69D0" w:rsidRDefault="00627B1D" w:rsidP="001B62FE">
            <w:pPr>
              <w:pStyle w:val="Tabletext"/>
              <w:cnfStyle w:val="000000100000" w:firstRow="0" w:lastRow="0" w:firstColumn="0" w:lastColumn="0" w:oddVBand="0" w:evenVBand="0" w:oddHBand="1" w:evenHBand="0" w:firstRowFirstColumn="0" w:firstRowLastColumn="0" w:lastRowFirstColumn="0" w:lastRowLastColumn="0"/>
            </w:pPr>
          </w:p>
        </w:tc>
      </w:tr>
      <w:tr w:rsidR="00627B1D" w:rsidRPr="001B69D0" w14:paraId="2607E875"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E63A487" w14:textId="77777777" w:rsidR="00627B1D" w:rsidRPr="001B69D0" w:rsidRDefault="00627B1D"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FAB9F37" w14:textId="77777777" w:rsidR="00627B1D" w:rsidRPr="001B69D0" w:rsidRDefault="00627B1D" w:rsidP="001B62FE">
            <w:pPr>
              <w:pStyle w:val="Tabletext"/>
              <w:cnfStyle w:val="000000010000" w:firstRow="0" w:lastRow="0" w:firstColumn="0" w:lastColumn="0" w:oddVBand="0" w:evenVBand="0" w:oddHBand="0" w:evenHBand="1" w:firstRowFirstColumn="0" w:firstRowLastColumn="0" w:lastRowFirstColumn="0" w:lastRowLastColumn="0"/>
            </w:pPr>
          </w:p>
        </w:tc>
      </w:tr>
      <w:tr w:rsidR="00627B1D" w:rsidRPr="001B69D0" w14:paraId="30E6007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86DA480" w14:textId="77777777" w:rsidR="00627B1D" w:rsidRPr="001B69D0" w:rsidRDefault="00627B1D"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414C8DBA" w14:textId="77777777" w:rsidR="00627B1D" w:rsidRPr="001B69D0" w:rsidRDefault="00627B1D"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203A1740" w14:textId="59CC955C" w:rsidR="00B43138" w:rsidRDefault="00B43138" w:rsidP="00B43138">
      <w:pPr>
        <w:pStyle w:val="Heading5"/>
      </w:pPr>
      <w:r>
        <w:t>Examples</w:t>
      </w:r>
    </w:p>
    <w:p w14:paraId="6F9AA845" w14:textId="77777777" w:rsidR="00B43138" w:rsidRDefault="00B43138" w:rsidP="00B43138">
      <w:pPr>
        <w:pStyle w:val="Body"/>
      </w:pPr>
      <w:r w:rsidRPr="00A37F54">
        <w:rPr>
          <w:b/>
          <w:bCs/>
        </w:rPr>
        <w:t>Note</w:t>
      </w:r>
      <w:r>
        <w:t>: these are examples to prompt conversation and do not form an exhaustive list.</w:t>
      </w:r>
    </w:p>
    <w:p w14:paraId="33955822" w14:textId="40DDE038" w:rsidR="00D73A1B" w:rsidRDefault="00D73A1B" w:rsidP="00D73A1B">
      <w:pPr>
        <w:pStyle w:val="Bullet1"/>
      </w:pPr>
      <w:r>
        <w:t>Most staff could explain how primary prevention relates to their role and day-to-day work</w:t>
      </w:r>
    </w:p>
    <w:p w14:paraId="0362CEFF" w14:textId="77E1883B" w:rsidR="00D73A1B" w:rsidRDefault="00D73A1B" w:rsidP="00D73A1B">
      <w:pPr>
        <w:pStyle w:val="Bullet1"/>
      </w:pPr>
      <w:r>
        <w:t>Staff consistently engage in any current primary prevention initiatives and can explain why the initiative is an important part of their work</w:t>
      </w:r>
    </w:p>
    <w:p w14:paraId="00ABBA6C" w14:textId="31043C79" w:rsidR="00D73A1B" w:rsidRDefault="00D73A1B" w:rsidP="00D73A1B">
      <w:pPr>
        <w:pStyle w:val="Bullet1"/>
      </w:pPr>
      <w:r>
        <w:t>Staff know who the primary prevention practitioners</w:t>
      </w:r>
      <w:r w:rsidR="00684ADE">
        <w:t xml:space="preserve"> or </w:t>
      </w:r>
      <w:r>
        <w:t>experts in their council and team are and can seek guidance</w:t>
      </w:r>
    </w:p>
    <w:p w14:paraId="1AEC57A2" w14:textId="36612AE8" w:rsidR="00D73A1B" w:rsidRDefault="00D73A1B" w:rsidP="00D73A1B">
      <w:pPr>
        <w:pStyle w:val="Bullet1"/>
      </w:pPr>
      <w:r>
        <w:t>Staff generally know what dedicated primary prevention initiatives or projects are happening in their area</w:t>
      </w:r>
    </w:p>
    <w:p w14:paraId="6BFC6949"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77E98613"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4D600696" w14:textId="77777777" w:rsidR="00F722D6" w:rsidRPr="00A37F54" w:rsidRDefault="00F722D6" w:rsidP="001B62FE">
            <w:pPr>
              <w:pStyle w:val="Tablecolhead"/>
            </w:pPr>
            <w:r w:rsidRPr="00A37F54">
              <w:t>Examples of where council is meeting this indicator and areas where council could do more</w:t>
            </w:r>
          </w:p>
        </w:tc>
      </w:tr>
      <w:tr w:rsidR="00F722D6" w14:paraId="51905125"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4C98215" w14:textId="77777777" w:rsidR="00F722D6" w:rsidRDefault="00F722D6" w:rsidP="001B62FE">
            <w:pPr>
              <w:pStyle w:val="Tabletext"/>
            </w:pPr>
          </w:p>
        </w:tc>
      </w:tr>
    </w:tbl>
    <w:p w14:paraId="17BC5A46" w14:textId="77777777" w:rsidR="00F722D6" w:rsidRDefault="00F722D6" w:rsidP="00E41232">
      <w:pPr>
        <w:pStyle w:val="Body"/>
        <w:rPr>
          <w:rFonts w:eastAsia="MS Mincho"/>
          <w:color w:val="201547"/>
          <w:sz w:val="24"/>
          <w:szCs w:val="22"/>
        </w:rPr>
      </w:pPr>
      <w:r>
        <w:br w:type="page"/>
      </w:r>
    </w:p>
    <w:p w14:paraId="48B7D03C" w14:textId="77E4FEAF" w:rsidR="00D73A1B" w:rsidRDefault="00D73A1B" w:rsidP="00687E5B">
      <w:pPr>
        <w:pStyle w:val="Heading4"/>
      </w:pPr>
      <w:r w:rsidRPr="00D73A1B">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2892D62F"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19E0A20E"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59B5A549"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1CF6ECFD"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42F9BCC"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5178A8F7"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2032CB87"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7EE76E8"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25489AF"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505662C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57B6C26C"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94D94E9"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161C6F21" w14:textId="7D3A7DA0" w:rsidR="00B43138" w:rsidRDefault="00B43138" w:rsidP="00B43138">
      <w:pPr>
        <w:pStyle w:val="Heading5"/>
      </w:pPr>
      <w:r>
        <w:t>Examples</w:t>
      </w:r>
    </w:p>
    <w:p w14:paraId="5BE00C18" w14:textId="77777777" w:rsidR="00B43138" w:rsidRDefault="00B43138" w:rsidP="00B43138">
      <w:pPr>
        <w:pStyle w:val="Body"/>
      </w:pPr>
      <w:r w:rsidRPr="00A37F54">
        <w:rPr>
          <w:b/>
          <w:bCs/>
        </w:rPr>
        <w:t>Note</w:t>
      </w:r>
      <w:r>
        <w:t>: these are examples to prompt conversation and do not form an exhaustive list.</w:t>
      </w:r>
    </w:p>
    <w:p w14:paraId="68CDB5A7" w14:textId="0124480D" w:rsidR="00D73A1B" w:rsidRDefault="00D73A1B" w:rsidP="00D73A1B">
      <w:pPr>
        <w:pStyle w:val="Bullet1"/>
      </w:pPr>
      <w:r>
        <w:t xml:space="preserve">All new work is designed with input from a diverse group of internal </w:t>
      </w:r>
      <w:r w:rsidR="00686586">
        <w:t>or</w:t>
      </w:r>
      <w:r>
        <w:t xml:space="preserve"> external stakeholders, through co-design where possible</w:t>
      </w:r>
    </w:p>
    <w:p w14:paraId="36BEC40D" w14:textId="2EC93711" w:rsidR="00D73A1B" w:rsidRDefault="00D73A1B" w:rsidP="00D73A1B">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4F73EE47" w14:textId="067880A5" w:rsidR="00D73A1B" w:rsidRDefault="00D73A1B" w:rsidP="00D73A1B">
      <w:pPr>
        <w:pStyle w:val="Bullet1"/>
      </w:pPr>
      <w:r>
        <w:t xml:space="preserve">Data used to inform, </w:t>
      </w:r>
      <w:proofErr w:type="gramStart"/>
      <w:r>
        <w:t>deliver</w:t>
      </w:r>
      <w:proofErr w:type="gramEnd"/>
      <w:r>
        <w:t xml:space="preserve"> and evaluate programs is disaggregated by sex, age, gender, race and religion (where possible)</w:t>
      </w:r>
    </w:p>
    <w:p w14:paraId="6AD8D66E" w14:textId="67ECBF6F" w:rsidR="00D73A1B" w:rsidRDefault="00C861AF" w:rsidP="00D73A1B">
      <w:pPr>
        <w:pStyle w:val="Bullet1"/>
      </w:pPr>
      <w:r>
        <w:t>Gender impact assessment</w:t>
      </w:r>
      <w:r w:rsidR="00D73A1B">
        <w:t>s have been conducted on all new services, reviewed services and major existing services</w:t>
      </w:r>
    </w:p>
    <w:p w14:paraId="251ED0AF"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56331599"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2A388AD7" w14:textId="77777777" w:rsidR="00F722D6" w:rsidRPr="00A37F54" w:rsidRDefault="00F722D6" w:rsidP="001B62FE">
            <w:pPr>
              <w:pStyle w:val="Tablecolhead"/>
            </w:pPr>
            <w:r w:rsidRPr="00A37F54">
              <w:t>Examples of where council is meeting this indicator and areas where council could do more</w:t>
            </w:r>
          </w:p>
        </w:tc>
      </w:tr>
      <w:tr w:rsidR="00F722D6" w14:paraId="578A7A29"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00D070F8" w14:textId="77777777" w:rsidR="00F722D6" w:rsidRDefault="00F722D6" w:rsidP="001B62FE">
            <w:pPr>
              <w:pStyle w:val="Tabletext"/>
            </w:pPr>
          </w:p>
        </w:tc>
      </w:tr>
    </w:tbl>
    <w:p w14:paraId="3605E577" w14:textId="77777777" w:rsidR="00F722D6" w:rsidRDefault="00F722D6" w:rsidP="00E41232">
      <w:pPr>
        <w:pStyle w:val="Body"/>
        <w:rPr>
          <w:rFonts w:eastAsia="MS Gothic"/>
          <w:color w:val="201547"/>
          <w:sz w:val="28"/>
          <w:szCs w:val="26"/>
        </w:rPr>
      </w:pPr>
      <w:r>
        <w:br w:type="page"/>
      </w:r>
    </w:p>
    <w:p w14:paraId="290984B0" w14:textId="7D54B738" w:rsidR="00D73A1B" w:rsidRDefault="00D73A1B" w:rsidP="00D73A1B">
      <w:pPr>
        <w:pStyle w:val="Heading3"/>
      </w:pPr>
      <w:r>
        <w:lastRenderedPageBreak/>
        <w:t>Council as a service provider – emergency management</w:t>
      </w:r>
    </w:p>
    <w:p w14:paraId="17840C31" w14:textId="77746C23" w:rsidR="00D73A1B" w:rsidRDefault="00D73A1B"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n? Mark response with X"/>
      </w:tblPr>
      <w:tblGrid>
        <w:gridCol w:w="1781"/>
        <w:gridCol w:w="1430"/>
      </w:tblGrid>
      <w:tr w:rsidR="00627B1D" w14:paraId="332C48D0"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BC3562C" w14:textId="77777777" w:rsidR="00627B1D" w:rsidRDefault="00627B1D" w:rsidP="001B62FE">
            <w:pPr>
              <w:pStyle w:val="Tablecolhead"/>
            </w:pPr>
            <w:r>
              <w:t>Response</w:t>
            </w:r>
          </w:p>
        </w:tc>
        <w:tc>
          <w:tcPr>
            <w:tcW w:w="0" w:type="dxa"/>
            <w:tcBorders>
              <w:right w:val="single" w:sz="4" w:space="0" w:color="E6E6E1" w:themeColor="accent5"/>
            </w:tcBorders>
            <w:vAlign w:val="top"/>
          </w:tcPr>
          <w:p w14:paraId="1FCDBF30" w14:textId="77777777" w:rsidR="00627B1D" w:rsidRDefault="00627B1D"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627B1D" w:rsidRPr="001B69D0" w14:paraId="53AB359A"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4F22C21" w14:textId="77777777" w:rsidR="00627B1D" w:rsidRPr="001B69D0" w:rsidRDefault="00627B1D"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1993BC4B" w14:textId="77777777" w:rsidR="00627B1D" w:rsidRPr="001B69D0" w:rsidRDefault="00627B1D" w:rsidP="001B62FE">
            <w:pPr>
              <w:pStyle w:val="Tabletext"/>
              <w:cnfStyle w:val="000000100000" w:firstRow="0" w:lastRow="0" w:firstColumn="0" w:lastColumn="0" w:oddVBand="0" w:evenVBand="0" w:oddHBand="1" w:evenHBand="0" w:firstRowFirstColumn="0" w:firstRowLastColumn="0" w:lastRowFirstColumn="0" w:lastRowLastColumn="0"/>
            </w:pPr>
          </w:p>
        </w:tc>
      </w:tr>
      <w:tr w:rsidR="00627B1D" w:rsidRPr="001B69D0" w14:paraId="3F1F2FF3"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6A34432A" w14:textId="77777777" w:rsidR="00627B1D" w:rsidRPr="001B69D0" w:rsidRDefault="00627B1D"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2018383" w14:textId="77777777" w:rsidR="00627B1D" w:rsidRPr="001B69D0" w:rsidRDefault="00627B1D" w:rsidP="001B62FE">
            <w:pPr>
              <w:pStyle w:val="Tabletext"/>
              <w:cnfStyle w:val="000000010000" w:firstRow="0" w:lastRow="0" w:firstColumn="0" w:lastColumn="0" w:oddVBand="0" w:evenVBand="0" w:oddHBand="0" w:evenHBand="1" w:firstRowFirstColumn="0" w:firstRowLastColumn="0" w:lastRowFirstColumn="0" w:lastRowLastColumn="0"/>
            </w:pPr>
          </w:p>
        </w:tc>
      </w:tr>
      <w:tr w:rsidR="00627B1D" w:rsidRPr="001B69D0" w14:paraId="32926188"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2A7F64C1" w14:textId="77777777" w:rsidR="00627B1D" w:rsidRPr="001B69D0" w:rsidRDefault="00627B1D"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4491408" w14:textId="77777777" w:rsidR="00627B1D" w:rsidRPr="001B69D0" w:rsidRDefault="00627B1D"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59D9230C" w14:textId="31262331" w:rsidR="00B43138" w:rsidRDefault="00B43138" w:rsidP="00B43138">
      <w:pPr>
        <w:pStyle w:val="Heading5"/>
      </w:pPr>
      <w:r>
        <w:t>Examples</w:t>
      </w:r>
    </w:p>
    <w:p w14:paraId="7A227386" w14:textId="77777777" w:rsidR="00B43138" w:rsidRDefault="00B43138" w:rsidP="00B43138">
      <w:pPr>
        <w:pStyle w:val="Body"/>
      </w:pPr>
      <w:r w:rsidRPr="00A37F54">
        <w:rPr>
          <w:b/>
          <w:bCs/>
        </w:rPr>
        <w:t>Note</w:t>
      </w:r>
      <w:r>
        <w:t>: these are examples to prompt conversation and do not form an exhaustive list.</w:t>
      </w:r>
    </w:p>
    <w:p w14:paraId="50F92C33" w14:textId="2B99EDE9" w:rsidR="00D73A1B" w:rsidRDefault="00D73A1B" w:rsidP="00D73A1B">
      <w:pPr>
        <w:pStyle w:val="Bullet1"/>
      </w:pPr>
      <w:r>
        <w:t>Most staff could explain how primary prevention relates to their role and day-to-day work</w:t>
      </w:r>
    </w:p>
    <w:p w14:paraId="02218323" w14:textId="445A5BBF" w:rsidR="00D73A1B" w:rsidRDefault="00D73A1B" w:rsidP="00D73A1B">
      <w:pPr>
        <w:pStyle w:val="Bullet1"/>
      </w:pPr>
      <w:r>
        <w:t>Staff consistently engage in any current primary prevention initiatives and can explain why the initiative is an important part of their work</w:t>
      </w:r>
    </w:p>
    <w:p w14:paraId="5AB08AB0" w14:textId="2A738E9F" w:rsidR="00D73A1B" w:rsidRDefault="00D73A1B" w:rsidP="00D73A1B">
      <w:pPr>
        <w:pStyle w:val="Bullet1"/>
      </w:pPr>
      <w:r>
        <w:t>Staff know who the primary prevention practitioners</w:t>
      </w:r>
      <w:r w:rsidR="00684ADE">
        <w:t xml:space="preserve"> or </w:t>
      </w:r>
      <w:r>
        <w:t>experts in their council and team are and can seek guidance</w:t>
      </w:r>
    </w:p>
    <w:p w14:paraId="48656377" w14:textId="4B99C281" w:rsidR="00D73A1B" w:rsidRDefault="00D73A1B" w:rsidP="00D73A1B">
      <w:pPr>
        <w:pStyle w:val="Bullet1"/>
      </w:pPr>
      <w:r>
        <w:t>Staff generally know what dedicated primary prevention initiatives or projects are happening in their area</w:t>
      </w:r>
    </w:p>
    <w:p w14:paraId="264337A5"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3C721DF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BBA7D9E" w14:textId="77777777" w:rsidR="00F722D6" w:rsidRPr="00A37F54" w:rsidRDefault="00F722D6" w:rsidP="001B62FE">
            <w:pPr>
              <w:pStyle w:val="Tablecolhead"/>
            </w:pPr>
            <w:r w:rsidRPr="00A37F54">
              <w:t>Examples of where council is meeting this indicator and areas where council could do more</w:t>
            </w:r>
          </w:p>
        </w:tc>
      </w:tr>
      <w:tr w:rsidR="00F722D6" w14:paraId="1BF566F2"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00F39706" w14:textId="77777777" w:rsidR="00F722D6" w:rsidRDefault="00F722D6" w:rsidP="001B62FE">
            <w:pPr>
              <w:pStyle w:val="Tabletext"/>
            </w:pPr>
          </w:p>
        </w:tc>
      </w:tr>
    </w:tbl>
    <w:p w14:paraId="40E6ADA8" w14:textId="77777777" w:rsidR="00F722D6" w:rsidRDefault="00F722D6" w:rsidP="00E41232">
      <w:pPr>
        <w:pStyle w:val="Body"/>
        <w:rPr>
          <w:rFonts w:eastAsia="MS Mincho"/>
          <w:color w:val="201547"/>
          <w:sz w:val="24"/>
          <w:szCs w:val="22"/>
        </w:rPr>
      </w:pPr>
      <w:r>
        <w:br w:type="page"/>
      </w:r>
    </w:p>
    <w:p w14:paraId="29A373B5" w14:textId="3D90900D" w:rsidR="00D73A1B" w:rsidRDefault="00D73A1B" w:rsidP="00687E5B">
      <w:pPr>
        <w:pStyle w:val="Heading4"/>
      </w:pPr>
      <w:r w:rsidRPr="00D73A1B">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4F0D3580"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094FD951"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5750BA70"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7C9DCCD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8CA4F09"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1446D674"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3CFB9B70"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CC971B6"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71C1FC4"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26F784C7"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B86ED7C"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25160B3"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1D874206" w14:textId="365CB7A2" w:rsidR="00B43138" w:rsidRDefault="00B43138" w:rsidP="00B43138">
      <w:pPr>
        <w:pStyle w:val="Heading5"/>
      </w:pPr>
      <w:r>
        <w:t>Examples</w:t>
      </w:r>
    </w:p>
    <w:p w14:paraId="68FC9E71" w14:textId="77777777" w:rsidR="00B43138" w:rsidRDefault="00B43138" w:rsidP="00B43138">
      <w:pPr>
        <w:pStyle w:val="Body"/>
      </w:pPr>
      <w:r w:rsidRPr="00A37F54">
        <w:rPr>
          <w:b/>
          <w:bCs/>
        </w:rPr>
        <w:t>Note</w:t>
      </w:r>
      <w:r>
        <w:t>: these are examples to prompt conversation and do not form an exhaustive list.</w:t>
      </w:r>
    </w:p>
    <w:p w14:paraId="54E3273F" w14:textId="01E0F520" w:rsidR="00D73A1B" w:rsidRDefault="00D73A1B" w:rsidP="00D73A1B">
      <w:pPr>
        <w:pStyle w:val="Bullet1"/>
      </w:pPr>
      <w:r>
        <w:t xml:space="preserve">All new work is designed with input from a diverse group of internal </w:t>
      </w:r>
      <w:r w:rsidR="00686586">
        <w:t>or</w:t>
      </w:r>
      <w:r>
        <w:t xml:space="preserve"> external stakeholders, through co-design where possible</w:t>
      </w:r>
    </w:p>
    <w:p w14:paraId="29656DEF" w14:textId="1593F97D" w:rsidR="00D73A1B" w:rsidRDefault="00D73A1B" w:rsidP="00D73A1B">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33373FB1" w14:textId="1A97831C" w:rsidR="00D73A1B" w:rsidRDefault="00D73A1B" w:rsidP="00D73A1B">
      <w:pPr>
        <w:pStyle w:val="Bullet1"/>
      </w:pPr>
      <w:r>
        <w:t xml:space="preserve">Data used to inform, </w:t>
      </w:r>
      <w:proofErr w:type="gramStart"/>
      <w:r>
        <w:t>deliver</w:t>
      </w:r>
      <w:proofErr w:type="gramEnd"/>
      <w:r>
        <w:t xml:space="preserve"> and evaluate programs is disaggregated by sex, age, gender, race and religion (where possible)</w:t>
      </w:r>
    </w:p>
    <w:p w14:paraId="2D99F38E" w14:textId="2E288F3D" w:rsidR="00D73A1B" w:rsidRDefault="00C861AF" w:rsidP="00D73A1B">
      <w:pPr>
        <w:pStyle w:val="Bullet1"/>
      </w:pPr>
      <w:r>
        <w:t>Gender impact assessment</w:t>
      </w:r>
      <w:r w:rsidR="00D73A1B">
        <w:t>s have been conducted on all new services, reviewed services and major existing services</w:t>
      </w:r>
    </w:p>
    <w:p w14:paraId="1110E901"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0F9378B4"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0C779AB" w14:textId="77777777" w:rsidR="00F722D6" w:rsidRPr="00A37F54" w:rsidRDefault="00F722D6" w:rsidP="001B62FE">
            <w:pPr>
              <w:pStyle w:val="Tablecolhead"/>
            </w:pPr>
            <w:r w:rsidRPr="00A37F54">
              <w:t>Examples of where council is meeting this indicator and areas where council could do more</w:t>
            </w:r>
          </w:p>
        </w:tc>
      </w:tr>
      <w:tr w:rsidR="00F722D6" w14:paraId="00CE0FD0"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278A543A" w14:textId="77777777" w:rsidR="00F722D6" w:rsidRDefault="00F722D6" w:rsidP="001B62FE">
            <w:pPr>
              <w:pStyle w:val="Tabletext"/>
            </w:pPr>
          </w:p>
        </w:tc>
      </w:tr>
    </w:tbl>
    <w:p w14:paraId="4990C82C" w14:textId="77777777" w:rsidR="00F722D6" w:rsidRDefault="00F722D6" w:rsidP="00E41232">
      <w:pPr>
        <w:pStyle w:val="Body"/>
        <w:rPr>
          <w:rFonts w:eastAsia="MS Gothic"/>
          <w:color w:val="201547"/>
          <w:sz w:val="28"/>
          <w:szCs w:val="26"/>
        </w:rPr>
      </w:pPr>
      <w:r>
        <w:br w:type="page"/>
      </w:r>
    </w:p>
    <w:p w14:paraId="013BAE24" w14:textId="63E0FE83" w:rsidR="00D73A1B" w:rsidRDefault="00D73A1B" w:rsidP="00D73A1B">
      <w:pPr>
        <w:pStyle w:val="Heading3"/>
      </w:pPr>
      <w:r>
        <w:lastRenderedPageBreak/>
        <w:t>Council as a service provider – governance</w:t>
      </w:r>
    </w:p>
    <w:p w14:paraId="03EA78B3" w14:textId="69943FF1" w:rsidR="00D73A1B" w:rsidRDefault="00D73A1B"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1A377E" w14:paraId="4C3F1CCC"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35834B45" w14:textId="77777777" w:rsidR="001A377E" w:rsidRDefault="001A377E" w:rsidP="001B62FE">
            <w:pPr>
              <w:pStyle w:val="Tablecolhead"/>
            </w:pPr>
            <w:r>
              <w:t>Response</w:t>
            </w:r>
          </w:p>
        </w:tc>
        <w:tc>
          <w:tcPr>
            <w:tcW w:w="0" w:type="dxa"/>
            <w:tcBorders>
              <w:right w:val="single" w:sz="4" w:space="0" w:color="E6E6E1" w:themeColor="accent5"/>
            </w:tcBorders>
            <w:vAlign w:val="top"/>
          </w:tcPr>
          <w:p w14:paraId="08EB76F4"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42A017CA"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C4093C1"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4711E31"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688A7235"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2BD7FFF"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AE4046D"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2F081792"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224C4654"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332CDA5"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24DC7B15" w14:textId="6333B1BD" w:rsidR="00B43138" w:rsidRDefault="00B43138" w:rsidP="00B43138">
      <w:pPr>
        <w:pStyle w:val="Heading5"/>
      </w:pPr>
      <w:r>
        <w:t>Examples</w:t>
      </w:r>
    </w:p>
    <w:p w14:paraId="396A97FD" w14:textId="77777777" w:rsidR="00B43138" w:rsidRDefault="00B43138" w:rsidP="00B43138">
      <w:pPr>
        <w:pStyle w:val="Body"/>
      </w:pPr>
      <w:r w:rsidRPr="00A37F54">
        <w:rPr>
          <w:b/>
          <w:bCs/>
        </w:rPr>
        <w:t>Note</w:t>
      </w:r>
      <w:r>
        <w:t>: these are examples to prompt conversation and do not form an exhaustive list.</w:t>
      </w:r>
    </w:p>
    <w:p w14:paraId="73C1D134" w14:textId="409F81B6" w:rsidR="00D73A1B" w:rsidRDefault="00D73A1B" w:rsidP="00D73A1B">
      <w:pPr>
        <w:pStyle w:val="Bullet1"/>
      </w:pPr>
      <w:r>
        <w:t>Most staff could explain how primary prevention relates to their role and day-to-day work</w:t>
      </w:r>
    </w:p>
    <w:p w14:paraId="6D83B684" w14:textId="29C16CBB" w:rsidR="00D73A1B" w:rsidRDefault="00D73A1B" w:rsidP="00D73A1B">
      <w:pPr>
        <w:pStyle w:val="Bullet1"/>
      </w:pPr>
      <w:r>
        <w:t>Staff consistently engage in any current primary prevention initiatives and can explain why the initiative is an important part of their work</w:t>
      </w:r>
    </w:p>
    <w:p w14:paraId="70FDE541" w14:textId="36380D16" w:rsidR="00D73A1B" w:rsidRDefault="00D73A1B" w:rsidP="00D73A1B">
      <w:pPr>
        <w:pStyle w:val="Bullet1"/>
      </w:pPr>
      <w:r>
        <w:t>Staff know who the primary prevention practitioners</w:t>
      </w:r>
      <w:r w:rsidR="00684ADE">
        <w:t xml:space="preserve"> or </w:t>
      </w:r>
      <w:r>
        <w:t>experts in their council and team are and can seek guidance</w:t>
      </w:r>
    </w:p>
    <w:p w14:paraId="1690ECB8" w14:textId="399C32F7" w:rsidR="00D73A1B" w:rsidRDefault="00D73A1B" w:rsidP="00D73A1B">
      <w:pPr>
        <w:pStyle w:val="Bullet1"/>
      </w:pPr>
      <w:r>
        <w:t>Staff generally know what dedicated primary prevention initiatives or projects are happening in their area</w:t>
      </w:r>
    </w:p>
    <w:p w14:paraId="77300468"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33FB558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0825FA2D" w14:textId="77777777" w:rsidR="00F722D6" w:rsidRPr="00A37F54" w:rsidRDefault="00F722D6" w:rsidP="001B62FE">
            <w:pPr>
              <w:pStyle w:val="Tablecolhead"/>
            </w:pPr>
            <w:r w:rsidRPr="00A37F54">
              <w:t>Examples of where council is meeting this indicator and areas where council could do more</w:t>
            </w:r>
          </w:p>
        </w:tc>
      </w:tr>
      <w:tr w:rsidR="00F722D6" w14:paraId="098632BE"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C0C28CE" w14:textId="77777777" w:rsidR="00F722D6" w:rsidRDefault="00F722D6" w:rsidP="001B62FE">
            <w:pPr>
              <w:pStyle w:val="Tabletext"/>
            </w:pPr>
          </w:p>
        </w:tc>
      </w:tr>
    </w:tbl>
    <w:p w14:paraId="3E3B1C40" w14:textId="77777777" w:rsidR="00F722D6" w:rsidRDefault="00F722D6" w:rsidP="00E41232">
      <w:pPr>
        <w:pStyle w:val="Body"/>
        <w:rPr>
          <w:rFonts w:eastAsia="MS Mincho"/>
          <w:color w:val="201547"/>
          <w:sz w:val="24"/>
          <w:szCs w:val="22"/>
        </w:rPr>
      </w:pPr>
      <w:r>
        <w:br w:type="page"/>
      </w:r>
    </w:p>
    <w:p w14:paraId="4E4E2D22" w14:textId="29990077" w:rsidR="00D73A1B" w:rsidRDefault="00F57885" w:rsidP="00687E5B">
      <w:pPr>
        <w:pStyle w:val="Heading4"/>
      </w:pPr>
      <w:r w:rsidRPr="00F57885">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74FC0D61" w14:textId="77777777" w:rsidTr="001B6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tcBorders>
            <w:vAlign w:val="top"/>
          </w:tcPr>
          <w:p w14:paraId="4A1F393C" w14:textId="77777777" w:rsidR="00422697" w:rsidRDefault="00422697" w:rsidP="001B62FE">
            <w:pPr>
              <w:pStyle w:val="Tablecolhead"/>
            </w:pPr>
            <w:r>
              <w:t>Response</w:t>
            </w:r>
          </w:p>
        </w:tc>
        <w:tc>
          <w:tcPr>
            <w:tcW w:w="1430" w:type="dxa"/>
            <w:tcBorders>
              <w:right w:val="single" w:sz="4" w:space="0" w:color="E6E6E1" w:themeColor="accent5"/>
            </w:tcBorders>
            <w:vAlign w:val="top"/>
          </w:tcPr>
          <w:p w14:paraId="2AE381EC"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2BBD26C0"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49A297E"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293685F1"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23011A83"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2845012"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9007E7B"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16F5BEB4"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7C62E7BB"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960F075"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5D0A671D" w14:textId="31E8FFF4" w:rsidR="00B43138" w:rsidRDefault="00B43138" w:rsidP="00B43138">
      <w:pPr>
        <w:pStyle w:val="Heading5"/>
      </w:pPr>
      <w:r>
        <w:t>Examples</w:t>
      </w:r>
    </w:p>
    <w:p w14:paraId="7322A3F7" w14:textId="77777777" w:rsidR="00B43138" w:rsidRDefault="00B43138" w:rsidP="00B43138">
      <w:pPr>
        <w:pStyle w:val="Body"/>
      </w:pPr>
      <w:r w:rsidRPr="00A37F54">
        <w:rPr>
          <w:b/>
          <w:bCs/>
        </w:rPr>
        <w:t>Note</w:t>
      </w:r>
      <w:r>
        <w:t>: these are examples to prompt conversation and do not form an exhaustive list.</w:t>
      </w:r>
    </w:p>
    <w:p w14:paraId="69A2217A" w14:textId="121675F9" w:rsidR="00F57885" w:rsidRDefault="00F57885" w:rsidP="00F57885">
      <w:pPr>
        <w:pStyle w:val="Bullet1"/>
      </w:pPr>
      <w:r>
        <w:t xml:space="preserve">All new work is designed with input from a diverse group of internal </w:t>
      </w:r>
      <w:r w:rsidR="00686586">
        <w:t>or</w:t>
      </w:r>
      <w:r>
        <w:t xml:space="preserve"> external stakeholders, through co-design where possible</w:t>
      </w:r>
    </w:p>
    <w:p w14:paraId="0BEB2515" w14:textId="36CEAF74" w:rsidR="00F57885" w:rsidRDefault="00F57885" w:rsidP="00F57885">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56FA4F59" w14:textId="201FDF3D" w:rsidR="00F57885" w:rsidRDefault="00F57885" w:rsidP="00F57885">
      <w:pPr>
        <w:pStyle w:val="Bullet1"/>
      </w:pPr>
      <w:r>
        <w:t xml:space="preserve">Data used to inform, </w:t>
      </w:r>
      <w:proofErr w:type="gramStart"/>
      <w:r>
        <w:t>deliver</w:t>
      </w:r>
      <w:proofErr w:type="gramEnd"/>
      <w:r>
        <w:t xml:space="preserve"> and evaluate programs is disaggregated by sex, age, gender, race and religion (where possible)</w:t>
      </w:r>
    </w:p>
    <w:p w14:paraId="097C3A18" w14:textId="7C3811D6" w:rsidR="00F57885" w:rsidRDefault="00C861AF" w:rsidP="00F57885">
      <w:pPr>
        <w:pStyle w:val="Bullet1"/>
      </w:pPr>
      <w:r>
        <w:t>Gender impact assessment</w:t>
      </w:r>
      <w:r w:rsidR="00F57885">
        <w:t>s have been conducted on all new services, reviewed services and major existing services</w:t>
      </w:r>
    </w:p>
    <w:p w14:paraId="11C64A2E"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6B1F7D9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F1887D2" w14:textId="77777777" w:rsidR="00F722D6" w:rsidRPr="00A37F54" w:rsidRDefault="00F722D6" w:rsidP="001B62FE">
            <w:pPr>
              <w:pStyle w:val="Tablecolhead"/>
            </w:pPr>
            <w:r w:rsidRPr="00A37F54">
              <w:t>Examples of where council is meeting this indicator and areas where council could do more</w:t>
            </w:r>
          </w:p>
        </w:tc>
      </w:tr>
      <w:tr w:rsidR="00F722D6" w14:paraId="3EEE2384"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322134AA" w14:textId="77777777" w:rsidR="00F722D6" w:rsidRDefault="00F722D6" w:rsidP="001B62FE">
            <w:pPr>
              <w:pStyle w:val="Tabletext"/>
            </w:pPr>
          </w:p>
        </w:tc>
      </w:tr>
    </w:tbl>
    <w:p w14:paraId="006CCAB9" w14:textId="77777777" w:rsidR="00F722D6" w:rsidRDefault="00F722D6" w:rsidP="00E41232">
      <w:pPr>
        <w:pStyle w:val="Body"/>
        <w:rPr>
          <w:rFonts w:eastAsia="MS Gothic"/>
          <w:color w:val="201547"/>
          <w:sz w:val="28"/>
          <w:szCs w:val="26"/>
        </w:rPr>
      </w:pPr>
      <w:r>
        <w:br w:type="page"/>
      </w:r>
    </w:p>
    <w:p w14:paraId="01A930C2" w14:textId="377AE33F" w:rsidR="00F57885" w:rsidRDefault="00F57885" w:rsidP="00F57885">
      <w:pPr>
        <w:pStyle w:val="Heading3"/>
      </w:pPr>
      <w:r>
        <w:lastRenderedPageBreak/>
        <w:t>Council as a service provider – local laws</w:t>
      </w:r>
    </w:p>
    <w:p w14:paraId="60B4E1BF" w14:textId="52C03281" w:rsidR="00D73A1B" w:rsidRDefault="00F57885"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1A377E" w14:paraId="23BDFB18"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7C055D2F" w14:textId="77777777" w:rsidR="001A377E" w:rsidRDefault="001A377E" w:rsidP="001B62FE">
            <w:pPr>
              <w:pStyle w:val="Tablecolhead"/>
            </w:pPr>
            <w:r>
              <w:t>Response</w:t>
            </w:r>
          </w:p>
        </w:tc>
        <w:tc>
          <w:tcPr>
            <w:tcW w:w="0" w:type="dxa"/>
            <w:tcBorders>
              <w:right w:val="single" w:sz="4" w:space="0" w:color="E6E6E1" w:themeColor="accent5"/>
            </w:tcBorders>
            <w:vAlign w:val="top"/>
          </w:tcPr>
          <w:p w14:paraId="74D4D360"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19E6CF5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A568CE1"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75676050"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4C6CD21B"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6ACA381"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8096B78"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46CC8A10"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05C524C9"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720F7BA"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92EA00F" w14:textId="04D83ADD" w:rsidR="00B43138" w:rsidRDefault="00B43138" w:rsidP="00B43138">
      <w:pPr>
        <w:pStyle w:val="Heading5"/>
      </w:pPr>
      <w:r>
        <w:t>Examples</w:t>
      </w:r>
    </w:p>
    <w:p w14:paraId="0CBF467B" w14:textId="77777777" w:rsidR="00B43138" w:rsidRDefault="00B43138" w:rsidP="00B43138">
      <w:pPr>
        <w:pStyle w:val="Body"/>
      </w:pPr>
      <w:r w:rsidRPr="00A37F54">
        <w:rPr>
          <w:b/>
          <w:bCs/>
        </w:rPr>
        <w:t>Note</w:t>
      </w:r>
      <w:r>
        <w:t>: these are examples to prompt conversation and do not form an exhaustive list.</w:t>
      </w:r>
    </w:p>
    <w:p w14:paraId="552FB121" w14:textId="014E2733" w:rsidR="00F57885" w:rsidRDefault="00F57885" w:rsidP="00F57885">
      <w:pPr>
        <w:pStyle w:val="Bullet1"/>
      </w:pPr>
      <w:r>
        <w:t>Most staff could explain how primary prevention relates to their role and day-to-day work</w:t>
      </w:r>
    </w:p>
    <w:p w14:paraId="21AB27E4" w14:textId="45C5D046" w:rsidR="00F57885" w:rsidRDefault="00F57885" w:rsidP="00F57885">
      <w:pPr>
        <w:pStyle w:val="Bullet1"/>
      </w:pPr>
      <w:r>
        <w:t>Staff consistently engage in any current primary prevention initiatives and can explain why the initiative is an important part of their work</w:t>
      </w:r>
    </w:p>
    <w:p w14:paraId="3E262BB2" w14:textId="19C2641F" w:rsidR="00F57885" w:rsidRDefault="00F57885" w:rsidP="00F57885">
      <w:pPr>
        <w:pStyle w:val="Bullet1"/>
      </w:pPr>
      <w:r>
        <w:t>Staff know who the primary prevention practitioners</w:t>
      </w:r>
      <w:r w:rsidR="00684ADE">
        <w:t xml:space="preserve"> or </w:t>
      </w:r>
      <w:r>
        <w:t>experts in their council and team are and can seek guidance</w:t>
      </w:r>
    </w:p>
    <w:p w14:paraId="7A8E4619" w14:textId="2947B03B" w:rsidR="00D73A1B" w:rsidRDefault="00F57885" w:rsidP="00F57885">
      <w:pPr>
        <w:pStyle w:val="Bullet1"/>
      </w:pPr>
      <w:r>
        <w:t>Staff generally know what dedicated primary prevention initiatives or projects are happening in their area</w:t>
      </w:r>
    </w:p>
    <w:p w14:paraId="06393ED4"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7E026018"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D2C0D2D" w14:textId="77777777" w:rsidR="00F722D6" w:rsidRPr="00A37F54" w:rsidRDefault="00F722D6" w:rsidP="001B62FE">
            <w:pPr>
              <w:pStyle w:val="Tablecolhead"/>
            </w:pPr>
            <w:r w:rsidRPr="00A37F54">
              <w:t>Examples of where council is meeting this indicator and areas where council could do more</w:t>
            </w:r>
          </w:p>
        </w:tc>
      </w:tr>
      <w:tr w:rsidR="00F722D6" w14:paraId="37230BE1"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3C2D7660" w14:textId="77777777" w:rsidR="00F722D6" w:rsidRDefault="00F722D6" w:rsidP="001B62FE">
            <w:pPr>
              <w:pStyle w:val="Tabletext"/>
            </w:pPr>
          </w:p>
        </w:tc>
      </w:tr>
    </w:tbl>
    <w:p w14:paraId="7DB62C09" w14:textId="77777777" w:rsidR="00F722D6" w:rsidRDefault="00F722D6" w:rsidP="00E41232">
      <w:pPr>
        <w:pStyle w:val="Body"/>
        <w:rPr>
          <w:rFonts w:eastAsia="MS Mincho"/>
          <w:color w:val="201547"/>
          <w:sz w:val="24"/>
          <w:szCs w:val="22"/>
        </w:rPr>
      </w:pPr>
      <w:r>
        <w:br w:type="page"/>
      </w:r>
    </w:p>
    <w:p w14:paraId="54A41D46" w14:textId="2CF4E331" w:rsidR="00F57885" w:rsidRDefault="00F57885" w:rsidP="00687E5B">
      <w:pPr>
        <w:pStyle w:val="Heading4"/>
      </w:pPr>
      <w:r w:rsidRPr="00F57885">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14CC56B5"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5F98E0A4" w14:textId="77777777" w:rsidR="00422697" w:rsidRDefault="00422697" w:rsidP="001B62FE">
            <w:pPr>
              <w:pStyle w:val="Tablecolhead"/>
            </w:pPr>
            <w:r>
              <w:t>Response</w:t>
            </w:r>
          </w:p>
        </w:tc>
        <w:tc>
          <w:tcPr>
            <w:tcW w:w="0" w:type="dxa"/>
            <w:tcBorders>
              <w:right w:val="single" w:sz="4" w:space="0" w:color="E6E6E1" w:themeColor="accent5"/>
            </w:tcBorders>
            <w:vAlign w:val="top"/>
          </w:tcPr>
          <w:p w14:paraId="06EEDE21"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0EEBAB6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E271280"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3BFDB3E8"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5B5EFE3D"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21BDD13"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1FCD409"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2E757117"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64C5800"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9D8D523"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5D66B79F" w14:textId="186506F7" w:rsidR="00B43138" w:rsidRDefault="00B43138" w:rsidP="00B43138">
      <w:pPr>
        <w:pStyle w:val="Heading5"/>
      </w:pPr>
      <w:r>
        <w:t>Examples</w:t>
      </w:r>
    </w:p>
    <w:p w14:paraId="489F3B42" w14:textId="77777777" w:rsidR="00B43138" w:rsidRDefault="00B43138" w:rsidP="00B43138">
      <w:pPr>
        <w:pStyle w:val="Body"/>
      </w:pPr>
      <w:r w:rsidRPr="00A37F54">
        <w:rPr>
          <w:b/>
          <w:bCs/>
        </w:rPr>
        <w:t>Note</w:t>
      </w:r>
      <w:r>
        <w:t>: these are examples to prompt conversation and do not form an exhaustive list.</w:t>
      </w:r>
    </w:p>
    <w:p w14:paraId="7103AF8A" w14:textId="340C683C" w:rsidR="00F57885" w:rsidRDefault="00F57885" w:rsidP="00F57885">
      <w:pPr>
        <w:pStyle w:val="Bullet1"/>
      </w:pPr>
      <w:r>
        <w:t xml:space="preserve">All new work is designed with input from a diverse group of internal </w:t>
      </w:r>
      <w:r w:rsidR="00686586">
        <w:t>or</w:t>
      </w:r>
      <w:r>
        <w:t xml:space="preserve"> external stakeholders, through co-design where possible</w:t>
      </w:r>
    </w:p>
    <w:p w14:paraId="357229CF" w14:textId="03B1DC0F" w:rsidR="00F57885" w:rsidRDefault="00F57885" w:rsidP="00F57885">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77BABA98" w14:textId="7F7CB435" w:rsidR="00F57885" w:rsidRDefault="00F57885" w:rsidP="00F57885">
      <w:pPr>
        <w:pStyle w:val="Bullet1"/>
      </w:pPr>
      <w:r>
        <w:t xml:space="preserve">Data used to inform, </w:t>
      </w:r>
      <w:proofErr w:type="gramStart"/>
      <w:r>
        <w:t>deliver</w:t>
      </w:r>
      <w:proofErr w:type="gramEnd"/>
      <w:r>
        <w:t xml:space="preserve"> and evaluate programs is disaggregated by sex, age, gender, race and religion (where possible)</w:t>
      </w:r>
    </w:p>
    <w:p w14:paraId="4E7A97E9" w14:textId="5B0790B9" w:rsidR="00F57885" w:rsidRDefault="00C861AF" w:rsidP="00F57885">
      <w:pPr>
        <w:pStyle w:val="Bullet1"/>
      </w:pPr>
      <w:r>
        <w:t>Gender impact assessment</w:t>
      </w:r>
      <w:r w:rsidR="00F57885">
        <w:t>s have been conducted on all new services, reviewed services and major existing services</w:t>
      </w:r>
    </w:p>
    <w:p w14:paraId="207DCCDF"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6DAC516D"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152954F1" w14:textId="77777777" w:rsidR="00F722D6" w:rsidRPr="00A37F54" w:rsidRDefault="00F722D6" w:rsidP="001B62FE">
            <w:pPr>
              <w:pStyle w:val="Tablecolhead"/>
            </w:pPr>
            <w:r w:rsidRPr="00A37F54">
              <w:t>Examples of where council is meeting this indicator and areas where council could do more</w:t>
            </w:r>
          </w:p>
        </w:tc>
      </w:tr>
      <w:tr w:rsidR="00F722D6" w14:paraId="12EE9FC5"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06BCC56D" w14:textId="77777777" w:rsidR="00F722D6" w:rsidRDefault="00F722D6" w:rsidP="001B62FE">
            <w:pPr>
              <w:pStyle w:val="Tabletext"/>
            </w:pPr>
          </w:p>
        </w:tc>
      </w:tr>
    </w:tbl>
    <w:p w14:paraId="20BDAD41" w14:textId="77777777" w:rsidR="00F722D6" w:rsidRDefault="00F722D6" w:rsidP="00E41232">
      <w:pPr>
        <w:pStyle w:val="Body"/>
        <w:rPr>
          <w:rFonts w:eastAsia="MS Gothic"/>
          <w:color w:val="201547"/>
          <w:sz w:val="28"/>
          <w:szCs w:val="26"/>
        </w:rPr>
      </w:pPr>
      <w:r>
        <w:br w:type="page"/>
      </w:r>
    </w:p>
    <w:p w14:paraId="012AA310" w14:textId="7985E561" w:rsidR="00F57885" w:rsidRDefault="00F57885" w:rsidP="00F57885">
      <w:pPr>
        <w:pStyle w:val="Heading3"/>
      </w:pPr>
      <w:r>
        <w:lastRenderedPageBreak/>
        <w:t>Council as a service provider – people and culture</w:t>
      </w:r>
    </w:p>
    <w:p w14:paraId="2AE20730" w14:textId="5BBE5861" w:rsidR="00F57885" w:rsidRDefault="00F57885"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1A377E" w14:paraId="16C1C859"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085B2193" w14:textId="77777777" w:rsidR="001A377E" w:rsidRDefault="001A377E" w:rsidP="001B62FE">
            <w:pPr>
              <w:pStyle w:val="Tablecolhead"/>
            </w:pPr>
            <w:r>
              <w:t>Response</w:t>
            </w:r>
          </w:p>
        </w:tc>
        <w:tc>
          <w:tcPr>
            <w:tcW w:w="0" w:type="dxa"/>
            <w:tcBorders>
              <w:right w:val="single" w:sz="4" w:space="0" w:color="E6E6E1" w:themeColor="accent5"/>
            </w:tcBorders>
            <w:vAlign w:val="top"/>
          </w:tcPr>
          <w:p w14:paraId="2B23C824"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5A6F8376"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32FCBCF"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7BAA96FE"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0366462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3132302"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032AEBD"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7363B7E3"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059F2210"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44EA8100"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D295918" w14:textId="5B6DEFF1" w:rsidR="00B43138" w:rsidRDefault="00B43138" w:rsidP="00B43138">
      <w:pPr>
        <w:pStyle w:val="Heading5"/>
      </w:pPr>
      <w:r>
        <w:t>Examples</w:t>
      </w:r>
    </w:p>
    <w:p w14:paraId="364BE561" w14:textId="77777777" w:rsidR="00B43138" w:rsidRDefault="00B43138" w:rsidP="00B43138">
      <w:pPr>
        <w:pStyle w:val="Body"/>
      </w:pPr>
      <w:r w:rsidRPr="00A37F54">
        <w:rPr>
          <w:b/>
          <w:bCs/>
        </w:rPr>
        <w:t>Note</w:t>
      </w:r>
      <w:r>
        <w:t>: these are examples to prompt conversation and do not form an exhaustive list.</w:t>
      </w:r>
    </w:p>
    <w:p w14:paraId="418FA00B" w14:textId="4C41A5E7" w:rsidR="00F57885" w:rsidRDefault="00F57885" w:rsidP="00F57885">
      <w:pPr>
        <w:pStyle w:val="Bullet1"/>
      </w:pPr>
      <w:r>
        <w:t>Most staff could explain how primary prevention relates to their role and day-to-day work</w:t>
      </w:r>
    </w:p>
    <w:p w14:paraId="3DFB9B1D" w14:textId="79EEDAD1" w:rsidR="00F57885" w:rsidRDefault="00F57885" w:rsidP="00F57885">
      <w:pPr>
        <w:pStyle w:val="Bullet1"/>
      </w:pPr>
      <w:r>
        <w:t>Staff consistently engage in any current primary prevention initiatives and can explain why the initiative is an important part of their work</w:t>
      </w:r>
    </w:p>
    <w:p w14:paraId="787A8E8F" w14:textId="7DA96CD7" w:rsidR="00F57885" w:rsidRDefault="00F57885" w:rsidP="00F57885">
      <w:pPr>
        <w:pStyle w:val="Bullet1"/>
      </w:pPr>
      <w:r>
        <w:t>Staff know who the primary prevention practitioners</w:t>
      </w:r>
      <w:r w:rsidR="00684ADE">
        <w:t xml:space="preserve"> or </w:t>
      </w:r>
      <w:r>
        <w:t>experts in their council and team are and can seek guidance</w:t>
      </w:r>
    </w:p>
    <w:p w14:paraId="2CE94762" w14:textId="6162D7F5" w:rsidR="00F57885" w:rsidRDefault="00F57885" w:rsidP="00F57885">
      <w:pPr>
        <w:pStyle w:val="Bullet1"/>
      </w:pPr>
      <w:r>
        <w:t>Staff generally know what dedicated primary prevention initiatives or projects are happening in their area</w:t>
      </w:r>
    </w:p>
    <w:p w14:paraId="26270DFF"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0D14A195"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4350C7FA" w14:textId="77777777" w:rsidR="00F722D6" w:rsidRPr="00A37F54" w:rsidRDefault="00F722D6" w:rsidP="001B62FE">
            <w:pPr>
              <w:pStyle w:val="Tablecolhead"/>
            </w:pPr>
            <w:r w:rsidRPr="00A37F54">
              <w:t>Examples of where council is meeting this indicator and areas where council could do more</w:t>
            </w:r>
          </w:p>
        </w:tc>
      </w:tr>
      <w:tr w:rsidR="00F722D6" w14:paraId="49C036ED"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6B8789D9" w14:textId="77777777" w:rsidR="00F722D6" w:rsidRDefault="00F722D6" w:rsidP="001B62FE">
            <w:pPr>
              <w:pStyle w:val="Tabletext"/>
            </w:pPr>
          </w:p>
        </w:tc>
      </w:tr>
    </w:tbl>
    <w:p w14:paraId="378997B2" w14:textId="77777777" w:rsidR="00F722D6" w:rsidRDefault="00F722D6" w:rsidP="00E41232">
      <w:pPr>
        <w:pStyle w:val="Body"/>
        <w:rPr>
          <w:rFonts w:eastAsia="MS Mincho"/>
          <w:color w:val="201547"/>
          <w:sz w:val="24"/>
          <w:szCs w:val="22"/>
        </w:rPr>
      </w:pPr>
      <w:r>
        <w:br w:type="page"/>
      </w:r>
    </w:p>
    <w:p w14:paraId="7D5663C2" w14:textId="32B4DF9C" w:rsidR="00F57885" w:rsidRDefault="00F57885" w:rsidP="00E41232">
      <w:pPr>
        <w:pStyle w:val="Heading4"/>
      </w:pPr>
      <w:r w:rsidRPr="00F57885">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422697" w14:paraId="15208B25"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102B8614" w14:textId="77777777" w:rsidR="00422697" w:rsidRDefault="00422697" w:rsidP="001B62FE">
            <w:pPr>
              <w:pStyle w:val="Tablecolhead"/>
            </w:pPr>
            <w:r>
              <w:t>Response</w:t>
            </w:r>
          </w:p>
        </w:tc>
        <w:tc>
          <w:tcPr>
            <w:tcW w:w="0" w:type="dxa"/>
            <w:tcBorders>
              <w:right w:val="single" w:sz="4" w:space="0" w:color="E6E6E1" w:themeColor="accent5"/>
            </w:tcBorders>
            <w:vAlign w:val="top"/>
          </w:tcPr>
          <w:p w14:paraId="70C37305" w14:textId="77777777" w:rsidR="00422697" w:rsidRDefault="00422697"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422697" w:rsidRPr="001B69D0" w14:paraId="405CD5A2"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C86B587" w14:textId="77777777" w:rsidR="00422697" w:rsidRPr="001B69D0" w:rsidRDefault="00422697"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76EEC086"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r w:rsidR="00422697" w:rsidRPr="001B69D0" w14:paraId="3BD57FE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47C728E" w14:textId="77777777" w:rsidR="00422697" w:rsidRPr="001B69D0" w:rsidRDefault="00422697"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5438F18" w14:textId="77777777" w:rsidR="00422697" w:rsidRPr="001B69D0" w:rsidRDefault="00422697" w:rsidP="001B62FE">
            <w:pPr>
              <w:pStyle w:val="Tabletext"/>
              <w:cnfStyle w:val="000000010000" w:firstRow="0" w:lastRow="0" w:firstColumn="0" w:lastColumn="0" w:oddVBand="0" w:evenVBand="0" w:oddHBand="0" w:evenHBand="1" w:firstRowFirstColumn="0" w:firstRowLastColumn="0" w:lastRowFirstColumn="0" w:lastRowLastColumn="0"/>
            </w:pPr>
          </w:p>
        </w:tc>
      </w:tr>
      <w:tr w:rsidR="00422697" w:rsidRPr="001B69D0" w14:paraId="18C1A0A9"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0899C32D" w14:textId="77777777" w:rsidR="00422697" w:rsidRPr="001B69D0" w:rsidRDefault="00422697"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DE1568A" w14:textId="77777777" w:rsidR="00422697" w:rsidRPr="001B69D0" w:rsidRDefault="00422697"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5757F3FC" w14:textId="382E4863" w:rsidR="00B43138" w:rsidRDefault="00B43138" w:rsidP="00B43138">
      <w:pPr>
        <w:pStyle w:val="Heading5"/>
      </w:pPr>
      <w:r>
        <w:t>Examples</w:t>
      </w:r>
    </w:p>
    <w:p w14:paraId="6437E881" w14:textId="77777777" w:rsidR="00B43138" w:rsidRDefault="00B43138" w:rsidP="00B43138">
      <w:pPr>
        <w:pStyle w:val="Body"/>
      </w:pPr>
      <w:r w:rsidRPr="00A37F54">
        <w:rPr>
          <w:b/>
          <w:bCs/>
        </w:rPr>
        <w:t>Note</w:t>
      </w:r>
      <w:r>
        <w:t>: these are examples to prompt conversation and do not form an exhaustive list.</w:t>
      </w:r>
    </w:p>
    <w:p w14:paraId="679512B6" w14:textId="2E2B646D" w:rsidR="00F57885" w:rsidRDefault="00F57885" w:rsidP="00F57885">
      <w:pPr>
        <w:pStyle w:val="Bullet1"/>
      </w:pPr>
      <w:r>
        <w:t xml:space="preserve">All new work is designed with input from a diverse group of internal </w:t>
      </w:r>
      <w:r w:rsidR="00686586">
        <w:t>or</w:t>
      </w:r>
      <w:r>
        <w:t xml:space="preserve"> external stakeholders, through co-design where possible</w:t>
      </w:r>
    </w:p>
    <w:p w14:paraId="5CFBCCA6" w14:textId="5D4E38C2" w:rsidR="00F57885" w:rsidRDefault="00F57885" w:rsidP="00F57885">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42E6D1CC" w14:textId="7F3145A9" w:rsidR="00F57885" w:rsidRDefault="00F57885" w:rsidP="00F57885">
      <w:pPr>
        <w:pStyle w:val="Bullet1"/>
      </w:pPr>
      <w:r>
        <w:t xml:space="preserve">Data used to inform, </w:t>
      </w:r>
      <w:proofErr w:type="gramStart"/>
      <w:r>
        <w:t>deliver</w:t>
      </w:r>
      <w:proofErr w:type="gramEnd"/>
      <w:r>
        <w:t xml:space="preserve"> and evaluate programs is disaggregated by sex, age, gender, race and religion (where possible)</w:t>
      </w:r>
    </w:p>
    <w:p w14:paraId="494BFAA3" w14:textId="51B86ADC" w:rsidR="00F57885" w:rsidRDefault="00C861AF" w:rsidP="00F57885">
      <w:pPr>
        <w:pStyle w:val="Bullet1"/>
      </w:pPr>
      <w:r>
        <w:t>Gender impact assessment</w:t>
      </w:r>
      <w:r w:rsidR="00F57885">
        <w:t>s have been conducted on all new services, reviewed services and major existing services</w:t>
      </w:r>
    </w:p>
    <w:p w14:paraId="297E828A"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688A413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562C0C5" w14:textId="77777777" w:rsidR="00F722D6" w:rsidRPr="00A37F54" w:rsidRDefault="00F722D6" w:rsidP="001B62FE">
            <w:pPr>
              <w:pStyle w:val="Tablecolhead"/>
            </w:pPr>
            <w:r w:rsidRPr="00A37F54">
              <w:t>Examples of where council is meeting this indicator and areas where council could do more</w:t>
            </w:r>
          </w:p>
        </w:tc>
      </w:tr>
      <w:tr w:rsidR="00F722D6" w14:paraId="202149F6"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1AF41048" w14:textId="77777777" w:rsidR="00F722D6" w:rsidRDefault="00F722D6" w:rsidP="001B62FE">
            <w:pPr>
              <w:pStyle w:val="Tabletext"/>
            </w:pPr>
          </w:p>
        </w:tc>
      </w:tr>
    </w:tbl>
    <w:p w14:paraId="3237A4E0" w14:textId="77777777" w:rsidR="00F722D6" w:rsidRDefault="00F722D6" w:rsidP="00E41232">
      <w:pPr>
        <w:pStyle w:val="Body"/>
        <w:rPr>
          <w:rFonts w:eastAsia="MS Gothic"/>
          <w:color w:val="201547"/>
          <w:sz w:val="28"/>
          <w:szCs w:val="26"/>
        </w:rPr>
      </w:pPr>
      <w:r>
        <w:br w:type="page"/>
      </w:r>
    </w:p>
    <w:p w14:paraId="6E1686B8" w14:textId="6E64F5D3" w:rsidR="00F57885" w:rsidRDefault="00F57885" w:rsidP="00F57885">
      <w:pPr>
        <w:pStyle w:val="Heading3"/>
      </w:pPr>
      <w:r>
        <w:lastRenderedPageBreak/>
        <w:t>Council as a service provider – social and community planning</w:t>
      </w:r>
    </w:p>
    <w:p w14:paraId="375910A6" w14:textId="713B27F2" w:rsidR="00F57885" w:rsidRDefault="00F57885"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1A377E" w14:paraId="226E6C7D"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1E354CCA" w14:textId="77777777" w:rsidR="001A377E" w:rsidRDefault="001A377E" w:rsidP="001B62FE">
            <w:pPr>
              <w:pStyle w:val="Tablecolhead"/>
            </w:pPr>
            <w:r>
              <w:t>Response</w:t>
            </w:r>
          </w:p>
        </w:tc>
        <w:tc>
          <w:tcPr>
            <w:tcW w:w="0" w:type="dxa"/>
            <w:tcBorders>
              <w:right w:val="single" w:sz="4" w:space="0" w:color="E6E6E1" w:themeColor="accent5"/>
            </w:tcBorders>
            <w:vAlign w:val="top"/>
          </w:tcPr>
          <w:p w14:paraId="7DCFA809"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02958C8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144BDC6"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530F78C"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6D7619DA"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E3DE898"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810F439"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456C050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6CAB6A8"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9CE2B9E"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0CB044B0" w14:textId="57A85119" w:rsidR="00B43138" w:rsidRDefault="00B43138" w:rsidP="00B43138">
      <w:pPr>
        <w:pStyle w:val="Heading5"/>
      </w:pPr>
      <w:r>
        <w:t>Examples</w:t>
      </w:r>
    </w:p>
    <w:p w14:paraId="6147DDD1" w14:textId="77777777" w:rsidR="00B43138" w:rsidRDefault="00B43138" w:rsidP="00B43138">
      <w:pPr>
        <w:pStyle w:val="Body"/>
      </w:pPr>
      <w:r w:rsidRPr="00A37F54">
        <w:rPr>
          <w:b/>
          <w:bCs/>
        </w:rPr>
        <w:t>Note</w:t>
      </w:r>
      <w:r>
        <w:t>: these are examples to prompt conversation and do not form an exhaustive list.</w:t>
      </w:r>
    </w:p>
    <w:p w14:paraId="34779FCE" w14:textId="5E39BDBD" w:rsidR="00F57885" w:rsidRDefault="00F57885" w:rsidP="00F57885">
      <w:pPr>
        <w:pStyle w:val="Bullet1"/>
      </w:pPr>
      <w:r>
        <w:t>Most staff could explain how primary prevention relates to their role and day-to-day work</w:t>
      </w:r>
    </w:p>
    <w:p w14:paraId="6C3A7E4C" w14:textId="395DC8EA" w:rsidR="00F57885" w:rsidRDefault="00F57885" w:rsidP="00F57885">
      <w:pPr>
        <w:pStyle w:val="Bullet1"/>
      </w:pPr>
      <w:r>
        <w:t>Staff consistently engage in any current primary prevention initiatives and can explain why the initiative is an important part of their work</w:t>
      </w:r>
    </w:p>
    <w:p w14:paraId="1B0C08FF" w14:textId="7593E4E7" w:rsidR="00F57885" w:rsidRDefault="00F57885" w:rsidP="00F57885">
      <w:pPr>
        <w:pStyle w:val="Bullet1"/>
      </w:pPr>
      <w:r>
        <w:t>Staff know who the primary prevention practitioners</w:t>
      </w:r>
      <w:r w:rsidR="00684ADE">
        <w:t xml:space="preserve"> or </w:t>
      </w:r>
      <w:r>
        <w:t>experts in their council and team are and can seek guidance</w:t>
      </w:r>
    </w:p>
    <w:p w14:paraId="20D9FB09" w14:textId="521F4CCE" w:rsidR="00F57885" w:rsidRDefault="00F57885" w:rsidP="00F57885">
      <w:pPr>
        <w:pStyle w:val="Bullet1"/>
      </w:pPr>
      <w:r>
        <w:t>Staff generally know what dedicated primary prevention initiatives or projects are happening in their area</w:t>
      </w:r>
    </w:p>
    <w:p w14:paraId="2FA78DD7"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7A4FF38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49F9416E" w14:textId="77777777" w:rsidR="00F722D6" w:rsidRPr="00A37F54" w:rsidRDefault="00F722D6" w:rsidP="001B62FE">
            <w:pPr>
              <w:pStyle w:val="Tablecolhead"/>
            </w:pPr>
            <w:r w:rsidRPr="00A37F54">
              <w:t>Examples of where council is meeting this indicator and areas where council could do more</w:t>
            </w:r>
          </w:p>
        </w:tc>
      </w:tr>
      <w:tr w:rsidR="00F722D6" w14:paraId="246CE6E1"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683DC2F4" w14:textId="77777777" w:rsidR="00F722D6" w:rsidRDefault="00F722D6" w:rsidP="001B62FE">
            <w:pPr>
              <w:pStyle w:val="Tabletext"/>
            </w:pPr>
          </w:p>
        </w:tc>
      </w:tr>
    </w:tbl>
    <w:p w14:paraId="56234B76" w14:textId="77777777" w:rsidR="00F722D6" w:rsidRDefault="00F722D6" w:rsidP="00E41232">
      <w:pPr>
        <w:pStyle w:val="Body"/>
        <w:rPr>
          <w:rFonts w:eastAsia="MS Mincho"/>
          <w:color w:val="201547"/>
          <w:sz w:val="24"/>
          <w:szCs w:val="22"/>
        </w:rPr>
      </w:pPr>
      <w:r>
        <w:br w:type="page"/>
      </w:r>
    </w:p>
    <w:p w14:paraId="37B04709" w14:textId="5F730005" w:rsidR="00F57885" w:rsidRDefault="00F57885" w:rsidP="00E41232">
      <w:pPr>
        <w:pStyle w:val="Heading4"/>
      </w:pPr>
      <w:r w:rsidRPr="00F57885">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1A377E" w14:paraId="6FFC64E5"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06DE2469" w14:textId="77777777" w:rsidR="001A377E" w:rsidRDefault="001A377E" w:rsidP="001B62FE">
            <w:pPr>
              <w:pStyle w:val="Tablecolhead"/>
            </w:pPr>
            <w:r>
              <w:t>Response</w:t>
            </w:r>
          </w:p>
        </w:tc>
        <w:tc>
          <w:tcPr>
            <w:tcW w:w="0" w:type="dxa"/>
            <w:tcBorders>
              <w:right w:val="single" w:sz="4" w:space="0" w:color="E6E6E1" w:themeColor="accent5"/>
            </w:tcBorders>
            <w:vAlign w:val="top"/>
          </w:tcPr>
          <w:p w14:paraId="13279143"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0B47B98A"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0B78FD1"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5D150AAF"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4811D1D3"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9A58E11"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F47FF16"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32C1282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EAB5587"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DFD1FFE"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D454D91" w14:textId="3C1737EE" w:rsidR="00B43138" w:rsidRDefault="00B43138" w:rsidP="00B43138">
      <w:pPr>
        <w:pStyle w:val="Heading5"/>
      </w:pPr>
      <w:r>
        <w:t>Examples</w:t>
      </w:r>
    </w:p>
    <w:p w14:paraId="26BD8F51" w14:textId="77777777" w:rsidR="00B43138" w:rsidRDefault="00B43138" w:rsidP="00B43138">
      <w:pPr>
        <w:pStyle w:val="Body"/>
      </w:pPr>
      <w:r w:rsidRPr="00A37F54">
        <w:rPr>
          <w:b/>
          <w:bCs/>
        </w:rPr>
        <w:t>Note</w:t>
      </w:r>
      <w:r>
        <w:t>: these are examples to prompt conversation and do not form an exhaustive list.</w:t>
      </w:r>
    </w:p>
    <w:p w14:paraId="2615D4B9" w14:textId="1F073FE0" w:rsidR="00F57885" w:rsidRDefault="00F57885" w:rsidP="00F57885">
      <w:pPr>
        <w:pStyle w:val="Bullet1"/>
      </w:pPr>
      <w:r>
        <w:t xml:space="preserve">All new work is designed with input from a diverse group of internal </w:t>
      </w:r>
      <w:r w:rsidR="00686586">
        <w:t>or</w:t>
      </w:r>
      <w:r>
        <w:t xml:space="preserve"> external stakeholders, through co-design where possible</w:t>
      </w:r>
    </w:p>
    <w:p w14:paraId="2E8E77BA" w14:textId="23D3C7DB" w:rsidR="00F57885" w:rsidRDefault="00F57885" w:rsidP="00F57885">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2A93EF17" w14:textId="34A6AB7B" w:rsidR="00F57885" w:rsidRDefault="00F57885" w:rsidP="00F57885">
      <w:pPr>
        <w:pStyle w:val="Bullet1"/>
      </w:pPr>
      <w:r>
        <w:t xml:space="preserve">Data used to inform, </w:t>
      </w:r>
      <w:proofErr w:type="gramStart"/>
      <w:r>
        <w:t>deliver</w:t>
      </w:r>
      <w:proofErr w:type="gramEnd"/>
      <w:r>
        <w:t xml:space="preserve"> and evaluate programs is disaggregated by sex, age, gender, race and religion (where possible)</w:t>
      </w:r>
    </w:p>
    <w:p w14:paraId="0D7B48E6" w14:textId="742A4585" w:rsidR="00F57885" w:rsidRDefault="00C861AF" w:rsidP="00F57885">
      <w:pPr>
        <w:pStyle w:val="Bullet1"/>
      </w:pPr>
      <w:r>
        <w:t>Gender impact assessment</w:t>
      </w:r>
      <w:r w:rsidR="00F57885">
        <w:t>s have been conducted on all new services, reviewed services and major existing services</w:t>
      </w:r>
    </w:p>
    <w:p w14:paraId="7DE4FE90"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03B4A339"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506DF62" w14:textId="77777777" w:rsidR="00F722D6" w:rsidRPr="00A37F54" w:rsidRDefault="00F722D6" w:rsidP="001B62FE">
            <w:pPr>
              <w:pStyle w:val="Tablecolhead"/>
            </w:pPr>
            <w:r w:rsidRPr="00A37F54">
              <w:t>Examples of where council is meeting this indicator and areas where council could do more</w:t>
            </w:r>
          </w:p>
        </w:tc>
      </w:tr>
      <w:tr w:rsidR="00F722D6" w14:paraId="7B32FD5B"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3E67568" w14:textId="77777777" w:rsidR="00F722D6" w:rsidRDefault="00F722D6" w:rsidP="001B62FE">
            <w:pPr>
              <w:pStyle w:val="Tabletext"/>
            </w:pPr>
          </w:p>
        </w:tc>
      </w:tr>
    </w:tbl>
    <w:p w14:paraId="65EC9E1B" w14:textId="77777777" w:rsidR="00F722D6" w:rsidRDefault="00F722D6" w:rsidP="00E41232">
      <w:pPr>
        <w:pStyle w:val="Body"/>
        <w:rPr>
          <w:rFonts w:eastAsia="MS Gothic"/>
          <w:color w:val="201547"/>
          <w:sz w:val="28"/>
          <w:szCs w:val="26"/>
        </w:rPr>
      </w:pPr>
      <w:r>
        <w:br w:type="page"/>
      </w:r>
    </w:p>
    <w:p w14:paraId="2F6895A4" w14:textId="01E26941" w:rsidR="003544E2" w:rsidRDefault="003544E2" w:rsidP="003544E2">
      <w:pPr>
        <w:pStyle w:val="Heading3"/>
      </w:pPr>
      <w:r>
        <w:lastRenderedPageBreak/>
        <w:t>Council as a service provider – sports and recreation</w:t>
      </w:r>
    </w:p>
    <w:p w14:paraId="5EB2EB78" w14:textId="5A418BB8" w:rsidR="00F57885" w:rsidRDefault="003544E2" w:rsidP="00E41232">
      <w:pPr>
        <w:pStyle w:val="Heading4"/>
      </w:pPr>
      <w:r>
        <w:t>Staff understand their role in primary prevention and could describe how it looks in their BAU work</w:t>
      </w:r>
    </w:p>
    <w:tbl>
      <w:tblPr>
        <w:tblStyle w:val="NousTableTopandside"/>
        <w:tblW w:w="0" w:type="auto"/>
        <w:tblCellMar>
          <w:top w:w="0" w:type="dxa"/>
          <w:bottom w:w="0" w:type="dxa"/>
        </w:tblCellMar>
        <w:tblLook w:val="04A0" w:firstRow="1" w:lastRow="0" w:firstColumn="1" w:lastColumn="0" w:noHBand="0" w:noVBand="1"/>
        <w:tblDescription w:val="Do staff understand their role in primary prevention and can they describe how it looks in their BAU work? Mark response with X"/>
      </w:tblPr>
      <w:tblGrid>
        <w:gridCol w:w="1781"/>
        <w:gridCol w:w="1430"/>
      </w:tblGrid>
      <w:tr w:rsidR="001A377E" w14:paraId="3D52418D"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29C3F98D" w14:textId="77777777" w:rsidR="001A377E" w:rsidRDefault="001A377E" w:rsidP="001B62FE">
            <w:pPr>
              <w:pStyle w:val="Tablecolhead"/>
            </w:pPr>
            <w:r>
              <w:t>Response</w:t>
            </w:r>
          </w:p>
        </w:tc>
        <w:tc>
          <w:tcPr>
            <w:tcW w:w="0" w:type="dxa"/>
            <w:tcBorders>
              <w:right w:val="single" w:sz="4" w:space="0" w:color="E6E6E1" w:themeColor="accent5"/>
            </w:tcBorders>
            <w:vAlign w:val="top"/>
          </w:tcPr>
          <w:p w14:paraId="5E494E6B"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10457F16"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7A9A088"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18040DE"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310D043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5291AD3"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4F6F475"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769255A3"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5B68B343"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AB1EB07"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5163A40B" w14:textId="669763FB" w:rsidR="00B43138" w:rsidRDefault="00B43138" w:rsidP="00B43138">
      <w:pPr>
        <w:pStyle w:val="Heading5"/>
      </w:pPr>
      <w:r>
        <w:t>Examples</w:t>
      </w:r>
    </w:p>
    <w:p w14:paraId="76992451" w14:textId="77777777" w:rsidR="00B43138" w:rsidRDefault="00B43138" w:rsidP="00B43138">
      <w:pPr>
        <w:pStyle w:val="Body"/>
      </w:pPr>
      <w:r w:rsidRPr="00A37F54">
        <w:rPr>
          <w:b/>
          <w:bCs/>
        </w:rPr>
        <w:t>Note</w:t>
      </w:r>
      <w:r>
        <w:t>: these are examples to prompt conversation and do not form an exhaustive list.</w:t>
      </w:r>
    </w:p>
    <w:p w14:paraId="2FD0BFBC" w14:textId="440745EF" w:rsidR="00B41B0A" w:rsidRDefault="00B41B0A" w:rsidP="00B41B0A">
      <w:pPr>
        <w:pStyle w:val="Bullet1"/>
      </w:pPr>
      <w:r>
        <w:t>Most staff could explain how primary prevention relates to their role and day-to-day work</w:t>
      </w:r>
    </w:p>
    <w:p w14:paraId="76586D8E" w14:textId="65AD0C5A" w:rsidR="00B41B0A" w:rsidRDefault="00B41B0A" w:rsidP="00B41B0A">
      <w:pPr>
        <w:pStyle w:val="Bullet1"/>
      </w:pPr>
      <w:r>
        <w:t>Staff consistently engage in any current primary prevention initiatives and can explain why the initiative is an important part of their work</w:t>
      </w:r>
    </w:p>
    <w:p w14:paraId="396FCDC2" w14:textId="30AE7D31" w:rsidR="00B41B0A" w:rsidRDefault="00B41B0A" w:rsidP="00B41B0A">
      <w:pPr>
        <w:pStyle w:val="Bullet1"/>
      </w:pPr>
      <w:r>
        <w:t>Staff know who the primary prevention practitioners</w:t>
      </w:r>
      <w:r w:rsidR="00684ADE">
        <w:t xml:space="preserve"> or </w:t>
      </w:r>
      <w:r>
        <w:t>experts in their council and team are and can seek guidance</w:t>
      </w:r>
    </w:p>
    <w:p w14:paraId="43B2F938" w14:textId="3E2E546F" w:rsidR="00F57885" w:rsidRDefault="00B41B0A" w:rsidP="00B41B0A">
      <w:pPr>
        <w:pStyle w:val="Bullet1"/>
      </w:pPr>
      <w:r>
        <w:t>Staff generally know what dedicated primary prevention initiatives or projects are happening in their area</w:t>
      </w:r>
    </w:p>
    <w:p w14:paraId="2EE19A63"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510E6FC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1FEC8DF3" w14:textId="77777777" w:rsidR="00F722D6" w:rsidRPr="00A37F54" w:rsidRDefault="00F722D6" w:rsidP="001B62FE">
            <w:pPr>
              <w:pStyle w:val="Tablecolhead"/>
            </w:pPr>
            <w:r w:rsidRPr="00A37F54">
              <w:t>Examples of where council is meeting this indicator and areas where council could do more</w:t>
            </w:r>
          </w:p>
        </w:tc>
      </w:tr>
      <w:tr w:rsidR="00F722D6" w14:paraId="6F004EE3"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31E31097" w14:textId="77777777" w:rsidR="00F722D6" w:rsidRDefault="00F722D6" w:rsidP="001B62FE">
            <w:pPr>
              <w:pStyle w:val="Tabletext"/>
            </w:pPr>
          </w:p>
        </w:tc>
      </w:tr>
    </w:tbl>
    <w:p w14:paraId="0C9DB856" w14:textId="77777777" w:rsidR="00F722D6" w:rsidRDefault="00F722D6" w:rsidP="00E41232">
      <w:pPr>
        <w:pStyle w:val="Body"/>
        <w:rPr>
          <w:rFonts w:eastAsia="MS Mincho"/>
          <w:color w:val="201547"/>
          <w:sz w:val="24"/>
          <w:szCs w:val="22"/>
        </w:rPr>
      </w:pPr>
      <w:r>
        <w:br w:type="page"/>
      </w:r>
    </w:p>
    <w:p w14:paraId="126A0543" w14:textId="54627E55" w:rsidR="00B41B0A" w:rsidRDefault="00B41B0A" w:rsidP="00E41232">
      <w:pPr>
        <w:pStyle w:val="Heading4"/>
      </w:pPr>
      <w:r w:rsidRPr="00B41B0A">
        <w:lastRenderedPageBreak/>
        <w:t>Services and functions are audited or designed with gender equality and primary prevention in mind</w:t>
      </w:r>
    </w:p>
    <w:tbl>
      <w:tblPr>
        <w:tblStyle w:val="NousTableTopandside"/>
        <w:tblW w:w="0" w:type="auto"/>
        <w:tblCellMar>
          <w:top w:w="0" w:type="dxa"/>
          <w:bottom w:w="0" w:type="dxa"/>
        </w:tblCellMar>
        <w:tblLook w:val="04A0" w:firstRow="1" w:lastRow="0" w:firstColumn="1" w:lastColumn="0" w:noHBand="0" w:noVBand="1"/>
        <w:tblDescription w:val="Are services and functions audited or designed with gender equality and primary prevention in mind? Mark response with X"/>
      </w:tblPr>
      <w:tblGrid>
        <w:gridCol w:w="1781"/>
        <w:gridCol w:w="1430"/>
      </w:tblGrid>
      <w:tr w:rsidR="001A377E" w14:paraId="1D456B45"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420F281" w14:textId="77777777" w:rsidR="001A377E" w:rsidRDefault="001A377E" w:rsidP="001B62FE">
            <w:pPr>
              <w:pStyle w:val="Tablecolhead"/>
            </w:pPr>
            <w:r>
              <w:t>Response</w:t>
            </w:r>
          </w:p>
        </w:tc>
        <w:tc>
          <w:tcPr>
            <w:tcW w:w="0" w:type="dxa"/>
            <w:tcBorders>
              <w:right w:val="single" w:sz="4" w:space="0" w:color="E6E6E1" w:themeColor="accent5"/>
            </w:tcBorders>
            <w:vAlign w:val="top"/>
          </w:tcPr>
          <w:p w14:paraId="3F04267D"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4CB7B18C"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B30F216"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FC3FC6C"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587073E9"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E231A81"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3BCAE1D"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64F284C6"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D1BA8A1"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921136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0ED1633E" w14:textId="54FAC8AB" w:rsidR="00B43138" w:rsidRDefault="00B43138" w:rsidP="00B43138">
      <w:pPr>
        <w:pStyle w:val="Heading5"/>
      </w:pPr>
      <w:r>
        <w:t>Examples</w:t>
      </w:r>
    </w:p>
    <w:p w14:paraId="11D903FD" w14:textId="77777777" w:rsidR="00B43138" w:rsidRDefault="00B43138" w:rsidP="00B43138">
      <w:pPr>
        <w:pStyle w:val="Body"/>
      </w:pPr>
      <w:r w:rsidRPr="00A37F54">
        <w:rPr>
          <w:b/>
          <w:bCs/>
        </w:rPr>
        <w:t>Note</w:t>
      </w:r>
      <w:r>
        <w:t>: these are examples to prompt conversation and do not form an exhaustive list.</w:t>
      </w:r>
    </w:p>
    <w:p w14:paraId="66A5CB85" w14:textId="317A38F1" w:rsidR="00B41B0A" w:rsidRDefault="00B41B0A" w:rsidP="00B41B0A">
      <w:pPr>
        <w:pStyle w:val="Bullet1"/>
      </w:pPr>
      <w:r>
        <w:t xml:space="preserve">All new work is designed with input from a diverse group of internal </w:t>
      </w:r>
      <w:r w:rsidR="00686586">
        <w:t>or</w:t>
      </w:r>
      <w:r>
        <w:t xml:space="preserve"> external stakeholders, through co-design where possible</w:t>
      </w:r>
    </w:p>
    <w:p w14:paraId="017D8908" w14:textId="64506E09" w:rsidR="00B41B0A" w:rsidRDefault="00B41B0A" w:rsidP="00B41B0A">
      <w:pPr>
        <w:pStyle w:val="Bullet1"/>
      </w:pPr>
      <w:r>
        <w:t xml:space="preserve">Existing work that was not designed with primary prevention embedded has been audited for its impact on people of different sex, age, gender, </w:t>
      </w:r>
      <w:proofErr w:type="gramStart"/>
      <w:r>
        <w:t>race</w:t>
      </w:r>
      <w:proofErr w:type="gramEnd"/>
      <w:r>
        <w:t xml:space="preserve"> and religion</w:t>
      </w:r>
    </w:p>
    <w:p w14:paraId="47FEB7F8" w14:textId="4321D215" w:rsidR="00B41B0A" w:rsidRDefault="00B41B0A" w:rsidP="00B41B0A">
      <w:pPr>
        <w:pStyle w:val="Bullet1"/>
      </w:pPr>
      <w:r>
        <w:t xml:space="preserve">Data used to inform, </w:t>
      </w:r>
      <w:proofErr w:type="gramStart"/>
      <w:r>
        <w:t>deliver</w:t>
      </w:r>
      <w:proofErr w:type="gramEnd"/>
      <w:r>
        <w:t xml:space="preserve"> and evaluate programs is disaggregated by sex, age, gender, race and religion (where possible)</w:t>
      </w:r>
    </w:p>
    <w:p w14:paraId="35DA3D1A" w14:textId="38E738B0" w:rsidR="00B41B0A" w:rsidRDefault="00C861AF" w:rsidP="00B41B0A">
      <w:pPr>
        <w:pStyle w:val="Bullet1"/>
      </w:pPr>
      <w:r>
        <w:t>Gender impact assessment</w:t>
      </w:r>
      <w:r w:rsidR="00B41B0A">
        <w:t>s have been conducted on all new services, reviewed services and major existing services</w:t>
      </w:r>
    </w:p>
    <w:p w14:paraId="3BCE81E4"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1F21EF9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C59E137" w14:textId="77777777" w:rsidR="00F722D6" w:rsidRPr="00A37F54" w:rsidRDefault="00F722D6" w:rsidP="001B62FE">
            <w:pPr>
              <w:pStyle w:val="Tablecolhead"/>
            </w:pPr>
            <w:r w:rsidRPr="00A37F54">
              <w:t>Examples of where council is meeting this indicator and areas where council could do more</w:t>
            </w:r>
          </w:p>
        </w:tc>
      </w:tr>
      <w:tr w:rsidR="00F722D6" w14:paraId="6C635AB9"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3F07FCA" w14:textId="77777777" w:rsidR="00F722D6" w:rsidRDefault="00F722D6" w:rsidP="001B62FE">
            <w:pPr>
              <w:pStyle w:val="Tabletext"/>
            </w:pPr>
          </w:p>
        </w:tc>
      </w:tr>
    </w:tbl>
    <w:p w14:paraId="34F47231" w14:textId="77777777" w:rsidR="00F722D6" w:rsidRDefault="00F722D6" w:rsidP="00E41232">
      <w:pPr>
        <w:pStyle w:val="Body"/>
        <w:rPr>
          <w:rFonts w:eastAsia="MS Gothic"/>
          <w:color w:val="201547"/>
          <w:sz w:val="28"/>
          <w:szCs w:val="26"/>
        </w:rPr>
      </w:pPr>
      <w:r>
        <w:br w:type="page"/>
      </w:r>
    </w:p>
    <w:p w14:paraId="20DE85F0" w14:textId="53DF34AB" w:rsidR="00B41B0A" w:rsidRDefault="00B41B0A" w:rsidP="00B41B0A">
      <w:pPr>
        <w:pStyle w:val="Heading3"/>
      </w:pPr>
      <w:r>
        <w:lastRenderedPageBreak/>
        <w:t>Council as a connector</w:t>
      </w:r>
    </w:p>
    <w:p w14:paraId="5ECE4AE0" w14:textId="2A0C359B" w:rsidR="00B41B0A" w:rsidRDefault="00B41B0A" w:rsidP="00E41232">
      <w:pPr>
        <w:pStyle w:val="Heading4"/>
      </w:pPr>
      <w:r>
        <w:t xml:space="preserve">Council coordinates or engages </w:t>
      </w:r>
      <w:r w:rsidR="00C92F56">
        <w:t>with</w:t>
      </w:r>
      <w:r>
        <w:t xml:space="preserve"> local networks for improving primary prevention or gender equality</w:t>
      </w:r>
    </w:p>
    <w:tbl>
      <w:tblPr>
        <w:tblStyle w:val="NousTableTopandside"/>
        <w:tblW w:w="0" w:type="auto"/>
        <w:tblCellMar>
          <w:top w:w="0" w:type="dxa"/>
          <w:bottom w:w="0" w:type="dxa"/>
        </w:tblCellMar>
        <w:tblLook w:val="04A0" w:firstRow="1" w:lastRow="0" w:firstColumn="1" w:lastColumn="0" w:noHBand="0" w:noVBand="1"/>
        <w:tblDescription w:val="Does Council coordinate or engage with local networks for improving primary prevention or gender equality? Mark response with X"/>
      </w:tblPr>
      <w:tblGrid>
        <w:gridCol w:w="1781"/>
        <w:gridCol w:w="1430"/>
      </w:tblGrid>
      <w:tr w:rsidR="001A377E" w14:paraId="1F8AD644"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55C0168F" w14:textId="77777777" w:rsidR="001A377E" w:rsidRDefault="001A377E" w:rsidP="001B62FE">
            <w:pPr>
              <w:pStyle w:val="Tablecolhead"/>
            </w:pPr>
            <w:r>
              <w:t>Response</w:t>
            </w:r>
          </w:p>
        </w:tc>
        <w:tc>
          <w:tcPr>
            <w:tcW w:w="0" w:type="dxa"/>
            <w:tcBorders>
              <w:right w:val="single" w:sz="4" w:space="0" w:color="E6E6E1" w:themeColor="accent5"/>
            </w:tcBorders>
            <w:vAlign w:val="top"/>
          </w:tcPr>
          <w:p w14:paraId="452E62A3"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3F5373AD"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C4ABA62"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9DD069C"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6FD84C85"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F8987FD"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A32F470"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79A3E432"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57FC705E"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A6FAF47"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170AD28" w14:textId="1005CD1F" w:rsidR="00B43138" w:rsidRDefault="00B43138" w:rsidP="00B43138">
      <w:pPr>
        <w:pStyle w:val="Heading5"/>
      </w:pPr>
      <w:r>
        <w:t>Examples</w:t>
      </w:r>
    </w:p>
    <w:p w14:paraId="4AAF957F" w14:textId="77777777" w:rsidR="00B43138" w:rsidRDefault="00B43138" w:rsidP="00B43138">
      <w:pPr>
        <w:pStyle w:val="Body"/>
      </w:pPr>
      <w:r w:rsidRPr="00A37F54">
        <w:rPr>
          <w:b/>
          <w:bCs/>
        </w:rPr>
        <w:t>Note</w:t>
      </w:r>
      <w:r>
        <w:t>: these are examples to prompt conversation and do not form an exhaustive list.</w:t>
      </w:r>
    </w:p>
    <w:p w14:paraId="547065A0" w14:textId="7823F0C8" w:rsidR="00B41B0A" w:rsidRDefault="00B41B0A" w:rsidP="00B41B0A">
      <w:pPr>
        <w:pStyle w:val="Bullet1"/>
      </w:pPr>
      <w:r>
        <w:t>Council is an active member of local and regional primary prevention partnerships and networks, family violence networks, and anti-discrimination networks</w:t>
      </w:r>
    </w:p>
    <w:p w14:paraId="5253FE4E" w14:textId="2B975847" w:rsidR="00B41B0A" w:rsidRDefault="00B41B0A" w:rsidP="00B41B0A">
      <w:pPr>
        <w:pStyle w:val="Bullet1"/>
      </w:pPr>
      <w:r>
        <w:t>Council is known by partners and the local or regional sector as an engaged and active organisation, including through coordination or leadership of local campaigns (</w:t>
      </w:r>
      <w:r w:rsidR="00A620A6">
        <w:t>such as</w:t>
      </w:r>
      <w:r>
        <w:t xml:space="preserve"> 16 Days)</w:t>
      </w:r>
    </w:p>
    <w:p w14:paraId="1181C98D"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0646366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3B1DEE28" w14:textId="77777777" w:rsidR="00F722D6" w:rsidRPr="00A37F54" w:rsidRDefault="00F722D6" w:rsidP="001B62FE">
            <w:pPr>
              <w:pStyle w:val="Tablecolhead"/>
            </w:pPr>
            <w:r w:rsidRPr="00A37F54">
              <w:t>Examples of where council is meeting this indicator and areas where council could do more</w:t>
            </w:r>
          </w:p>
        </w:tc>
      </w:tr>
      <w:tr w:rsidR="00F722D6" w14:paraId="26C0DB74"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EA18D91" w14:textId="77777777" w:rsidR="00F722D6" w:rsidRDefault="00F722D6" w:rsidP="001B62FE">
            <w:pPr>
              <w:pStyle w:val="Tabletext"/>
            </w:pPr>
          </w:p>
        </w:tc>
      </w:tr>
    </w:tbl>
    <w:p w14:paraId="2D9CAEB6" w14:textId="77777777" w:rsidR="002079CD" w:rsidRDefault="002079CD" w:rsidP="00E41232">
      <w:pPr>
        <w:pStyle w:val="Body"/>
        <w:rPr>
          <w:rFonts w:eastAsia="MS Gothic"/>
          <w:color w:val="201547"/>
          <w:sz w:val="28"/>
          <w:szCs w:val="26"/>
        </w:rPr>
      </w:pPr>
      <w:r>
        <w:br w:type="page"/>
      </w:r>
    </w:p>
    <w:p w14:paraId="638120BA" w14:textId="7F2AF241" w:rsidR="00B41B0A" w:rsidRDefault="00B41B0A" w:rsidP="00B41B0A">
      <w:pPr>
        <w:pStyle w:val="Heading3"/>
      </w:pPr>
      <w:r>
        <w:lastRenderedPageBreak/>
        <w:t>Councillors as leaders and decision-makers</w:t>
      </w:r>
    </w:p>
    <w:p w14:paraId="4236C5E5" w14:textId="51E5E502" w:rsidR="00B41B0A" w:rsidRDefault="00B41B0A" w:rsidP="00E41232">
      <w:pPr>
        <w:pStyle w:val="Heading4"/>
      </w:pPr>
      <w:r>
        <w:t>Our councillors publicly show support for primary prevention efforts and condemnation of violence</w:t>
      </w:r>
    </w:p>
    <w:tbl>
      <w:tblPr>
        <w:tblStyle w:val="NousTableTopandside"/>
        <w:tblW w:w="0" w:type="auto"/>
        <w:tblCellMar>
          <w:top w:w="0" w:type="dxa"/>
          <w:bottom w:w="0" w:type="dxa"/>
        </w:tblCellMar>
        <w:tblLook w:val="04A0" w:firstRow="1" w:lastRow="0" w:firstColumn="1" w:lastColumn="0" w:noHBand="0" w:noVBand="1"/>
        <w:tblDescription w:val="Do councillors publicly show support for primary prevention efforts and condemnation of violence? Mark response with X"/>
      </w:tblPr>
      <w:tblGrid>
        <w:gridCol w:w="1781"/>
        <w:gridCol w:w="1430"/>
      </w:tblGrid>
      <w:tr w:rsidR="001A377E" w14:paraId="5D1D7564"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3419C6D9" w14:textId="77777777" w:rsidR="001A377E" w:rsidRDefault="001A377E" w:rsidP="001B62FE">
            <w:pPr>
              <w:pStyle w:val="Tablecolhead"/>
            </w:pPr>
            <w:r>
              <w:t>Response</w:t>
            </w:r>
          </w:p>
        </w:tc>
        <w:tc>
          <w:tcPr>
            <w:tcW w:w="0" w:type="dxa"/>
            <w:tcBorders>
              <w:right w:val="single" w:sz="4" w:space="0" w:color="E6E6E1" w:themeColor="accent5"/>
            </w:tcBorders>
            <w:vAlign w:val="top"/>
          </w:tcPr>
          <w:p w14:paraId="5BEE396A"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72C1E549"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E2D6E05"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3FE296D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756BD225"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3861549"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9EB5D6D"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6A5F5E0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4469D472"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B07EEC2"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68965F06" w14:textId="779FA4A5" w:rsidR="00B43138" w:rsidRDefault="00B43138" w:rsidP="00B43138">
      <w:pPr>
        <w:pStyle w:val="Heading5"/>
      </w:pPr>
      <w:r>
        <w:t>Examples</w:t>
      </w:r>
    </w:p>
    <w:p w14:paraId="6BC860FD" w14:textId="77777777" w:rsidR="00B43138" w:rsidRDefault="00B43138" w:rsidP="00B43138">
      <w:pPr>
        <w:pStyle w:val="Body"/>
      </w:pPr>
      <w:r w:rsidRPr="00A37F54">
        <w:rPr>
          <w:b/>
          <w:bCs/>
        </w:rPr>
        <w:t>Note</w:t>
      </w:r>
      <w:r>
        <w:t>: these are examples to prompt conversation and do not form an exhaustive list.</w:t>
      </w:r>
    </w:p>
    <w:p w14:paraId="49FEFAB5" w14:textId="7628A0AE" w:rsidR="00B41B0A" w:rsidRDefault="00B41B0A" w:rsidP="004B35C3">
      <w:pPr>
        <w:pStyle w:val="Bullet1"/>
      </w:pPr>
      <w:r>
        <w:t>Councillors have made statements to the public or the council about the problem of family violence and violence against women, the need to create equality and reduce discrimination, and how these issues are linked</w:t>
      </w:r>
    </w:p>
    <w:p w14:paraId="55E4C872" w14:textId="3EF41C04" w:rsidR="00B41B0A" w:rsidRDefault="00B41B0A" w:rsidP="004B35C3">
      <w:pPr>
        <w:pStyle w:val="Bullet1"/>
      </w:pPr>
      <w:r>
        <w:t>Councillors and executive leadership condemn acts of violence and other discriminatory acts when they occur and to the public and council (where appropriate)</w:t>
      </w:r>
    </w:p>
    <w:p w14:paraId="7B8F7130" w14:textId="74F8F93B" w:rsidR="00B41B0A" w:rsidRDefault="00B41B0A" w:rsidP="004B35C3">
      <w:pPr>
        <w:pStyle w:val="Bullet1"/>
      </w:pPr>
      <w:r>
        <w:t>Councillors support plans and budgets that include primary prevention</w:t>
      </w:r>
    </w:p>
    <w:p w14:paraId="1D165AFD" w14:textId="77777777" w:rsidR="00F722D6" w:rsidRDefault="00F722D6" w:rsidP="00F722D6">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F722D6" w:rsidRPr="00A37F54" w14:paraId="7F0A40C5"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DAD5E5E" w14:textId="77777777" w:rsidR="00F722D6" w:rsidRPr="00A37F54" w:rsidRDefault="00F722D6" w:rsidP="001B62FE">
            <w:pPr>
              <w:pStyle w:val="Tablecolhead"/>
            </w:pPr>
            <w:r w:rsidRPr="00A37F54">
              <w:t>Examples of where council is meeting this indicator and areas where council could do more</w:t>
            </w:r>
          </w:p>
        </w:tc>
      </w:tr>
      <w:tr w:rsidR="00F722D6" w14:paraId="56D288E7"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763B2E3" w14:textId="77777777" w:rsidR="00F722D6" w:rsidRDefault="00F722D6" w:rsidP="001B62FE">
            <w:pPr>
              <w:pStyle w:val="Tabletext"/>
            </w:pPr>
          </w:p>
        </w:tc>
      </w:tr>
    </w:tbl>
    <w:p w14:paraId="447DDD38" w14:textId="77777777" w:rsidR="002079CD" w:rsidRDefault="002079CD" w:rsidP="00E41232">
      <w:pPr>
        <w:pStyle w:val="Body"/>
        <w:rPr>
          <w:color w:val="201547"/>
          <w:sz w:val="32"/>
          <w:szCs w:val="28"/>
          <w:lang w:eastAsia="en-AU"/>
        </w:rPr>
      </w:pPr>
      <w:r>
        <w:br w:type="page"/>
      </w:r>
    </w:p>
    <w:p w14:paraId="39B0F65B" w14:textId="584E0760" w:rsidR="004B35C3" w:rsidRDefault="004B35C3" w:rsidP="00E41232">
      <w:pPr>
        <w:pStyle w:val="AppendixHeading2"/>
      </w:pPr>
      <w:r>
        <w:lastRenderedPageBreak/>
        <w:t>Critical elements</w:t>
      </w:r>
    </w:p>
    <w:p w14:paraId="5A15DB46" w14:textId="0F19648E" w:rsidR="00B41B0A" w:rsidRDefault="004B35C3" w:rsidP="00E41232">
      <w:pPr>
        <w:pStyle w:val="Heading3"/>
      </w:pPr>
      <w:r w:rsidRPr="004B35C3">
        <w:t>Council has rich and varied partnerships with the local response sector and victim-survivor representatives</w:t>
      </w:r>
    </w:p>
    <w:tbl>
      <w:tblPr>
        <w:tblStyle w:val="NousTableTopandside"/>
        <w:tblW w:w="0" w:type="auto"/>
        <w:tblCellMar>
          <w:top w:w="0" w:type="dxa"/>
          <w:bottom w:w="0" w:type="dxa"/>
        </w:tblCellMar>
        <w:tblLook w:val="04A0" w:firstRow="1" w:lastRow="0" w:firstColumn="1" w:lastColumn="0" w:noHBand="0" w:noVBand="1"/>
        <w:tblDescription w:val="Does Council have rich and varied partnerships with the local response sector and victim-survivor representatives? Mark response with X"/>
      </w:tblPr>
      <w:tblGrid>
        <w:gridCol w:w="1781"/>
        <w:gridCol w:w="1430"/>
      </w:tblGrid>
      <w:tr w:rsidR="001A377E" w14:paraId="6079BB00"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2BA98F4" w14:textId="77777777" w:rsidR="001A377E" w:rsidRDefault="001A377E" w:rsidP="001B62FE">
            <w:pPr>
              <w:pStyle w:val="Tablecolhead"/>
            </w:pPr>
            <w:r>
              <w:t>Response</w:t>
            </w:r>
          </w:p>
        </w:tc>
        <w:tc>
          <w:tcPr>
            <w:tcW w:w="0" w:type="dxa"/>
            <w:tcBorders>
              <w:right w:val="single" w:sz="4" w:space="0" w:color="E6E6E1" w:themeColor="accent5"/>
            </w:tcBorders>
            <w:vAlign w:val="top"/>
          </w:tcPr>
          <w:p w14:paraId="0B8AA21C"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479E3D4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907DCFF"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7DB5EEFC"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6A31E9A9"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CA1667F"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6E5D539"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51D4E2F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7DDDF46"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5CB42F8"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4097727" w14:textId="1C3B08BC" w:rsidR="0017482B" w:rsidRDefault="0017482B" w:rsidP="0017482B">
      <w:pPr>
        <w:pStyle w:val="Heading5"/>
      </w:pPr>
      <w:r>
        <w:t>Examples</w:t>
      </w:r>
    </w:p>
    <w:p w14:paraId="2A2D11CC" w14:textId="77777777" w:rsidR="0017482B" w:rsidRDefault="0017482B" w:rsidP="0017482B">
      <w:pPr>
        <w:pStyle w:val="Body"/>
      </w:pPr>
      <w:r w:rsidRPr="00A37F54">
        <w:rPr>
          <w:b/>
          <w:bCs/>
        </w:rPr>
        <w:t>Note</w:t>
      </w:r>
      <w:r>
        <w:t>: these are examples to prompt conversation and do not form an exhaustive list.</w:t>
      </w:r>
    </w:p>
    <w:p w14:paraId="2DAFA8A3" w14:textId="42E10ABC" w:rsidR="004B35C3" w:rsidRDefault="004B35C3" w:rsidP="004B35C3">
      <w:pPr>
        <w:pStyle w:val="Bullet1"/>
      </w:pPr>
      <w:r>
        <w:t xml:space="preserve">Staff at council understand the difference and connection between primary prevention, secondary response and tertiary response to family violence and all forms of violence against women </w:t>
      </w:r>
    </w:p>
    <w:p w14:paraId="46E5356E" w14:textId="35006BCA" w:rsidR="004B35C3" w:rsidRDefault="004B35C3" w:rsidP="004B35C3">
      <w:pPr>
        <w:pStyle w:val="Bullet1"/>
      </w:pPr>
      <w:r>
        <w:t>Staff at council can see the connection between primary prevention work, the work of the response sector and the stories of victim survivors</w:t>
      </w:r>
    </w:p>
    <w:p w14:paraId="623F89FC" w14:textId="20BB2D3F" w:rsidR="004B35C3" w:rsidRDefault="004B35C3" w:rsidP="004B35C3">
      <w:pPr>
        <w:pStyle w:val="Bullet1"/>
      </w:pPr>
      <w:r>
        <w:t>Where relevant, the parts of council working in secondary or tertiary response can feed insights and lessons into council’s primary prevention work</w:t>
      </w:r>
    </w:p>
    <w:p w14:paraId="2C061A3B" w14:textId="31C4296C" w:rsidR="00B41B0A" w:rsidRDefault="004B35C3" w:rsidP="004B35C3">
      <w:pPr>
        <w:pStyle w:val="Bullet1"/>
      </w:pPr>
      <w:r>
        <w:t>The parts of council working in secondary and tertiary response have strong and active connections to both the local response sector and any victim survivor representative bodies</w:t>
      </w:r>
    </w:p>
    <w:p w14:paraId="1EA4BD7A"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42A3BFDB"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3105B2A9" w14:textId="77777777" w:rsidR="002079CD" w:rsidRPr="00A37F54" w:rsidRDefault="002079CD" w:rsidP="001B62FE">
            <w:pPr>
              <w:pStyle w:val="Tablecolhead"/>
            </w:pPr>
            <w:r w:rsidRPr="00A37F54">
              <w:t>Examples of where council is meeting this indicator and areas where council could do more</w:t>
            </w:r>
          </w:p>
        </w:tc>
      </w:tr>
      <w:tr w:rsidR="002079CD" w14:paraId="7A52C918"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1F0412D2" w14:textId="77777777" w:rsidR="002079CD" w:rsidRDefault="002079CD" w:rsidP="001B62FE">
            <w:pPr>
              <w:pStyle w:val="Tabletext"/>
            </w:pPr>
          </w:p>
        </w:tc>
      </w:tr>
    </w:tbl>
    <w:p w14:paraId="6D959CE9" w14:textId="77777777" w:rsidR="002079CD" w:rsidRDefault="002079CD" w:rsidP="00E41232">
      <w:pPr>
        <w:pStyle w:val="Body"/>
        <w:rPr>
          <w:rFonts w:eastAsia="MS Gothic"/>
          <w:color w:val="201547"/>
          <w:sz w:val="28"/>
          <w:szCs w:val="26"/>
        </w:rPr>
      </w:pPr>
      <w:r>
        <w:br w:type="page"/>
      </w:r>
    </w:p>
    <w:p w14:paraId="21972D7A" w14:textId="2B40BCBE" w:rsidR="00B41B0A" w:rsidRDefault="004B35C3" w:rsidP="00E41232">
      <w:pPr>
        <w:pStyle w:val="Heading3"/>
      </w:pPr>
      <w:r w:rsidRPr="004B35C3">
        <w:lastRenderedPageBreak/>
        <w:t>Council partners with Aboriginal organisations and promotes self-determination in its primary prevention work</w:t>
      </w:r>
    </w:p>
    <w:tbl>
      <w:tblPr>
        <w:tblStyle w:val="NousTableTopandside"/>
        <w:tblW w:w="0" w:type="auto"/>
        <w:tblCellMar>
          <w:top w:w="0" w:type="dxa"/>
          <w:bottom w:w="0" w:type="dxa"/>
        </w:tblCellMar>
        <w:tblLook w:val="04A0" w:firstRow="1" w:lastRow="0" w:firstColumn="1" w:lastColumn="0" w:noHBand="0" w:noVBand="1"/>
        <w:tblDescription w:val="Does Council partner with Aboriginal organisations and promote self-determination in its primary prevention work? Mark response with X"/>
      </w:tblPr>
      <w:tblGrid>
        <w:gridCol w:w="1781"/>
        <w:gridCol w:w="1430"/>
      </w:tblGrid>
      <w:tr w:rsidR="001A377E" w14:paraId="4E1E3C82"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624DE2A3" w14:textId="77777777" w:rsidR="001A377E" w:rsidRDefault="001A377E" w:rsidP="001B62FE">
            <w:pPr>
              <w:pStyle w:val="Tablecolhead"/>
            </w:pPr>
            <w:r>
              <w:t>Response</w:t>
            </w:r>
          </w:p>
        </w:tc>
        <w:tc>
          <w:tcPr>
            <w:tcW w:w="0" w:type="dxa"/>
            <w:tcBorders>
              <w:right w:val="single" w:sz="4" w:space="0" w:color="E6E6E1" w:themeColor="accent5"/>
            </w:tcBorders>
            <w:vAlign w:val="top"/>
          </w:tcPr>
          <w:p w14:paraId="60FC6792"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12D55E4F"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904135A"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2C675284"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7B378A10"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E8FB3B3"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09ED99F2"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24224324"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1CB88E03"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F2CC8DA"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62C813FA" w14:textId="76291600" w:rsidR="0017482B" w:rsidRDefault="0017482B" w:rsidP="0017482B">
      <w:pPr>
        <w:pStyle w:val="Heading5"/>
      </w:pPr>
      <w:r>
        <w:t>Examples</w:t>
      </w:r>
    </w:p>
    <w:p w14:paraId="30B34DFD" w14:textId="77777777" w:rsidR="0017482B" w:rsidRDefault="0017482B" w:rsidP="0017482B">
      <w:pPr>
        <w:pStyle w:val="Body"/>
      </w:pPr>
      <w:r w:rsidRPr="00A37F54">
        <w:rPr>
          <w:b/>
          <w:bCs/>
        </w:rPr>
        <w:t>Note</w:t>
      </w:r>
      <w:r>
        <w:t>: these are examples to prompt conversation and do not form an exhaustive list.</w:t>
      </w:r>
    </w:p>
    <w:p w14:paraId="472CFD43" w14:textId="561A3396" w:rsidR="004B35C3" w:rsidRDefault="004B35C3" w:rsidP="004B35C3">
      <w:pPr>
        <w:pStyle w:val="Bullet1"/>
      </w:pPr>
      <w:r>
        <w:t>Council has an agreement or strong working relationship with local representative Aboriginal organisations (the type and structure of representative body will differ by area) and draws on this relationship for primary prevention work</w:t>
      </w:r>
    </w:p>
    <w:p w14:paraId="23FCDD4A" w14:textId="358BD2F2" w:rsidR="004B35C3" w:rsidRDefault="004B35C3" w:rsidP="004B35C3">
      <w:pPr>
        <w:pStyle w:val="Bullet1"/>
      </w:pPr>
      <w:r>
        <w:t xml:space="preserve">All areas of council have a partnership or strong working relationship with Aboriginal organisations working in their field </w:t>
      </w:r>
    </w:p>
    <w:p w14:paraId="36C23394" w14:textId="6E6A92E8" w:rsidR="004B35C3" w:rsidRDefault="004B35C3" w:rsidP="004B35C3">
      <w:pPr>
        <w:pStyle w:val="Bullet1"/>
      </w:pPr>
      <w:r>
        <w:t xml:space="preserve">Primary prevention services and initiatives that Aboriginal people will </w:t>
      </w:r>
      <w:r w:rsidR="00344F2C">
        <w:t>encounter</w:t>
      </w:r>
      <w:r>
        <w:t xml:space="preserve"> are designed in partnership or consultation with Aboriginal organisations and delivered by those organisations where possible</w:t>
      </w:r>
    </w:p>
    <w:p w14:paraId="76E1E8B2" w14:textId="3785DD06" w:rsidR="004B35C3" w:rsidRDefault="004B35C3" w:rsidP="004B35C3">
      <w:pPr>
        <w:pStyle w:val="Bullet1"/>
      </w:pPr>
      <w:r>
        <w:t>Council has and amplifies Aboriginal voices from within its organisation, with appropriate role definition and remuneration</w:t>
      </w:r>
    </w:p>
    <w:p w14:paraId="0F8229CE"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4C2D1F7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0F8A6ABA" w14:textId="77777777" w:rsidR="002079CD" w:rsidRPr="00A37F54" w:rsidRDefault="002079CD" w:rsidP="001B62FE">
            <w:pPr>
              <w:pStyle w:val="Tablecolhead"/>
            </w:pPr>
            <w:r w:rsidRPr="00A37F54">
              <w:t>Examples of where council is meeting this indicator and areas where council could do more</w:t>
            </w:r>
          </w:p>
        </w:tc>
      </w:tr>
      <w:tr w:rsidR="002079CD" w14:paraId="3DF36E19"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A1CCD0D" w14:textId="77777777" w:rsidR="002079CD" w:rsidRDefault="002079CD" w:rsidP="001B62FE">
            <w:pPr>
              <w:pStyle w:val="Tabletext"/>
            </w:pPr>
          </w:p>
        </w:tc>
      </w:tr>
    </w:tbl>
    <w:p w14:paraId="10D42BE4" w14:textId="77777777" w:rsidR="002079CD" w:rsidRDefault="002079CD" w:rsidP="00E41232">
      <w:pPr>
        <w:pStyle w:val="Body"/>
        <w:rPr>
          <w:rFonts w:eastAsia="MS Gothic"/>
          <w:color w:val="201547"/>
          <w:sz w:val="28"/>
          <w:szCs w:val="26"/>
        </w:rPr>
      </w:pPr>
      <w:r>
        <w:br w:type="page"/>
      </w:r>
    </w:p>
    <w:p w14:paraId="40F8D80A" w14:textId="283B951C" w:rsidR="004B35C3" w:rsidRDefault="004B35C3" w:rsidP="00E41232">
      <w:pPr>
        <w:pStyle w:val="Heading3"/>
      </w:pPr>
      <w:r w:rsidRPr="004B35C3">
        <w:lastRenderedPageBreak/>
        <w:t>Communications from all areas of council are inclusive and informed by primary prevention</w:t>
      </w:r>
    </w:p>
    <w:tbl>
      <w:tblPr>
        <w:tblStyle w:val="NousTableTopandside"/>
        <w:tblW w:w="0" w:type="auto"/>
        <w:tblCellMar>
          <w:top w:w="0" w:type="dxa"/>
          <w:bottom w:w="0" w:type="dxa"/>
        </w:tblCellMar>
        <w:tblLook w:val="04A0" w:firstRow="1" w:lastRow="0" w:firstColumn="1" w:lastColumn="0" w:noHBand="0" w:noVBand="1"/>
        <w:tblDescription w:val="Are communications from all areas of council inclusive and informed by primary prevention? Mark response with X"/>
      </w:tblPr>
      <w:tblGrid>
        <w:gridCol w:w="1781"/>
        <w:gridCol w:w="1430"/>
      </w:tblGrid>
      <w:tr w:rsidR="001A377E" w14:paraId="54E5B8A4"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71177A25" w14:textId="77777777" w:rsidR="001A377E" w:rsidRDefault="001A377E" w:rsidP="001B62FE">
            <w:pPr>
              <w:pStyle w:val="Tablecolhead"/>
            </w:pPr>
            <w:r>
              <w:t>Response</w:t>
            </w:r>
          </w:p>
        </w:tc>
        <w:tc>
          <w:tcPr>
            <w:tcW w:w="0" w:type="dxa"/>
            <w:tcBorders>
              <w:right w:val="single" w:sz="4" w:space="0" w:color="E6E6E1" w:themeColor="accent5"/>
            </w:tcBorders>
            <w:vAlign w:val="top"/>
          </w:tcPr>
          <w:p w14:paraId="2CB5C8D1"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1CBE1508"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BE946B2"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0F49C95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5BD03E79"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43398223"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0425554"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73AFF747"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5EF98252"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5095FE1"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56E472A1" w14:textId="60A5B646" w:rsidR="0017482B" w:rsidRDefault="0017482B" w:rsidP="0017482B">
      <w:pPr>
        <w:pStyle w:val="Heading5"/>
      </w:pPr>
      <w:r>
        <w:t>Examples</w:t>
      </w:r>
    </w:p>
    <w:p w14:paraId="150E7AA9" w14:textId="77777777" w:rsidR="0017482B" w:rsidRDefault="0017482B" w:rsidP="0017482B">
      <w:pPr>
        <w:pStyle w:val="Body"/>
      </w:pPr>
      <w:r w:rsidRPr="00A37F54">
        <w:rPr>
          <w:b/>
          <w:bCs/>
        </w:rPr>
        <w:t>Note</w:t>
      </w:r>
      <w:r>
        <w:t>: these are examples to prompt conversation and do not form an exhaustive list.</w:t>
      </w:r>
    </w:p>
    <w:p w14:paraId="45CE06B9" w14:textId="769AD0A6" w:rsidR="004B35C3" w:rsidRDefault="004B35C3" w:rsidP="004B35C3">
      <w:pPr>
        <w:pStyle w:val="Bullet1"/>
      </w:pPr>
      <w:r>
        <w:t>Guidance for communications officers and teams includes how to use inclusive language and reflect diverse families and communities</w:t>
      </w:r>
    </w:p>
    <w:p w14:paraId="0BE4C6E5" w14:textId="2DFCDFBD" w:rsidR="004B35C3" w:rsidRDefault="004B35C3" w:rsidP="004B35C3">
      <w:pPr>
        <w:pStyle w:val="Bullet1"/>
      </w:pPr>
      <w:r>
        <w:t>Council runs dedicated awareness communications about gender, LGBTQI+, racial, disability or age equality where appropriate (</w:t>
      </w:r>
      <w:r w:rsidR="00A620A6">
        <w:t>such as</w:t>
      </w:r>
      <w:r>
        <w:t xml:space="preserve"> IDAHOBIT, International Day for the Elimination of Racial Discrimination, 16 Days of Activism against Gender Based Violence, International Women’s Day)</w:t>
      </w:r>
    </w:p>
    <w:p w14:paraId="09C55949" w14:textId="30EC71B1" w:rsidR="004B35C3" w:rsidRDefault="004B35C3" w:rsidP="004B35C3">
      <w:pPr>
        <w:pStyle w:val="Bullet1"/>
      </w:pPr>
      <w:r>
        <w:t>Council has clear messaging available about its approach to primary prevention and how it relates to family violence and violence against women</w:t>
      </w:r>
    </w:p>
    <w:p w14:paraId="1F0F2459"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3D2962FA"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22F21C03" w14:textId="77777777" w:rsidR="002079CD" w:rsidRPr="00A37F54" w:rsidRDefault="002079CD" w:rsidP="001B62FE">
            <w:pPr>
              <w:pStyle w:val="Tablecolhead"/>
            </w:pPr>
            <w:r w:rsidRPr="00A37F54">
              <w:t>Examples of where council is meeting this indicator and areas where council could do more</w:t>
            </w:r>
          </w:p>
        </w:tc>
      </w:tr>
      <w:tr w:rsidR="002079CD" w14:paraId="22A703C7"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7C6DA06" w14:textId="77777777" w:rsidR="002079CD" w:rsidRDefault="002079CD" w:rsidP="001B62FE">
            <w:pPr>
              <w:pStyle w:val="Tabletext"/>
            </w:pPr>
          </w:p>
        </w:tc>
      </w:tr>
    </w:tbl>
    <w:p w14:paraId="740D09F8" w14:textId="77777777" w:rsidR="002079CD" w:rsidRDefault="002079CD" w:rsidP="00E41232">
      <w:pPr>
        <w:pStyle w:val="Body"/>
        <w:rPr>
          <w:rFonts w:eastAsia="MS Gothic"/>
          <w:color w:val="201547"/>
          <w:sz w:val="28"/>
          <w:szCs w:val="26"/>
        </w:rPr>
      </w:pPr>
      <w:r>
        <w:br w:type="page"/>
      </w:r>
    </w:p>
    <w:p w14:paraId="72CF675A" w14:textId="34491DE8" w:rsidR="004B35C3" w:rsidRDefault="005522A2" w:rsidP="00E41232">
      <w:pPr>
        <w:pStyle w:val="Heading3"/>
      </w:pPr>
      <w:r w:rsidRPr="005522A2">
        <w:lastRenderedPageBreak/>
        <w:t>Inclusive, representative, genuine community engagement informs all relevant work at council</w:t>
      </w:r>
    </w:p>
    <w:tbl>
      <w:tblPr>
        <w:tblStyle w:val="NousTableTopandside"/>
        <w:tblW w:w="0" w:type="auto"/>
        <w:tblCellMar>
          <w:top w:w="0" w:type="dxa"/>
          <w:bottom w:w="0" w:type="dxa"/>
        </w:tblCellMar>
        <w:tblLook w:val="04A0" w:firstRow="1" w:lastRow="0" w:firstColumn="1" w:lastColumn="0" w:noHBand="0" w:noVBand="1"/>
        <w:tblDescription w:val="Does inclusive, representative and genuine community engagement inform all relevant work at council? Mark response with X"/>
      </w:tblPr>
      <w:tblGrid>
        <w:gridCol w:w="1781"/>
        <w:gridCol w:w="1430"/>
      </w:tblGrid>
      <w:tr w:rsidR="001A377E" w14:paraId="4B0E8CA9"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B9287D2" w14:textId="77777777" w:rsidR="001A377E" w:rsidRDefault="001A377E" w:rsidP="001B62FE">
            <w:pPr>
              <w:pStyle w:val="Tablecolhead"/>
            </w:pPr>
            <w:r>
              <w:t>Response</w:t>
            </w:r>
          </w:p>
        </w:tc>
        <w:tc>
          <w:tcPr>
            <w:tcW w:w="0" w:type="dxa"/>
            <w:tcBorders>
              <w:right w:val="single" w:sz="4" w:space="0" w:color="E6E6E1" w:themeColor="accent5"/>
            </w:tcBorders>
            <w:vAlign w:val="top"/>
          </w:tcPr>
          <w:p w14:paraId="4F715D21"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64F99DA3"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83708CA"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4258D53F"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337A001D"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721688E"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7B4F078"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7020D05E"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A632E2D"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9EF65C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5E82DAA" w14:textId="6D6FDC93" w:rsidR="0017482B" w:rsidRDefault="0017482B" w:rsidP="0017482B">
      <w:pPr>
        <w:pStyle w:val="Heading5"/>
      </w:pPr>
      <w:r>
        <w:t>Examples</w:t>
      </w:r>
    </w:p>
    <w:p w14:paraId="672CB73C" w14:textId="77777777" w:rsidR="0017482B" w:rsidRDefault="0017482B" w:rsidP="0017482B">
      <w:pPr>
        <w:pStyle w:val="Body"/>
      </w:pPr>
      <w:r w:rsidRPr="00A37F54">
        <w:rPr>
          <w:b/>
          <w:bCs/>
        </w:rPr>
        <w:t>Note</w:t>
      </w:r>
      <w:r>
        <w:t>: these are examples to prompt conversation and do not form an exhaustive list.</w:t>
      </w:r>
    </w:p>
    <w:p w14:paraId="1A1A06CC" w14:textId="6D57F6B4" w:rsidR="005522A2" w:rsidRDefault="005522A2" w:rsidP="005522A2">
      <w:pPr>
        <w:pStyle w:val="Bullet1"/>
      </w:pPr>
      <w:r>
        <w:t xml:space="preserve">Community consultation is designed to allow all members of the community to contribute – </w:t>
      </w:r>
      <w:r w:rsidR="00A620A6">
        <w:t>such as</w:t>
      </w:r>
      <w:r>
        <w:t xml:space="preserve"> sessions are run at various times of day and locations, sessions are run in partnership with organisations to ensure cultural appropriateness, options for written feedback are available, interpreters are available</w:t>
      </w:r>
    </w:p>
    <w:p w14:paraId="7383717C" w14:textId="6D7DDC4E" w:rsidR="005522A2" w:rsidRDefault="005522A2" w:rsidP="005522A2">
      <w:pPr>
        <w:pStyle w:val="Bullet1"/>
      </w:pPr>
      <w:r>
        <w:t>Where relevant to an initiative, targeted consultation with representative organisations is undertaken</w:t>
      </w:r>
    </w:p>
    <w:p w14:paraId="14A596CA" w14:textId="62A03619" w:rsidR="005522A2" w:rsidRDefault="005522A2" w:rsidP="005522A2">
      <w:pPr>
        <w:pStyle w:val="Bullet1"/>
      </w:pPr>
      <w:r>
        <w:t>Consultation data is disaggregated to test how well it represents the community (</w:t>
      </w:r>
      <w:r w:rsidR="00A620A6">
        <w:t>such as</w:t>
      </w:r>
      <w:r>
        <w:t xml:space="preserve"> does it cover all groups, in what proportions) and to consider how different portions of the community are affected or have needs</w:t>
      </w:r>
    </w:p>
    <w:p w14:paraId="63A814E8" w14:textId="37484DB3" w:rsidR="005522A2" w:rsidRDefault="005522A2" w:rsidP="005522A2">
      <w:pPr>
        <w:pStyle w:val="Bullet1"/>
      </w:pPr>
      <w:r>
        <w:t>Co-design approaches are used for all major programs of work or initiatives</w:t>
      </w:r>
    </w:p>
    <w:p w14:paraId="50B238B1"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0833AB43"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6035BA29" w14:textId="77777777" w:rsidR="002079CD" w:rsidRPr="00A37F54" w:rsidRDefault="002079CD" w:rsidP="001B62FE">
            <w:pPr>
              <w:pStyle w:val="Tablecolhead"/>
            </w:pPr>
            <w:r w:rsidRPr="00A37F54">
              <w:t>Examples of where council is meeting this indicator and areas where council could do more</w:t>
            </w:r>
          </w:p>
        </w:tc>
      </w:tr>
      <w:tr w:rsidR="002079CD" w14:paraId="7DCE69C6"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413DE030" w14:textId="77777777" w:rsidR="002079CD" w:rsidRDefault="002079CD" w:rsidP="001B62FE">
            <w:pPr>
              <w:pStyle w:val="Tabletext"/>
            </w:pPr>
          </w:p>
        </w:tc>
      </w:tr>
    </w:tbl>
    <w:p w14:paraId="6F6254EF" w14:textId="77777777" w:rsidR="002079CD" w:rsidRDefault="002079CD" w:rsidP="00E41232">
      <w:pPr>
        <w:pStyle w:val="Body"/>
        <w:rPr>
          <w:rFonts w:eastAsia="MS Gothic"/>
          <w:color w:val="201547"/>
          <w:sz w:val="28"/>
          <w:szCs w:val="26"/>
        </w:rPr>
      </w:pPr>
      <w:r>
        <w:br w:type="page"/>
      </w:r>
    </w:p>
    <w:p w14:paraId="145961CD" w14:textId="0C9947C0" w:rsidR="004B35C3" w:rsidRDefault="005522A2" w:rsidP="00E41232">
      <w:pPr>
        <w:pStyle w:val="Heading3"/>
      </w:pPr>
      <w:r w:rsidRPr="005522A2">
        <w:lastRenderedPageBreak/>
        <w:t>Council has consistent and well understood practices for considering intersectional experiences</w:t>
      </w:r>
    </w:p>
    <w:tbl>
      <w:tblPr>
        <w:tblStyle w:val="NousTableTopandside"/>
        <w:tblW w:w="0" w:type="auto"/>
        <w:tblCellMar>
          <w:top w:w="0" w:type="dxa"/>
          <w:bottom w:w="0" w:type="dxa"/>
        </w:tblCellMar>
        <w:tblLook w:val="04A0" w:firstRow="1" w:lastRow="0" w:firstColumn="1" w:lastColumn="0" w:noHBand="0" w:noVBand="1"/>
        <w:tblDescription w:val="Does Council have consistent and well understood practices for considering intersectional experiences? Mark response with X"/>
      </w:tblPr>
      <w:tblGrid>
        <w:gridCol w:w="1781"/>
        <w:gridCol w:w="1430"/>
      </w:tblGrid>
      <w:tr w:rsidR="001A377E" w14:paraId="57CF8F76" w14:textId="77777777" w:rsidTr="00E41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71741F6" w14:textId="77777777" w:rsidR="001A377E" w:rsidRDefault="001A377E" w:rsidP="001B62FE">
            <w:pPr>
              <w:pStyle w:val="Tablecolhead"/>
            </w:pPr>
            <w:r>
              <w:t>Response</w:t>
            </w:r>
          </w:p>
        </w:tc>
        <w:tc>
          <w:tcPr>
            <w:tcW w:w="0" w:type="dxa"/>
            <w:tcBorders>
              <w:right w:val="single" w:sz="4" w:space="0" w:color="E6E6E1" w:themeColor="accent5"/>
            </w:tcBorders>
            <w:vAlign w:val="top"/>
          </w:tcPr>
          <w:p w14:paraId="624A4F42"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2A8CDA9E"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0BF7EB4"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5D6C9B40"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177ADBE8"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8AB963E"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9AFC73A"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05958160"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5F5312F8"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110B9D12"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719A0945" w14:textId="67EC800A" w:rsidR="0017482B" w:rsidRDefault="0017482B" w:rsidP="0017482B">
      <w:pPr>
        <w:pStyle w:val="Heading5"/>
      </w:pPr>
      <w:r>
        <w:t>Examples</w:t>
      </w:r>
    </w:p>
    <w:p w14:paraId="123BD143" w14:textId="68CF07D9" w:rsidR="005522A2" w:rsidRDefault="0017482B" w:rsidP="005522A2">
      <w:pPr>
        <w:pStyle w:val="Body"/>
      </w:pPr>
      <w:r w:rsidRPr="00A37F54">
        <w:rPr>
          <w:b/>
          <w:bCs/>
        </w:rPr>
        <w:t>Note</w:t>
      </w:r>
      <w:r>
        <w:t xml:space="preserve">: these are examples to prompt conversation and do not form an exhaustive list. </w:t>
      </w:r>
      <w:r w:rsidR="005522A2">
        <w:t>For further explanation of intersectionality, ask your facilitator or coordinator</w:t>
      </w:r>
      <w:r>
        <w:t>.</w:t>
      </w:r>
    </w:p>
    <w:p w14:paraId="1BD7B575" w14:textId="696D07F1" w:rsidR="005522A2" w:rsidRDefault="005522A2" w:rsidP="005522A2">
      <w:pPr>
        <w:pStyle w:val="Bullet1"/>
      </w:pPr>
      <w:r>
        <w:t xml:space="preserve">Most staff </w:t>
      </w:r>
      <w:r w:rsidR="00191DA9">
        <w:t xml:space="preserve">can </w:t>
      </w:r>
      <w:r>
        <w:t>explain what intersectionality means in their work</w:t>
      </w:r>
    </w:p>
    <w:p w14:paraId="3D59133C" w14:textId="34899AA2" w:rsidR="005522A2" w:rsidRDefault="005522A2" w:rsidP="005522A2">
      <w:pPr>
        <w:pStyle w:val="Bullet1"/>
      </w:pPr>
      <w:r>
        <w:t>Functional areas or teams have recorded guidance about how different communities experience or engage with their services and can be best accommodated</w:t>
      </w:r>
    </w:p>
    <w:p w14:paraId="1D43B473" w14:textId="347F403C" w:rsidR="005522A2" w:rsidRDefault="005522A2" w:rsidP="005522A2">
      <w:pPr>
        <w:pStyle w:val="Bullet1"/>
      </w:pPr>
      <w:r>
        <w:t xml:space="preserve">Functional areas or teams have standard approaches to consultation, </w:t>
      </w:r>
      <w:proofErr w:type="gramStart"/>
      <w:r>
        <w:t>partnership</w:t>
      </w:r>
      <w:proofErr w:type="gramEnd"/>
      <w:r>
        <w:t xml:space="preserve"> and analysis to ensure their work considers a variety of experiences</w:t>
      </w:r>
    </w:p>
    <w:p w14:paraId="2F074343" w14:textId="1ADF919D" w:rsidR="005522A2" w:rsidRDefault="005522A2" w:rsidP="005522A2">
      <w:pPr>
        <w:pStyle w:val="Bullet1"/>
      </w:pPr>
      <w:r>
        <w:t>Teams and leadership are diverse</w:t>
      </w:r>
    </w:p>
    <w:p w14:paraId="569389F8"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093BC2CC"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520DFEF" w14:textId="77777777" w:rsidR="002079CD" w:rsidRPr="00A37F54" w:rsidRDefault="002079CD" w:rsidP="001B62FE">
            <w:pPr>
              <w:pStyle w:val="Tablecolhead"/>
            </w:pPr>
            <w:r w:rsidRPr="00A37F54">
              <w:t>Examples of where council is meeting this indicator and areas where council could do more</w:t>
            </w:r>
          </w:p>
        </w:tc>
      </w:tr>
      <w:tr w:rsidR="002079CD" w14:paraId="024FEE64"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4ACC009" w14:textId="77777777" w:rsidR="002079CD" w:rsidRDefault="002079CD" w:rsidP="001B62FE">
            <w:pPr>
              <w:pStyle w:val="Tabletext"/>
            </w:pPr>
          </w:p>
        </w:tc>
      </w:tr>
    </w:tbl>
    <w:p w14:paraId="21C7849C" w14:textId="77777777" w:rsidR="002079CD" w:rsidRDefault="002079CD" w:rsidP="00CB3D53">
      <w:pPr>
        <w:pStyle w:val="Body"/>
        <w:rPr>
          <w:rFonts w:eastAsia="MS Gothic"/>
          <w:color w:val="201547"/>
          <w:sz w:val="28"/>
          <w:szCs w:val="26"/>
        </w:rPr>
      </w:pPr>
      <w:r>
        <w:br w:type="page"/>
      </w:r>
    </w:p>
    <w:p w14:paraId="44DF1EB4" w14:textId="37F73560" w:rsidR="004B35C3" w:rsidRDefault="005522A2" w:rsidP="000204B2">
      <w:pPr>
        <w:pStyle w:val="Heading3"/>
      </w:pPr>
      <w:r w:rsidRPr="005522A2">
        <w:lastRenderedPageBreak/>
        <w:t>Council has plans and guidance for responding to backlash and resistance and can provide support</w:t>
      </w:r>
    </w:p>
    <w:tbl>
      <w:tblPr>
        <w:tblStyle w:val="NousTableTopandside"/>
        <w:tblW w:w="0" w:type="auto"/>
        <w:tblCellMar>
          <w:top w:w="0" w:type="dxa"/>
          <w:bottom w:w="0" w:type="dxa"/>
        </w:tblCellMar>
        <w:tblLook w:val="04A0" w:firstRow="1" w:lastRow="0" w:firstColumn="1" w:lastColumn="0" w:noHBand="0" w:noVBand="1"/>
        <w:tblDescription w:val="Does Council have plans and guidance for responding to backlash and resistance and can provide support? Mark response with X"/>
      </w:tblPr>
      <w:tblGrid>
        <w:gridCol w:w="1781"/>
        <w:gridCol w:w="1430"/>
      </w:tblGrid>
      <w:tr w:rsidR="001A377E" w14:paraId="5D8CC913"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24CE5EA2" w14:textId="77777777" w:rsidR="001A377E" w:rsidRDefault="001A377E" w:rsidP="001B62FE">
            <w:pPr>
              <w:pStyle w:val="Tablecolhead"/>
            </w:pPr>
            <w:r>
              <w:t>Response</w:t>
            </w:r>
          </w:p>
        </w:tc>
        <w:tc>
          <w:tcPr>
            <w:tcW w:w="0" w:type="dxa"/>
            <w:tcBorders>
              <w:right w:val="single" w:sz="4" w:space="0" w:color="E6E6E1" w:themeColor="accent5"/>
            </w:tcBorders>
            <w:vAlign w:val="top"/>
          </w:tcPr>
          <w:p w14:paraId="1C1144E5"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256C0B59"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D0ACD78"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22796031"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243362C6"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3CFC1D1D"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EF5BBD3"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191AF44A"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62610697"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F46C5B1"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62C701C0" w14:textId="7C8AE1CD" w:rsidR="0017482B" w:rsidRDefault="0017482B" w:rsidP="0017482B">
      <w:pPr>
        <w:pStyle w:val="Heading5"/>
      </w:pPr>
      <w:r>
        <w:t>Examples</w:t>
      </w:r>
    </w:p>
    <w:p w14:paraId="079B04D6" w14:textId="77777777" w:rsidR="0017482B" w:rsidRDefault="0017482B" w:rsidP="0017482B">
      <w:pPr>
        <w:pStyle w:val="Body"/>
      </w:pPr>
      <w:r w:rsidRPr="00A37F54">
        <w:rPr>
          <w:b/>
          <w:bCs/>
        </w:rPr>
        <w:t>Note</w:t>
      </w:r>
      <w:r>
        <w:t>: these are examples to prompt conversation and do not form an exhaustive list.</w:t>
      </w:r>
    </w:p>
    <w:p w14:paraId="48101E85" w14:textId="4227508A" w:rsidR="005522A2" w:rsidRDefault="005522A2" w:rsidP="005522A2">
      <w:pPr>
        <w:pStyle w:val="Bullet1"/>
      </w:pPr>
      <w:r>
        <w:t>VicHealth guidance on managing backlash is easily accessible on council intranet</w:t>
      </w:r>
    </w:p>
    <w:p w14:paraId="2D6FA790" w14:textId="3BE852D2" w:rsidR="005522A2" w:rsidRDefault="005522A2" w:rsidP="005522A2">
      <w:pPr>
        <w:pStyle w:val="Bullet1"/>
      </w:pPr>
      <w:r>
        <w:t xml:space="preserve">Primary prevention practitioners are equipped and resourced to </w:t>
      </w:r>
      <w:r w:rsidR="00DB20DE">
        <w:t xml:space="preserve">help </w:t>
      </w:r>
      <w:r>
        <w:t>other staff members plan for backlash</w:t>
      </w:r>
    </w:p>
    <w:p w14:paraId="2F7BA772" w14:textId="397A1D32" w:rsidR="005522A2" w:rsidRDefault="005522A2" w:rsidP="005522A2">
      <w:pPr>
        <w:pStyle w:val="Bullet1"/>
      </w:pPr>
      <w:r>
        <w:t>Leaders are committed to ‘backing’ initiatives and staff in the face of backlash to provide safety and confidence</w:t>
      </w:r>
    </w:p>
    <w:p w14:paraId="48EA4E93"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139241BB"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5FD543AE" w14:textId="77777777" w:rsidR="002079CD" w:rsidRPr="00A37F54" w:rsidRDefault="002079CD" w:rsidP="001B62FE">
            <w:pPr>
              <w:pStyle w:val="Tablecolhead"/>
            </w:pPr>
            <w:r w:rsidRPr="00A37F54">
              <w:t>Examples of where council is meeting this indicator and areas where council could do more</w:t>
            </w:r>
          </w:p>
        </w:tc>
      </w:tr>
      <w:tr w:rsidR="002079CD" w14:paraId="5C15C178"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6CF05C67" w14:textId="77777777" w:rsidR="002079CD" w:rsidRDefault="002079CD" w:rsidP="001B62FE">
            <w:pPr>
              <w:pStyle w:val="Tabletext"/>
            </w:pPr>
          </w:p>
        </w:tc>
      </w:tr>
    </w:tbl>
    <w:p w14:paraId="423C9922" w14:textId="77777777" w:rsidR="002079CD" w:rsidRDefault="002079CD" w:rsidP="000204B2">
      <w:pPr>
        <w:pStyle w:val="Body"/>
        <w:rPr>
          <w:rFonts w:eastAsia="MS Gothic"/>
          <w:color w:val="201547"/>
          <w:sz w:val="28"/>
          <w:szCs w:val="26"/>
        </w:rPr>
      </w:pPr>
      <w:r>
        <w:br w:type="page"/>
      </w:r>
    </w:p>
    <w:p w14:paraId="7979A2CA" w14:textId="1A41817B" w:rsidR="005522A2" w:rsidRDefault="005522A2" w:rsidP="000204B2">
      <w:pPr>
        <w:pStyle w:val="Heading3"/>
      </w:pPr>
      <w:r w:rsidRPr="005522A2">
        <w:lastRenderedPageBreak/>
        <w:t>Specialists are visible and able to support but not solely responsible for work</w:t>
      </w:r>
    </w:p>
    <w:tbl>
      <w:tblPr>
        <w:tblStyle w:val="NousTableTopandside"/>
        <w:tblW w:w="0" w:type="auto"/>
        <w:tblCellMar>
          <w:top w:w="0" w:type="dxa"/>
          <w:bottom w:w="0" w:type="dxa"/>
        </w:tblCellMar>
        <w:tblLook w:val="04A0" w:firstRow="1" w:lastRow="0" w:firstColumn="1" w:lastColumn="0" w:noHBand="0" w:noVBand="1"/>
        <w:tblDescription w:val="Are specialists visible and able to support but not solely responsible for work? Mark response with X"/>
      </w:tblPr>
      <w:tblGrid>
        <w:gridCol w:w="1781"/>
        <w:gridCol w:w="1430"/>
      </w:tblGrid>
      <w:tr w:rsidR="001A377E" w14:paraId="7123F5CA"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78D922E0" w14:textId="77777777" w:rsidR="001A377E" w:rsidRDefault="001A377E" w:rsidP="001B62FE">
            <w:pPr>
              <w:pStyle w:val="Tablecolhead"/>
            </w:pPr>
            <w:r>
              <w:t>Response</w:t>
            </w:r>
          </w:p>
        </w:tc>
        <w:tc>
          <w:tcPr>
            <w:tcW w:w="0" w:type="dxa"/>
            <w:tcBorders>
              <w:right w:val="single" w:sz="4" w:space="0" w:color="E6E6E1" w:themeColor="accent5"/>
            </w:tcBorders>
            <w:vAlign w:val="top"/>
          </w:tcPr>
          <w:p w14:paraId="3D1BDE17"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36A2D00D"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B9933A2"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0F5E7B0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3A3E0548"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1F145D03"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6B411135"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31BB61CC"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785D6BB3"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32F9BC5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10F9D191" w14:textId="68D501EC" w:rsidR="0017482B" w:rsidRDefault="0017482B" w:rsidP="0017482B">
      <w:pPr>
        <w:pStyle w:val="Heading5"/>
      </w:pPr>
      <w:r>
        <w:t>Examples</w:t>
      </w:r>
    </w:p>
    <w:p w14:paraId="5AE97081" w14:textId="77777777" w:rsidR="0017482B" w:rsidRDefault="0017482B" w:rsidP="0017482B">
      <w:pPr>
        <w:pStyle w:val="Body"/>
      </w:pPr>
      <w:r w:rsidRPr="00A37F54">
        <w:rPr>
          <w:b/>
          <w:bCs/>
        </w:rPr>
        <w:t>Note</w:t>
      </w:r>
      <w:r>
        <w:t>: these are examples to prompt conversation and do not form an exhaustive list.</w:t>
      </w:r>
    </w:p>
    <w:p w14:paraId="197053DA" w14:textId="6D9DFAC0" w:rsidR="005522A2" w:rsidRDefault="005522A2" w:rsidP="005522A2">
      <w:pPr>
        <w:pStyle w:val="Bullet1"/>
      </w:pPr>
      <w:r>
        <w:t>Most initiatives undertaken in functional areas are either prompted or delivered by those areas</w:t>
      </w:r>
    </w:p>
    <w:p w14:paraId="054D9BB4" w14:textId="65B7B56B" w:rsidR="005522A2" w:rsidRDefault="005522A2" w:rsidP="005522A2">
      <w:pPr>
        <w:pStyle w:val="Bullet1"/>
      </w:pPr>
      <w:r>
        <w:t>Staff who have led or delivered initiatives would generally say they received the support that they needed from specialists</w:t>
      </w:r>
    </w:p>
    <w:p w14:paraId="0D5B0323" w14:textId="2E1F19DA" w:rsidR="005522A2" w:rsidRDefault="005522A2" w:rsidP="005522A2">
      <w:pPr>
        <w:pStyle w:val="Bullet1"/>
      </w:pPr>
      <w:r>
        <w:t xml:space="preserve">Staff have access to clear guidance or </w:t>
      </w:r>
      <w:r w:rsidR="00813D3E">
        <w:t xml:space="preserve">can </w:t>
      </w:r>
      <w:r>
        <w:t>say what level of planning they should undertake on their own and what specialists can help with</w:t>
      </w:r>
    </w:p>
    <w:p w14:paraId="05BCF6E8" w14:textId="07DB4F9D" w:rsidR="005522A2" w:rsidRDefault="005522A2" w:rsidP="005522A2">
      <w:pPr>
        <w:pStyle w:val="Bullet1"/>
      </w:pPr>
      <w:r>
        <w:t>Specialists report being able to focus on their BAU and having sufficient guidance available to direct other staff to pursue their own independent primary prevention work</w:t>
      </w:r>
    </w:p>
    <w:p w14:paraId="7B8DAE5A"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50CA293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0566B8BF" w14:textId="77777777" w:rsidR="002079CD" w:rsidRPr="00A37F54" w:rsidRDefault="002079CD" w:rsidP="001B62FE">
            <w:pPr>
              <w:pStyle w:val="Tablecolhead"/>
            </w:pPr>
            <w:r w:rsidRPr="00A37F54">
              <w:t>Examples of where council is meeting this indicator and areas where council could do more</w:t>
            </w:r>
          </w:p>
        </w:tc>
      </w:tr>
      <w:tr w:rsidR="002079CD" w14:paraId="580B43CC"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769BF4CD" w14:textId="77777777" w:rsidR="002079CD" w:rsidRDefault="002079CD" w:rsidP="001B62FE">
            <w:pPr>
              <w:pStyle w:val="Tabletext"/>
            </w:pPr>
          </w:p>
        </w:tc>
      </w:tr>
    </w:tbl>
    <w:p w14:paraId="22B994A2" w14:textId="77777777" w:rsidR="002079CD" w:rsidRDefault="002079CD" w:rsidP="000204B2">
      <w:pPr>
        <w:pStyle w:val="Body"/>
        <w:rPr>
          <w:color w:val="201547"/>
          <w:sz w:val="32"/>
          <w:szCs w:val="28"/>
          <w:lang w:eastAsia="en-AU"/>
        </w:rPr>
      </w:pPr>
      <w:r>
        <w:br w:type="page"/>
      </w:r>
    </w:p>
    <w:p w14:paraId="728C7FB8" w14:textId="14B2998E" w:rsidR="005522A2" w:rsidRDefault="00057022" w:rsidP="000204B2">
      <w:pPr>
        <w:pStyle w:val="AppendixHeading2"/>
      </w:pPr>
      <w:r w:rsidRPr="00057022">
        <w:lastRenderedPageBreak/>
        <w:t>Monitoring and evaluation</w:t>
      </w:r>
    </w:p>
    <w:p w14:paraId="034C5EE6" w14:textId="745E2475" w:rsidR="00057022" w:rsidRPr="00057022" w:rsidRDefault="00057022" w:rsidP="000204B2">
      <w:pPr>
        <w:pStyle w:val="Heading3"/>
      </w:pPr>
      <w:r>
        <w:t>Council has monitoring practices for data collection (incl</w:t>
      </w:r>
      <w:r w:rsidR="00813D3E">
        <w:t>uding</w:t>
      </w:r>
      <w:r>
        <w:t xml:space="preserve"> gender disaggregated data) and continuous improvement</w:t>
      </w:r>
    </w:p>
    <w:tbl>
      <w:tblPr>
        <w:tblStyle w:val="NousTableTopandside"/>
        <w:tblW w:w="0" w:type="auto"/>
        <w:tblCellMar>
          <w:top w:w="0" w:type="dxa"/>
          <w:bottom w:w="0" w:type="dxa"/>
        </w:tblCellMar>
        <w:tblLook w:val="04A0" w:firstRow="1" w:lastRow="0" w:firstColumn="1" w:lastColumn="0" w:noHBand="0" w:noVBand="1"/>
        <w:tblDescription w:val="Does Council have monitoring practices for data collection and continuous improvement? Mark response with X"/>
      </w:tblPr>
      <w:tblGrid>
        <w:gridCol w:w="1781"/>
        <w:gridCol w:w="1430"/>
      </w:tblGrid>
      <w:tr w:rsidR="001A377E" w14:paraId="3C14FF06"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7770B952" w14:textId="77777777" w:rsidR="001A377E" w:rsidRDefault="001A377E" w:rsidP="001B62FE">
            <w:pPr>
              <w:pStyle w:val="Tablecolhead"/>
            </w:pPr>
            <w:r>
              <w:t>Response</w:t>
            </w:r>
          </w:p>
        </w:tc>
        <w:tc>
          <w:tcPr>
            <w:tcW w:w="0" w:type="dxa"/>
            <w:tcBorders>
              <w:right w:val="single" w:sz="4" w:space="0" w:color="E6E6E1" w:themeColor="accent5"/>
            </w:tcBorders>
            <w:vAlign w:val="top"/>
          </w:tcPr>
          <w:p w14:paraId="3A828429"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5E103A86"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C8852C3"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64DBC48D"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540E95E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FA216B3"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84D99B4"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32A1E255"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4E9AE24B"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26E82360"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3DF42EB4" w14:textId="1B94CDD0" w:rsidR="0017482B" w:rsidRDefault="0017482B" w:rsidP="0017482B">
      <w:pPr>
        <w:pStyle w:val="Heading5"/>
      </w:pPr>
      <w:r>
        <w:t>Examples</w:t>
      </w:r>
    </w:p>
    <w:p w14:paraId="5BB07872" w14:textId="77777777" w:rsidR="0017482B" w:rsidRDefault="0017482B" w:rsidP="0017482B">
      <w:pPr>
        <w:pStyle w:val="Body"/>
      </w:pPr>
      <w:r w:rsidRPr="00A37F54">
        <w:rPr>
          <w:b/>
          <w:bCs/>
        </w:rPr>
        <w:t>Note</w:t>
      </w:r>
      <w:r>
        <w:t>: these are examples to prompt conversation and do not form an exhaustive list.</w:t>
      </w:r>
    </w:p>
    <w:p w14:paraId="14AA2590" w14:textId="2440CE7B" w:rsidR="00057022" w:rsidRDefault="00057022" w:rsidP="00057022">
      <w:pPr>
        <w:pStyle w:val="Bullet1"/>
      </w:pPr>
      <w:r>
        <w:t>Information about primary prevention activities is recorded in a database</w:t>
      </w:r>
    </w:p>
    <w:p w14:paraId="5E6FAF7F" w14:textId="16886182" w:rsidR="00057022" w:rsidRDefault="00057022" w:rsidP="00057022">
      <w:pPr>
        <w:pStyle w:val="Bullet1"/>
      </w:pPr>
      <w:r>
        <w:t>Council services regularly collect gender disaggregated data and collect and record qualitative data when appropriate</w:t>
      </w:r>
    </w:p>
    <w:p w14:paraId="107E9ABF" w14:textId="45D95F70" w:rsidR="004B35C3" w:rsidRDefault="00057022" w:rsidP="00057022">
      <w:pPr>
        <w:pStyle w:val="Bullet1"/>
      </w:pPr>
      <w:r>
        <w:t>Staff report that they can use the data from monitoring to consider how to improve their primary prevention activities</w:t>
      </w:r>
    </w:p>
    <w:p w14:paraId="29FEA028"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0F3AC6C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2852E57D" w14:textId="77777777" w:rsidR="002079CD" w:rsidRPr="00A37F54" w:rsidRDefault="002079CD" w:rsidP="001B62FE">
            <w:pPr>
              <w:pStyle w:val="Tablecolhead"/>
            </w:pPr>
            <w:r w:rsidRPr="00A37F54">
              <w:t>Examples of where council is meeting this indicator and areas where council could do more</w:t>
            </w:r>
          </w:p>
        </w:tc>
      </w:tr>
      <w:tr w:rsidR="002079CD" w14:paraId="5D045A5B"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CE87604" w14:textId="77777777" w:rsidR="002079CD" w:rsidRDefault="002079CD" w:rsidP="001B62FE">
            <w:pPr>
              <w:pStyle w:val="Tabletext"/>
            </w:pPr>
          </w:p>
        </w:tc>
      </w:tr>
    </w:tbl>
    <w:p w14:paraId="4675A594" w14:textId="77777777" w:rsidR="002079CD" w:rsidRDefault="002079CD" w:rsidP="000204B2">
      <w:pPr>
        <w:pStyle w:val="Body"/>
        <w:rPr>
          <w:rFonts w:eastAsia="MS Gothic"/>
          <w:color w:val="201547"/>
          <w:sz w:val="28"/>
          <w:szCs w:val="26"/>
        </w:rPr>
      </w:pPr>
      <w:r>
        <w:br w:type="page"/>
      </w:r>
    </w:p>
    <w:p w14:paraId="3F2F3483" w14:textId="1AA8529A" w:rsidR="00057022" w:rsidRDefault="00057022" w:rsidP="000204B2">
      <w:pPr>
        <w:pStyle w:val="Heading3"/>
      </w:pPr>
      <w:r w:rsidRPr="00057022">
        <w:lastRenderedPageBreak/>
        <w:t>Council conducts robust evaluations for its primary prevention work</w:t>
      </w:r>
    </w:p>
    <w:tbl>
      <w:tblPr>
        <w:tblStyle w:val="NousTableTopandside"/>
        <w:tblW w:w="0" w:type="auto"/>
        <w:tblCellMar>
          <w:top w:w="0" w:type="dxa"/>
          <w:bottom w:w="0" w:type="dxa"/>
        </w:tblCellMar>
        <w:tblLook w:val="04A0" w:firstRow="1" w:lastRow="0" w:firstColumn="1" w:lastColumn="0" w:noHBand="0" w:noVBand="1"/>
        <w:tblDescription w:val="Des Council conduct robust evaluations for its primary prevention work? Mark response with X"/>
      </w:tblPr>
      <w:tblGrid>
        <w:gridCol w:w="1781"/>
        <w:gridCol w:w="1430"/>
      </w:tblGrid>
      <w:tr w:rsidR="001A377E" w14:paraId="7395EB67"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7DF78658" w14:textId="77777777" w:rsidR="001A377E" w:rsidRDefault="001A377E" w:rsidP="001B62FE">
            <w:pPr>
              <w:pStyle w:val="Tablecolhead"/>
            </w:pPr>
            <w:r>
              <w:t>Response</w:t>
            </w:r>
          </w:p>
        </w:tc>
        <w:tc>
          <w:tcPr>
            <w:tcW w:w="0" w:type="dxa"/>
            <w:tcBorders>
              <w:right w:val="single" w:sz="4" w:space="0" w:color="E6E6E1" w:themeColor="accent5"/>
            </w:tcBorders>
            <w:vAlign w:val="top"/>
          </w:tcPr>
          <w:p w14:paraId="1BE9CE24"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76FEABD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5974D4B0"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721050F5"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0A38E148"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2313DD48"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4C1CDC36"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21EFF13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43273C95"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534BE729"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08B0D456" w14:textId="60674FA6" w:rsidR="0017482B" w:rsidRDefault="0017482B" w:rsidP="0017482B">
      <w:pPr>
        <w:pStyle w:val="Heading5"/>
      </w:pPr>
      <w:r>
        <w:t>Examples</w:t>
      </w:r>
    </w:p>
    <w:p w14:paraId="02CEA237" w14:textId="77777777" w:rsidR="0017482B" w:rsidRDefault="0017482B" w:rsidP="0017482B">
      <w:pPr>
        <w:pStyle w:val="Body"/>
      </w:pPr>
      <w:r w:rsidRPr="00A37F54">
        <w:rPr>
          <w:b/>
          <w:bCs/>
        </w:rPr>
        <w:t>Note</w:t>
      </w:r>
      <w:r>
        <w:t>: these are examples to prompt conversation and do not form an exhaustive list.</w:t>
      </w:r>
    </w:p>
    <w:p w14:paraId="41B9283A" w14:textId="5803D3CF" w:rsidR="00057022" w:rsidRDefault="00057022" w:rsidP="00057022">
      <w:pPr>
        <w:pStyle w:val="Bullet1"/>
      </w:pPr>
      <w:r>
        <w:t>Evaluations follow a clear program logic model</w:t>
      </w:r>
    </w:p>
    <w:p w14:paraId="774907BE" w14:textId="1F3C0F9E" w:rsidR="00057022" w:rsidRDefault="00057022" w:rsidP="00057022">
      <w:pPr>
        <w:pStyle w:val="Bullet1"/>
      </w:pPr>
      <w:r>
        <w:t>Evaluations use data from monitoring, existing data sources and new data sources (</w:t>
      </w:r>
      <w:r w:rsidR="00A620A6">
        <w:t>such as</w:t>
      </w:r>
      <w:r>
        <w:t xml:space="preserve"> stakeholder engagement for the evaluation) to form evidence-based conclusions </w:t>
      </w:r>
    </w:p>
    <w:p w14:paraId="1980AB54" w14:textId="2861D77B" w:rsidR="00057022" w:rsidRDefault="00057022" w:rsidP="00057022">
      <w:pPr>
        <w:pStyle w:val="Bullet1"/>
      </w:pPr>
      <w:r>
        <w:t xml:space="preserve">Where relevant, evaluations are conducted at the initiative, </w:t>
      </w:r>
      <w:proofErr w:type="gramStart"/>
      <w:r>
        <w:t>cluster</w:t>
      </w:r>
      <w:proofErr w:type="gramEnd"/>
      <w:r>
        <w:t xml:space="preserve"> and strategic level</w:t>
      </w:r>
    </w:p>
    <w:p w14:paraId="250B626D"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6315D53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40CBBCC6" w14:textId="77777777" w:rsidR="002079CD" w:rsidRPr="00A37F54" w:rsidRDefault="002079CD" w:rsidP="001B62FE">
            <w:pPr>
              <w:pStyle w:val="Tablecolhead"/>
            </w:pPr>
            <w:r w:rsidRPr="00A37F54">
              <w:t>Examples of where council is meeting this indicator and areas where council could do more</w:t>
            </w:r>
          </w:p>
        </w:tc>
      </w:tr>
      <w:tr w:rsidR="002079CD" w14:paraId="6976B885"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57A17E4A" w14:textId="77777777" w:rsidR="002079CD" w:rsidRDefault="002079CD" w:rsidP="001B62FE">
            <w:pPr>
              <w:pStyle w:val="Tabletext"/>
            </w:pPr>
          </w:p>
        </w:tc>
      </w:tr>
    </w:tbl>
    <w:p w14:paraId="28781B97" w14:textId="77777777" w:rsidR="002079CD" w:rsidRDefault="002079CD" w:rsidP="000204B2">
      <w:pPr>
        <w:pStyle w:val="Body"/>
        <w:rPr>
          <w:rFonts w:eastAsia="MS Gothic"/>
          <w:color w:val="201547"/>
          <w:sz w:val="28"/>
          <w:szCs w:val="26"/>
        </w:rPr>
      </w:pPr>
      <w:r>
        <w:br w:type="page"/>
      </w:r>
    </w:p>
    <w:p w14:paraId="4C945057" w14:textId="39E1DA15" w:rsidR="0005095B" w:rsidRDefault="0005095B" w:rsidP="000204B2">
      <w:pPr>
        <w:pStyle w:val="Heading3"/>
      </w:pPr>
      <w:r w:rsidRPr="0005095B">
        <w:lastRenderedPageBreak/>
        <w:t>Council shares its learning from evaluations</w:t>
      </w:r>
    </w:p>
    <w:tbl>
      <w:tblPr>
        <w:tblStyle w:val="NousTableTopandside"/>
        <w:tblW w:w="0" w:type="auto"/>
        <w:tblCellMar>
          <w:top w:w="0" w:type="dxa"/>
          <w:bottom w:w="0" w:type="dxa"/>
        </w:tblCellMar>
        <w:tblLook w:val="04A0" w:firstRow="1" w:lastRow="0" w:firstColumn="1" w:lastColumn="0" w:noHBand="0" w:noVBand="1"/>
        <w:tblDescription w:val="Does council shares its learning from evaluations? Mark response with X"/>
      </w:tblPr>
      <w:tblGrid>
        <w:gridCol w:w="1781"/>
        <w:gridCol w:w="1430"/>
      </w:tblGrid>
      <w:tr w:rsidR="001A377E" w14:paraId="532D188E"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vAlign w:val="top"/>
          </w:tcPr>
          <w:p w14:paraId="4E65ABD5" w14:textId="77777777" w:rsidR="001A377E" w:rsidRDefault="001A377E" w:rsidP="001B62FE">
            <w:pPr>
              <w:pStyle w:val="Tablecolhead"/>
            </w:pPr>
            <w:r>
              <w:t>Response</w:t>
            </w:r>
          </w:p>
        </w:tc>
        <w:tc>
          <w:tcPr>
            <w:tcW w:w="0" w:type="dxa"/>
            <w:tcBorders>
              <w:right w:val="single" w:sz="4" w:space="0" w:color="E6E6E1" w:themeColor="accent5"/>
            </w:tcBorders>
            <w:vAlign w:val="top"/>
          </w:tcPr>
          <w:p w14:paraId="2D7DEE56" w14:textId="77777777" w:rsidR="001A377E" w:rsidRDefault="001A377E" w:rsidP="001B62FE">
            <w:pPr>
              <w:pStyle w:val="Tablecolhead"/>
              <w:cnfStyle w:val="100000000000" w:firstRow="1" w:lastRow="0" w:firstColumn="0" w:lastColumn="0" w:oddVBand="0" w:evenVBand="0" w:oddHBand="0" w:evenHBand="0" w:firstRowFirstColumn="0" w:firstRowLastColumn="0" w:lastRowFirstColumn="0" w:lastRowLastColumn="0"/>
            </w:pPr>
            <w:r>
              <w:t>Mark with X</w:t>
            </w:r>
          </w:p>
        </w:tc>
      </w:tr>
      <w:tr w:rsidR="001A377E" w:rsidRPr="001B69D0" w14:paraId="4CBFBB3B"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0413EC16" w14:textId="77777777" w:rsidR="001A377E" w:rsidRPr="001B69D0" w:rsidRDefault="001A377E" w:rsidP="001B62FE">
            <w:pPr>
              <w:pStyle w:val="Tabletext"/>
            </w:pPr>
            <w:r w:rsidRPr="001B69D0">
              <w:t>No</w:t>
            </w:r>
          </w:p>
        </w:tc>
        <w:tc>
          <w:tcPr>
            <w:tcW w:w="1430" w:type="dxa"/>
            <w:tcBorders>
              <w:left w:val="single" w:sz="4" w:space="0" w:color="E6E6E1" w:themeColor="accent5"/>
              <w:bottom w:val="single" w:sz="4" w:space="0" w:color="E6E6E1" w:themeColor="accent5"/>
              <w:right w:val="single" w:sz="4" w:space="0" w:color="E6E6E1" w:themeColor="accent5"/>
            </w:tcBorders>
          </w:tcPr>
          <w:p w14:paraId="0B54BC12"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r w:rsidR="001A377E" w:rsidRPr="001B69D0" w14:paraId="17F55E9F" w14:textId="77777777" w:rsidTr="001B6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right w:val="single" w:sz="4" w:space="0" w:color="E6E6E1" w:themeColor="accent5"/>
            </w:tcBorders>
          </w:tcPr>
          <w:p w14:paraId="727EA537" w14:textId="77777777" w:rsidR="001A377E" w:rsidRPr="001B69D0" w:rsidRDefault="001A377E" w:rsidP="001B62FE">
            <w:pPr>
              <w:pStyle w:val="Tabletext"/>
            </w:pPr>
            <w:r>
              <w:t>To some extent</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F952690" w14:textId="77777777" w:rsidR="001A377E" w:rsidRPr="001B69D0" w:rsidRDefault="001A377E" w:rsidP="001B62FE">
            <w:pPr>
              <w:pStyle w:val="Tabletext"/>
              <w:cnfStyle w:val="000000010000" w:firstRow="0" w:lastRow="0" w:firstColumn="0" w:lastColumn="0" w:oddVBand="0" w:evenVBand="0" w:oddHBand="0" w:evenHBand="1" w:firstRowFirstColumn="0" w:firstRowLastColumn="0" w:lastRowFirstColumn="0" w:lastRowLastColumn="0"/>
            </w:pPr>
          </w:p>
        </w:tc>
      </w:tr>
      <w:tr w:rsidR="001A377E" w:rsidRPr="001B69D0" w14:paraId="28816787" w14:textId="77777777" w:rsidTr="001B6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1" w:type="dxa"/>
            <w:tcBorders>
              <w:left w:val="single" w:sz="4" w:space="0" w:color="E6E6E1" w:themeColor="accent5"/>
              <w:bottom w:val="single" w:sz="4" w:space="0" w:color="E6E6E1" w:themeColor="accent5"/>
              <w:right w:val="single" w:sz="4" w:space="0" w:color="E6E6E1" w:themeColor="accent5"/>
            </w:tcBorders>
          </w:tcPr>
          <w:p w14:paraId="3B3BBA6D" w14:textId="77777777" w:rsidR="001A377E" w:rsidRPr="001B69D0" w:rsidRDefault="001A377E" w:rsidP="001B62FE">
            <w:pPr>
              <w:pStyle w:val="Tabletext"/>
            </w:pPr>
            <w:r>
              <w:t>Yes</w:t>
            </w:r>
          </w:p>
        </w:tc>
        <w:tc>
          <w:tcPr>
            <w:tcW w:w="1430" w:type="dxa"/>
            <w:tcBorders>
              <w:top w:val="single" w:sz="4" w:space="0" w:color="E6E6E1" w:themeColor="accent5"/>
              <w:left w:val="single" w:sz="4" w:space="0" w:color="E6E6E1" w:themeColor="accent5"/>
              <w:bottom w:val="single" w:sz="4" w:space="0" w:color="E6E6E1" w:themeColor="accent5"/>
              <w:right w:val="single" w:sz="4" w:space="0" w:color="E6E6E1" w:themeColor="accent5"/>
            </w:tcBorders>
          </w:tcPr>
          <w:p w14:paraId="7D6BB811" w14:textId="77777777" w:rsidR="001A377E" w:rsidRPr="001B69D0" w:rsidRDefault="001A377E" w:rsidP="001B62FE">
            <w:pPr>
              <w:pStyle w:val="Tabletext"/>
              <w:cnfStyle w:val="000000100000" w:firstRow="0" w:lastRow="0" w:firstColumn="0" w:lastColumn="0" w:oddVBand="0" w:evenVBand="0" w:oddHBand="1" w:evenHBand="0" w:firstRowFirstColumn="0" w:firstRowLastColumn="0" w:lastRowFirstColumn="0" w:lastRowLastColumn="0"/>
            </w:pPr>
          </w:p>
        </w:tc>
      </w:tr>
    </w:tbl>
    <w:p w14:paraId="1887401E" w14:textId="7DC9BDBC" w:rsidR="0017482B" w:rsidRDefault="0017482B" w:rsidP="0017482B">
      <w:pPr>
        <w:pStyle w:val="Heading5"/>
      </w:pPr>
      <w:r>
        <w:t>Examples</w:t>
      </w:r>
    </w:p>
    <w:p w14:paraId="17B3706E" w14:textId="77777777" w:rsidR="0017482B" w:rsidRDefault="0017482B" w:rsidP="0017482B">
      <w:pPr>
        <w:pStyle w:val="Body"/>
      </w:pPr>
      <w:r w:rsidRPr="00A37F54">
        <w:rPr>
          <w:b/>
          <w:bCs/>
        </w:rPr>
        <w:t>Note</w:t>
      </w:r>
      <w:r>
        <w:t>: these are examples to prompt conversation and do not form an exhaustive list.</w:t>
      </w:r>
    </w:p>
    <w:p w14:paraId="2C2757E8" w14:textId="72FAC440" w:rsidR="0005095B" w:rsidRDefault="0005095B" w:rsidP="0005095B">
      <w:pPr>
        <w:pStyle w:val="Bullet1"/>
      </w:pPr>
      <w:r>
        <w:t xml:space="preserve">Council publishes its monitoring and evaluation </w:t>
      </w:r>
      <w:proofErr w:type="gramStart"/>
      <w:r>
        <w:t>findings</w:t>
      </w:r>
      <w:proofErr w:type="gramEnd"/>
      <w:r>
        <w:t xml:space="preserve"> so they are accessible to other organisations in the primary prevention network (</w:t>
      </w:r>
      <w:r w:rsidR="00A620A6">
        <w:t>such as</w:t>
      </w:r>
      <w:r>
        <w:t xml:space="preserve"> other councils, women’s health services, state government)</w:t>
      </w:r>
    </w:p>
    <w:p w14:paraId="62515E60" w14:textId="66FFDAA4" w:rsidR="0005095B" w:rsidRDefault="0005095B" w:rsidP="0005095B">
      <w:pPr>
        <w:pStyle w:val="Bullet1"/>
      </w:pPr>
      <w:r>
        <w:t>Staff report that the results of monitoring and evaluation are communicated back to them so they can understand their progress</w:t>
      </w:r>
    </w:p>
    <w:p w14:paraId="59A08173" w14:textId="77777777" w:rsidR="002079CD" w:rsidRDefault="002079CD" w:rsidP="002079CD">
      <w:pPr>
        <w:pStyle w:val="Heading5"/>
      </w:pPr>
      <w:r>
        <w:t>Group comments</w:t>
      </w:r>
    </w:p>
    <w:tbl>
      <w:tblPr>
        <w:tblStyle w:val="NOUSSideHeader1"/>
        <w:tblW w:w="0" w:type="auto"/>
        <w:tblInd w:w="5" w:type="dxa"/>
        <w:tblCellMar>
          <w:top w:w="0" w:type="dxa"/>
          <w:bottom w:w="0" w:type="dxa"/>
        </w:tblCellMar>
        <w:tblLook w:val="04A0" w:firstRow="1" w:lastRow="0" w:firstColumn="1" w:lastColumn="0" w:noHBand="0" w:noVBand="1"/>
        <w:tblDescription w:val="Add group comments with examples of where council is doing well and where council could do more"/>
      </w:tblPr>
      <w:tblGrid>
        <w:gridCol w:w="9486"/>
      </w:tblGrid>
      <w:tr w:rsidR="002079CD" w:rsidRPr="00A37F54" w14:paraId="0A24A10E"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Borders>
              <w:left w:val="single" w:sz="4" w:space="0" w:color="E6E6E1" w:themeColor="accent5"/>
              <w:right w:val="single" w:sz="4" w:space="0" w:color="E6E6E1" w:themeColor="accent5"/>
            </w:tcBorders>
            <w:vAlign w:val="top"/>
          </w:tcPr>
          <w:p w14:paraId="7D92F742" w14:textId="77777777" w:rsidR="002079CD" w:rsidRPr="00A37F54" w:rsidRDefault="002079CD" w:rsidP="001B62FE">
            <w:pPr>
              <w:pStyle w:val="Tablecolhead"/>
            </w:pPr>
            <w:r w:rsidRPr="00A37F54">
              <w:t>Examples of where council is meeting this indicator and areas where council could do more</w:t>
            </w:r>
          </w:p>
        </w:tc>
      </w:tr>
      <w:tr w:rsidR="002079CD" w14:paraId="444CD542" w14:textId="77777777" w:rsidTr="001B62FE">
        <w:trPr>
          <w:cnfStyle w:val="000000100000" w:firstRow="0" w:lastRow="0" w:firstColumn="0" w:lastColumn="0" w:oddVBand="0" w:evenVBand="0" w:oddHBand="1" w:evenHBand="0" w:firstRowFirstColumn="0" w:firstRowLastColumn="0" w:lastRowFirstColumn="0" w:lastRowLastColumn="0"/>
          <w:trHeight w:val="3808"/>
        </w:trPr>
        <w:tc>
          <w:tcPr>
            <w:tcW w:w="9486" w:type="dxa"/>
            <w:tcBorders>
              <w:left w:val="single" w:sz="4" w:space="0" w:color="E6E6E1" w:themeColor="accent5"/>
              <w:right w:val="single" w:sz="4" w:space="0" w:color="E6E6E1" w:themeColor="accent5"/>
            </w:tcBorders>
          </w:tcPr>
          <w:p w14:paraId="3A435626" w14:textId="77777777" w:rsidR="002079CD" w:rsidRDefault="002079CD" w:rsidP="001B62FE">
            <w:pPr>
              <w:pStyle w:val="Tabletext"/>
            </w:pPr>
          </w:p>
        </w:tc>
      </w:tr>
    </w:tbl>
    <w:p w14:paraId="23D9FF75" w14:textId="12C37736" w:rsidR="00410777" w:rsidRDefault="00410777">
      <w:pPr>
        <w:pStyle w:val="Body"/>
      </w:pPr>
      <w:r>
        <w:br w:type="page"/>
      </w:r>
    </w:p>
    <w:p w14:paraId="20C1E6E7" w14:textId="005CEF21" w:rsidR="005612D8" w:rsidRDefault="00161C5A" w:rsidP="000204B2">
      <w:pPr>
        <w:pStyle w:val="xAppendixLevel1"/>
      </w:pPr>
      <w:bookmarkStart w:id="593" w:name="_Toc88593673"/>
      <w:bookmarkStart w:id="594" w:name="_Toc88593986"/>
      <w:bookmarkStart w:id="595" w:name="_Toc88594088"/>
      <w:bookmarkStart w:id="596" w:name="_Toc88649851"/>
      <w:bookmarkStart w:id="597" w:name="_Toc88649962"/>
      <w:bookmarkStart w:id="598" w:name="_Toc88651505"/>
      <w:bookmarkStart w:id="599" w:name="_Toc88652055"/>
      <w:bookmarkStart w:id="600" w:name="_Toc88930631"/>
      <w:bookmarkStart w:id="601" w:name="_Toc88930747"/>
      <w:bookmarkStart w:id="602" w:name="_Toc88930854"/>
      <w:bookmarkStart w:id="603" w:name="_Toc88930961"/>
      <w:bookmarkStart w:id="604" w:name="_Toc88931068"/>
      <w:bookmarkStart w:id="605" w:name="_Toc88931175"/>
      <w:bookmarkStart w:id="606" w:name="_Toc88931281"/>
      <w:bookmarkStart w:id="607" w:name="_Toc88931387"/>
      <w:bookmarkStart w:id="608" w:name="_Toc88931493"/>
      <w:bookmarkStart w:id="609" w:name="_Toc88593674"/>
      <w:bookmarkStart w:id="610" w:name="_Toc88593987"/>
      <w:bookmarkStart w:id="611" w:name="_Toc88594089"/>
      <w:bookmarkStart w:id="612" w:name="_Toc88649852"/>
      <w:bookmarkStart w:id="613" w:name="_Toc88649963"/>
      <w:bookmarkStart w:id="614" w:name="_Toc88651506"/>
      <w:bookmarkStart w:id="615" w:name="_Toc88652056"/>
      <w:bookmarkStart w:id="616" w:name="_Toc88930632"/>
      <w:bookmarkStart w:id="617" w:name="_Toc88930748"/>
      <w:bookmarkStart w:id="618" w:name="_Toc88930855"/>
      <w:bookmarkStart w:id="619" w:name="_Toc88930962"/>
      <w:bookmarkStart w:id="620" w:name="_Toc88931069"/>
      <w:bookmarkStart w:id="621" w:name="_Toc88931176"/>
      <w:bookmarkStart w:id="622" w:name="_Toc88931282"/>
      <w:bookmarkStart w:id="623" w:name="_Toc88931388"/>
      <w:bookmarkStart w:id="624" w:name="_Toc88931494"/>
      <w:bookmarkStart w:id="625" w:name="_Toc88593675"/>
      <w:bookmarkStart w:id="626" w:name="_Toc13039394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0204B2">
        <w:lastRenderedPageBreak/>
        <w:t>Prioritising effort</w:t>
      </w:r>
      <w:bookmarkEnd w:id="625"/>
      <w:bookmarkEnd w:id="626"/>
    </w:p>
    <w:p w14:paraId="485983BE" w14:textId="0563E422" w:rsidR="00410777" w:rsidRPr="00410777" w:rsidRDefault="00410777" w:rsidP="000204B2">
      <w:pPr>
        <w:pStyle w:val="AppendixHeading2"/>
        <w:rPr>
          <w:rFonts w:eastAsia="Times"/>
        </w:rPr>
      </w:pPr>
      <w:bookmarkStart w:id="627" w:name="_Toc88593516"/>
      <w:bookmarkStart w:id="628" w:name="_Toc88593676"/>
      <w:r>
        <w:rPr>
          <w:rFonts w:eastAsia="Times"/>
        </w:rPr>
        <w:t>Possible actions to make change</w:t>
      </w:r>
      <w:bookmarkEnd w:id="627"/>
      <w:bookmarkEnd w:id="628"/>
    </w:p>
    <w:tbl>
      <w:tblPr>
        <w:tblStyle w:val="NOUSSideHeader1"/>
        <w:tblW w:w="0" w:type="auto"/>
        <w:tblInd w:w="0" w:type="dxa"/>
        <w:tblCellMar>
          <w:top w:w="0" w:type="dxa"/>
          <w:bottom w:w="0" w:type="dxa"/>
        </w:tblCellMar>
        <w:tblLook w:val="04A0" w:firstRow="1" w:lastRow="0" w:firstColumn="1" w:lastColumn="0" w:noHBand="0" w:noVBand="1"/>
        <w:tblDescription w:val="Add your responses to the three questions about possible actions to make change"/>
      </w:tblPr>
      <w:tblGrid>
        <w:gridCol w:w="4111"/>
        <w:gridCol w:w="5375"/>
      </w:tblGrid>
      <w:tr w:rsidR="00C22B24" w14:paraId="1837329B" w14:textId="77777777" w:rsidTr="000204B2">
        <w:trPr>
          <w:cnfStyle w:val="100000000000" w:firstRow="1" w:lastRow="0" w:firstColumn="0" w:lastColumn="0" w:oddVBand="0" w:evenVBand="0" w:oddHBand="0" w:evenHBand="0" w:firstRowFirstColumn="0" w:firstRowLastColumn="0" w:lastRowFirstColumn="0" w:lastRowLastColumn="0"/>
          <w:tblHeader/>
        </w:trPr>
        <w:tc>
          <w:tcPr>
            <w:tcW w:w="4111" w:type="dxa"/>
            <w:vAlign w:val="top"/>
          </w:tcPr>
          <w:p w14:paraId="2D1FF76D" w14:textId="77777777" w:rsidR="00410777" w:rsidRDefault="00410777" w:rsidP="001B62FE">
            <w:pPr>
              <w:pStyle w:val="Tablecolhead"/>
              <w:rPr>
                <w:lang w:eastAsia="en-AU"/>
              </w:rPr>
            </w:pPr>
            <w:r>
              <w:t>Field</w:t>
            </w:r>
          </w:p>
        </w:tc>
        <w:tc>
          <w:tcPr>
            <w:tcW w:w="5375" w:type="dxa"/>
            <w:vAlign w:val="top"/>
          </w:tcPr>
          <w:p w14:paraId="3E63DD8D" w14:textId="77777777" w:rsidR="00410777" w:rsidRDefault="00410777" w:rsidP="001B62FE">
            <w:pPr>
              <w:pStyle w:val="Tablecolhead"/>
              <w:rPr>
                <w:lang w:eastAsia="en-AU"/>
              </w:rPr>
            </w:pPr>
            <w:r>
              <w:t>Response</w:t>
            </w:r>
          </w:p>
        </w:tc>
      </w:tr>
      <w:tr w:rsidR="00144810" w:rsidRPr="00577846" w14:paraId="54D18FBF" w14:textId="77777777" w:rsidTr="000204B2">
        <w:trPr>
          <w:cnfStyle w:val="000000100000" w:firstRow="0" w:lastRow="0" w:firstColumn="0" w:lastColumn="0" w:oddVBand="0" w:evenVBand="0" w:oddHBand="1" w:evenHBand="0" w:firstRowFirstColumn="0" w:firstRowLastColumn="0" w:lastRowFirstColumn="0" w:lastRowLastColumn="0"/>
          <w:trHeight w:val="851"/>
        </w:trPr>
        <w:tc>
          <w:tcPr>
            <w:tcW w:w="4111" w:type="dxa"/>
            <w:tcBorders>
              <w:right w:val="single" w:sz="4" w:space="0" w:color="E6E6E1" w:themeColor="accent5"/>
            </w:tcBorders>
          </w:tcPr>
          <w:p w14:paraId="189D299F" w14:textId="6A179E3B" w:rsidR="00410777" w:rsidRPr="00410777" w:rsidRDefault="00410777" w:rsidP="000204B2">
            <w:pPr>
              <w:pStyle w:val="Tabletext"/>
            </w:pPr>
            <w:r w:rsidRPr="000204B2">
              <w:rPr>
                <w:rFonts w:eastAsia="Segoe UI"/>
              </w:rPr>
              <w:t>What opportunities to improve were identified in the health check?</w:t>
            </w:r>
            <w:r w:rsidR="00603622">
              <w:rPr>
                <w:rFonts w:eastAsia="Segoe UI"/>
              </w:rPr>
              <w:t xml:space="preserve"> </w:t>
            </w:r>
          </w:p>
        </w:tc>
        <w:tc>
          <w:tcPr>
            <w:tcW w:w="5375" w:type="dxa"/>
            <w:tcBorders>
              <w:left w:val="single" w:sz="4" w:space="0" w:color="E6E6E1" w:themeColor="accent5"/>
            </w:tcBorders>
          </w:tcPr>
          <w:p w14:paraId="60526CE9" w14:textId="77777777" w:rsidR="00410777" w:rsidRPr="00577846" w:rsidRDefault="00410777" w:rsidP="000204B2">
            <w:pPr>
              <w:pStyle w:val="Tabletext"/>
            </w:pPr>
          </w:p>
        </w:tc>
      </w:tr>
      <w:tr w:rsidR="00144810" w:rsidRPr="00577846" w14:paraId="6B2AEC20" w14:textId="77777777" w:rsidTr="000204B2">
        <w:trPr>
          <w:cnfStyle w:val="000000010000" w:firstRow="0" w:lastRow="0" w:firstColumn="0" w:lastColumn="0" w:oddVBand="0" w:evenVBand="0" w:oddHBand="0" w:evenHBand="1" w:firstRowFirstColumn="0" w:firstRowLastColumn="0" w:lastRowFirstColumn="0" w:lastRowLastColumn="0"/>
          <w:trHeight w:val="851"/>
        </w:trPr>
        <w:tc>
          <w:tcPr>
            <w:tcW w:w="4111" w:type="dxa"/>
            <w:tcBorders>
              <w:right w:val="single" w:sz="4" w:space="0" w:color="E6E6E1" w:themeColor="accent5"/>
            </w:tcBorders>
          </w:tcPr>
          <w:p w14:paraId="23714AC9" w14:textId="2ED14ACC" w:rsidR="00410777" w:rsidRPr="00410777" w:rsidRDefault="00410777" w:rsidP="000204B2">
            <w:pPr>
              <w:pStyle w:val="Tabletext"/>
            </w:pPr>
            <w:r w:rsidRPr="000204B2">
              <w:rPr>
                <w:rFonts w:eastAsia="Segoe UI"/>
              </w:rPr>
              <w:t xml:space="preserve">Are there areas of </w:t>
            </w:r>
            <w:proofErr w:type="gramStart"/>
            <w:r w:rsidRPr="000204B2">
              <w:rPr>
                <w:rFonts w:eastAsia="Segoe UI"/>
              </w:rPr>
              <w:t>particular strength</w:t>
            </w:r>
            <w:proofErr w:type="gramEnd"/>
            <w:r w:rsidRPr="000204B2">
              <w:rPr>
                <w:rFonts w:eastAsia="Segoe UI"/>
              </w:rPr>
              <w:t xml:space="preserve"> that you can celebrate, build on or share?</w:t>
            </w:r>
          </w:p>
        </w:tc>
        <w:tc>
          <w:tcPr>
            <w:tcW w:w="5375" w:type="dxa"/>
            <w:tcBorders>
              <w:left w:val="single" w:sz="4" w:space="0" w:color="E6E6E1" w:themeColor="accent5"/>
            </w:tcBorders>
          </w:tcPr>
          <w:p w14:paraId="4C4ED29E" w14:textId="77777777" w:rsidR="00410777" w:rsidRPr="00577846" w:rsidRDefault="00410777" w:rsidP="000204B2">
            <w:pPr>
              <w:pStyle w:val="Tabletext"/>
            </w:pPr>
          </w:p>
        </w:tc>
      </w:tr>
      <w:tr w:rsidR="00144810" w:rsidRPr="00577846" w14:paraId="458403A8" w14:textId="77777777" w:rsidTr="000204B2">
        <w:trPr>
          <w:cnfStyle w:val="000000100000" w:firstRow="0" w:lastRow="0" w:firstColumn="0" w:lastColumn="0" w:oddVBand="0" w:evenVBand="0" w:oddHBand="1" w:evenHBand="0" w:firstRowFirstColumn="0" w:firstRowLastColumn="0" w:lastRowFirstColumn="0" w:lastRowLastColumn="0"/>
          <w:trHeight w:val="851"/>
        </w:trPr>
        <w:tc>
          <w:tcPr>
            <w:tcW w:w="4111" w:type="dxa"/>
            <w:tcBorders>
              <w:right w:val="single" w:sz="4" w:space="0" w:color="E6E6E1" w:themeColor="accent5"/>
            </w:tcBorders>
          </w:tcPr>
          <w:p w14:paraId="2B354FA3" w14:textId="22B998A3" w:rsidR="00410777" w:rsidRPr="00410777" w:rsidRDefault="00410777" w:rsidP="000204B2">
            <w:pPr>
              <w:pStyle w:val="Tabletext"/>
            </w:pPr>
            <w:r w:rsidRPr="000204B2">
              <w:rPr>
                <w:rFonts w:eastAsia="Segoe UI"/>
              </w:rPr>
              <w:t>Are we meeting our legislative or strategic obligations?</w:t>
            </w:r>
          </w:p>
        </w:tc>
        <w:tc>
          <w:tcPr>
            <w:tcW w:w="5375" w:type="dxa"/>
            <w:tcBorders>
              <w:left w:val="single" w:sz="4" w:space="0" w:color="E6E6E1" w:themeColor="accent5"/>
            </w:tcBorders>
          </w:tcPr>
          <w:p w14:paraId="373CEB98" w14:textId="77777777" w:rsidR="00410777" w:rsidRPr="00577846" w:rsidRDefault="00410777" w:rsidP="000204B2">
            <w:pPr>
              <w:pStyle w:val="Tabletext"/>
            </w:pPr>
          </w:p>
        </w:tc>
      </w:tr>
    </w:tbl>
    <w:p w14:paraId="67D56F9D" w14:textId="7EF022AF" w:rsidR="00410777" w:rsidRDefault="00410777" w:rsidP="000204B2">
      <w:pPr>
        <w:pStyle w:val="AppendixHeading2"/>
      </w:pPr>
      <w:bookmarkStart w:id="629" w:name="_Toc88593517"/>
      <w:bookmarkStart w:id="630" w:name="_Toc88593677"/>
      <w:r>
        <w:t>Available resources</w:t>
      </w:r>
      <w:bookmarkEnd w:id="629"/>
      <w:bookmarkEnd w:id="630"/>
    </w:p>
    <w:tbl>
      <w:tblPr>
        <w:tblStyle w:val="NOUSSideHeader1"/>
        <w:tblW w:w="0" w:type="auto"/>
        <w:tblInd w:w="0" w:type="dxa"/>
        <w:tblCellMar>
          <w:top w:w="0" w:type="dxa"/>
          <w:bottom w:w="0" w:type="dxa"/>
        </w:tblCellMar>
        <w:tblLook w:val="04A0" w:firstRow="1" w:lastRow="0" w:firstColumn="1" w:lastColumn="0" w:noHBand="0" w:noVBand="1"/>
        <w:tblDescription w:val="Add your responses to the three questions about identified actions"/>
      </w:tblPr>
      <w:tblGrid>
        <w:gridCol w:w="4111"/>
        <w:gridCol w:w="5375"/>
      </w:tblGrid>
      <w:tr w:rsidR="00C24050" w14:paraId="1D1C3958"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4111" w:type="dxa"/>
          </w:tcPr>
          <w:p w14:paraId="1AAC2DCF" w14:textId="77777777" w:rsidR="00C24050" w:rsidRDefault="00C24050" w:rsidP="00FC039A">
            <w:pPr>
              <w:pStyle w:val="Tablecolhead"/>
              <w:rPr>
                <w:lang w:eastAsia="en-AU"/>
              </w:rPr>
            </w:pPr>
            <w:r>
              <w:t>Field</w:t>
            </w:r>
          </w:p>
        </w:tc>
        <w:tc>
          <w:tcPr>
            <w:tcW w:w="5375" w:type="dxa"/>
          </w:tcPr>
          <w:p w14:paraId="5A662EBF" w14:textId="77777777" w:rsidR="00C24050" w:rsidRDefault="00C24050" w:rsidP="00FC039A">
            <w:pPr>
              <w:pStyle w:val="Tablecolhead"/>
              <w:rPr>
                <w:lang w:eastAsia="en-AU"/>
              </w:rPr>
            </w:pPr>
            <w:r>
              <w:t>Response</w:t>
            </w:r>
          </w:p>
        </w:tc>
      </w:tr>
      <w:tr w:rsidR="00C24050" w:rsidRPr="00577846" w14:paraId="4EABC31B"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tcW w:w="4111" w:type="dxa"/>
            <w:tcBorders>
              <w:right w:val="single" w:sz="4" w:space="0" w:color="E6E6E1" w:themeColor="accent5"/>
            </w:tcBorders>
          </w:tcPr>
          <w:p w14:paraId="5ED0A448" w14:textId="1511E076" w:rsidR="00C24050" w:rsidRPr="00410777" w:rsidRDefault="00C24050" w:rsidP="00C24050">
            <w:pPr>
              <w:pStyle w:val="Tabletext"/>
            </w:pPr>
            <w:r w:rsidRPr="000204B2">
              <w:rPr>
                <w:rFonts w:eastAsia="Segoe UI"/>
              </w:rPr>
              <w:t>What funding do we have available?</w:t>
            </w:r>
          </w:p>
        </w:tc>
        <w:tc>
          <w:tcPr>
            <w:tcW w:w="5375" w:type="dxa"/>
            <w:tcBorders>
              <w:left w:val="single" w:sz="4" w:space="0" w:color="E6E6E1" w:themeColor="accent5"/>
            </w:tcBorders>
          </w:tcPr>
          <w:p w14:paraId="053B4AA8" w14:textId="77777777" w:rsidR="00C24050" w:rsidRPr="00577846" w:rsidRDefault="00C24050" w:rsidP="00C24050">
            <w:pPr>
              <w:pStyle w:val="Tabletext"/>
            </w:pPr>
          </w:p>
        </w:tc>
      </w:tr>
      <w:tr w:rsidR="00C24050" w:rsidRPr="00577846" w14:paraId="130619C4" w14:textId="77777777" w:rsidTr="00FC039A">
        <w:trPr>
          <w:cnfStyle w:val="000000010000" w:firstRow="0" w:lastRow="0" w:firstColumn="0" w:lastColumn="0" w:oddVBand="0" w:evenVBand="0" w:oddHBand="0" w:evenHBand="1" w:firstRowFirstColumn="0" w:firstRowLastColumn="0" w:lastRowFirstColumn="0" w:lastRowLastColumn="0"/>
          <w:trHeight w:val="851"/>
        </w:trPr>
        <w:tc>
          <w:tcPr>
            <w:tcW w:w="4111" w:type="dxa"/>
            <w:tcBorders>
              <w:right w:val="single" w:sz="4" w:space="0" w:color="E6E6E1" w:themeColor="accent5"/>
            </w:tcBorders>
          </w:tcPr>
          <w:p w14:paraId="2E68C5DD" w14:textId="580999C2" w:rsidR="00C24050" w:rsidRPr="00410777" w:rsidRDefault="00C24050" w:rsidP="00C24050">
            <w:pPr>
              <w:pStyle w:val="Tabletext"/>
            </w:pPr>
            <w:r w:rsidRPr="000204B2">
              <w:rPr>
                <w:rFonts w:eastAsia="Segoe UI"/>
              </w:rPr>
              <w:t>Where is there community support or demand?</w:t>
            </w:r>
          </w:p>
        </w:tc>
        <w:tc>
          <w:tcPr>
            <w:tcW w:w="5375" w:type="dxa"/>
            <w:tcBorders>
              <w:left w:val="single" w:sz="4" w:space="0" w:color="E6E6E1" w:themeColor="accent5"/>
            </w:tcBorders>
          </w:tcPr>
          <w:p w14:paraId="047B8E13" w14:textId="77777777" w:rsidR="00C24050" w:rsidRPr="00577846" w:rsidRDefault="00C24050" w:rsidP="00C24050">
            <w:pPr>
              <w:pStyle w:val="Tabletext"/>
            </w:pPr>
          </w:p>
        </w:tc>
      </w:tr>
      <w:tr w:rsidR="00C24050" w:rsidRPr="00577846" w14:paraId="66D2A853"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tcW w:w="4111" w:type="dxa"/>
            <w:tcBorders>
              <w:right w:val="single" w:sz="4" w:space="0" w:color="E6E6E1" w:themeColor="accent5"/>
            </w:tcBorders>
          </w:tcPr>
          <w:p w14:paraId="6C1723C8" w14:textId="5F5CCB38" w:rsidR="00C24050" w:rsidRPr="00410777" w:rsidRDefault="00C24050" w:rsidP="00C24050">
            <w:pPr>
              <w:pStyle w:val="Tabletext"/>
            </w:pPr>
            <w:r w:rsidRPr="000204B2">
              <w:rPr>
                <w:rFonts w:eastAsia="Segoe UI"/>
              </w:rPr>
              <w:t>Where is my internal support or opposition?</w:t>
            </w:r>
          </w:p>
        </w:tc>
        <w:tc>
          <w:tcPr>
            <w:tcW w:w="5375" w:type="dxa"/>
            <w:tcBorders>
              <w:left w:val="single" w:sz="4" w:space="0" w:color="E6E6E1" w:themeColor="accent5"/>
            </w:tcBorders>
          </w:tcPr>
          <w:p w14:paraId="4EC4969B" w14:textId="77777777" w:rsidR="00C24050" w:rsidRPr="00577846" w:rsidRDefault="00C24050" w:rsidP="00C24050">
            <w:pPr>
              <w:pStyle w:val="Tabletext"/>
            </w:pPr>
          </w:p>
        </w:tc>
      </w:tr>
    </w:tbl>
    <w:p w14:paraId="15865BF3" w14:textId="77777777" w:rsidR="00410777" w:rsidRDefault="00410777" w:rsidP="000204B2">
      <w:pPr>
        <w:pStyle w:val="AppendixHeading2"/>
      </w:pPr>
      <w:bookmarkStart w:id="631" w:name="_Toc88593518"/>
      <w:bookmarkStart w:id="632" w:name="_Toc88593678"/>
      <w:r>
        <w:t>Identified actions</w:t>
      </w:r>
      <w:bookmarkEnd w:id="631"/>
      <w:bookmarkEnd w:id="632"/>
    </w:p>
    <w:tbl>
      <w:tblPr>
        <w:tblStyle w:val="NOUSSideHeader1"/>
        <w:tblW w:w="0" w:type="auto"/>
        <w:tblInd w:w="0" w:type="dxa"/>
        <w:tblCellMar>
          <w:top w:w="0" w:type="dxa"/>
          <w:bottom w:w="0" w:type="dxa"/>
        </w:tblCellMar>
        <w:tblLook w:val="04A0" w:firstRow="1" w:lastRow="0" w:firstColumn="1" w:lastColumn="0" w:noHBand="0" w:noVBand="1"/>
        <w:tblDescription w:val="Add your responses to the three questions about identified actions"/>
      </w:tblPr>
      <w:tblGrid>
        <w:gridCol w:w="4111"/>
        <w:gridCol w:w="5375"/>
      </w:tblGrid>
      <w:tr w:rsidR="00410777" w14:paraId="0B5DC510" w14:textId="77777777" w:rsidTr="000204B2">
        <w:trPr>
          <w:cnfStyle w:val="100000000000" w:firstRow="1" w:lastRow="0" w:firstColumn="0" w:lastColumn="0" w:oddVBand="0" w:evenVBand="0" w:oddHBand="0" w:evenHBand="0" w:firstRowFirstColumn="0" w:firstRowLastColumn="0" w:lastRowFirstColumn="0" w:lastRowLastColumn="0"/>
          <w:tblHeader/>
        </w:trPr>
        <w:tc>
          <w:tcPr>
            <w:tcW w:w="4111" w:type="dxa"/>
          </w:tcPr>
          <w:p w14:paraId="7509D575" w14:textId="77777777" w:rsidR="00410777" w:rsidRDefault="00410777" w:rsidP="001B62FE">
            <w:pPr>
              <w:pStyle w:val="Tablecolhead"/>
              <w:rPr>
                <w:lang w:eastAsia="en-AU"/>
              </w:rPr>
            </w:pPr>
            <w:r>
              <w:t>Field</w:t>
            </w:r>
          </w:p>
        </w:tc>
        <w:tc>
          <w:tcPr>
            <w:tcW w:w="5375" w:type="dxa"/>
          </w:tcPr>
          <w:p w14:paraId="154ECEBC" w14:textId="77777777" w:rsidR="00410777" w:rsidRDefault="00410777" w:rsidP="001B62FE">
            <w:pPr>
              <w:pStyle w:val="Tablecolhead"/>
              <w:rPr>
                <w:lang w:eastAsia="en-AU"/>
              </w:rPr>
            </w:pPr>
            <w:r>
              <w:t>Response</w:t>
            </w:r>
          </w:p>
        </w:tc>
      </w:tr>
      <w:tr w:rsidR="00C22B24" w:rsidRPr="00577846" w14:paraId="000661D6" w14:textId="77777777" w:rsidTr="000204B2">
        <w:trPr>
          <w:cnfStyle w:val="000000100000" w:firstRow="0" w:lastRow="0" w:firstColumn="0" w:lastColumn="0" w:oddVBand="0" w:evenVBand="0" w:oddHBand="1" w:evenHBand="0" w:firstRowFirstColumn="0" w:firstRowLastColumn="0" w:lastRowFirstColumn="0" w:lastRowLastColumn="0"/>
          <w:trHeight w:val="851"/>
        </w:trPr>
        <w:tc>
          <w:tcPr>
            <w:tcW w:w="4111" w:type="dxa"/>
            <w:tcBorders>
              <w:right w:val="single" w:sz="4" w:space="0" w:color="E6E6E1" w:themeColor="accent5"/>
            </w:tcBorders>
          </w:tcPr>
          <w:p w14:paraId="275DA439" w14:textId="52C89F41" w:rsidR="00410777" w:rsidRPr="00410777" w:rsidRDefault="00410777" w:rsidP="00410777">
            <w:pPr>
              <w:pStyle w:val="Tabletext"/>
            </w:pPr>
            <w:r w:rsidRPr="000204B2">
              <w:rPr>
                <w:rFonts w:eastAsia="Segoe UI"/>
              </w:rPr>
              <w:t xml:space="preserve">Priority 1, </w:t>
            </w:r>
            <w:proofErr w:type="gramStart"/>
            <w:r w:rsidRPr="000204B2">
              <w:rPr>
                <w:rFonts w:eastAsia="Segoe UI"/>
              </w:rPr>
              <w:t>timeframe</w:t>
            </w:r>
            <w:proofErr w:type="gramEnd"/>
            <w:r w:rsidRPr="000204B2">
              <w:rPr>
                <w:rFonts w:eastAsia="Segoe UI"/>
              </w:rPr>
              <w:t xml:space="preserve"> and responsibility</w:t>
            </w:r>
          </w:p>
        </w:tc>
        <w:tc>
          <w:tcPr>
            <w:tcW w:w="5375" w:type="dxa"/>
            <w:tcBorders>
              <w:left w:val="single" w:sz="4" w:space="0" w:color="E6E6E1" w:themeColor="accent5"/>
            </w:tcBorders>
          </w:tcPr>
          <w:p w14:paraId="4E71D508" w14:textId="77777777" w:rsidR="00410777" w:rsidRPr="00577846" w:rsidRDefault="00410777" w:rsidP="00410777">
            <w:pPr>
              <w:pStyle w:val="Tabletext"/>
            </w:pPr>
          </w:p>
        </w:tc>
      </w:tr>
      <w:tr w:rsidR="00C22B24" w:rsidRPr="00577846" w14:paraId="3811D5BF" w14:textId="77777777" w:rsidTr="000204B2">
        <w:trPr>
          <w:cnfStyle w:val="000000010000" w:firstRow="0" w:lastRow="0" w:firstColumn="0" w:lastColumn="0" w:oddVBand="0" w:evenVBand="0" w:oddHBand="0" w:evenHBand="1" w:firstRowFirstColumn="0" w:firstRowLastColumn="0" w:lastRowFirstColumn="0" w:lastRowLastColumn="0"/>
          <w:trHeight w:val="851"/>
        </w:trPr>
        <w:tc>
          <w:tcPr>
            <w:tcW w:w="4111" w:type="dxa"/>
            <w:tcBorders>
              <w:right w:val="single" w:sz="4" w:space="0" w:color="E6E6E1" w:themeColor="accent5"/>
            </w:tcBorders>
          </w:tcPr>
          <w:p w14:paraId="0FE3FEA0" w14:textId="0DD26137" w:rsidR="00410777" w:rsidRPr="00410777" w:rsidRDefault="00410777" w:rsidP="00410777">
            <w:pPr>
              <w:pStyle w:val="Tabletext"/>
            </w:pPr>
            <w:r w:rsidRPr="000204B2">
              <w:rPr>
                <w:rFonts w:eastAsia="Segoe UI"/>
              </w:rPr>
              <w:t xml:space="preserve">Priority 2, </w:t>
            </w:r>
            <w:proofErr w:type="gramStart"/>
            <w:r w:rsidRPr="000204B2">
              <w:rPr>
                <w:rFonts w:eastAsia="Segoe UI"/>
              </w:rPr>
              <w:t>timeframe</w:t>
            </w:r>
            <w:proofErr w:type="gramEnd"/>
            <w:r w:rsidRPr="000204B2">
              <w:rPr>
                <w:rFonts w:eastAsia="Segoe UI"/>
              </w:rPr>
              <w:t xml:space="preserve"> and responsibility</w:t>
            </w:r>
          </w:p>
        </w:tc>
        <w:tc>
          <w:tcPr>
            <w:tcW w:w="5375" w:type="dxa"/>
            <w:tcBorders>
              <w:left w:val="single" w:sz="4" w:space="0" w:color="E6E6E1" w:themeColor="accent5"/>
            </w:tcBorders>
          </w:tcPr>
          <w:p w14:paraId="38ABF63A" w14:textId="77777777" w:rsidR="00410777" w:rsidRPr="00577846" w:rsidRDefault="00410777" w:rsidP="00410777">
            <w:pPr>
              <w:pStyle w:val="Tabletext"/>
            </w:pPr>
          </w:p>
        </w:tc>
      </w:tr>
      <w:tr w:rsidR="00C22B24" w:rsidRPr="00577846" w14:paraId="097915D3" w14:textId="77777777" w:rsidTr="000204B2">
        <w:trPr>
          <w:cnfStyle w:val="000000100000" w:firstRow="0" w:lastRow="0" w:firstColumn="0" w:lastColumn="0" w:oddVBand="0" w:evenVBand="0" w:oddHBand="1" w:evenHBand="0" w:firstRowFirstColumn="0" w:firstRowLastColumn="0" w:lastRowFirstColumn="0" w:lastRowLastColumn="0"/>
          <w:trHeight w:val="851"/>
        </w:trPr>
        <w:tc>
          <w:tcPr>
            <w:tcW w:w="4111" w:type="dxa"/>
            <w:tcBorders>
              <w:right w:val="single" w:sz="4" w:space="0" w:color="E6E6E1" w:themeColor="accent5"/>
            </w:tcBorders>
          </w:tcPr>
          <w:p w14:paraId="1F41DD60" w14:textId="1BAF291F" w:rsidR="00410777" w:rsidRPr="00410777" w:rsidRDefault="00410777" w:rsidP="00410777">
            <w:pPr>
              <w:pStyle w:val="Tabletext"/>
            </w:pPr>
            <w:r w:rsidRPr="000204B2">
              <w:rPr>
                <w:rFonts w:eastAsia="Segoe UI"/>
              </w:rPr>
              <w:t xml:space="preserve">Priority 3, </w:t>
            </w:r>
            <w:proofErr w:type="gramStart"/>
            <w:r w:rsidRPr="000204B2">
              <w:rPr>
                <w:rFonts w:eastAsia="Segoe UI"/>
              </w:rPr>
              <w:t>timeframe</w:t>
            </w:r>
            <w:proofErr w:type="gramEnd"/>
            <w:r w:rsidRPr="000204B2">
              <w:rPr>
                <w:rFonts w:eastAsia="Segoe UI"/>
              </w:rPr>
              <w:t xml:space="preserve"> and responsibility</w:t>
            </w:r>
          </w:p>
        </w:tc>
        <w:tc>
          <w:tcPr>
            <w:tcW w:w="5375" w:type="dxa"/>
            <w:tcBorders>
              <w:left w:val="single" w:sz="4" w:space="0" w:color="E6E6E1" w:themeColor="accent5"/>
            </w:tcBorders>
          </w:tcPr>
          <w:p w14:paraId="3CD66F50" w14:textId="77777777" w:rsidR="00410777" w:rsidRPr="00577846" w:rsidRDefault="00410777" w:rsidP="00410777">
            <w:pPr>
              <w:pStyle w:val="Tabletext"/>
            </w:pPr>
          </w:p>
        </w:tc>
      </w:tr>
    </w:tbl>
    <w:p w14:paraId="0475BB6C" w14:textId="77777777" w:rsidR="00410777" w:rsidRDefault="00410777">
      <w:pPr>
        <w:spacing w:after="165" w:line="259" w:lineRule="auto"/>
        <w:rPr>
          <w:lang w:eastAsia="en-AU"/>
        </w:rPr>
      </w:pPr>
    </w:p>
    <w:p w14:paraId="6F57D6C8" w14:textId="77777777" w:rsidR="00283AD4" w:rsidRDefault="00283AD4">
      <w:pPr>
        <w:spacing w:after="165" w:line="259" w:lineRule="auto"/>
        <w:rPr>
          <w:lang w:eastAsia="en-AU"/>
        </w:rPr>
        <w:sectPr w:rsidR="00283AD4" w:rsidSect="00283AD4">
          <w:headerReference w:type="default" r:id="rId162"/>
          <w:endnotePr>
            <w:numFmt w:val="decimal"/>
          </w:endnotePr>
          <w:pgSz w:w="11907" w:h="16839" w:code="9"/>
          <w:pgMar w:top="1134" w:right="1134" w:bottom="1304" w:left="1134" w:header="720" w:footer="720" w:gutter="0"/>
          <w:cols w:space="720"/>
          <w:docGrid w:linePitch="360"/>
        </w:sectPr>
      </w:pPr>
    </w:p>
    <w:p w14:paraId="44D6FE71" w14:textId="0DC336A4" w:rsidR="00FB38CE" w:rsidRPr="000204B2" w:rsidRDefault="00351EA2" w:rsidP="00283AD4">
      <w:pPr>
        <w:pStyle w:val="xAppendixLevel1"/>
      </w:pPr>
      <w:bookmarkStart w:id="633" w:name="_Toc88593679"/>
      <w:bookmarkStart w:id="634" w:name="_Toc88593992"/>
      <w:bookmarkStart w:id="635" w:name="_Toc88594094"/>
      <w:bookmarkStart w:id="636" w:name="_Toc88649857"/>
      <w:bookmarkStart w:id="637" w:name="_Toc88649965"/>
      <w:bookmarkStart w:id="638" w:name="_Toc88651508"/>
      <w:bookmarkStart w:id="639" w:name="_Toc88652058"/>
      <w:bookmarkStart w:id="640" w:name="_Toc88930634"/>
      <w:bookmarkStart w:id="641" w:name="_Toc88930750"/>
      <w:bookmarkStart w:id="642" w:name="_Toc88930857"/>
      <w:bookmarkStart w:id="643" w:name="_Toc88930964"/>
      <w:bookmarkStart w:id="644" w:name="_Toc88931071"/>
      <w:bookmarkStart w:id="645" w:name="_Toc88931178"/>
      <w:bookmarkStart w:id="646" w:name="_Toc88931284"/>
      <w:bookmarkStart w:id="647" w:name="_Toc88931390"/>
      <w:bookmarkStart w:id="648" w:name="_Toc88931496"/>
      <w:bookmarkStart w:id="649" w:name="_Toc88593680"/>
      <w:bookmarkStart w:id="650" w:name="_Toc88593993"/>
      <w:bookmarkStart w:id="651" w:name="_Toc88594095"/>
      <w:bookmarkStart w:id="652" w:name="_Toc88649858"/>
      <w:bookmarkStart w:id="653" w:name="_Toc88649966"/>
      <w:bookmarkStart w:id="654" w:name="_Toc88651509"/>
      <w:bookmarkStart w:id="655" w:name="_Toc88652059"/>
      <w:bookmarkStart w:id="656" w:name="_Toc88930635"/>
      <w:bookmarkStart w:id="657" w:name="_Toc88930751"/>
      <w:bookmarkStart w:id="658" w:name="_Toc88930858"/>
      <w:bookmarkStart w:id="659" w:name="_Toc88930965"/>
      <w:bookmarkStart w:id="660" w:name="_Toc88931072"/>
      <w:bookmarkStart w:id="661" w:name="_Toc88931179"/>
      <w:bookmarkStart w:id="662" w:name="_Toc88931285"/>
      <w:bookmarkStart w:id="663" w:name="_Toc88931391"/>
      <w:bookmarkStart w:id="664" w:name="_Toc88931497"/>
      <w:bookmarkStart w:id="665" w:name="_Toc88593681"/>
      <w:bookmarkStart w:id="666" w:name="_Toc130393943"/>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0204B2">
        <w:lastRenderedPageBreak/>
        <w:t>Embedding primary prevention into your role – worksheets</w:t>
      </w:r>
      <w:bookmarkEnd w:id="665"/>
      <w:bookmarkEnd w:id="666"/>
    </w:p>
    <w:p w14:paraId="7B923473" w14:textId="02C5B2FF" w:rsidR="00410777" w:rsidRDefault="00C22B24">
      <w:pPr>
        <w:pStyle w:val="AppendixHeading2"/>
      </w:pPr>
      <w:bookmarkStart w:id="667" w:name="_Toc88593519"/>
      <w:bookmarkStart w:id="668" w:name="_Toc88593682"/>
      <w:r w:rsidRPr="00C22B24">
        <w:t xml:space="preserve">About this </w:t>
      </w:r>
      <w:r w:rsidR="00D10550">
        <w:t>a</w:t>
      </w:r>
      <w:r w:rsidRPr="00C22B24">
        <w:t>ppendix</w:t>
      </w:r>
      <w:bookmarkEnd w:id="667"/>
      <w:bookmarkEnd w:id="668"/>
    </w:p>
    <w:tbl>
      <w:tblPr>
        <w:tblStyle w:val="NousLongformcallout"/>
        <w:tblW w:w="5074" w:type="pct"/>
        <w:tblLook w:val="04A0" w:firstRow="1" w:lastRow="0" w:firstColumn="1" w:lastColumn="0" w:noHBand="0" w:noVBand="1"/>
      </w:tblPr>
      <w:tblGrid>
        <w:gridCol w:w="9758"/>
      </w:tblGrid>
      <w:tr w:rsidR="00067C28" w14:paraId="24A426CF" w14:textId="77777777" w:rsidTr="00794375">
        <w:trPr>
          <w:cnfStyle w:val="100000000000" w:firstRow="1" w:lastRow="0" w:firstColumn="0" w:lastColumn="0" w:oddVBand="0" w:evenVBand="0" w:oddHBand="0" w:evenHBand="0" w:firstRowFirstColumn="0" w:firstRowLastColumn="0" w:lastRowFirstColumn="0" w:lastRowLastColumn="0"/>
          <w:trHeight w:val="21"/>
        </w:trPr>
        <w:tc>
          <w:tcPr>
            <w:tcW w:w="9758" w:type="dxa"/>
          </w:tcPr>
          <w:p w14:paraId="00E6785D" w14:textId="0FFEFE7F" w:rsidR="00067C28" w:rsidRDefault="00813D3E" w:rsidP="001B62FE">
            <w:pPr>
              <w:pStyle w:val="Tablecolhead"/>
            </w:pPr>
            <w:r w:rsidRPr="00125A8B">
              <w:t>Stop</w:t>
            </w:r>
            <w:r>
              <w:t>!</w:t>
            </w:r>
            <w:r w:rsidR="00067C28" w:rsidRPr="00125A8B">
              <w:t xml:space="preserve"> Have you read </w:t>
            </w:r>
            <w:r w:rsidR="002C5D11">
              <w:t>s</w:t>
            </w:r>
            <w:r w:rsidR="00067C28" w:rsidRPr="00125A8B">
              <w:t xml:space="preserve">ection </w:t>
            </w:r>
            <w:r w:rsidR="00067C28">
              <w:t>5</w:t>
            </w:r>
            <w:r w:rsidR="00067C28" w:rsidRPr="00125A8B">
              <w:t xml:space="preserve"> of the </w:t>
            </w:r>
            <w:r w:rsidR="00067C28">
              <w:t>guide</w:t>
            </w:r>
            <w:r w:rsidR="00067C28" w:rsidRPr="00125A8B">
              <w:t>?</w:t>
            </w:r>
          </w:p>
        </w:tc>
      </w:tr>
      <w:tr w:rsidR="00067C28" w:rsidRPr="00125A8B" w14:paraId="476DAAD4" w14:textId="77777777" w:rsidTr="00794375">
        <w:trPr>
          <w:trHeight w:val="291"/>
        </w:trPr>
        <w:tc>
          <w:tcPr>
            <w:tcW w:w="9758" w:type="dxa"/>
          </w:tcPr>
          <w:p w14:paraId="4520887E" w14:textId="62A1E544" w:rsidR="00067C28" w:rsidRDefault="00067C28" w:rsidP="001B62FE">
            <w:pPr>
              <w:pStyle w:val="Tabletext"/>
            </w:pPr>
            <w:r w:rsidRPr="00067C28">
              <w:t xml:space="preserve">This </w:t>
            </w:r>
            <w:r w:rsidR="00813D3E">
              <w:t>a</w:t>
            </w:r>
            <w:r w:rsidRPr="00067C28">
              <w:t>ppendix is designed to be used after reading</w:t>
            </w:r>
            <w:r w:rsidR="00E35768">
              <w:t xml:space="preserve"> section 5, </w:t>
            </w:r>
            <w:r w:rsidR="00E35768" w:rsidRPr="00794375">
              <w:rPr>
                <w:b/>
                <w:bCs/>
              </w:rPr>
              <w:fldChar w:fldCharType="begin"/>
            </w:r>
            <w:r w:rsidR="00E35768" w:rsidRPr="00794375">
              <w:rPr>
                <w:b/>
                <w:bCs/>
              </w:rPr>
              <w:instrText xml:space="preserve"> REF _Ref108604107 \h </w:instrText>
            </w:r>
            <w:r w:rsidR="00E35768">
              <w:rPr>
                <w:b/>
                <w:bCs/>
              </w:rPr>
              <w:instrText xml:space="preserve"> \* MERGEFORMAT </w:instrText>
            </w:r>
            <w:r w:rsidR="00E35768" w:rsidRPr="00794375">
              <w:rPr>
                <w:b/>
                <w:bCs/>
              </w:rPr>
            </w:r>
            <w:r w:rsidR="00E35768" w:rsidRPr="00794375">
              <w:rPr>
                <w:b/>
                <w:bCs/>
              </w:rPr>
              <w:fldChar w:fldCharType="separate"/>
            </w:r>
            <w:r w:rsidR="00674D81" w:rsidRPr="004D243F">
              <w:rPr>
                <w:b/>
                <w:bCs/>
              </w:rPr>
              <w:t>Embedding this work into everyone’s roles</w:t>
            </w:r>
            <w:r w:rsidR="00E35768" w:rsidRPr="00794375">
              <w:rPr>
                <w:b/>
                <w:bCs/>
              </w:rPr>
              <w:fldChar w:fldCharType="end"/>
            </w:r>
            <w:r w:rsidRPr="00125A8B">
              <w:t>.</w:t>
            </w:r>
          </w:p>
          <w:p w14:paraId="48718E52" w14:textId="20E9535E" w:rsidR="00E35768" w:rsidRPr="00125A8B" w:rsidRDefault="00E35768" w:rsidP="001B62FE">
            <w:pPr>
              <w:pStyle w:val="Tabletext"/>
            </w:pPr>
            <w:r w:rsidRPr="00630A89">
              <w:rPr>
                <w:b/>
                <w:bCs/>
              </w:rPr>
              <w:t>For</w:t>
            </w:r>
            <w:r>
              <w:t xml:space="preserve">: Doer, </w:t>
            </w:r>
            <w:proofErr w:type="gramStart"/>
            <w:r>
              <w:t>leader</w:t>
            </w:r>
            <w:proofErr w:type="gramEnd"/>
            <w:r>
              <w:t xml:space="preserve"> and specialist.</w:t>
            </w:r>
          </w:p>
        </w:tc>
      </w:tr>
    </w:tbl>
    <w:p w14:paraId="7B8F9D56" w14:textId="615AE3A1" w:rsidR="00C22B24" w:rsidRPr="00C22B24" w:rsidRDefault="00067C28" w:rsidP="000204B2">
      <w:pPr>
        <w:pStyle w:val="Bodyaftertablefigure"/>
      </w:pPr>
      <w:r>
        <w:t>U</w:t>
      </w:r>
      <w:r w:rsidR="00C22B24" w:rsidRPr="00C22B24">
        <w:t xml:space="preserve">se </w:t>
      </w:r>
      <w:r w:rsidR="00D10550">
        <w:t>these worksheets</w:t>
      </w:r>
      <w:r w:rsidR="00C22B24" w:rsidRPr="00C22B24">
        <w:t xml:space="preserve"> to build your understanding of primary prevention in your work and commit to being a part of the solution. </w:t>
      </w:r>
    </w:p>
    <w:p w14:paraId="4714733A" w14:textId="77777777" w:rsidR="0097318D" w:rsidRDefault="00C22B24" w:rsidP="00C22B24">
      <w:pPr>
        <w:pStyle w:val="Body"/>
        <w:rPr>
          <w:lang w:eastAsia="en-AU"/>
        </w:rPr>
      </w:pPr>
      <w:r w:rsidRPr="00C22B24">
        <w:rPr>
          <w:lang w:eastAsia="en-AU"/>
        </w:rPr>
        <w:t xml:space="preserve">The </w:t>
      </w:r>
      <w:r w:rsidR="00D10550">
        <w:rPr>
          <w:lang w:eastAsia="en-AU"/>
        </w:rPr>
        <w:t>worksheets</w:t>
      </w:r>
      <w:r w:rsidR="00D10550" w:rsidRPr="00C22B24">
        <w:rPr>
          <w:lang w:eastAsia="en-AU"/>
        </w:rPr>
        <w:t xml:space="preserve"> </w:t>
      </w:r>
      <w:r w:rsidRPr="00C22B24">
        <w:rPr>
          <w:lang w:eastAsia="en-AU"/>
        </w:rPr>
        <w:t xml:space="preserve">explain a wide range of initiatives you could </w:t>
      </w:r>
      <w:r w:rsidR="00067C28" w:rsidRPr="00C22B24">
        <w:rPr>
          <w:lang w:eastAsia="en-AU"/>
        </w:rPr>
        <w:t>undertake</w:t>
      </w:r>
      <w:r w:rsidRPr="00C22B24">
        <w:rPr>
          <w:lang w:eastAsia="en-AU"/>
        </w:rPr>
        <w:t>. For more ideas or examples</w:t>
      </w:r>
      <w:r w:rsidR="0097318D">
        <w:rPr>
          <w:lang w:eastAsia="en-AU"/>
        </w:rPr>
        <w:t>:</w:t>
      </w:r>
    </w:p>
    <w:p w14:paraId="328261B8" w14:textId="36C66ED8" w:rsidR="0097318D" w:rsidRDefault="000A0763" w:rsidP="00794375">
      <w:pPr>
        <w:pStyle w:val="Bullet1"/>
        <w:rPr>
          <w:lang w:eastAsia="en-AU"/>
        </w:rPr>
      </w:pPr>
      <w:r>
        <w:rPr>
          <w:lang w:eastAsia="en-AU"/>
        </w:rPr>
        <w:t>s</w:t>
      </w:r>
      <w:r w:rsidR="0097318D">
        <w:rPr>
          <w:lang w:eastAsia="en-AU"/>
        </w:rPr>
        <w:t>ee</w:t>
      </w:r>
      <w:r w:rsidR="00C22B24" w:rsidRPr="00C22B24">
        <w:rPr>
          <w:lang w:eastAsia="en-AU"/>
        </w:rPr>
        <w:t xml:space="preserve"> </w:t>
      </w:r>
      <w:hyperlink r:id="rId163">
        <w:r w:rsidR="0097318D">
          <w:rPr>
            <w:rStyle w:val="Hyperlink"/>
            <w:szCs w:val="21"/>
          </w:rPr>
          <w:t>MAV's Family violence prevention resources page</w:t>
        </w:r>
      </w:hyperlink>
      <w:r w:rsidR="00C223B0" w:rsidRPr="00A37F54">
        <w:rPr>
          <w:szCs w:val="21"/>
        </w:rPr>
        <w:t xml:space="preserve"> </w:t>
      </w:r>
      <w:r w:rsidR="00C223B0">
        <w:rPr>
          <w:szCs w:val="21"/>
        </w:rPr>
        <w:t>&lt;</w:t>
      </w:r>
      <w:r w:rsidR="00C223B0" w:rsidRPr="00C13D59">
        <w:rPr>
          <w:szCs w:val="21"/>
        </w:rPr>
        <w:t>https://www.mav.asn.au/</w:t>
      </w:r>
      <w:r w:rsidR="0097318D">
        <w:rPr>
          <w:szCs w:val="21"/>
        </w:rPr>
        <w:t>fvp_resources</w:t>
      </w:r>
      <w:r w:rsidR="00C223B0">
        <w:rPr>
          <w:szCs w:val="21"/>
        </w:rPr>
        <w:t>&gt;</w:t>
      </w:r>
    </w:p>
    <w:p w14:paraId="33683000" w14:textId="5F979E80" w:rsidR="00D10550" w:rsidRDefault="00C22B24" w:rsidP="00630A89">
      <w:pPr>
        <w:pStyle w:val="Bullet1"/>
        <w:rPr>
          <w:lang w:eastAsia="en-AU"/>
        </w:rPr>
      </w:pPr>
      <w:r w:rsidRPr="00C22B24">
        <w:rPr>
          <w:lang w:eastAsia="en-AU"/>
        </w:rPr>
        <w:t>speak to a practitioner in your council or in a similar area of another council.</w:t>
      </w:r>
    </w:p>
    <w:p w14:paraId="3E43E6CC" w14:textId="79CB7F44" w:rsidR="00C22B24" w:rsidRDefault="00D10550" w:rsidP="000204B2">
      <w:pPr>
        <w:pStyle w:val="Heading3"/>
      </w:pPr>
      <w:bookmarkStart w:id="669" w:name="_Toc88593520"/>
      <w:bookmarkStart w:id="670" w:name="_Toc88593683"/>
      <w:r>
        <w:t>E</w:t>
      </w:r>
      <w:r w:rsidR="00C22B24" w:rsidRPr="00C22B24">
        <w:t>ssential actions to address family violence and violence against women</w:t>
      </w:r>
      <w:bookmarkEnd w:id="669"/>
      <w:bookmarkEnd w:id="670"/>
    </w:p>
    <w:p w14:paraId="3F3EA1BA" w14:textId="747BEC68" w:rsidR="00C22B24" w:rsidRPr="00C22B24" w:rsidRDefault="00C22B24" w:rsidP="00C22B24">
      <w:pPr>
        <w:pStyle w:val="Body"/>
        <w:rPr>
          <w:lang w:eastAsia="en-AU"/>
        </w:rPr>
      </w:pPr>
      <w:r w:rsidRPr="00C22B24">
        <w:rPr>
          <w:lang w:eastAsia="en-AU"/>
        </w:rPr>
        <w:t xml:space="preserve">The following essential actions are referred to throughout this </w:t>
      </w:r>
      <w:r w:rsidR="00D10550">
        <w:rPr>
          <w:lang w:eastAsia="en-AU"/>
        </w:rPr>
        <w:t>a</w:t>
      </w:r>
      <w:r w:rsidRPr="00C22B24">
        <w:rPr>
          <w:lang w:eastAsia="en-AU"/>
        </w:rPr>
        <w:t>ppendix:</w:t>
      </w:r>
    </w:p>
    <w:p w14:paraId="60CF209B" w14:textId="51294E29" w:rsidR="00C22B24" w:rsidRPr="00C22B24" w:rsidRDefault="00813D3E" w:rsidP="00C22B24">
      <w:pPr>
        <w:pStyle w:val="Bullet1"/>
        <w:rPr>
          <w:lang w:eastAsia="en-AU"/>
        </w:rPr>
      </w:pPr>
      <w:r w:rsidRPr="00C22B24">
        <w:rPr>
          <w:lang w:eastAsia="en-AU"/>
        </w:rPr>
        <w:t>c</w:t>
      </w:r>
      <w:r w:rsidR="00C22B24" w:rsidRPr="00C22B24">
        <w:rPr>
          <w:lang w:eastAsia="en-AU"/>
        </w:rPr>
        <w:t>hallenge condoning violence against women</w:t>
      </w:r>
      <w:r w:rsidR="00067C28">
        <w:rPr>
          <w:lang w:eastAsia="en-AU"/>
        </w:rPr>
        <w:t xml:space="preserve"> (see Note </w:t>
      </w:r>
      <w:r w:rsidR="00067C28" w:rsidRPr="00C22B24">
        <w:rPr>
          <w:lang w:eastAsia="en-AU"/>
        </w:rPr>
        <w:t>1</w:t>
      </w:r>
      <w:r w:rsidR="00067C28">
        <w:rPr>
          <w:lang w:eastAsia="en-AU"/>
        </w:rPr>
        <w:t>)</w:t>
      </w:r>
    </w:p>
    <w:p w14:paraId="0522B174" w14:textId="1A0CF003" w:rsidR="00C22B24" w:rsidRPr="00C22B24" w:rsidRDefault="00813D3E" w:rsidP="00C22B24">
      <w:pPr>
        <w:pStyle w:val="Bullet1"/>
        <w:rPr>
          <w:lang w:eastAsia="en-AU"/>
        </w:rPr>
      </w:pPr>
      <w:r w:rsidRPr="00C22B24">
        <w:rPr>
          <w:lang w:eastAsia="en-AU"/>
        </w:rPr>
        <w:t>pr</w:t>
      </w:r>
      <w:r w:rsidR="00C22B24" w:rsidRPr="00C22B24">
        <w:rPr>
          <w:lang w:eastAsia="en-AU"/>
        </w:rPr>
        <w:t>omote women’s independence and decision-making in public life and relationships1</w:t>
      </w:r>
    </w:p>
    <w:p w14:paraId="1EFE6C22" w14:textId="755899A9" w:rsidR="00C22B24" w:rsidRPr="00C22B24" w:rsidRDefault="00813D3E" w:rsidP="00C22B24">
      <w:pPr>
        <w:pStyle w:val="Bullet1"/>
        <w:rPr>
          <w:lang w:eastAsia="en-AU"/>
        </w:rPr>
      </w:pPr>
      <w:r w:rsidRPr="00C22B24">
        <w:rPr>
          <w:lang w:eastAsia="en-AU"/>
        </w:rPr>
        <w:t>fo</w:t>
      </w:r>
      <w:r w:rsidR="00C22B24" w:rsidRPr="00C22B24">
        <w:rPr>
          <w:lang w:eastAsia="en-AU"/>
        </w:rPr>
        <w:t>ster positive personal identities and challenge gender stereotypes and roles1</w:t>
      </w:r>
    </w:p>
    <w:p w14:paraId="218728A6" w14:textId="43C70644" w:rsidR="00C22B24" w:rsidRPr="00C22B24" w:rsidRDefault="00813D3E" w:rsidP="00C22B24">
      <w:pPr>
        <w:pStyle w:val="Bullet1"/>
        <w:rPr>
          <w:lang w:eastAsia="en-AU"/>
        </w:rPr>
      </w:pPr>
      <w:r w:rsidRPr="00C22B24">
        <w:rPr>
          <w:lang w:eastAsia="en-AU"/>
        </w:rPr>
        <w:t>st</w:t>
      </w:r>
      <w:r w:rsidR="00C22B24" w:rsidRPr="00C22B24">
        <w:rPr>
          <w:lang w:eastAsia="en-AU"/>
        </w:rPr>
        <w:t xml:space="preserve">rengthen positive, </w:t>
      </w:r>
      <w:proofErr w:type="gramStart"/>
      <w:r w:rsidR="00C22B24" w:rsidRPr="00C22B24">
        <w:rPr>
          <w:lang w:eastAsia="en-AU"/>
        </w:rPr>
        <w:t>equal</w:t>
      </w:r>
      <w:proofErr w:type="gramEnd"/>
      <w:r w:rsidR="00C22B24" w:rsidRPr="00C22B24">
        <w:rPr>
          <w:lang w:eastAsia="en-AU"/>
        </w:rPr>
        <w:t xml:space="preserve"> and respectful relationships between and among women, and men, girls </w:t>
      </w:r>
      <w:r w:rsidRPr="00C22B24">
        <w:rPr>
          <w:lang w:eastAsia="en-AU"/>
        </w:rPr>
        <w:t>an</w:t>
      </w:r>
      <w:r w:rsidR="00C22B24" w:rsidRPr="00C22B24">
        <w:rPr>
          <w:lang w:eastAsia="en-AU"/>
        </w:rPr>
        <w:t>d boys</w:t>
      </w:r>
      <w:r w:rsidR="00067C28">
        <w:rPr>
          <w:lang w:eastAsia="en-AU"/>
        </w:rPr>
        <w:t xml:space="preserve"> (see Note </w:t>
      </w:r>
      <w:r w:rsidR="00C22B24" w:rsidRPr="00C22B24">
        <w:rPr>
          <w:lang w:eastAsia="en-AU"/>
        </w:rPr>
        <w:t>1</w:t>
      </w:r>
      <w:r w:rsidR="00067C28">
        <w:rPr>
          <w:lang w:eastAsia="en-AU"/>
        </w:rPr>
        <w:t>)</w:t>
      </w:r>
    </w:p>
    <w:p w14:paraId="592F290B" w14:textId="38A868D1" w:rsidR="00C22B24" w:rsidRPr="00C22B24" w:rsidRDefault="00813D3E" w:rsidP="00C22B24">
      <w:pPr>
        <w:pStyle w:val="Bullet1"/>
        <w:rPr>
          <w:lang w:eastAsia="en-AU"/>
        </w:rPr>
      </w:pPr>
      <w:r w:rsidRPr="00C22B24">
        <w:rPr>
          <w:lang w:eastAsia="en-AU"/>
        </w:rPr>
        <w:t>pr</w:t>
      </w:r>
      <w:r w:rsidR="00C22B24" w:rsidRPr="00C22B24">
        <w:rPr>
          <w:lang w:eastAsia="en-AU"/>
        </w:rPr>
        <w:t>omote and normalise gender equality in public and private life</w:t>
      </w:r>
      <w:r w:rsidR="00067C28">
        <w:rPr>
          <w:lang w:eastAsia="en-AU"/>
        </w:rPr>
        <w:t xml:space="preserve"> (see Note </w:t>
      </w:r>
      <w:r w:rsidR="00067C28" w:rsidRPr="00C22B24">
        <w:rPr>
          <w:lang w:eastAsia="en-AU"/>
        </w:rPr>
        <w:t>1</w:t>
      </w:r>
      <w:r w:rsidR="00067C28">
        <w:rPr>
          <w:lang w:eastAsia="en-AU"/>
        </w:rPr>
        <w:t>)</w:t>
      </w:r>
    </w:p>
    <w:p w14:paraId="01466271" w14:textId="2FC9DF50" w:rsidR="00C22B24" w:rsidRPr="00C22B24" w:rsidRDefault="00813D3E" w:rsidP="00C22B24">
      <w:pPr>
        <w:pStyle w:val="Bullet1"/>
        <w:rPr>
          <w:lang w:eastAsia="en-AU"/>
        </w:rPr>
      </w:pPr>
      <w:r w:rsidRPr="00C22B24">
        <w:rPr>
          <w:lang w:eastAsia="en-AU"/>
        </w:rPr>
        <w:t>c</w:t>
      </w:r>
      <w:r w:rsidR="00C22B24" w:rsidRPr="00C22B24">
        <w:rPr>
          <w:lang w:eastAsia="en-AU"/>
        </w:rPr>
        <w:t>ombat discrimination and marginalisation</w:t>
      </w:r>
      <w:r w:rsidR="00067C28">
        <w:rPr>
          <w:lang w:eastAsia="en-AU"/>
        </w:rPr>
        <w:t xml:space="preserve"> (see Note 2)</w:t>
      </w:r>
    </w:p>
    <w:p w14:paraId="043B3B8E" w14:textId="6E88BB2E" w:rsidR="00C22B24" w:rsidRPr="00C22B24" w:rsidRDefault="00813D3E" w:rsidP="00C22B24">
      <w:pPr>
        <w:pStyle w:val="Bullet1"/>
        <w:rPr>
          <w:lang w:eastAsia="en-AU"/>
        </w:rPr>
      </w:pPr>
      <w:r w:rsidRPr="00C22B24">
        <w:rPr>
          <w:lang w:eastAsia="en-AU"/>
        </w:rPr>
        <w:t>c</w:t>
      </w:r>
      <w:r w:rsidR="00C22B24" w:rsidRPr="00C22B24">
        <w:rPr>
          <w:lang w:eastAsia="en-AU"/>
        </w:rPr>
        <w:t xml:space="preserve">ombat inappropriate exercise of power, </w:t>
      </w:r>
      <w:proofErr w:type="gramStart"/>
      <w:r w:rsidR="00C22B24" w:rsidRPr="00C22B24">
        <w:rPr>
          <w:lang w:eastAsia="en-AU"/>
        </w:rPr>
        <w:t>coercion</w:t>
      </w:r>
      <w:proofErr w:type="gramEnd"/>
      <w:r w:rsidR="00C22B24" w:rsidRPr="00C22B24">
        <w:rPr>
          <w:lang w:eastAsia="en-AU"/>
        </w:rPr>
        <w:t xml:space="preserve"> or control between family members</w:t>
      </w:r>
      <w:r w:rsidR="00067C28">
        <w:rPr>
          <w:lang w:eastAsia="en-AU"/>
        </w:rPr>
        <w:t xml:space="preserve"> (see Note 2)</w:t>
      </w:r>
    </w:p>
    <w:p w14:paraId="6F687A65" w14:textId="0E81B99E" w:rsidR="00C22B24" w:rsidRPr="00C22B24" w:rsidRDefault="00813D3E" w:rsidP="00C22B24">
      <w:pPr>
        <w:pStyle w:val="Bullet1"/>
        <w:rPr>
          <w:lang w:eastAsia="en-AU"/>
        </w:rPr>
      </w:pPr>
      <w:r w:rsidRPr="00C22B24">
        <w:rPr>
          <w:lang w:eastAsia="en-AU"/>
        </w:rPr>
        <w:t>pr</w:t>
      </w:r>
      <w:r w:rsidR="00C22B24" w:rsidRPr="00C22B24">
        <w:rPr>
          <w:lang w:eastAsia="en-AU"/>
        </w:rPr>
        <w:t>omote respectful relationships in all family types</w:t>
      </w:r>
      <w:r w:rsidR="00067C28">
        <w:rPr>
          <w:lang w:eastAsia="en-AU"/>
        </w:rPr>
        <w:t xml:space="preserve"> (see Note 2)</w:t>
      </w:r>
    </w:p>
    <w:p w14:paraId="35166C1B" w14:textId="21BA9713" w:rsidR="00C22B24" w:rsidRPr="00C22B24" w:rsidRDefault="00813D3E" w:rsidP="00C22B24">
      <w:pPr>
        <w:pStyle w:val="Bullet1"/>
        <w:rPr>
          <w:lang w:eastAsia="en-AU"/>
        </w:rPr>
      </w:pPr>
      <w:r w:rsidRPr="00C22B24">
        <w:rPr>
          <w:lang w:eastAsia="en-AU"/>
        </w:rPr>
        <w:t>bu</w:t>
      </w:r>
      <w:r w:rsidR="00C22B24" w:rsidRPr="00C22B24">
        <w:rPr>
          <w:lang w:eastAsia="en-AU"/>
        </w:rPr>
        <w:t>ild healthy strong communities based on cultural identity and belonging</w:t>
      </w:r>
      <w:r w:rsidR="00067C28">
        <w:rPr>
          <w:lang w:eastAsia="en-AU"/>
        </w:rPr>
        <w:t xml:space="preserve"> (see Note 2).</w:t>
      </w:r>
    </w:p>
    <w:p w14:paraId="7FCF2D57" w14:textId="4D13D61B" w:rsidR="00C22B24" w:rsidRDefault="00C22B24" w:rsidP="000204B2">
      <w:pPr>
        <w:pStyle w:val="Tablefigurenote"/>
        <w:spacing w:before="120"/>
      </w:pPr>
      <w:r w:rsidRPr="000204B2">
        <w:rPr>
          <w:b/>
          <w:bCs/>
        </w:rPr>
        <w:t>Notes</w:t>
      </w:r>
    </w:p>
    <w:p w14:paraId="0D09B6E8" w14:textId="6C1A6FD2" w:rsidR="00C22B24" w:rsidRDefault="00C22B24" w:rsidP="000204B2">
      <w:pPr>
        <w:pStyle w:val="Tablefigurenote"/>
      </w:pPr>
      <w:r w:rsidRPr="000204B2">
        <w:rPr>
          <w:b/>
          <w:bCs/>
        </w:rPr>
        <w:t>Note 1</w:t>
      </w:r>
      <w:r>
        <w:t xml:space="preserve">: </w:t>
      </w:r>
      <w:r w:rsidRPr="00C22B24">
        <w:t xml:space="preserve">Our Watch (2015). </w:t>
      </w:r>
      <w:r w:rsidRPr="00630A89">
        <w:rPr>
          <w:i/>
          <w:iCs/>
        </w:rPr>
        <w:t>Change the story: A shared framework for the primary prevention of violence against women and their children in Australia</w:t>
      </w:r>
    </w:p>
    <w:p w14:paraId="3F8A1E5D" w14:textId="4CD71454" w:rsidR="00C22B24" w:rsidRDefault="00C22B24">
      <w:pPr>
        <w:pStyle w:val="Tablefigurenote"/>
      </w:pPr>
      <w:r w:rsidRPr="000204B2">
        <w:rPr>
          <w:b/>
          <w:bCs/>
        </w:rPr>
        <w:t>Note 2</w:t>
      </w:r>
      <w:r>
        <w:t xml:space="preserve">: </w:t>
      </w:r>
      <w:r w:rsidRPr="00C22B24">
        <w:t xml:space="preserve">Respect Victoria (2021). </w:t>
      </w:r>
      <w:r w:rsidRPr="00630A89">
        <w:rPr>
          <w:i/>
          <w:iCs/>
        </w:rPr>
        <w:t xml:space="preserve">Free from </w:t>
      </w:r>
      <w:r w:rsidR="00813D3E" w:rsidRPr="00630A89">
        <w:rPr>
          <w:i/>
          <w:iCs/>
        </w:rPr>
        <w:t>violence monitoring and evaluation strategic framewo</w:t>
      </w:r>
      <w:r w:rsidRPr="00630A89">
        <w:rPr>
          <w:i/>
          <w:iCs/>
        </w:rPr>
        <w:t>rk</w:t>
      </w:r>
    </w:p>
    <w:p w14:paraId="108B0085" w14:textId="77777777" w:rsidR="00D10550" w:rsidRDefault="00D10550" w:rsidP="000204B2">
      <w:pPr>
        <w:pStyle w:val="Body"/>
        <w:rPr>
          <w:rFonts w:eastAsia="MS Gothic"/>
          <w:color w:val="201547"/>
          <w:sz w:val="28"/>
          <w:szCs w:val="26"/>
        </w:rPr>
      </w:pPr>
      <w:r>
        <w:br w:type="page"/>
      </w:r>
    </w:p>
    <w:p w14:paraId="7CFA4879" w14:textId="6B2F4C32" w:rsidR="00D10550" w:rsidRDefault="00D10550" w:rsidP="00D10550">
      <w:pPr>
        <w:pStyle w:val="Heading3"/>
      </w:pPr>
      <w:r>
        <w:lastRenderedPageBreak/>
        <w:t>Instructions</w:t>
      </w:r>
    </w:p>
    <w:p w14:paraId="26F8B912" w14:textId="77777777" w:rsidR="00D10550" w:rsidRDefault="00D10550" w:rsidP="00D10550">
      <w:pPr>
        <w:pStyle w:val="Body"/>
        <w:rPr>
          <w:lang w:eastAsia="en-AU"/>
        </w:rPr>
      </w:pPr>
      <w:r w:rsidRPr="00C22B24">
        <w:rPr>
          <w:lang w:eastAsia="en-AU"/>
        </w:rPr>
        <w:t xml:space="preserve">You can complete this exercise as an individual, or as a team. </w:t>
      </w:r>
    </w:p>
    <w:p w14:paraId="007FD327" w14:textId="77777777" w:rsidR="002C07AE" w:rsidRDefault="000E69D4" w:rsidP="00D10550">
      <w:pPr>
        <w:pStyle w:val="Body"/>
      </w:pPr>
      <w:r>
        <w:t xml:space="preserve">Use the worksheet that </w:t>
      </w:r>
      <w:r w:rsidR="00D10550" w:rsidRPr="00C22B24">
        <w:t>best matches your area of work</w:t>
      </w:r>
      <w:r>
        <w:t>.</w:t>
      </w:r>
    </w:p>
    <w:p w14:paraId="2EE0A8F4" w14:textId="78DB2E9B" w:rsidR="00D10550" w:rsidRDefault="000E69D4" w:rsidP="00D10550">
      <w:pPr>
        <w:pStyle w:val="Body"/>
      </w:pPr>
      <w:r w:rsidRPr="00630A89">
        <w:rPr>
          <w:b/>
          <w:bCs/>
        </w:rPr>
        <w:t>Note</w:t>
      </w:r>
      <w:r>
        <w:t xml:space="preserve">: </w:t>
      </w:r>
      <w:r w:rsidR="00D10550" w:rsidRPr="00C22B24">
        <w:t>the title may not match perfectly to how your council categorises work</w:t>
      </w:r>
      <w:r>
        <w:t>.</w:t>
      </w:r>
    </w:p>
    <w:p w14:paraId="430307B5" w14:textId="40B465DB" w:rsidR="000E69D4" w:rsidRPr="00C22B24" w:rsidRDefault="000E69D4" w:rsidP="00D10550">
      <w:pPr>
        <w:pStyle w:val="Body"/>
        <w:rPr>
          <w:lang w:eastAsia="en-AU"/>
        </w:rPr>
      </w:pPr>
      <w:r>
        <w:t>Worksheets:</w:t>
      </w:r>
    </w:p>
    <w:p w14:paraId="7BBE6211" w14:textId="77777777" w:rsidR="00D10550" w:rsidRPr="00C22B24" w:rsidRDefault="00D10550" w:rsidP="00D10550">
      <w:pPr>
        <w:pStyle w:val="Bullet1"/>
        <w:rPr>
          <w:lang w:eastAsia="en-AU"/>
        </w:rPr>
      </w:pPr>
      <w:r w:rsidRPr="00C22B24">
        <w:rPr>
          <w:lang w:eastAsia="en-AU"/>
        </w:rPr>
        <w:t>Arts and culture</w:t>
      </w:r>
    </w:p>
    <w:p w14:paraId="51C526AD" w14:textId="77777777" w:rsidR="00D10550" w:rsidRPr="00C22B24" w:rsidRDefault="00D10550" w:rsidP="00D10550">
      <w:pPr>
        <w:pStyle w:val="Bullet1"/>
        <w:rPr>
          <w:lang w:eastAsia="en-AU"/>
        </w:rPr>
      </w:pPr>
      <w:r w:rsidRPr="00C22B24">
        <w:rPr>
          <w:lang w:eastAsia="en-AU"/>
        </w:rPr>
        <w:t>Built environment and open space</w:t>
      </w:r>
    </w:p>
    <w:p w14:paraId="1369A879" w14:textId="77777777" w:rsidR="00D10550" w:rsidRPr="00C22B24" w:rsidRDefault="00D10550" w:rsidP="00D10550">
      <w:pPr>
        <w:pStyle w:val="Bullet1"/>
        <w:rPr>
          <w:lang w:eastAsia="en-AU"/>
        </w:rPr>
      </w:pPr>
      <w:r w:rsidRPr="00C22B24">
        <w:rPr>
          <w:lang w:eastAsia="en-AU"/>
        </w:rPr>
        <w:t>Community services</w:t>
      </w:r>
    </w:p>
    <w:p w14:paraId="5770D377" w14:textId="2715DAB9" w:rsidR="00D10550" w:rsidRPr="00C22B24" w:rsidRDefault="00D10550" w:rsidP="00D10550">
      <w:pPr>
        <w:pStyle w:val="Bullet1"/>
        <w:rPr>
          <w:lang w:eastAsia="en-AU"/>
        </w:rPr>
      </w:pPr>
      <w:r w:rsidRPr="00C22B24">
        <w:rPr>
          <w:lang w:eastAsia="en-AU"/>
        </w:rPr>
        <w:t>Corporate services</w:t>
      </w:r>
      <w:r w:rsidR="00813D3E">
        <w:rPr>
          <w:lang w:eastAsia="en-AU"/>
        </w:rPr>
        <w:t xml:space="preserve"> –</w:t>
      </w:r>
      <w:r w:rsidRPr="00C22B24">
        <w:rPr>
          <w:lang w:eastAsia="en-AU"/>
        </w:rPr>
        <w:t xml:space="preserve"> including finance, </w:t>
      </w:r>
      <w:proofErr w:type="gramStart"/>
      <w:r w:rsidRPr="00C22B24">
        <w:rPr>
          <w:lang w:eastAsia="en-AU"/>
        </w:rPr>
        <w:t>communications</w:t>
      </w:r>
      <w:proofErr w:type="gramEnd"/>
      <w:r w:rsidRPr="00C22B24">
        <w:rPr>
          <w:lang w:eastAsia="en-AU"/>
        </w:rPr>
        <w:t xml:space="preserve"> and IT</w:t>
      </w:r>
    </w:p>
    <w:p w14:paraId="1E6D6E33" w14:textId="77777777" w:rsidR="00D10550" w:rsidRPr="00C22B24" w:rsidRDefault="00D10550" w:rsidP="00D10550">
      <w:pPr>
        <w:pStyle w:val="Bullet1"/>
        <w:rPr>
          <w:lang w:eastAsia="en-AU"/>
        </w:rPr>
      </w:pPr>
      <w:r w:rsidRPr="00C22B24">
        <w:rPr>
          <w:lang w:eastAsia="en-AU"/>
        </w:rPr>
        <w:t>Councillors</w:t>
      </w:r>
    </w:p>
    <w:p w14:paraId="67295891" w14:textId="77777777" w:rsidR="00D10550" w:rsidRPr="00C22B24" w:rsidRDefault="00D10550" w:rsidP="00D10550">
      <w:pPr>
        <w:pStyle w:val="Bullet1"/>
        <w:rPr>
          <w:lang w:eastAsia="en-AU"/>
        </w:rPr>
      </w:pPr>
      <w:r w:rsidRPr="00C22B24">
        <w:rPr>
          <w:lang w:eastAsia="en-AU"/>
        </w:rPr>
        <w:t>Emergency management</w:t>
      </w:r>
    </w:p>
    <w:p w14:paraId="38379BCD" w14:textId="77777777" w:rsidR="00D10550" w:rsidRPr="00C22B24" w:rsidRDefault="00D10550" w:rsidP="00D10550">
      <w:pPr>
        <w:pStyle w:val="Bullet1"/>
        <w:rPr>
          <w:lang w:eastAsia="en-AU"/>
        </w:rPr>
      </w:pPr>
      <w:r w:rsidRPr="00C22B24">
        <w:rPr>
          <w:lang w:eastAsia="en-AU"/>
        </w:rPr>
        <w:t>Governance</w:t>
      </w:r>
    </w:p>
    <w:p w14:paraId="4860DB3E" w14:textId="77777777" w:rsidR="00D10550" w:rsidRPr="00C22B24" w:rsidRDefault="00D10550" w:rsidP="00D10550">
      <w:pPr>
        <w:pStyle w:val="Bullet1"/>
        <w:rPr>
          <w:lang w:eastAsia="en-AU"/>
        </w:rPr>
      </w:pPr>
      <w:r w:rsidRPr="00C22B24">
        <w:rPr>
          <w:lang w:eastAsia="en-AU"/>
        </w:rPr>
        <w:t>Local laws</w:t>
      </w:r>
    </w:p>
    <w:p w14:paraId="46C7B636" w14:textId="77777777" w:rsidR="00D10550" w:rsidRPr="00C22B24" w:rsidRDefault="00D10550" w:rsidP="00D10550">
      <w:pPr>
        <w:pStyle w:val="Bullet1"/>
        <w:rPr>
          <w:lang w:eastAsia="en-AU"/>
        </w:rPr>
      </w:pPr>
      <w:r w:rsidRPr="00C22B24">
        <w:rPr>
          <w:lang w:eastAsia="en-AU"/>
        </w:rPr>
        <w:t>People and culture</w:t>
      </w:r>
    </w:p>
    <w:p w14:paraId="76A6038A" w14:textId="77777777" w:rsidR="00D10550" w:rsidRPr="00C22B24" w:rsidRDefault="00D10550" w:rsidP="00D10550">
      <w:pPr>
        <w:pStyle w:val="Bullet1"/>
        <w:rPr>
          <w:lang w:eastAsia="en-AU"/>
        </w:rPr>
      </w:pPr>
      <w:r w:rsidRPr="00C22B24">
        <w:rPr>
          <w:lang w:eastAsia="en-AU"/>
        </w:rPr>
        <w:t>Social and community planning</w:t>
      </w:r>
    </w:p>
    <w:p w14:paraId="59E2C1BD" w14:textId="77777777" w:rsidR="00D10550" w:rsidRPr="00C22B24" w:rsidRDefault="00D10550" w:rsidP="00D10550">
      <w:pPr>
        <w:pStyle w:val="Bullet1"/>
        <w:rPr>
          <w:lang w:eastAsia="en-AU"/>
        </w:rPr>
      </w:pPr>
      <w:r w:rsidRPr="00C22B24">
        <w:rPr>
          <w:lang w:eastAsia="en-AU"/>
        </w:rPr>
        <w:t>Sports and recreation</w:t>
      </w:r>
    </w:p>
    <w:p w14:paraId="305C1EC2" w14:textId="500A96AC" w:rsidR="00C22B24" w:rsidRDefault="00C22B24">
      <w:pPr>
        <w:spacing w:after="165" w:line="259" w:lineRule="auto"/>
        <w:rPr>
          <w:rFonts w:eastAsia="Times"/>
          <w:lang w:eastAsia="en-AU"/>
        </w:rPr>
      </w:pPr>
      <w:r>
        <w:rPr>
          <w:lang w:eastAsia="en-AU"/>
        </w:rPr>
        <w:br w:type="page"/>
      </w:r>
    </w:p>
    <w:p w14:paraId="4143146F" w14:textId="14BE9ED0" w:rsidR="00C22B24" w:rsidRDefault="00C22B24" w:rsidP="000204B2">
      <w:pPr>
        <w:pStyle w:val="AppendixHeading2"/>
      </w:pPr>
      <w:bookmarkStart w:id="671" w:name="_Toc88593521"/>
      <w:bookmarkStart w:id="672" w:name="_Toc88593684"/>
      <w:r>
        <w:lastRenderedPageBreak/>
        <w:t>Arts and culture</w:t>
      </w:r>
      <w:bookmarkEnd w:id="671"/>
      <w:bookmarkEnd w:id="672"/>
    </w:p>
    <w:p w14:paraId="1461126D" w14:textId="77777777" w:rsidR="007B1886" w:rsidRDefault="00C22B24" w:rsidP="00C22B24">
      <w:pPr>
        <w:pStyle w:val="Body"/>
        <w:rPr>
          <w:lang w:eastAsia="en-AU"/>
        </w:rPr>
      </w:pPr>
      <w:r w:rsidRPr="00C22B24">
        <w:rPr>
          <w:lang w:eastAsia="en-AU"/>
        </w:rPr>
        <w:t>Arts and culture work in council is a unique opportunity to support communities to tell their stories, meet and grow.</w:t>
      </w:r>
    </w:p>
    <w:p w14:paraId="6FDF50A6" w14:textId="56A87096" w:rsidR="00C22B24" w:rsidRDefault="00544071" w:rsidP="00C22B24">
      <w:pPr>
        <w:pStyle w:val="Body"/>
        <w:rPr>
          <w:lang w:eastAsia="en-AU"/>
        </w:rPr>
      </w:pPr>
      <w:r>
        <w:rPr>
          <w:lang w:eastAsia="en-AU"/>
        </w:rPr>
        <w:t>C</w:t>
      </w:r>
      <w:r w:rsidR="00C22B24" w:rsidRPr="00C22B24">
        <w:rPr>
          <w:lang w:eastAsia="en-AU"/>
        </w:rPr>
        <w:t xml:space="preserve">onsider how your arts and culture work can include primary prevention. </w:t>
      </w:r>
    </w:p>
    <w:p w14:paraId="483EF166" w14:textId="6C5CA45F" w:rsidR="00544071" w:rsidRDefault="00544071" w:rsidP="000204B2">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C22B24" w:rsidRPr="000E69D4" w14:paraId="3BC8AC2A"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024621FD" w14:textId="0855CE13" w:rsidR="00C22B24" w:rsidRPr="000204B2" w:rsidRDefault="000E69D4" w:rsidP="000204B2">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5792931E" w14:textId="2FF4CE00" w:rsidR="00C22B24" w:rsidRPr="0023648D" w:rsidRDefault="00C860AA" w:rsidP="000204B2">
            <w:pPr>
              <w:pStyle w:val="Tablecolhead"/>
            </w:pPr>
            <w:r w:rsidRPr="00C860AA">
              <w:t>Provide and manage public and rentable spaces</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2D22C62F" w14:textId="744A7FBF" w:rsidR="00C22B24" w:rsidRPr="0023648D" w:rsidRDefault="00C860AA" w:rsidP="000204B2">
            <w:pPr>
              <w:pStyle w:val="Tablecolhead"/>
            </w:pPr>
            <w:r w:rsidRPr="00C860AA">
              <w:t>Support community organisations and businesses</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2A19D337" w14:textId="5AC9B3D0" w:rsidR="00C22B24" w:rsidRPr="0023648D" w:rsidRDefault="00C860AA" w:rsidP="000204B2">
            <w:pPr>
              <w:pStyle w:val="Tablecolhead"/>
            </w:pPr>
            <w:r w:rsidRPr="00C860AA">
              <w:t>Promote arts and culture to the community and further</w:t>
            </w:r>
          </w:p>
        </w:tc>
      </w:tr>
      <w:tr w:rsidR="00C22B24" w:rsidRPr="00544071" w14:paraId="3B9BC1B7"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1C81902A" w14:textId="77777777" w:rsidR="00C22B24" w:rsidRPr="000204B2" w:rsidRDefault="00C22B24" w:rsidP="000204B2">
            <w:pPr>
              <w:pStyle w:val="Tabletext"/>
              <w:rPr>
                <w:b/>
                <w:bCs/>
              </w:rPr>
            </w:pPr>
            <w:r w:rsidRPr="000204B2">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31846AFC" w14:textId="709E1390" w:rsidR="00C22B24" w:rsidRPr="0023648D" w:rsidRDefault="00C860AA" w:rsidP="000204B2">
            <w:pPr>
              <w:pStyle w:val="Tabletext"/>
            </w:pPr>
            <w:r w:rsidRPr="00C860AA">
              <w:t>Essential actions 1, 2, 3, 6 and 9</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40090337" w14:textId="05FD8E54" w:rsidR="00C22B24" w:rsidRPr="0023648D" w:rsidRDefault="00C860AA" w:rsidP="000204B2">
            <w:pPr>
              <w:pStyle w:val="Tabletext"/>
            </w:pPr>
            <w:r w:rsidRPr="00C860AA">
              <w:t>Essential actions 1, 5, 6 and 9</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34CD1B44" w14:textId="68E1A9B9" w:rsidR="00C22B24" w:rsidRPr="0023648D" w:rsidRDefault="00C860AA" w:rsidP="000204B2">
            <w:pPr>
              <w:pStyle w:val="Tabletext"/>
            </w:pPr>
            <w:r w:rsidRPr="00C860AA">
              <w:t>Essential actions 2, 3, 4, 6 and 9</w:t>
            </w:r>
          </w:p>
        </w:tc>
      </w:tr>
      <w:tr w:rsidR="00C22B24" w:rsidRPr="00C22B24" w14:paraId="126AA2C5"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6163644B" w14:textId="4E636ECB" w:rsidR="00C22B24" w:rsidRPr="000204B2" w:rsidRDefault="00544071" w:rsidP="000204B2">
            <w:pPr>
              <w:pStyle w:val="Tabletext"/>
              <w:rPr>
                <w:b/>
                <w:bCs/>
              </w:rPr>
            </w:pPr>
            <w:r w:rsidRPr="000204B2">
              <w:rPr>
                <w:b/>
                <w:bCs/>
              </w:rPr>
              <w:t>Examples to</w:t>
            </w:r>
            <w:r w:rsidR="00C22B24" w:rsidRPr="000204B2">
              <w:rPr>
                <w:b/>
                <w:bCs/>
              </w:rPr>
              <w:t xml:space="preserve">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6451D8F4" w14:textId="77777777" w:rsidR="00C860AA" w:rsidRPr="00C860AA" w:rsidRDefault="00C860AA" w:rsidP="00C860AA">
            <w:pPr>
              <w:pStyle w:val="Tablebullet1"/>
            </w:pPr>
            <w:r w:rsidRPr="00C860AA">
              <w:rPr>
                <w:rFonts w:eastAsia="Segoe UI"/>
              </w:rPr>
              <w:t>Ensure my language is inclusive and unbiased, at work and when communicating to the public</w:t>
            </w:r>
          </w:p>
          <w:p w14:paraId="32FCEDA5" w14:textId="77777777" w:rsidR="00C860AA" w:rsidRPr="00C860AA" w:rsidRDefault="00C860AA" w:rsidP="00C860AA">
            <w:pPr>
              <w:pStyle w:val="Tablebullet1"/>
            </w:pPr>
            <w:r w:rsidRPr="00C860AA">
              <w:rPr>
                <w:rFonts w:eastAsia="Segoe UI"/>
              </w:rPr>
              <w:t>Call out power or representation imbalances – does this team or meeting allow all voices to be heard?</w:t>
            </w:r>
          </w:p>
          <w:p w14:paraId="2C35A716" w14:textId="77777777" w:rsidR="00C860AA" w:rsidRPr="00C860AA" w:rsidRDefault="00C860AA" w:rsidP="00C860AA">
            <w:pPr>
              <w:pStyle w:val="Tablebullet1"/>
            </w:pPr>
            <w:r w:rsidRPr="00C860AA">
              <w:rPr>
                <w:rFonts w:eastAsia="Segoe UI"/>
              </w:rPr>
              <w:t>Require contractors and space-users to meet equity and diversity goals</w:t>
            </w:r>
          </w:p>
          <w:p w14:paraId="2157D029" w14:textId="77777777" w:rsidR="00C860AA" w:rsidRPr="00C860AA" w:rsidRDefault="00C860AA" w:rsidP="00C860AA">
            <w:pPr>
              <w:pStyle w:val="Tablebullet1"/>
            </w:pPr>
            <w:r w:rsidRPr="00C860AA">
              <w:rPr>
                <w:rFonts w:eastAsia="Segoe UI"/>
              </w:rPr>
              <w:t>Review programming for inclusivity – have we supported programming which tells stories and makes space for everyone?</w:t>
            </w:r>
          </w:p>
          <w:p w14:paraId="40D96E37" w14:textId="77777777" w:rsidR="00C860AA" w:rsidRPr="00C860AA" w:rsidRDefault="00C860AA" w:rsidP="00C860AA">
            <w:pPr>
              <w:pStyle w:val="Tablebullet1"/>
            </w:pPr>
            <w:r w:rsidRPr="00C860AA">
              <w:rPr>
                <w:rFonts w:eastAsia="Segoe UI"/>
              </w:rPr>
              <w:t>Staff events with trained and diverse people to create a safe and inclusive space</w:t>
            </w:r>
          </w:p>
          <w:p w14:paraId="70660C18" w14:textId="77777777" w:rsidR="00C860AA" w:rsidRPr="00C860AA" w:rsidRDefault="00C860AA" w:rsidP="00C860AA">
            <w:pPr>
              <w:pStyle w:val="Tablebullet1"/>
            </w:pPr>
            <w:r w:rsidRPr="00C860AA">
              <w:rPr>
                <w:rFonts w:eastAsia="Segoe UI"/>
              </w:rPr>
              <w:t xml:space="preserve">Share information about networks, </w:t>
            </w:r>
            <w:proofErr w:type="gramStart"/>
            <w:r w:rsidRPr="00C860AA">
              <w:rPr>
                <w:rFonts w:eastAsia="Segoe UI"/>
              </w:rPr>
              <w:t>support</w:t>
            </w:r>
            <w:proofErr w:type="gramEnd"/>
            <w:r w:rsidRPr="00C860AA">
              <w:rPr>
                <w:rFonts w:eastAsia="Segoe UI"/>
              </w:rPr>
              <w:t xml:space="preserve"> and quality in public spaces</w:t>
            </w:r>
          </w:p>
          <w:p w14:paraId="20D5B956" w14:textId="561204FF" w:rsidR="00C22B24" w:rsidRPr="00C860AA" w:rsidRDefault="00C860AA" w:rsidP="000204B2">
            <w:pPr>
              <w:pStyle w:val="Tablebullet1"/>
            </w:pPr>
            <w:r w:rsidRPr="00C860AA">
              <w:rPr>
                <w:rFonts w:eastAsia="Segoe UI"/>
              </w:rPr>
              <w:t xml:space="preserve">Include liaisons at all events to help people comfortably navigate </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E903C7A" w14:textId="77777777" w:rsidR="00C860AA" w:rsidRPr="00C860AA" w:rsidRDefault="00C860AA" w:rsidP="00C860AA">
            <w:pPr>
              <w:pStyle w:val="Tablebullet1"/>
            </w:pPr>
            <w:r w:rsidRPr="00C860AA">
              <w:rPr>
                <w:rFonts w:eastAsia="Segoe UI"/>
              </w:rPr>
              <w:t>Direct organisations that I work with to funding for improving their own primary prevention</w:t>
            </w:r>
          </w:p>
          <w:p w14:paraId="6E6CE431" w14:textId="77777777" w:rsidR="00C860AA" w:rsidRPr="00C860AA" w:rsidRDefault="00C860AA" w:rsidP="00C860AA">
            <w:pPr>
              <w:pStyle w:val="Tablebullet1"/>
            </w:pPr>
            <w:r w:rsidRPr="00C860AA">
              <w:rPr>
                <w:rFonts w:eastAsia="Segoe UI"/>
              </w:rPr>
              <w:t>Lead by example – reflect equality and speak about its importance to Council</w:t>
            </w:r>
          </w:p>
          <w:p w14:paraId="627B1DC4" w14:textId="77777777" w:rsidR="00C860AA" w:rsidRPr="00C860AA" w:rsidRDefault="00C860AA" w:rsidP="00C860AA">
            <w:pPr>
              <w:pStyle w:val="Tablebullet1"/>
            </w:pPr>
            <w:r w:rsidRPr="00C860AA">
              <w:rPr>
                <w:rFonts w:eastAsia="Segoe UI"/>
              </w:rPr>
              <w:t>Use GIAs to signal council’s position to organisations</w:t>
            </w:r>
          </w:p>
          <w:p w14:paraId="2831CCAF" w14:textId="7233BE2B" w:rsidR="00C860AA" w:rsidRPr="00C860AA" w:rsidRDefault="00C860AA" w:rsidP="00C860AA">
            <w:pPr>
              <w:pStyle w:val="Tablebullet1"/>
            </w:pPr>
            <w:r w:rsidRPr="00C860AA">
              <w:rPr>
                <w:rFonts w:eastAsia="Segoe UI"/>
              </w:rPr>
              <w:t xml:space="preserve">Provide relevant training programs, </w:t>
            </w:r>
            <w:r w:rsidRPr="00C860AA">
              <w:t>such</w:t>
            </w:r>
            <w:r w:rsidR="00813D3E">
              <w:t xml:space="preserve"> </w:t>
            </w:r>
            <w:r w:rsidRPr="00C860AA">
              <w:t>as</w:t>
            </w:r>
            <w:r w:rsidRPr="00C860AA">
              <w:rPr>
                <w:rFonts w:eastAsia="Segoe UI"/>
              </w:rPr>
              <w:t xml:space="preserve"> gender equality, bystander training</w:t>
            </w:r>
          </w:p>
          <w:p w14:paraId="19861F4E" w14:textId="77777777" w:rsidR="00C860AA" w:rsidRPr="00C860AA" w:rsidRDefault="00C860AA" w:rsidP="00C860AA">
            <w:pPr>
              <w:pStyle w:val="Tablebullet1"/>
            </w:pPr>
            <w:r w:rsidRPr="00C860AA">
              <w:rPr>
                <w:rFonts w:eastAsia="Segoe UI"/>
              </w:rPr>
              <w:t>Require partners and grant applicants to meet equity and diversity goals</w:t>
            </w:r>
          </w:p>
          <w:p w14:paraId="75CF1335" w14:textId="3038F990" w:rsidR="00C22B24" w:rsidRPr="00C860AA" w:rsidRDefault="00C860AA" w:rsidP="000204B2">
            <w:pPr>
              <w:pStyle w:val="Tablebullet1"/>
            </w:pPr>
            <w:r w:rsidRPr="00C860AA">
              <w:rPr>
                <w:rFonts w:eastAsia="Segoe UI"/>
              </w:rPr>
              <w:t>Conduct workshops or seminars to bring partners organisations together</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A184CAD" w14:textId="77777777" w:rsidR="00C860AA" w:rsidRPr="00C860AA" w:rsidRDefault="00C860AA" w:rsidP="00C860AA">
            <w:pPr>
              <w:pStyle w:val="Tablebullet1"/>
            </w:pPr>
            <w:r w:rsidRPr="00C860AA">
              <w:rPr>
                <w:rFonts w:eastAsia="Segoe UI"/>
              </w:rPr>
              <w:t>Ensure my language is inclusive and unbiased, at work and when communicating to the public</w:t>
            </w:r>
          </w:p>
          <w:p w14:paraId="114294AB" w14:textId="77777777" w:rsidR="00C860AA" w:rsidRPr="00C860AA" w:rsidRDefault="00C860AA" w:rsidP="00C860AA">
            <w:pPr>
              <w:pStyle w:val="Tablebullet1"/>
            </w:pPr>
            <w:r w:rsidRPr="00C860AA">
              <w:rPr>
                <w:rFonts w:eastAsia="Segoe UI"/>
              </w:rPr>
              <w:t>Keep up to date on the different arts and culture events – not just the ones I’m familiar with</w:t>
            </w:r>
          </w:p>
          <w:p w14:paraId="424E1580" w14:textId="77777777" w:rsidR="00C860AA" w:rsidRPr="00C860AA" w:rsidRDefault="00C860AA" w:rsidP="00C860AA">
            <w:pPr>
              <w:pStyle w:val="Tablebullet1"/>
            </w:pPr>
            <w:r w:rsidRPr="00C860AA">
              <w:rPr>
                <w:rFonts w:eastAsia="Segoe UI"/>
              </w:rPr>
              <w:t>Launch campaigns about arts and culture in our LGA which challenge stereotypes and represent us</w:t>
            </w:r>
          </w:p>
          <w:p w14:paraId="02264D28" w14:textId="489B9DE0" w:rsidR="00C22B24" w:rsidRPr="00C860AA" w:rsidRDefault="00C860AA" w:rsidP="000204B2">
            <w:pPr>
              <w:pStyle w:val="Tablebullet1"/>
            </w:pPr>
            <w:r w:rsidRPr="00C860AA">
              <w:rPr>
                <w:rFonts w:eastAsia="Segoe UI"/>
              </w:rPr>
              <w:t>Target initiatives to promote arts and culture to groups who have previously not been able to participate</w:t>
            </w:r>
          </w:p>
        </w:tc>
      </w:tr>
    </w:tbl>
    <w:p w14:paraId="7EFAC920" w14:textId="77777777" w:rsidR="00544071" w:rsidRDefault="00544071" w:rsidP="000204B2">
      <w:pPr>
        <w:pStyle w:val="Body"/>
        <w:rPr>
          <w:rFonts w:eastAsia="MS Gothic"/>
          <w:color w:val="201547"/>
          <w:sz w:val="28"/>
          <w:szCs w:val="26"/>
        </w:rPr>
      </w:pPr>
      <w:r>
        <w:br w:type="page"/>
      </w:r>
    </w:p>
    <w:p w14:paraId="4A57B736" w14:textId="3939F1B7" w:rsidR="00544071" w:rsidRDefault="00544071" w:rsidP="000204B2">
      <w:pPr>
        <w:pStyle w:val="Heading3"/>
      </w:pPr>
      <w:r>
        <w:lastRenderedPageBreak/>
        <w:t>Responses</w:t>
      </w:r>
    </w:p>
    <w:p w14:paraId="7C086705" w14:textId="191BFE6B" w:rsidR="00544071" w:rsidRDefault="00544071" w:rsidP="000204B2">
      <w:pPr>
        <w:pStyle w:val="Heading4"/>
      </w:pPr>
      <w:r w:rsidRPr="00544071">
        <w:t xml:space="preserve">How can my team </w:t>
      </w:r>
      <w:r>
        <w:t xml:space="preserve">and I </w:t>
      </w:r>
      <w:r w:rsidRPr="00544071">
        <w:t>address these essential actions in our everyday work</w:t>
      </w:r>
      <w:r>
        <w:t>?</w:t>
      </w:r>
    </w:p>
    <w:p w14:paraId="4E1F12AB" w14:textId="579E52F6" w:rsidR="00252947" w:rsidRPr="00A37F54" w:rsidRDefault="00252947" w:rsidP="00252947">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252947" w14:paraId="1A4A21D9"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vAlign w:val="top"/>
          </w:tcPr>
          <w:p w14:paraId="584F9821" w14:textId="1256B32B" w:rsidR="00252947" w:rsidRDefault="00252947" w:rsidP="000204B2">
            <w:pPr>
              <w:pStyle w:val="Tablecolhead"/>
            </w:pPr>
            <w:r>
              <w:t>Area</w:t>
            </w:r>
          </w:p>
        </w:tc>
        <w:tc>
          <w:tcPr>
            <w:tcW w:w="7506" w:type="dxa"/>
            <w:tcBorders>
              <w:right w:val="single" w:sz="4" w:space="0" w:color="E6E6E1" w:themeColor="accent5"/>
            </w:tcBorders>
            <w:vAlign w:val="top"/>
          </w:tcPr>
          <w:p w14:paraId="008C1D3B" w14:textId="47E71282" w:rsidR="00252947" w:rsidRDefault="00252947" w:rsidP="000204B2">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252947" w14:paraId="75642903" w14:textId="77777777" w:rsidTr="000204B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29014B44" w14:textId="1676F040" w:rsidR="00252947" w:rsidRPr="00813D3E" w:rsidRDefault="00C860AA">
            <w:pPr>
              <w:pStyle w:val="Tabletext"/>
            </w:pPr>
            <w:r w:rsidRPr="000204B2">
              <w:t>Provide and manage public and rentable spaces</w:t>
            </w:r>
          </w:p>
        </w:tc>
        <w:tc>
          <w:tcPr>
            <w:tcW w:w="7506" w:type="dxa"/>
            <w:tcBorders>
              <w:bottom w:val="single" w:sz="4" w:space="0" w:color="E6E6E1" w:themeColor="accent5"/>
              <w:right w:val="single" w:sz="4" w:space="0" w:color="E6E6E1" w:themeColor="accent5"/>
            </w:tcBorders>
          </w:tcPr>
          <w:p w14:paraId="31B12EFB" w14:textId="77777777" w:rsidR="00252947" w:rsidRPr="000E69D4" w:rsidRDefault="00252947">
            <w:pPr>
              <w:pStyle w:val="Tabletext"/>
              <w:cnfStyle w:val="000000100000" w:firstRow="0" w:lastRow="0" w:firstColumn="0" w:lastColumn="0" w:oddVBand="0" w:evenVBand="0" w:oddHBand="1" w:evenHBand="0" w:firstRowFirstColumn="0" w:firstRowLastColumn="0" w:lastRowFirstColumn="0" w:lastRowLastColumn="0"/>
            </w:pPr>
          </w:p>
        </w:tc>
      </w:tr>
      <w:tr w:rsidR="00252947" w14:paraId="57D259AD" w14:textId="77777777" w:rsidTr="000204B2">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1E8647C6" w14:textId="7A12D4D8" w:rsidR="00252947" w:rsidRPr="00813D3E" w:rsidRDefault="00C860AA">
            <w:pPr>
              <w:pStyle w:val="Tabletext"/>
            </w:pPr>
            <w:r w:rsidRPr="000204B2">
              <w:t>Support community organisations and businesses</w:t>
            </w:r>
          </w:p>
        </w:tc>
        <w:tc>
          <w:tcPr>
            <w:tcW w:w="7506" w:type="dxa"/>
            <w:tcBorders>
              <w:top w:val="single" w:sz="4" w:space="0" w:color="E6E6E1" w:themeColor="accent5"/>
              <w:bottom w:val="single" w:sz="4" w:space="0" w:color="E6E6E1" w:themeColor="accent5"/>
              <w:right w:val="single" w:sz="4" w:space="0" w:color="E6E6E1" w:themeColor="accent5"/>
            </w:tcBorders>
          </w:tcPr>
          <w:p w14:paraId="207C338D" w14:textId="77777777" w:rsidR="00252947" w:rsidRPr="000E69D4" w:rsidRDefault="00252947">
            <w:pPr>
              <w:pStyle w:val="Tabletext"/>
              <w:cnfStyle w:val="000000010000" w:firstRow="0" w:lastRow="0" w:firstColumn="0" w:lastColumn="0" w:oddVBand="0" w:evenVBand="0" w:oddHBand="0" w:evenHBand="1" w:firstRowFirstColumn="0" w:firstRowLastColumn="0" w:lastRowFirstColumn="0" w:lastRowLastColumn="0"/>
            </w:pPr>
          </w:p>
        </w:tc>
      </w:tr>
      <w:tr w:rsidR="00252947" w14:paraId="046968A0" w14:textId="77777777" w:rsidTr="000204B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3BC71731" w14:textId="14DB1567" w:rsidR="00252947" w:rsidRPr="000E69D4" w:rsidRDefault="00C860AA" w:rsidP="007E48C5">
            <w:pPr>
              <w:pStyle w:val="Tabletext"/>
            </w:pPr>
            <w:r w:rsidRPr="00C860AA">
              <w:t>Promote arts and culture to the community and further</w:t>
            </w:r>
          </w:p>
        </w:tc>
        <w:tc>
          <w:tcPr>
            <w:tcW w:w="7506" w:type="dxa"/>
            <w:tcBorders>
              <w:top w:val="single" w:sz="4" w:space="0" w:color="E6E6E1" w:themeColor="accent5"/>
              <w:bottom w:val="single" w:sz="4" w:space="0" w:color="E6E6E1" w:themeColor="accent5"/>
              <w:right w:val="single" w:sz="4" w:space="0" w:color="E6E6E1" w:themeColor="accent5"/>
            </w:tcBorders>
          </w:tcPr>
          <w:p w14:paraId="5FD1885E" w14:textId="77777777" w:rsidR="00252947" w:rsidRPr="000E69D4" w:rsidRDefault="00252947">
            <w:pPr>
              <w:pStyle w:val="Tabletext"/>
              <w:cnfStyle w:val="000000100000" w:firstRow="0" w:lastRow="0" w:firstColumn="0" w:lastColumn="0" w:oddVBand="0" w:evenVBand="0" w:oddHBand="1" w:evenHBand="0" w:firstRowFirstColumn="0" w:firstRowLastColumn="0" w:lastRowFirstColumn="0" w:lastRowLastColumn="0"/>
            </w:pPr>
          </w:p>
        </w:tc>
      </w:tr>
    </w:tbl>
    <w:p w14:paraId="4F48E249" w14:textId="49C49689" w:rsidR="00C22B24" w:rsidRDefault="00C22B24" w:rsidP="000204B2">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C22B24" w14:paraId="3158746A" w14:textId="77777777" w:rsidTr="00C22B24">
        <w:trPr>
          <w:cnfStyle w:val="100000000000" w:firstRow="1" w:lastRow="0" w:firstColumn="0" w:lastColumn="0" w:oddVBand="0" w:evenVBand="0" w:oddHBand="0" w:evenHBand="0" w:firstRowFirstColumn="0" w:firstRowLastColumn="0" w:lastRowFirstColumn="0" w:lastRowLastColumn="0"/>
          <w:tblHeader/>
        </w:trPr>
        <w:tc>
          <w:tcPr>
            <w:tcW w:w="9486" w:type="dxa"/>
          </w:tcPr>
          <w:p w14:paraId="6DA36B4E" w14:textId="78D1EB1F" w:rsidR="00C22B24" w:rsidRDefault="00C22B24" w:rsidP="00C22B24">
            <w:pPr>
              <w:pStyle w:val="Tablecolhead"/>
            </w:pPr>
            <w:r>
              <w:t>How much of this am I doing?</w:t>
            </w:r>
          </w:p>
        </w:tc>
      </w:tr>
      <w:tr w:rsidR="00C22B24" w14:paraId="50BD45AD" w14:textId="77777777" w:rsidTr="00C22B24">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2976E1B2" w14:textId="77777777" w:rsidR="00C22B24" w:rsidRDefault="00C22B24" w:rsidP="00C22B24">
            <w:pPr>
              <w:pStyle w:val="Tabletext"/>
            </w:pPr>
          </w:p>
        </w:tc>
      </w:tr>
    </w:tbl>
    <w:p w14:paraId="1443FF31" w14:textId="3A345F90" w:rsidR="00C22B24" w:rsidRDefault="00C22B24" w:rsidP="00C22B24">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C22B24" w14:paraId="28533F5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178A1BA5" w14:textId="63C2D35F" w:rsidR="00C22B24" w:rsidRDefault="00C22B24" w:rsidP="001B62FE">
            <w:pPr>
              <w:pStyle w:val="Tablecolhead"/>
            </w:pPr>
            <w:r>
              <w:t>What could I start doing?</w:t>
            </w:r>
          </w:p>
        </w:tc>
      </w:tr>
      <w:tr w:rsidR="00C22B24" w14:paraId="6A591D9F"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1CB1C180" w14:textId="77777777" w:rsidR="00C22B24" w:rsidRDefault="00C22B24" w:rsidP="001B62FE">
            <w:pPr>
              <w:pStyle w:val="Tabletext"/>
            </w:pPr>
          </w:p>
        </w:tc>
      </w:tr>
    </w:tbl>
    <w:p w14:paraId="0642F427" w14:textId="54203BFC" w:rsidR="00C22B24" w:rsidRDefault="00C22B24" w:rsidP="00C22B24">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C22B24" w14:paraId="009BD851"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09AE5913" w14:textId="1A55A881" w:rsidR="00C22B24" w:rsidRDefault="00C22B24" w:rsidP="001B62FE">
            <w:pPr>
              <w:pStyle w:val="Tablecolhead"/>
            </w:pPr>
            <w:r>
              <w:t>What are the three things I will commit to doing today?</w:t>
            </w:r>
          </w:p>
        </w:tc>
      </w:tr>
      <w:tr w:rsidR="00C22B24" w14:paraId="52B41244"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75C6478E" w14:textId="77777777" w:rsidR="00C22B24" w:rsidRDefault="00C22B24" w:rsidP="001B62FE">
            <w:pPr>
              <w:pStyle w:val="Tabletext"/>
            </w:pPr>
          </w:p>
        </w:tc>
      </w:tr>
    </w:tbl>
    <w:p w14:paraId="73AA1766" w14:textId="77777777" w:rsidR="00C22B24" w:rsidRPr="00C22B24" w:rsidRDefault="00C22B24" w:rsidP="00C22B24">
      <w:pPr>
        <w:pStyle w:val="Body"/>
      </w:pPr>
    </w:p>
    <w:p w14:paraId="776CF974" w14:textId="387CD6DC" w:rsidR="00C22B24" w:rsidRDefault="00C22B24" w:rsidP="00C22B24">
      <w:pPr>
        <w:pStyle w:val="Body"/>
        <w:pBdr>
          <w:top w:val="single" w:sz="18" w:space="1" w:color="A9ABAD"/>
          <w:bottom w:val="single" w:sz="18" w:space="1" w:color="A9ABAD"/>
        </w:pBdr>
        <w:rPr>
          <w:lang w:eastAsia="en-AU"/>
        </w:rPr>
      </w:pPr>
      <w:r>
        <w:rPr>
          <w:noProof/>
          <w:lang w:eastAsia="en-AU"/>
        </w:rPr>
        <w:drawing>
          <wp:inline distT="0" distB="0" distL="0" distR="0" wp14:anchorId="28158CA8" wp14:editId="22352969">
            <wp:extent cx="289711" cy="289711"/>
            <wp:effectExtent l="0" t="0" r="2540" b="2540"/>
            <wp:docPr id="28557" name="Graphic 28557"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243CDF61" w14:textId="77777777" w:rsidR="00C22B24" w:rsidRDefault="00C22B24">
      <w:pPr>
        <w:spacing w:after="165" w:line="259" w:lineRule="auto"/>
        <w:rPr>
          <w:rFonts w:eastAsia="Times"/>
          <w:szCs w:val="20"/>
          <w:lang w:eastAsia="en-AU"/>
        </w:rPr>
      </w:pPr>
      <w:r>
        <w:rPr>
          <w:lang w:eastAsia="en-AU"/>
        </w:rPr>
        <w:br w:type="page"/>
      </w:r>
    </w:p>
    <w:p w14:paraId="49EA229E" w14:textId="1AF2442C" w:rsidR="00C22B24" w:rsidRDefault="00C22B24" w:rsidP="000204B2">
      <w:pPr>
        <w:pStyle w:val="AppendixHeading2"/>
      </w:pPr>
      <w:bookmarkStart w:id="673" w:name="_Toc88593522"/>
      <w:bookmarkStart w:id="674" w:name="_Toc88593685"/>
      <w:r>
        <w:lastRenderedPageBreak/>
        <w:t>Built environment and open space</w:t>
      </w:r>
      <w:bookmarkEnd w:id="673"/>
      <w:bookmarkEnd w:id="674"/>
    </w:p>
    <w:p w14:paraId="0FF37EA6" w14:textId="77777777" w:rsidR="007B1886" w:rsidRDefault="00C22B24" w:rsidP="00C22B24">
      <w:pPr>
        <w:pStyle w:val="Body"/>
      </w:pPr>
      <w:r w:rsidRPr="00C22B24">
        <w:t>Built environment and open space directly influence the physical form of a community that influences how people interact and move.</w:t>
      </w:r>
    </w:p>
    <w:p w14:paraId="10002289" w14:textId="16F40D66" w:rsidR="00C22B24" w:rsidRDefault="000D1960" w:rsidP="00C22B24">
      <w:pPr>
        <w:pStyle w:val="Body"/>
      </w:pPr>
      <w:r>
        <w:t>C</w:t>
      </w:r>
      <w:r w:rsidR="00C22B24" w:rsidRPr="00C22B24">
        <w:t>onsider how you can incorporate primary prevention into built environment and open space work.</w:t>
      </w:r>
    </w:p>
    <w:p w14:paraId="409E5DD3" w14:textId="77777777" w:rsidR="00DF0917" w:rsidRDefault="00DF0917" w:rsidP="00DF0917">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DF0917" w:rsidRPr="00A37F54" w14:paraId="4DEB4C31"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168247B7" w14:textId="77777777" w:rsidR="00DF0917" w:rsidRPr="00A37F54" w:rsidRDefault="00DF0917" w:rsidP="000204B2">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1F05E5B7" w14:textId="77777777" w:rsidR="00DF0917" w:rsidRPr="00A37F54" w:rsidRDefault="00DF0917" w:rsidP="000204B2">
            <w:pPr>
              <w:pStyle w:val="Tablecolhead"/>
            </w:pPr>
            <w:r w:rsidRPr="00A37F54">
              <w:t>Manage and maintain council assets</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404A53BB" w14:textId="77777777" w:rsidR="00DF0917" w:rsidRPr="00A37F54" w:rsidRDefault="00DF0917" w:rsidP="000204B2">
            <w:pPr>
              <w:pStyle w:val="Tablecolhead"/>
            </w:pPr>
            <w:r w:rsidRPr="00A37F54">
              <w:t>Plan urban spaces and infrastructure</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7E7AF3E3" w14:textId="77777777" w:rsidR="00DF0917" w:rsidRPr="00A37F54" w:rsidRDefault="00DF0917" w:rsidP="000204B2">
            <w:pPr>
              <w:pStyle w:val="Tablecolhead"/>
            </w:pPr>
            <w:r w:rsidRPr="00A37F54">
              <w:t>Compliance and regulation</w:t>
            </w:r>
          </w:p>
        </w:tc>
      </w:tr>
      <w:tr w:rsidR="00DF0917" w:rsidRPr="00544071" w14:paraId="2D0A1966"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56D6D009" w14:textId="77777777" w:rsidR="00DF0917" w:rsidRPr="00A37F54" w:rsidRDefault="00DF0917" w:rsidP="000204B2">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9F7DA1D" w14:textId="77777777" w:rsidR="00DF0917" w:rsidRPr="00A37F54" w:rsidRDefault="00DF0917" w:rsidP="000204B2">
            <w:pPr>
              <w:pStyle w:val="Tabletext"/>
            </w:pPr>
            <w:r w:rsidRPr="00A37F54">
              <w:t>Essential actions 2, 5, 6, 7 and 8</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4775325" w14:textId="77777777" w:rsidR="00DF0917" w:rsidRPr="00A37F54" w:rsidRDefault="00DF0917" w:rsidP="000204B2">
            <w:pPr>
              <w:pStyle w:val="Tabletext"/>
            </w:pPr>
            <w:r w:rsidRPr="00A37F54">
              <w:t>Essential actions 2, 3, 4, 5, 6, 8 and 9</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0BD664A" w14:textId="77777777" w:rsidR="00DF0917" w:rsidRPr="00A37F54" w:rsidRDefault="00DF0917" w:rsidP="000204B2">
            <w:pPr>
              <w:pStyle w:val="Tabletext"/>
            </w:pPr>
            <w:r w:rsidRPr="00A37F54">
              <w:t>Essential actions 2, 6, 7 and 8</w:t>
            </w:r>
          </w:p>
        </w:tc>
      </w:tr>
      <w:tr w:rsidR="00DF0917" w:rsidRPr="00C22B24" w14:paraId="2BA99557"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777D22E9" w14:textId="77777777" w:rsidR="00DF0917" w:rsidRPr="00A37F54" w:rsidRDefault="00DF0917" w:rsidP="000204B2">
            <w:pPr>
              <w:pStyle w:val="Tabletext"/>
              <w:rPr>
                <w:b/>
                <w:bCs/>
              </w:rPr>
            </w:pPr>
            <w:r w:rsidRPr="000204B2">
              <w:rPr>
                <w:b/>
                <w:bCs/>
              </w:rPr>
              <w:t>Examples to</w:t>
            </w:r>
            <w:r w:rsidRPr="00A37F54">
              <w:rPr>
                <w:b/>
                <w:bCs/>
              </w:rPr>
              <w:t xml:space="preserve">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16B14214" w14:textId="77777777" w:rsidR="00DF0917" w:rsidRPr="00C22B24" w:rsidRDefault="00DF0917" w:rsidP="001B62FE">
            <w:pPr>
              <w:pStyle w:val="Tablebullet1"/>
            </w:pPr>
            <w:r w:rsidRPr="00C22B24">
              <w:t>Identify physical spaces that favour access of one group over another when out in the field (</w:t>
            </w:r>
            <w:r>
              <w:t>such as</w:t>
            </w:r>
            <w:r w:rsidRPr="00C22B24">
              <w:t xml:space="preserve"> only accessible by car)</w:t>
            </w:r>
          </w:p>
          <w:p w14:paraId="2940AF71" w14:textId="77777777" w:rsidR="00DF0917" w:rsidRPr="00C22B24" w:rsidRDefault="00DF0917" w:rsidP="001B62FE">
            <w:pPr>
              <w:pStyle w:val="Tablebullet1"/>
            </w:pPr>
            <w:r w:rsidRPr="00C22B24">
              <w:t>Discuss council’s goals of preventing family violence and violence against women with contractors when making changes to assets to promote broader community understanding</w:t>
            </w:r>
          </w:p>
          <w:p w14:paraId="3197420A" w14:textId="77777777" w:rsidR="00DF0917" w:rsidRPr="00C22B24" w:rsidRDefault="00DF0917" w:rsidP="001B62FE">
            <w:pPr>
              <w:pStyle w:val="Tablebullet1"/>
            </w:pPr>
            <w:r w:rsidRPr="00C22B24">
              <w:t>Require contractors to meet equity and diversity goals, and review list of approved contractors</w:t>
            </w:r>
          </w:p>
          <w:p w14:paraId="12CD581F" w14:textId="77777777" w:rsidR="00DF0917" w:rsidRPr="00C22B24" w:rsidRDefault="00DF0917" w:rsidP="001B62FE">
            <w:pPr>
              <w:pStyle w:val="Tablebullet1"/>
            </w:pPr>
            <w:r w:rsidRPr="00C22B24">
              <w:t>Assess if all assets are maintained equally often and to the same quality (</w:t>
            </w:r>
            <w:r>
              <w:t>such as</w:t>
            </w:r>
            <w:r w:rsidRPr="00C22B24">
              <w:t xml:space="preserve"> men’s and women’s toilet facilities)</w:t>
            </w:r>
          </w:p>
          <w:p w14:paraId="6ABA529C" w14:textId="77777777" w:rsidR="00DF0917" w:rsidRPr="00C22B24" w:rsidRDefault="00DF0917" w:rsidP="001B62FE">
            <w:pPr>
              <w:pStyle w:val="Tablebullet1"/>
            </w:pPr>
            <w:r w:rsidRPr="00C22B24">
              <w:t>Review council assets for inclusivity – are the physical spaces that council is responsible for create an inclusive and safe environment for everyone?</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900111A" w14:textId="461367CA" w:rsidR="00DF0917" w:rsidRPr="00C22B24" w:rsidRDefault="00DF0917" w:rsidP="001B62FE">
            <w:pPr>
              <w:pStyle w:val="Tablebullet1"/>
            </w:pPr>
            <w:r w:rsidRPr="00C22B24">
              <w:t>Think about how spaces that I am planning will be accessible and inclusive of everyone (</w:t>
            </w:r>
            <w:r>
              <w:t>such as</w:t>
            </w:r>
            <w:r w:rsidRPr="00C22B24">
              <w:t xml:space="preserve"> ensuring pathways are accessible for those without cars or for people with prams)</w:t>
            </w:r>
          </w:p>
          <w:p w14:paraId="629CD188" w14:textId="77777777" w:rsidR="00DF0917" w:rsidRPr="00C22B24" w:rsidRDefault="00DF0917" w:rsidP="001B62FE">
            <w:pPr>
              <w:pStyle w:val="Tablebullet1"/>
            </w:pPr>
            <w:r w:rsidRPr="00C22B24">
              <w:t>Consult diverse community groups when planning infrastructure and other developments</w:t>
            </w:r>
          </w:p>
          <w:p w14:paraId="351F4C5D" w14:textId="77777777" w:rsidR="00DF0917" w:rsidRPr="00C22B24" w:rsidRDefault="00DF0917" w:rsidP="001B62FE">
            <w:pPr>
              <w:pStyle w:val="Tablebullet1"/>
            </w:pPr>
            <w:r w:rsidRPr="00C22B24">
              <w:t>Embed engagement with diverse groups, including women, the elderly and marginalised populations, into the process of planning urban spaces and infrastructure</w:t>
            </w:r>
          </w:p>
          <w:p w14:paraId="0CC14C3A" w14:textId="77777777" w:rsidR="00DF0917" w:rsidRPr="00C22B24" w:rsidRDefault="00DF0917" w:rsidP="001B62FE">
            <w:pPr>
              <w:pStyle w:val="Tablebullet1"/>
            </w:pPr>
            <w:r w:rsidRPr="00C22B24">
              <w:t>Require contractors and consultants to meet equity and diversity goals, and review list of approved contractors and consultants</w:t>
            </w:r>
          </w:p>
          <w:p w14:paraId="6E9608A3" w14:textId="77777777" w:rsidR="00DF0917" w:rsidRPr="00C22B24" w:rsidRDefault="00DF0917" w:rsidP="001B62FE">
            <w:pPr>
              <w:pStyle w:val="Tablebullet1"/>
            </w:pPr>
            <w:r w:rsidRPr="00C22B24">
              <w:t>Advocate for cheaper and more regular public transport with more frequent evening hours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CD63E91" w14:textId="77777777" w:rsidR="00DF0917" w:rsidRPr="00C22B24" w:rsidRDefault="00DF0917" w:rsidP="001B62FE">
            <w:pPr>
              <w:pStyle w:val="Tablebullet1"/>
            </w:pPr>
            <w:r w:rsidRPr="00C22B24">
              <w:t>Use accessible and plain English writing for compliance notices or regulation that I am writing</w:t>
            </w:r>
          </w:p>
          <w:p w14:paraId="122B0324" w14:textId="77777777" w:rsidR="00DF0917" w:rsidRPr="00C22B24" w:rsidRDefault="00DF0917" w:rsidP="001B62FE">
            <w:pPr>
              <w:pStyle w:val="Tablebullet1"/>
            </w:pPr>
            <w:r w:rsidRPr="00C22B24">
              <w:t>Assess if fees and charges I am setting will have a disproportionate impact on some groups</w:t>
            </w:r>
          </w:p>
          <w:p w14:paraId="172433FA" w14:textId="77777777" w:rsidR="00DF0917" w:rsidRPr="00C22B24" w:rsidRDefault="00DF0917" w:rsidP="001B62FE">
            <w:pPr>
              <w:pStyle w:val="Tablebullet1"/>
            </w:pPr>
            <w:r w:rsidRPr="00C22B24">
              <w:t>Address people directly if something affects them (</w:t>
            </w:r>
            <w:r>
              <w:t>such as</w:t>
            </w:r>
            <w:r w:rsidRPr="00C22B24">
              <w:t xml:space="preserve"> not a woman’s husband or an older person’s carer)</w:t>
            </w:r>
          </w:p>
          <w:p w14:paraId="62EAC4A0" w14:textId="77777777" w:rsidR="00DF0917" w:rsidRPr="00C22B24" w:rsidRDefault="00DF0917" w:rsidP="001B62FE">
            <w:pPr>
              <w:pStyle w:val="Tablebullet1"/>
            </w:pPr>
            <w:r w:rsidRPr="00C22B24">
              <w:t>Ensure that our teams represent diverse views that reflect the community who will use community spaces</w:t>
            </w:r>
          </w:p>
          <w:p w14:paraId="638620EA" w14:textId="2BB2D2E7" w:rsidR="00DF0917" w:rsidRPr="00C22B24" w:rsidRDefault="00DF0917" w:rsidP="001B62FE">
            <w:pPr>
              <w:pStyle w:val="Tablebullet1"/>
            </w:pPr>
            <w:r w:rsidRPr="00C22B24">
              <w:t>Consult with a reference group that provides a diversity of perspectives, including women the elderly and marginalised populations, when developing regulations</w:t>
            </w:r>
          </w:p>
        </w:tc>
      </w:tr>
    </w:tbl>
    <w:p w14:paraId="29812A62" w14:textId="77777777" w:rsidR="00BE3121" w:rsidRDefault="00BE3121">
      <w:pPr>
        <w:spacing w:after="165" w:line="259" w:lineRule="auto"/>
        <w:rPr>
          <w:rFonts w:eastAsia="Times"/>
          <w:szCs w:val="20"/>
          <w:lang w:eastAsia="en-US"/>
        </w:rPr>
      </w:pPr>
      <w:r>
        <w:br w:type="page"/>
      </w:r>
    </w:p>
    <w:p w14:paraId="50DB372B" w14:textId="77777777" w:rsidR="00BE3121" w:rsidRDefault="00BE3121" w:rsidP="000204B2">
      <w:pPr>
        <w:pStyle w:val="Heading3"/>
      </w:pPr>
      <w:r>
        <w:lastRenderedPageBreak/>
        <w:t>Responses</w:t>
      </w:r>
    </w:p>
    <w:p w14:paraId="04E05620" w14:textId="77777777" w:rsidR="00BE3121" w:rsidRDefault="00BE3121" w:rsidP="000204B2">
      <w:pPr>
        <w:pStyle w:val="Heading4"/>
      </w:pPr>
      <w:r w:rsidRPr="00544071">
        <w:t xml:space="preserve">How can my team </w:t>
      </w:r>
      <w:r>
        <w:t xml:space="preserve">and I </w:t>
      </w:r>
      <w:r w:rsidRPr="00544071">
        <w:t>address these essential actions in our everyday work</w:t>
      </w:r>
      <w:r>
        <w:t>?</w:t>
      </w:r>
    </w:p>
    <w:p w14:paraId="2D54B383" w14:textId="270E663D" w:rsidR="00BE3121" w:rsidRPr="00A37F54" w:rsidRDefault="00BE3121"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BE3121" w14:paraId="5AD72327"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257770AC" w14:textId="77777777" w:rsidR="00BE3121" w:rsidRDefault="00BE3121" w:rsidP="000204B2">
            <w:pPr>
              <w:pStyle w:val="Tablecolhead"/>
            </w:pPr>
            <w:r>
              <w:t>Area</w:t>
            </w:r>
          </w:p>
        </w:tc>
        <w:tc>
          <w:tcPr>
            <w:tcW w:w="0" w:type="dxa"/>
            <w:tcBorders>
              <w:right w:val="single" w:sz="4" w:space="0" w:color="E6E6E1" w:themeColor="accent5"/>
            </w:tcBorders>
          </w:tcPr>
          <w:p w14:paraId="722A4648" w14:textId="77777777" w:rsidR="00BE3121" w:rsidRDefault="00BE3121" w:rsidP="000204B2">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5EE08C03"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0A6C77B2" w14:textId="77777777" w:rsidR="00BE3121" w:rsidRPr="000E69D4" w:rsidRDefault="00BE3121" w:rsidP="007E48C5">
            <w:pPr>
              <w:pStyle w:val="Tabletext"/>
            </w:pPr>
            <w:r w:rsidRPr="007E48C5">
              <w:t>Manage and maintain council assets</w:t>
            </w:r>
          </w:p>
        </w:tc>
        <w:tc>
          <w:tcPr>
            <w:tcW w:w="7506" w:type="dxa"/>
            <w:tcBorders>
              <w:bottom w:val="single" w:sz="4" w:space="0" w:color="E6E6E1" w:themeColor="accent5"/>
              <w:right w:val="single" w:sz="4" w:space="0" w:color="E6E6E1" w:themeColor="accent5"/>
            </w:tcBorders>
          </w:tcPr>
          <w:p w14:paraId="7E38AA0C" w14:textId="77777777" w:rsidR="00BE3121" w:rsidRPr="000E69D4" w:rsidRDefault="00BE3121">
            <w:pPr>
              <w:pStyle w:val="Tabletext"/>
              <w:cnfStyle w:val="000000100000" w:firstRow="0" w:lastRow="0" w:firstColumn="0" w:lastColumn="0" w:oddVBand="0" w:evenVBand="0" w:oddHBand="1" w:evenHBand="0" w:firstRowFirstColumn="0" w:firstRowLastColumn="0" w:lastRowFirstColumn="0" w:lastRowLastColumn="0"/>
            </w:pPr>
          </w:p>
        </w:tc>
      </w:tr>
      <w:tr w:rsidR="00E03F61" w14:paraId="5EC44768"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67684074" w14:textId="77777777" w:rsidR="00BE3121" w:rsidRPr="000E69D4" w:rsidRDefault="00BE3121" w:rsidP="007E48C5">
            <w:pPr>
              <w:pStyle w:val="Tabletext"/>
            </w:pPr>
            <w:r w:rsidRPr="007E48C5">
              <w:t>Plan urban spaces and infrastructure</w:t>
            </w:r>
          </w:p>
        </w:tc>
        <w:tc>
          <w:tcPr>
            <w:tcW w:w="7506" w:type="dxa"/>
            <w:tcBorders>
              <w:top w:val="single" w:sz="4" w:space="0" w:color="E6E6E1" w:themeColor="accent5"/>
              <w:bottom w:val="single" w:sz="4" w:space="0" w:color="E6E6E1" w:themeColor="accent5"/>
              <w:right w:val="single" w:sz="4" w:space="0" w:color="E6E6E1" w:themeColor="accent5"/>
            </w:tcBorders>
          </w:tcPr>
          <w:p w14:paraId="257D9B87" w14:textId="77777777" w:rsidR="00BE3121" w:rsidRPr="000E69D4" w:rsidRDefault="00BE3121">
            <w:pPr>
              <w:pStyle w:val="Tabletext"/>
              <w:cnfStyle w:val="000000010000" w:firstRow="0" w:lastRow="0" w:firstColumn="0" w:lastColumn="0" w:oddVBand="0" w:evenVBand="0" w:oddHBand="0" w:evenHBand="1" w:firstRowFirstColumn="0" w:firstRowLastColumn="0" w:lastRowFirstColumn="0" w:lastRowLastColumn="0"/>
            </w:pPr>
          </w:p>
        </w:tc>
      </w:tr>
      <w:tr w:rsidR="00E03F61" w14:paraId="240AB1F7"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2AF457EB" w14:textId="77777777" w:rsidR="00BE3121" w:rsidRPr="000E69D4" w:rsidRDefault="00BE3121" w:rsidP="007E48C5">
            <w:pPr>
              <w:pStyle w:val="Tabletext"/>
            </w:pPr>
            <w:r w:rsidRPr="007E48C5">
              <w:t xml:space="preserve">Compliance and </w:t>
            </w:r>
            <w:r w:rsidRPr="000E69D4">
              <w:t>regulation</w:t>
            </w:r>
          </w:p>
        </w:tc>
        <w:tc>
          <w:tcPr>
            <w:tcW w:w="7506" w:type="dxa"/>
            <w:tcBorders>
              <w:top w:val="single" w:sz="4" w:space="0" w:color="E6E6E1" w:themeColor="accent5"/>
              <w:bottom w:val="single" w:sz="4" w:space="0" w:color="E6E6E1" w:themeColor="accent5"/>
              <w:right w:val="single" w:sz="4" w:space="0" w:color="E6E6E1" w:themeColor="accent5"/>
            </w:tcBorders>
          </w:tcPr>
          <w:p w14:paraId="7ADDA4DD" w14:textId="77777777" w:rsidR="00BE3121" w:rsidRPr="000E69D4" w:rsidRDefault="00BE3121">
            <w:pPr>
              <w:pStyle w:val="Tabletext"/>
              <w:cnfStyle w:val="000000100000" w:firstRow="0" w:lastRow="0" w:firstColumn="0" w:lastColumn="0" w:oddVBand="0" w:evenVBand="0" w:oddHBand="1" w:evenHBand="0" w:firstRowFirstColumn="0" w:firstRowLastColumn="0" w:lastRowFirstColumn="0" w:lastRowLastColumn="0"/>
            </w:pPr>
          </w:p>
        </w:tc>
      </w:tr>
    </w:tbl>
    <w:p w14:paraId="495A17FD" w14:textId="77777777" w:rsidR="00BE3121" w:rsidRDefault="00BE3121" w:rsidP="00BE3121">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C22B24" w14:paraId="7A71A261"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5924F902" w14:textId="77777777" w:rsidR="00C22B24" w:rsidRDefault="00C22B24" w:rsidP="001B62FE">
            <w:pPr>
              <w:pStyle w:val="Tablecolhead"/>
            </w:pPr>
            <w:r>
              <w:t>How much of this am I doing?</w:t>
            </w:r>
          </w:p>
        </w:tc>
      </w:tr>
      <w:tr w:rsidR="00C22B24" w14:paraId="721862D8"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746F6F93" w14:textId="77777777" w:rsidR="00C22B24" w:rsidRDefault="00C22B24" w:rsidP="001B62FE">
            <w:pPr>
              <w:pStyle w:val="Tabletext"/>
            </w:pPr>
          </w:p>
        </w:tc>
      </w:tr>
    </w:tbl>
    <w:p w14:paraId="2C94EFD5" w14:textId="77777777" w:rsidR="00C22B24" w:rsidRDefault="00C22B24" w:rsidP="00C22B24">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C22B24" w14:paraId="6244D8B1"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68C17F7D" w14:textId="77777777" w:rsidR="00C22B24" w:rsidRDefault="00C22B24" w:rsidP="001B62FE">
            <w:pPr>
              <w:pStyle w:val="Tablecolhead"/>
            </w:pPr>
            <w:r>
              <w:t>What could I start doing?</w:t>
            </w:r>
          </w:p>
        </w:tc>
      </w:tr>
      <w:tr w:rsidR="00C22B24" w14:paraId="76A991C7"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0639E8ED" w14:textId="77777777" w:rsidR="00C22B24" w:rsidRDefault="00C22B24" w:rsidP="001B62FE">
            <w:pPr>
              <w:pStyle w:val="Tabletext"/>
            </w:pPr>
          </w:p>
        </w:tc>
      </w:tr>
    </w:tbl>
    <w:p w14:paraId="624A7CA5" w14:textId="77777777" w:rsidR="00C22B24" w:rsidRDefault="00C22B24" w:rsidP="00C22B24">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C22B24" w14:paraId="3EC3929D"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5E9CC1CC" w14:textId="77777777" w:rsidR="00C22B24" w:rsidRDefault="00C22B24" w:rsidP="001B62FE">
            <w:pPr>
              <w:pStyle w:val="Tablecolhead"/>
            </w:pPr>
            <w:r>
              <w:t>What are the three things I will commit to doing today?</w:t>
            </w:r>
          </w:p>
        </w:tc>
      </w:tr>
      <w:tr w:rsidR="00C22B24" w14:paraId="773ED68F"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6FDC7343" w14:textId="77777777" w:rsidR="00C22B24" w:rsidRDefault="00C22B24" w:rsidP="001B62FE">
            <w:pPr>
              <w:pStyle w:val="Tabletext"/>
            </w:pPr>
          </w:p>
        </w:tc>
      </w:tr>
    </w:tbl>
    <w:p w14:paraId="40BA2AA7" w14:textId="77777777" w:rsidR="00C22B24" w:rsidRPr="00C22B24" w:rsidRDefault="00C22B24" w:rsidP="00C22B24">
      <w:pPr>
        <w:pStyle w:val="Body"/>
      </w:pPr>
    </w:p>
    <w:p w14:paraId="41032880" w14:textId="24D624FA" w:rsidR="00C22B24" w:rsidRDefault="00C22B24" w:rsidP="00C22B24">
      <w:pPr>
        <w:pStyle w:val="Body"/>
        <w:pBdr>
          <w:top w:val="single" w:sz="18" w:space="1" w:color="A9ABAD"/>
          <w:bottom w:val="single" w:sz="18" w:space="1" w:color="A9ABAD"/>
        </w:pBdr>
        <w:rPr>
          <w:lang w:eastAsia="en-AU"/>
        </w:rPr>
      </w:pPr>
      <w:r>
        <w:rPr>
          <w:noProof/>
          <w:lang w:eastAsia="en-AU"/>
        </w:rPr>
        <w:drawing>
          <wp:inline distT="0" distB="0" distL="0" distR="0" wp14:anchorId="31359C8E" wp14:editId="696EE0C2">
            <wp:extent cx="289711" cy="289711"/>
            <wp:effectExtent l="0" t="0" r="2540" b="2540"/>
            <wp:docPr id="28558" name="Graphic 28558"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5BB0BB3A" w14:textId="6FC87BA3" w:rsidR="00C22B24" w:rsidRDefault="00C22B24">
      <w:pPr>
        <w:spacing w:after="165" w:line="259" w:lineRule="auto"/>
        <w:rPr>
          <w:rFonts w:eastAsia="Times"/>
          <w:szCs w:val="20"/>
          <w:lang w:eastAsia="en-AU"/>
        </w:rPr>
      </w:pPr>
      <w:r>
        <w:rPr>
          <w:lang w:eastAsia="en-AU"/>
        </w:rPr>
        <w:br w:type="page"/>
      </w:r>
    </w:p>
    <w:p w14:paraId="3EF505D8" w14:textId="77777777" w:rsidR="002C07AE" w:rsidRDefault="002C07AE" w:rsidP="002C07AE">
      <w:pPr>
        <w:pStyle w:val="AppendixHeading2"/>
      </w:pPr>
      <w:bookmarkStart w:id="675" w:name="_Toc88593523"/>
      <w:bookmarkStart w:id="676" w:name="_Toc88593686"/>
      <w:r>
        <w:lastRenderedPageBreak/>
        <w:t>Community services</w:t>
      </w:r>
    </w:p>
    <w:p w14:paraId="034B3693" w14:textId="77777777" w:rsidR="007B1886" w:rsidRDefault="002C07AE" w:rsidP="002C07AE">
      <w:pPr>
        <w:pStyle w:val="Body"/>
      </w:pPr>
      <w:r w:rsidRPr="00376843">
        <w:t>Community services allow council to directly interact with community members and their families.</w:t>
      </w:r>
    </w:p>
    <w:p w14:paraId="58EE105A" w14:textId="0651C163" w:rsidR="002C07AE" w:rsidRDefault="002C07AE" w:rsidP="002C07AE">
      <w:pPr>
        <w:pStyle w:val="Body"/>
      </w:pPr>
      <w:r>
        <w:t>C</w:t>
      </w:r>
      <w:r w:rsidRPr="00376843">
        <w:t>onsider how social and community planning can include primary prevention work.</w:t>
      </w:r>
    </w:p>
    <w:p w14:paraId="3FF62137" w14:textId="77777777" w:rsidR="002C07AE" w:rsidRDefault="002C07AE" w:rsidP="002C07AE">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2C07AE" w:rsidRPr="00A37F54" w14:paraId="3E4BAF7B" w14:textId="77777777" w:rsidTr="00630A8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6065109F" w14:textId="77777777" w:rsidR="002C07AE" w:rsidRPr="00A37F54" w:rsidRDefault="002C07AE" w:rsidP="00FC039A">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203B9535" w14:textId="77777777" w:rsidR="002C07AE" w:rsidRPr="00A37F54" w:rsidRDefault="002C07AE" w:rsidP="00FC039A">
            <w:pPr>
              <w:pStyle w:val="Tablecolhead"/>
            </w:pPr>
            <w:r w:rsidRPr="00D53477">
              <w:t>Provide aged and disability services</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28D7C5E2" w14:textId="77777777" w:rsidR="002C07AE" w:rsidRPr="00A37F54" w:rsidRDefault="002C07AE" w:rsidP="00FC039A">
            <w:pPr>
              <w:pStyle w:val="Tablecolhead"/>
            </w:pPr>
            <w:r w:rsidRPr="00D53477">
              <w:t>Provide early years and family services</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78CF2858" w14:textId="77777777" w:rsidR="002C07AE" w:rsidRPr="00A37F54" w:rsidRDefault="002C07AE" w:rsidP="00FC039A">
            <w:pPr>
              <w:pStyle w:val="Tablecolhead"/>
            </w:pPr>
            <w:r w:rsidRPr="00D53477">
              <w:t>Manage and operate facilities</w:t>
            </w:r>
          </w:p>
        </w:tc>
      </w:tr>
      <w:tr w:rsidR="002C07AE" w:rsidRPr="00544071" w14:paraId="1377FF9E" w14:textId="77777777" w:rsidTr="00630A8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7897D0BB" w14:textId="77777777" w:rsidR="002C07AE" w:rsidRPr="00A37F54" w:rsidRDefault="002C07AE" w:rsidP="00FC039A">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32F87F9" w14:textId="77777777" w:rsidR="002C07AE" w:rsidRPr="00A37F54" w:rsidRDefault="002C07AE" w:rsidP="00FC039A">
            <w:pPr>
              <w:pStyle w:val="Tabletext"/>
            </w:pPr>
            <w:r w:rsidRPr="00C860AA">
              <w:t>Essential actions 2, 3, 5, 6 and 9</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18046FC" w14:textId="77777777" w:rsidR="002C07AE" w:rsidRPr="00A37F54" w:rsidRDefault="002C07AE" w:rsidP="00FC039A">
            <w:pPr>
              <w:pStyle w:val="Tabletext"/>
            </w:pPr>
            <w:r w:rsidRPr="00044944">
              <w:t>All essential actions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312FD7D6" w14:textId="77777777" w:rsidR="002C07AE" w:rsidRPr="00A37F54" w:rsidRDefault="002C07AE" w:rsidP="00FC039A">
            <w:pPr>
              <w:pStyle w:val="Tabletext"/>
            </w:pPr>
            <w:r w:rsidRPr="00C860AA">
              <w:t>Essential actions 2, 3, 5, 6 and 9</w:t>
            </w:r>
          </w:p>
        </w:tc>
      </w:tr>
      <w:tr w:rsidR="002C07AE" w:rsidRPr="00C22B24" w14:paraId="7508C770" w14:textId="77777777" w:rsidTr="00630A8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7D960B53" w14:textId="77777777" w:rsidR="002C07AE" w:rsidRPr="00A37F54" w:rsidRDefault="002C07AE" w:rsidP="00FC039A">
            <w:pPr>
              <w:pStyle w:val="Tabletext"/>
              <w:rPr>
                <w:b/>
                <w:bCs/>
              </w:rPr>
            </w:pPr>
            <w:r w:rsidRPr="00A37F54">
              <w:rPr>
                <w:b/>
                <w:bCs/>
              </w:rPr>
              <w:t>Examples to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03D7D2F" w14:textId="77777777" w:rsidR="002C07AE" w:rsidRPr="00D53477" w:rsidRDefault="002C07AE" w:rsidP="00FC039A">
            <w:pPr>
              <w:pStyle w:val="Tablebullet1"/>
            </w:pPr>
            <w:r w:rsidRPr="00D53477">
              <w:t>Engage with members of the community who are clients for discussion and decision-making wherever possible (and explain to guardians where the bounds of their powers are)</w:t>
            </w:r>
          </w:p>
          <w:p w14:paraId="51F81FE8" w14:textId="77777777" w:rsidR="002C07AE" w:rsidRPr="00D53477" w:rsidRDefault="002C07AE" w:rsidP="00FC039A">
            <w:pPr>
              <w:pStyle w:val="Tablebullet1"/>
            </w:pPr>
            <w:r w:rsidRPr="00D53477">
              <w:t>Support clients to build confidence in making their own choices</w:t>
            </w:r>
          </w:p>
          <w:p w14:paraId="36ECEB17" w14:textId="77777777" w:rsidR="002C07AE" w:rsidRPr="00D53477" w:rsidRDefault="002C07AE" w:rsidP="00FC039A">
            <w:pPr>
              <w:pStyle w:val="Tablebullet1"/>
            </w:pPr>
            <w:r w:rsidRPr="00D53477">
              <w:t>Create a safe environment and relationship for clients to use their voice</w:t>
            </w:r>
          </w:p>
          <w:p w14:paraId="3A03911F" w14:textId="77777777" w:rsidR="002C07AE" w:rsidRPr="00D53477" w:rsidRDefault="002C07AE" w:rsidP="00FC039A">
            <w:pPr>
              <w:pStyle w:val="Tablebullet1"/>
            </w:pPr>
            <w:r w:rsidRPr="00D53477">
              <w:t>Connect clients to support or social groups to build independence</w:t>
            </w:r>
          </w:p>
          <w:p w14:paraId="35E31BD8" w14:textId="77777777" w:rsidR="002C07AE" w:rsidRPr="00D53477" w:rsidRDefault="002C07AE" w:rsidP="00FC039A">
            <w:pPr>
              <w:pStyle w:val="Tablebullet1"/>
            </w:pPr>
            <w:r w:rsidRPr="00D53477">
              <w:t xml:space="preserve">Support service scheduling that is flexible to client needs </w:t>
            </w:r>
          </w:p>
          <w:p w14:paraId="64AFEF2E" w14:textId="77777777" w:rsidR="002C07AE" w:rsidRPr="00C22B24" w:rsidRDefault="002C07AE" w:rsidP="00FC039A">
            <w:pPr>
              <w:pStyle w:val="Tablebullet1"/>
            </w:pPr>
            <w:r w:rsidRPr="00D53477">
              <w:t>Provide training and support to carer staff about engaging with diverse family types and supporting autonomy</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4C779D03" w14:textId="77777777" w:rsidR="002C07AE" w:rsidRPr="00D53477" w:rsidRDefault="002C07AE" w:rsidP="00FC039A">
            <w:pPr>
              <w:pStyle w:val="Tablebullet1"/>
            </w:pPr>
            <w:r w:rsidRPr="00D53477">
              <w:t>Promote equitable roles and duties within the home in engagements with clients (such as discussing caring duties)</w:t>
            </w:r>
          </w:p>
          <w:p w14:paraId="23CF6C1C" w14:textId="77777777" w:rsidR="002C07AE" w:rsidRPr="00D53477" w:rsidRDefault="002C07AE" w:rsidP="00FC039A">
            <w:pPr>
              <w:pStyle w:val="Tablebullet1"/>
            </w:pPr>
            <w:r w:rsidRPr="00D53477">
              <w:t xml:space="preserve">Engage all parents in services to promote equal responsibilities and autonomy (such as </w:t>
            </w:r>
            <w:proofErr w:type="gramStart"/>
            <w:r w:rsidRPr="00D53477">
              <w:t>parents</w:t>
            </w:r>
            <w:proofErr w:type="gramEnd"/>
            <w:r w:rsidRPr="00D53477">
              <w:t xml:space="preserve"> groups)</w:t>
            </w:r>
          </w:p>
          <w:p w14:paraId="677336DA" w14:textId="77777777" w:rsidR="002C07AE" w:rsidRPr="00D53477" w:rsidRDefault="002C07AE" w:rsidP="00FC039A">
            <w:pPr>
              <w:pStyle w:val="Tablebullet1"/>
            </w:pPr>
            <w:r w:rsidRPr="00D53477">
              <w:t>Share resources about respectful relationship and equality (such as public links, posters in bathrooms)</w:t>
            </w:r>
          </w:p>
          <w:p w14:paraId="4A0C2A61" w14:textId="77777777" w:rsidR="002C07AE" w:rsidRPr="00D53477" w:rsidRDefault="002C07AE" w:rsidP="00FC039A">
            <w:pPr>
              <w:pStyle w:val="Tablebullet1"/>
            </w:pPr>
            <w:r w:rsidRPr="00D53477">
              <w:t>Run direct participation programs about respectful and healthy relationships</w:t>
            </w:r>
          </w:p>
          <w:p w14:paraId="4FC29544" w14:textId="77777777" w:rsidR="002C07AE" w:rsidRPr="00D53477" w:rsidRDefault="002C07AE" w:rsidP="00FC039A">
            <w:pPr>
              <w:pStyle w:val="Tablebullet1"/>
            </w:pPr>
            <w:r w:rsidRPr="00D53477">
              <w:t>Audit facilities for whether they promote equal participation (such as change tables in male bathrooms, availability of prayer spaces)</w:t>
            </w:r>
          </w:p>
          <w:p w14:paraId="76E53D39" w14:textId="77777777" w:rsidR="002C07AE" w:rsidRPr="00C22B24" w:rsidRDefault="002C07AE" w:rsidP="00FC039A">
            <w:pPr>
              <w:pStyle w:val="Tablebullet1"/>
            </w:pPr>
            <w:r w:rsidRPr="00D53477">
              <w:t>Model equality by recruiting and supporting a diverse workforce</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36AA6A5" w14:textId="77777777" w:rsidR="002C07AE" w:rsidRPr="00D53477" w:rsidRDefault="002C07AE" w:rsidP="00FC039A">
            <w:pPr>
              <w:pStyle w:val="Tablebullet1"/>
            </w:pPr>
            <w:r w:rsidRPr="00D53477">
              <w:t>Ensure my language is inclusive and unbiased, at work and when communicating to the public</w:t>
            </w:r>
          </w:p>
          <w:p w14:paraId="3D87FA5B" w14:textId="77777777" w:rsidR="002C07AE" w:rsidRPr="00D53477" w:rsidRDefault="002C07AE" w:rsidP="00FC039A">
            <w:pPr>
              <w:pStyle w:val="Tablebullet1"/>
            </w:pPr>
            <w:r w:rsidRPr="00D53477">
              <w:t>Discuss primary prevention and equality with contractors</w:t>
            </w:r>
            <w:r>
              <w:t xml:space="preserve"> or </w:t>
            </w:r>
            <w:r w:rsidRPr="00D53477">
              <w:t>users of facilities during regular interactions</w:t>
            </w:r>
          </w:p>
          <w:p w14:paraId="249C5CE9" w14:textId="77777777" w:rsidR="002C07AE" w:rsidRPr="00D53477" w:rsidRDefault="002C07AE" w:rsidP="00FC039A">
            <w:pPr>
              <w:pStyle w:val="Tablebullet1"/>
            </w:pPr>
            <w:r w:rsidRPr="00D53477">
              <w:t>Ensure program of events and organisations is diverse and inclusive</w:t>
            </w:r>
          </w:p>
          <w:p w14:paraId="1DA5270C" w14:textId="77777777" w:rsidR="002C07AE" w:rsidRPr="00D53477" w:rsidRDefault="002C07AE" w:rsidP="00FC039A">
            <w:pPr>
              <w:pStyle w:val="Tablebullet1"/>
            </w:pPr>
            <w:r w:rsidRPr="00D53477">
              <w:t>Audit facilities for whether they promote equal participation (such as change tables in male bathrooms, availability of prayer spaces)</w:t>
            </w:r>
          </w:p>
          <w:p w14:paraId="63D7A703" w14:textId="77777777" w:rsidR="002C07AE" w:rsidRPr="00D53477" w:rsidRDefault="002C07AE" w:rsidP="00FC039A">
            <w:pPr>
              <w:pStyle w:val="Tablebullet1"/>
            </w:pPr>
            <w:r w:rsidRPr="00D53477">
              <w:t>Provide relevant training programs, such as gender equality, bystander training</w:t>
            </w:r>
          </w:p>
          <w:p w14:paraId="632F0C02" w14:textId="77777777" w:rsidR="002C07AE" w:rsidRPr="00D53477" w:rsidRDefault="002C07AE" w:rsidP="00FC039A">
            <w:pPr>
              <w:pStyle w:val="Tablebullet1"/>
            </w:pPr>
            <w:r w:rsidRPr="00D53477">
              <w:t>Require partners and grant applicants to meet equity and diversity goals</w:t>
            </w:r>
          </w:p>
          <w:p w14:paraId="1EEC947A" w14:textId="77777777" w:rsidR="002C07AE" w:rsidRPr="00C22B24" w:rsidRDefault="002C07AE" w:rsidP="00FC039A">
            <w:pPr>
              <w:pStyle w:val="Tablebullet1"/>
            </w:pPr>
            <w:r w:rsidRPr="00D53477">
              <w:t>Conduct workshops or seminars to bring partners organisations together</w:t>
            </w:r>
          </w:p>
        </w:tc>
      </w:tr>
    </w:tbl>
    <w:p w14:paraId="348EF0E5" w14:textId="77777777" w:rsidR="002C07AE" w:rsidRDefault="002C07AE" w:rsidP="002C07AE">
      <w:pPr>
        <w:spacing w:after="165" w:line="259" w:lineRule="auto"/>
        <w:rPr>
          <w:rFonts w:eastAsia="MS Gothic"/>
          <w:bCs/>
          <w:color w:val="201547"/>
          <w:sz w:val="28"/>
          <w:szCs w:val="26"/>
          <w:lang w:eastAsia="en-US"/>
        </w:rPr>
      </w:pPr>
      <w:r>
        <w:br w:type="page"/>
      </w:r>
    </w:p>
    <w:p w14:paraId="6ABC4F57" w14:textId="77777777" w:rsidR="002C07AE" w:rsidRDefault="002C07AE" w:rsidP="002C07AE">
      <w:pPr>
        <w:pStyle w:val="Heading3"/>
      </w:pPr>
      <w:r>
        <w:lastRenderedPageBreak/>
        <w:t>Responses</w:t>
      </w:r>
    </w:p>
    <w:p w14:paraId="553CA7C1" w14:textId="77777777" w:rsidR="002C07AE" w:rsidRDefault="002C07AE" w:rsidP="002C07AE">
      <w:pPr>
        <w:pStyle w:val="Heading4"/>
      </w:pPr>
      <w:r w:rsidRPr="00544071">
        <w:t xml:space="preserve">How can my team </w:t>
      </w:r>
      <w:r>
        <w:t xml:space="preserve">and I </w:t>
      </w:r>
      <w:r w:rsidRPr="00544071">
        <w:t>address these essential actions in our everyday work</w:t>
      </w:r>
      <w:r>
        <w:t>?</w:t>
      </w:r>
    </w:p>
    <w:p w14:paraId="12FC6737" w14:textId="77777777" w:rsidR="002C07AE" w:rsidRPr="00A37F54" w:rsidRDefault="002C07AE" w:rsidP="002C07A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2C07AE" w14:paraId="49B55615" w14:textId="77777777" w:rsidTr="00FC03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7810631F" w14:textId="77777777" w:rsidR="002C07AE" w:rsidRDefault="002C07AE" w:rsidP="00FC039A">
            <w:pPr>
              <w:pStyle w:val="Tablecolhead"/>
            </w:pPr>
            <w:r>
              <w:t>Area</w:t>
            </w:r>
          </w:p>
        </w:tc>
        <w:tc>
          <w:tcPr>
            <w:tcW w:w="0" w:type="dxa"/>
            <w:tcBorders>
              <w:right w:val="single" w:sz="4" w:space="0" w:color="E6E6E1" w:themeColor="accent5"/>
            </w:tcBorders>
          </w:tcPr>
          <w:p w14:paraId="27B79AAB" w14:textId="77777777" w:rsidR="002C07AE" w:rsidRDefault="002C07AE" w:rsidP="00FC039A">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2C07AE" w14:paraId="43C70C32"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4CB433CD" w14:textId="77777777" w:rsidR="002C07AE" w:rsidRPr="00A37F54" w:rsidRDefault="002C07AE" w:rsidP="00FC039A">
            <w:pPr>
              <w:pStyle w:val="Tabletext"/>
            </w:pPr>
            <w:r>
              <w:t>Provide aged and disability services</w:t>
            </w:r>
          </w:p>
        </w:tc>
        <w:tc>
          <w:tcPr>
            <w:tcW w:w="7506" w:type="dxa"/>
            <w:tcBorders>
              <w:bottom w:val="single" w:sz="4" w:space="0" w:color="E6E6E1" w:themeColor="accent5"/>
              <w:right w:val="single" w:sz="4" w:space="0" w:color="E6E6E1" w:themeColor="accent5"/>
            </w:tcBorders>
          </w:tcPr>
          <w:p w14:paraId="383426F3" w14:textId="77777777" w:rsidR="002C07AE" w:rsidRPr="00A37F54" w:rsidRDefault="002C07AE" w:rsidP="00FC039A">
            <w:pPr>
              <w:pStyle w:val="Tabletext"/>
              <w:cnfStyle w:val="000000100000" w:firstRow="0" w:lastRow="0" w:firstColumn="0" w:lastColumn="0" w:oddVBand="0" w:evenVBand="0" w:oddHBand="1" w:evenHBand="0" w:firstRowFirstColumn="0" w:firstRowLastColumn="0" w:lastRowFirstColumn="0" w:lastRowLastColumn="0"/>
            </w:pPr>
          </w:p>
        </w:tc>
      </w:tr>
      <w:tr w:rsidR="002C07AE" w14:paraId="0165462C" w14:textId="77777777" w:rsidTr="00FC039A">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462BC4C9" w14:textId="77777777" w:rsidR="002C07AE" w:rsidRPr="00A37F54" w:rsidRDefault="002C07AE" w:rsidP="00FC039A">
            <w:pPr>
              <w:pStyle w:val="Tabletext"/>
            </w:pPr>
            <w:r>
              <w:t>Provide early years and family services</w:t>
            </w:r>
          </w:p>
        </w:tc>
        <w:tc>
          <w:tcPr>
            <w:tcW w:w="7506" w:type="dxa"/>
            <w:tcBorders>
              <w:top w:val="single" w:sz="4" w:space="0" w:color="E6E6E1" w:themeColor="accent5"/>
              <w:bottom w:val="single" w:sz="4" w:space="0" w:color="E6E6E1" w:themeColor="accent5"/>
              <w:right w:val="single" w:sz="4" w:space="0" w:color="E6E6E1" w:themeColor="accent5"/>
            </w:tcBorders>
          </w:tcPr>
          <w:p w14:paraId="18293F12" w14:textId="77777777" w:rsidR="002C07AE" w:rsidRPr="00A37F54" w:rsidRDefault="002C07AE" w:rsidP="00FC039A">
            <w:pPr>
              <w:pStyle w:val="Tabletext"/>
              <w:cnfStyle w:val="000000010000" w:firstRow="0" w:lastRow="0" w:firstColumn="0" w:lastColumn="0" w:oddVBand="0" w:evenVBand="0" w:oddHBand="0" w:evenHBand="1" w:firstRowFirstColumn="0" w:firstRowLastColumn="0" w:lastRowFirstColumn="0" w:lastRowLastColumn="0"/>
            </w:pPr>
          </w:p>
        </w:tc>
      </w:tr>
      <w:tr w:rsidR="002C07AE" w14:paraId="5F2AEC79"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2541B50B" w14:textId="77777777" w:rsidR="002C07AE" w:rsidRPr="00A37F54" w:rsidRDefault="002C07AE" w:rsidP="00FC039A">
            <w:pPr>
              <w:pStyle w:val="Tabletext"/>
            </w:pPr>
            <w:r>
              <w:t>Manage and operate facilities</w:t>
            </w:r>
          </w:p>
        </w:tc>
        <w:tc>
          <w:tcPr>
            <w:tcW w:w="7506" w:type="dxa"/>
            <w:tcBorders>
              <w:top w:val="single" w:sz="4" w:space="0" w:color="E6E6E1" w:themeColor="accent5"/>
              <w:bottom w:val="single" w:sz="4" w:space="0" w:color="E6E6E1" w:themeColor="accent5"/>
              <w:right w:val="single" w:sz="4" w:space="0" w:color="E6E6E1" w:themeColor="accent5"/>
            </w:tcBorders>
          </w:tcPr>
          <w:p w14:paraId="64CB1D2B" w14:textId="77777777" w:rsidR="002C07AE" w:rsidRPr="00A37F54" w:rsidRDefault="002C07AE" w:rsidP="00FC039A">
            <w:pPr>
              <w:pStyle w:val="Tabletext"/>
              <w:cnfStyle w:val="000000100000" w:firstRow="0" w:lastRow="0" w:firstColumn="0" w:lastColumn="0" w:oddVBand="0" w:evenVBand="0" w:oddHBand="1" w:evenHBand="0" w:firstRowFirstColumn="0" w:firstRowLastColumn="0" w:lastRowFirstColumn="0" w:lastRowLastColumn="0"/>
            </w:pPr>
          </w:p>
        </w:tc>
      </w:tr>
    </w:tbl>
    <w:p w14:paraId="0CBECB0E" w14:textId="77777777" w:rsidR="002C07AE" w:rsidRDefault="002C07AE" w:rsidP="002C07AE">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2C07AE" w14:paraId="7728C5F1"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0E809D8C" w14:textId="77777777" w:rsidR="002C07AE" w:rsidRDefault="002C07AE" w:rsidP="00FC039A">
            <w:pPr>
              <w:pStyle w:val="Tablecolhead"/>
            </w:pPr>
            <w:r>
              <w:t>How much of this am I doing?</w:t>
            </w:r>
          </w:p>
        </w:tc>
      </w:tr>
      <w:tr w:rsidR="002C07AE" w14:paraId="6AF3A626"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723EB6B1" w14:textId="77777777" w:rsidR="002C07AE" w:rsidRDefault="002C07AE" w:rsidP="00FC039A">
            <w:pPr>
              <w:pStyle w:val="Tabletext"/>
            </w:pPr>
          </w:p>
        </w:tc>
      </w:tr>
    </w:tbl>
    <w:p w14:paraId="2039F7C4" w14:textId="77777777" w:rsidR="002C07AE" w:rsidRDefault="002C07AE" w:rsidP="002C07AE">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2C07AE" w14:paraId="1E9F6858"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6AE2ECB2" w14:textId="77777777" w:rsidR="002C07AE" w:rsidRDefault="002C07AE" w:rsidP="00FC039A">
            <w:pPr>
              <w:pStyle w:val="Tablecolhead"/>
            </w:pPr>
            <w:r>
              <w:t>What could I start doing?</w:t>
            </w:r>
          </w:p>
        </w:tc>
      </w:tr>
      <w:tr w:rsidR="002C07AE" w14:paraId="211EE3F2"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6472BF39" w14:textId="77777777" w:rsidR="002C07AE" w:rsidRDefault="002C07AE" w:rsidP="00FC039A">
            <w:pPr>
              <w:pStyle w:val="Tabletext"/>
            </w:pPr>
          </w:p>
        </w:tc>
      </w:tr>
    </w:tbl>
    <w:p w14:paraId="391B8684" w14:textId="77777777" w:rsidR="002C07AE" w:rsidRDefault="002C07AE" w:rsidP="002C07AE">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2C07AE" w14:paraId="720B3E2E"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70045A5B" w14:textId="77777777" w:rsidR="002C07AE" w:rsidRDefault="002C07AE" w:rsidP="00FC039A">
            <w:pPr>
              <w:pStyle w:val="Tablecolhead"/>
            </w:pPr>
            <w:r>
              <w:t>What are the three things I will commit to doing today?</w:t>
            </w:r>
          </w:p>
        </w:tc>
      </w:tr>
      <w:tr w:rsidR="002C07AE" w14:paraId="7DF56F19"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345D64EC" w14:textId="77777777" w:rsidR="002C07AE" w:rsidRDefault="002C07AE" w:rsidP="00FC039A">
            <w:pPr>
              <w:pStyle w:val="Tabletext"/>
            </w:pPr>
          </w:p>
        </w:tc>
      </w:tr>
    </w:tbl>
    <w:p w14:paraId="4BB40938" w14:textId="77777777" w:rsidR="002C07AE" w:rsidRPr="00C22B24" w:rsidRDefault="002C07AE" w:rsidP="002C07AE">
      <w:pPr>
        <w:pStyle w:val="Body"/>
      </w:pPr>
    </w:p>
    <w:p w14:paraId="54D27BFD" w14:textId="77777777" w:rsidR="002C07AE" w:rsidRDefault="002C07AE" w:rsidP="002C07AE">
      <w:pPr>
        <w:pStyle w:val="Body"/>
        <w:pBdr>
          <w:top w:val="single" w:sz="18" w:space="1" w:color="A9ABAD"/>
          <w:bottom w:val="single" w:sz="18" w:space="1" w:color="A9ABAD"/>
        </w:pBdr>
        <w:rPr>
          <w:lang w:eastAsia="en-AU"/>
        </w:rPr>
      </w:pPr>
      <w:r>
        <w:rPr>
          <w:noProof/>
          <w:lang w:eastAsia="en-AU"/>
        </w:rPr>
        <w:drawing>
          <wp:inline distT="0" distB="0" distL="0" distR="0" wp14:anchorId="4AA08A46" wp14:editId="0BE5700E">
            <wp:extent cx="289711" cy="289711"/>
            <wp:effectExtent l="0" t="0" r="2540" b="2540"/>
            <wp:docPr id="31847" name="Graphic 31847"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Pr>
          <w:lang w:eastAsia="en-AU"/>
        </w:rPr>
        <w:t xml:space="preserve"> </w:t>
      </w:r>
      <w:r w:rsidRPr="00C22B24">
        <w:rPr>
          <w:lang w:eastAsia="en-AU"/>
        </w:rPr>
        <w:t>Section 6 will help you make an action plan with your manager</w:t>
      </w:r>
    </w:p>
    <w:p w14:paraId="29EB802A" w14:textId="77777777" w:rsidR="002C07AE" w:rsidRDefault="002C07AE" w:rsidP="002C07AE">
      <w:pPr>
        <w:spacing w:after="165" w:line="259" w:lineRule="auto"/>
        <w:rPr>
          <w:rFonts w:eastAsia="Times"/>
          <w:szCs w:val="20"/>
          <w:lang w:eastAsia="en-US"/>
        </w:rPr>
      </w:pPr>
      <w:r>
        <w:br w:type="page"/>
      </w:r>
    </w:p>
    <w:p w14:paraId="793C1778" w14:textId="12994937" w:rsidR="00C22B24" w:rsidRDefault="00C22B24" w:rsidP="000204B2">
      <w:pPr>
        <w:pStyle w:val="AppendixHeading2"/>
      </w:pPr>
      <w:r>
        <w:lastRenderedPageBreak/>
        <w:t>Corporate services</w:t>
      </w:r>
      <w:bookmarkEnd w:id="675"/>
      <w:bookmarkEnd w:id="676"/>
      <w:r w:rsidR="00813D3E">
        <w:t xml:space="preserve"> –</w:t>
      </w:r>
      <w:r w:rsidR="00813D3E" w:rsidRPr="00C22B24">
        <w:t xml:space="preserve"> including finance, </w:t>
      </w:r>
      <w:proofErr w:type="gramStart"/>
      <w:r w:rsidR="00813D3E" w:rsidRPr="00C22B24">
        <w:t>communications</w:t>
      </w:r>
      <w:proofErr w:type="gramEnd"/>
      <w:r w:rsidR="00813D3E" w:rsidRPr="00C22B24">
        <w:t xml:space="preserve"> and IT</w:t>
      </w:r>
    </w:p>
    <w:p w14:paraId="554AD7D9" w14:textId="77777777" w:rsidR="007B1886" w:rsidRDefault="00C22B24" w:rsidP="00C22B24">
      <w:pPr>
        <w:pStyle w:val="Body"/>
      </w:pPr>
      <w:r w:rsidRPr="00C22B24">
        <w:t>Corporate services are the backbone of council’s operations and have wide-reaching influence for both internal and external council stakeholders.</w:t>
      </w:r>
    </w:p>
    <w:p w14:paraId="2254285C" w14:textId="0974A1CC" w:rsidR="00C22B24" w:rsidRDefault="000D1960" w:rsidP="00C22B24">
      <w:pPr>
        <w:pStyle w:val="Body"/>
      </w:pPr>
      <w:r>
        <w:t>C</w:t>
      </w:r>
      <w:r w:rsidR="00C22B24" w:rsidRPr="00C22B24">
        <w:t>onsider how you can incorporate primary prevention into your role in corporate services</w:t>
      </w:r>
      <w:r w:rsidR="007E48C5">
        <w:t>.</w:t>
      </w:r>
    </w:p>
    <w:p w14:paraId="14BA21E6" w14:textId="77777777" w:rsidR="007E48C5" w:rsidRDefault="007E48C5" w:rsidP="007E48C5">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7E48C5" w:rsidRPr="00A37F54" w14:paraId="775EB497"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43B342B4" w14:textId="77777777" w:rsidR="007E48C5" w:rsidRPr="00A37F54" w:rsidRDefault="007E48C5" w:rsidP="001B62FE">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4F12DE8A" w14:textId="04B7FDC4" w:rsidR="007E48C5" w:rsidRPr="00A37F54" w:rsidRDefault="00D53477" w:rsidP="001B62FE">
            <w:pPr>
              <w:pStyle w:val="Tablecolhead"/>
            </w:pPr>
            <w:r w:rsidRPr="00D53477">
              <w:t>Finance and procurement</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21F0243C" w14:textId="3B247EC7" w:rsidR="007E48C5" w:rsidRPr="00A37F54" w:rsidRDefault="00D53477" w:rsidP="001B62FE">
            <w:pPr>
              <w:pStyle w:val="Tablecolhead"/>
            </w:pPr>
            <w:r w:rsidRPr="00D53477">
              <w:t xml:space="preserve">Marketing, </w:t>
            </w:r>
            <w:proofErr w:type="gramStart"/>
            <w:r w:rsidRPr="00D53477">
              <w:t>engagement</w:t>
            </w:r>
            <w:proofErr w:type="gramEnd"/>
            <w:r w:rsidRPr="00D53477">
              <w:t xml:space="preserve"> and communications</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14AACBF2" w14:textId="0A3D17EC" w:rsidR="007E48C5" w:rsidRPr="00A37F54" w:rsidRDefault="00D53477" w:rsidP="001B62FE">
            <w:pPr>
              <w:pStyle w:val="Tablecolhead"/>
            </w:pPr>
            <w:r w:rsidRPr="00D53477">
              <w:t>Information technology</w:t>
            </w:r>
          </w:p>
        </w:tc>
      </w:tr>
      <w:tr w:rsidR="007E48C5" w:rsidRPr="00544071" w14:paraId="06F69A3D"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0742EF1C" w14:textId="77777777" w:rsidR="007E48C5" w:rsidRPr="00A37F54" w:rsidRDefault="007E48C5" w:rsidP="001B62FE">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DDBA82A" w14:textId="488143C2" w:rsidR="007E48C5" w:rsidRPr="00A37F54" w:rsidRDefault="007E48C5" w:rsidP="001B62FE">
            <w:pPr>
              <w:pStyle w:val="Tabletext"/>
            </w:pPr>
            <w:r w:rsidRPr="007E48C5">
              <w:t>Essential actions 2, 5 and 6</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ECF266D" w14:textId="1C87EED7" w:rsidR="007E48C5" w:rsidRPr="00A37F54" w:rsidRDefault="007E48C5" w:rsidP="001B62FE">
            <w:pPr>
              <w:pStyle w:val="Tabletext"/>
            </w:pPr>
            <w:r>
              <w:t>All essential actions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4C021543" w14:textId="0722A00A" w:rsidR="007E48C5" w:rsidRPr="00A37F54" w:rsidRDefault="007E48C5" w:rsidP="001B62FE">
            <w:pPr>
              <w:pStyle w:val="Tabletext"/>
            </w:pPr>
            <w:r w:rsidRPr="007E48C5">
              <w:t>Essential actions 2, 5 and 6</w:t>
            </w:r>
          </w:p>
        </w:tc>
      </w:tr>
      <w:tr w:rsidR="007E48C5" w:rsidRPr="00C22B24" w14:paraId="12C6B589"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3D87C30B" w14:textId="77777777" w:rsidR="007E48C5" w:rsidRPr="00A37F54" w:rsidRDefault="007E48C5" w:rsidP="001B62FE">
            <w:pPr>
              <w:pStyle w:val="Tabletext"/>
              <w:rPr>
                <w:b/>
                <w:bCs/>
              </w:rPr>
            </w:pPr>
            <w:r w:rsidRPr="00A37F54">
              <w:rPr>
                <w:b/>
                <w:bCs/>
              </w:rPr>
              <w:t>Examples to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84A5C24" w14:textId="77777777" w:rsidR="007E48C5" w:rsidRDefault="007E48C5" w:rsidP="007E48C5">
            <w:pPr>
              <w:pStyle w:val="Tablebullet1"/>
            </w:pPr>
            <w:r>
              <w:t>Use accessible and plain English language when communicating with stakeholders</w:t>
            </w:r>
          </w:p>
          <w:p w14:paraId="37BDA5F9" w14:textId="77777777" w:rsidR="007E48C5" w:rsidRDefault="007E48C5" w:rsidP="007E48C5">
            <w:pPr>
              <w:pStyle w:val="Tablebullet1"/>
            </w:pPr>
            <w:r>
              <w:t>Discuss council’s goals of preventing family violence and violence against women with suppliers to promote broader community understanding</w:t>
            </w:r>
          </w:p>
          <w:p w14:paraId="01951395" w14:textId="77777777" w:rsidR="007E48C5" w:rsidRDefault="007E48C5" w:rsidP="007E48C5">
            <w:pPr>
              <w:pStyle w:val="Tablebullet1"/>
            </w:pPr>
            <w:r>
              <w:t>Require council suppliers to meet equity and diversity goals, and review list of approved suppliers</w:t>
            </w:r>
          </w:p>
          <w:p w14:paraId="18C85525" w14:textId="4F1CF19A" w:rsidR="007E48C5" w:rsidRPr="00C22B24" w:rsidRDefault="007E48C5" w:rsidP="007E48C5">
            <w:pPr>
              <w:pStyle w:val="Tablebullet1"/>
            </w:pPr>
            <w:r>
              <w:t>Collect gender disaggregated data on rates and revenue to understand how services affect genders unequally</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45C023F" w14:textId="77777777" w:rsidR="007E48C5" w:rsidRDefault="007E48C5" w:rsidP="007E48C5">
            <w:pPr>
              <w:pStyle w:val="Tablebullet1"/>
            </w:pPr>
            <w:r>
              <w:t>Use accessible and plain English language when communicating with stakeholders</w:t>
            </w:r>
          </w:p>
          <w:p w14:paraId="58CEE9E6" w14:textId="77777777" w:rsidR="007E48C5" w:rsidRDefault="007E48C5" w:rsidP="007E48C5">
            <w:pPr>
              <w:pStyle w:val="Tablebullet1"/>
            </w:pPr>
            <w:r>
              <w:t>Promote and market diverse community events (such as a local women’s sports match, not just the men’s)</w:t>
            </w:r>
          </w:p>
          <w:p w14:paraId="14F0138B" w14:textId="77777777" w:rsidR="007E48C5" w:rsidRDefault="007E48C5" w:rsidP="007E48C5">
            <w:pPr>
              <w:pStyle w:val="Tablebullet1"/>
            </w:pPr>
            <w:r>
              <w:t>Use images on marketing collateral that depict the diversity of the community</w:t>
            </w:r>
          </w:p>
          <w:p w14:paraId="592A800E" w14:textId="77777777" w:rsidR="007E48C5" w:rsidRDefault="007E48C5" w:rsidP="007E48C5">
            <w:pPr>
              <w:pStyle w:val="Tablebullet1"/>
            </w:pPr>
            <w:r>
              <w:t>Develop a community communications campaign that has primary prevention messages such as gender equality, respect for the elderly, respect in families</w:t>
            </w:r>
          </w:p>
          <w:p w14:paraId="41DEFF06" w14:textId="4E7F7AA4" w:rsidR="007E48C5" w:rsidRPr="00C22B24" w:rsidRDefault="007E48C5" w:rsidP="007E48C5">
            <w:pPr>
              <w:pStyle w:val="Tablebullet1"/>
            </w:pPr>
            <w:r>
              <w:t>Provide banners that council staff can include in their email signatures that has primary prevention messages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90617E5" w14:textId="77777777" w:rsidR="007E48C5" w:rsidRDefault="007E48C5" w:rsidP="007E48C5">
            <w:pPr>
              <w:pStyle w:val="Tablebullet1"/>
            </w:pPr>
            <w:r>
              <w:t>Use accessible and plain English language when communicating with stakeholders</w:t>
            </w:r>
          </w:p>
          <w:p w14:paraId="49CF6CDB" w14:textId="5A6FD6BD" w:rsidR="007E48C5" w:rsidRDefault="007E48C5" w:rsidP="007E48C5">
            <w:pPr>
              <w:pStyle w:val="Tablebullet1"/>
            </w:pPr>
            <w:r>
              <w:t>Use images on website and internal council tools that reflect the diversity of the community</w:t>
            </w:r>
          </w:p>
          <w:p w14:paraId="18DDDF28" w14:textId="358FDE08" w:rsidR="007E48C5" w:rsidRPr="00C22B24" w:rsidRDefault="007E48C5" w:rsidP="007E48C5">
            <w:pPr>
              <w:pStyle w:val="Tablebullet1"/>
            </w:pPr>
            <w:r>
              <w:t>Collect gender disaggregated data on council satisfaction with IT services to understand how they may work for groups differentially</w:t>
            </w:r>
          </w:p>
        </w:tc>
      </w:tr>
    </w:tbl>
    <w:p w14:paraId="16110F07" w14:textId="77777777" w:rsidR="007F305F" w:rsidRDefault="007F305F" w:rsidP="007F305F">
      <w:pPr>
        <w:pStyle w:val="Body"/>
        <w:rPr>
          <w:rFonts w:eastAsia="MS Gothic"/>
          <w:color w:val="201547"/>
          <w:sz w:val="28"/>
          <w:szCs w:val="26"/>
        </w:rPr>
      </w:pPr>
      <w:r>
        <w:br w:type="page"/>
      </w:r>
    </w:p>
    <w:p w14:paraId="6C4E97C6" w14:textId="068777F1" w:rsidR="005E406B" w:rsidRDefault="005E406B" w:rsidP="000204B2">
      <w:pPr>
        <w:pStyle w:val="Heading3"/>
      </w:pPr>
      <w:r>
        <w:lastRenderedPageBreak/>
        <w:t>Responses</w:t>
      </w:r>
    </w:p>
    <w:p w14:paraId="1E216C9C" w14:textId="77777777" w:rsidR="005E406B" w:rsidRDefault="005E406B" w:rsidP="000204B2">
      <w:pPr>
        <w:pStyle w:val="Heading4"/>
      </w:pPr>
      <w:r w:rsidRPr="00544071">
        <w:t xml:space="preserve">How can my team </w:t>
      </w:r>
      <w:r>
        <w:t xml:space="preserve">and I </w:t>
      </w:r>
      <w:r w:rsidRPr="00544071">
        <w:t>address these essential actions in our everyday work</w:t>
      </w:r>
      <w:r>
        <w:t>?</w:t>
      </w:r>
    </w:p>
    <w:p w14:paraId="035062E2" w14:textId="363029DA" w:rsidR="005E406B" w:rsidRPr="00A37F54" w:rsidRDefault="005E406B"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5E406B" w14:paraId="3534E60A"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3DEE3325" w14:textId="77777777" w:rsidR="005E406B" w:rsidRDefault="005E406B" w:rsidP="000204B2">
            <w:pPr>
              <w:pStyle w:val="Tablecolhead"/>
            </w:pPr>
            <w:r>
              <w:t>Area</w:t>
            </w:r>
          </w:p>
        </w:tc>
        <w:tc>
          <w:tcPr>
            <w:tcW w:w="0" w:type="dxa"/>
            <w:tcBorders>
              <w:right w:val="single" w:sz="4" w:space="0" w:color="E6E6E1" w:themeColor="accent5"/>
            </w:tcBorders>
          </w:tcPr>
          <w:p w14:paraId="762CF160" w14:textId="77777777" w:rsidR="005E406B" w:rsidRDefault="005E406B" w:rsidP="000204B2">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4095FAB6"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4969D258" w14:textId="74827008" w:rsidR="005E406B" w:rsidRPr="007E48C5" w:rsidRDefault="005E406B" w:rsidP="007E48C5">
            <w:pPr>
              <w:pStyle w:val="Tabletext"/>
            </w:pPr>
            <w:r>
              <w:t>Finance and procurement</w:t>
            </w:r>
          </w:p>
        </w:tc>
        <w:tc>
          <w:tcPr>
            <w:tcW w:w="7506" w:type="dxa"/>
            <w:tcBorders>
              <w:bottom w:val="single" w:sz="4" w:space="0" w:color="E6E6E1" w:themeColor="accent5"/>
              <w:right w:val="single" w:sz="4" w:space="0" w:color="E6E6E1" w:themeColor="accent5"/>
            </w:tcBorders>
          </w:tcPr>
          <w:p w14:paraId="7BB74318" w14:textId="77777777" w:rsidR="005E406B" w:rsidRPr="000E69D4" w:rsidRDefault="005E406B">
            <w:pPr>
              <w:pStyle w:val="Tabletext"/>
              <w:cnfStyle w:val="000000100000" w:firstRow="0" w:lastRow="0" w:firstColumn="0" w:lastColumn="0" w:oddVBand="0" w:evenVBand="0" w:oddHBand="1" w:evenHBand="0" w:firstRowFirstColumn="0" w:firstRowLastColumn="0" w:lastRowFirstColumn="0" w:lastRowLastColumn="0"/>
            </w:pPr>
          </w:p>
        </w:tc>
      </w:tr>
      <w:tr w:rsidR="00E03F61" w14:paraId="5542D24C"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54BFEFDB" w14:textId="06519AA7" w:rsidR="005E406B" w:rsidRPr="007E48C5" w:rsidRDefault="005E406B" w:rsidP="007E48C5">
            <w:pPr>
              <w:pStyle w:val="Tabletext"/>
            </w:pPr>
            <w:r>
              <w:t xml:space="preserve">Marketing, </w:t>
            </w:r>
            <w:proofErr w:type="gramStart"/>
            <w:r>
              <w:t>engagement</w:t>
            </w:r>
            <w:proofErr w:type="gramEnd"/>
            <w:r>
              <w:t xml:space="preserve"> and communications</w:t>
            </w:r>
          </w:p>
        </w:tc>
        <w:tc>
          <w:tcPr>
            <w:tcW w:w="7506" w:type="dxa"/>
            <w:tcBorders>
              <w:top w:val="single" w:sz="4" w:space="0" w:color="E6E6E1" w:themeColor="accent5"/>
              <w:bottom w:val="single" w:sz="4" w:space="0" w:color="E6E6E1" w:themeColor="accent5"/>
              <w:right w:val="single" w:sz="4" w:space="0" w:color="E6E6E1" w:themeColor="accent5"/>
            </w:tcBorders>
          </w:tcPr>
          <w:p w14:paraId="6261994C" w14:textId="77777777" w:rsidR="005E406B" w:rsidRPr="000E69D4" w:rsidRDefault="005E406B">
            <w:pPr>
              <w:pStyle w:val="Tabletext"/>
              <w:cnfStyle w:val="000000010000" w:firstRow="0" w:lastRow="0" w:firstColumn="0" w:lastColumn="0" w:oddVBand="0" w:evenVBand="0" w:oddHBand="0" w:evenHBand="1" w:firstRowFirstColumn="0" w:firstRowLastColumn="0" w:lastRowFirstColumn="0" w:lastRowLastColumn="0"/>
            </w:pPr>
          </w:p>
        </w:tc>
      </w:tr>
      <w:tr w:rsidR="00E03F61" w14:paraId="07158F85"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7F8A97B4" w14:textId="15259B4B" w:rsidR="005E406B" w:rsidRPr="007E48C5" w:rsidRDefault="005E406B" w:rsidP="007E48C5">
            <w:pPr>
              <w:pStyle w:val="Tabletext"/>
            </w:pPr>
            <w:r>
              <w:t>Information technology</w:t>
            </w:r>
          </w:p>
        </w:tc>
        <w:tc>
          <w:tcPr>
            <w:tcW w:w="7506" w:type="dxa"/>
            <w:tcBorders>
              <w:top w:val="single" w:sz="4" w:space="0" w:color="E6E6E1" w:themeColor="accent5"/>
              <w:bottom w:val="single" w:sz="4" w:space="0" w:color="E6E6E1" w:themeColor="accent5"/>
              <w:right w:val="single" w:sz="4" w:space="0" w:color="E6E6E1" w:themeColor="accent5"/>
            </w:tcBorders>
          </w:tcPr>
          <w:p w14:paraId="02EADC64" w14:textId="77777777" w:rsidR="005E406B" w:rsidRPr="000E69D4" w:rsidRDefault="005E406B">
            <w:pPr>
              <w:pStyle w:val="Tabletext"/>
              <w:cnfStyle w:val="000000100000" w:firstRow="0" w:lastRow="0" w:firstColumn="0" w:lastColumn="0" w:oddVBand="0" w:evenVBand="0" w:oddHBand="1" w:evenHBand="0" w:firstRowFirstColumn="0" w:firstRowLastColumn="0" w:lastRowFirstColumn="0" w:lastRowLastColumn="0"/>
            </w:pPr>
          </w:p>
        </w:tc>
      </w:tr>
    </w:tbl>
    <w:p w14:paraId="612F94B8" w14:textId="77777777" w:rsidR="005E406B" w:rsidRDefault="005E406B" w:rsidP="005E406B">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376843" w14:paraId="7F9CD22F"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1BED748C" w14:textId="77777777" w:rsidR="00376843" w:rsidRDefault="00376843" w:rsidP="001B62FE">
            <w:pPr>
              <w:pStyle w:val="Tablecolhead"/>
            </w:pPr>
            <w:r>
              <w:t>How much of this am I doing?</w:t>
            </w:r>
          </w:p>
        </w:tc>
      </w:tr>
      <w:tr w:rsidR="00376843" w14:paraId="0EDC5C9F"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3E383F2C" w14:textId="77777777" w:rsidR="00376843" w:rsidRDefault="00376843" w:rsidP="001B62FE">
            <w:pPr>
              <w:pStyle w:val="Tabletext"/>
            </w:pPr>
          </w:p>
        </w:tc>
      </w:tr>
    </w:tbl>
    <w:p w14:paraId="36D9E6E0"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376843" w14:paraId="67A950CF"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607AF22B" w14:textId="77777777" w:rsidR="00376843" w:rsidRDefault="00376843" w:rsidP="001B62FE">
            <w:pPr>
              <w:pStyle w:val="Tablecolhead"/>
            </w:pPr>
            <w:r>
              <w:t>What could I start doing?</w:t>
            </w:r>
          </w:p>
        </w:tc>
      </w:tr>
      <w:tr w:rsidR="00376843" w14:paraId="11969E9E"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658DF255" w14:textId="77777777" w:rsidR="00376843" w:rsidRDefault="00376843" w:rsidP="001B62FE">
            <w:pPr>
              <w:pStyle w:val="Tabletext"/>
            </w:pPr>
          </w:p>
        </w:tc>
      </w:tr>
    </w:tbl>
    <w:p w14:paraId="5A4FD0EA"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376843" w14:paraId="1E46801A"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430E7FB8" w14:textId="77777777" w:rsidR="00376843" w:rsidRDefault="00376843" w:rsidP="001B62FE">
            <w:pPr>
              <w:pStyle w:val="Tablecolhead"/>
            </w:pPr>
            <w:r>
              <w:t>What are the three things I will commit to doing today?</w:t>
            </w:r>
          </w:p>
        </w:tc>
      </w:tr>
      <w:tr w:rsidR="00376843" w14:paraId="38AA8705"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11AD1926" w14:textId="77777777" w:rsidR="00376843" w:rsidRDefault="00376843" w:rsidP="001B62FE">
            <w:pPr>
              <w:pStyle w:val="Tabletext"/>
            </w:pPr>
          </w:p>
        </w:tc>
      </w:tr>
    </w:tbl>
    <w:p w14:paraId="010A97D9" w14:textId="77777777" w:rsidR="00376843" w:rsidRPr="00C22B24" w:rsidRDefault="00376843" w:rsidP="00376843">
      <w:pPr>
        <w:pStyle w:val="Body"/>
      </w:pPr>
    </w:p>
    <w:p w14:paraId="0E7008D2" w14:textId="0991699D" w:rsidR="00376843" w:rsidRDefault="00376843" w:rsidP="00376843">
      <w:pPr>
        <w:pStyle w:val="Body"/>
        <w:pBdr>
          <w:top w:val="single" w:sz="18" w:space="1" w:color="A9ABAD"/>
          <w:bottom w:val="single" w:sz="18" w:space="1" w:color="A9ABAD"/>
        </w:pBdr>
        <w:rPr>
          <w:lang w:eastAsia="en-AU"/>
        </w:rPr>
      </w:pPr>
      <w:r>
        <w:rPr>
          <w:noProof/>
          <w:lang w:eastAsia="en-AU"/>
        </w:rPr>
        <w:drawing>
          <wp:inline distT="0" distB="0" distL="0" distR="0" wp14:anchorId="7B0F2179" wp14:editId="3A0D89EE">
            <wp:extent cx="289711" cy="289711"/>
            <wp:effectExtent l="0" t="0" r="2540" b="2540"/>
            <wp:docPr id="28593" name="Graphic 28593"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54B9E4B6" w14:textId="0A24D0C6" w:rsidR="00376843" w:rsidRDefault="00376843">
      <w:pPr>
        <w:spacing w:after="165" w:line="259" w:lineRule="auto"/>
        <w:rPr>
          <w:rFonts w:eastAsia="Times"/>
          <w:szCs w:val="20"/>
          <w:lang w:eastAsia="en-US"/>
        </w:rPr>
      </w:pPr>
      <w:r>
        <w:br w:type="page"/>
      </w:r>
    </w:p>
    <w:p w14:paraId="4169FEFE" w14:textId="6B2AAE92" w:rsidR="00C22B24" w:rsidRDefault="00376843" w:rsidP="000204B2">
      <w:pPr>
        <w:pStyle w:val="AppendixHeading2"/>
      </w:pPr>
      <w:bookmarkStart w:id="677" w:name="_Toc88593524"/>
      <w:bookmarkStart w:id="678" w:name="_Toc88593687"/>
      <w:r>
        <w:lastRenderedPageBreak/>
        <w:t>Councillors</w:t>
      </w:r>
      <w:bookmarkEnd w:id="677"/>
      <w:bookmarkEnd w:id="678"/>
    </w:p>
    <w:p w14:paraId="4FBA6CDB" w14:textId="77777777" w:rsidR="007B1886" w:rsidRDefault="00376843" w:rsidP="00376843">
      <w:pPr>
        <w:pStyle w:val="Body"/>
      </w:pPr>
      <w:r w:rsidRPr="00376843">
        <w:t>Councillors are role models that people trust to make the right leadership decisions for their community.</w:t>
      </w:r>
    </w:p>
    <w:p w14:paraId="496E0AAD" w14:textId="0F8E0361" w:rsidR="000D1960" w:rsidRDefault="000D1960" w:rsidP="00376843">
      <w:pPr>
        <w:pStyle w:val="Body"/>
      </w:pPr>
      <w:r>
        <w:t>C</w:t>
      </w:r>
      <w:r w:rsidR="00376843" w:rsidRPr="00376843">
        <w:t>onsider how you can incorporate primary prevention into your role as an elected official.</w:t>
      </w:r>
    </w:p>
    <w:p w14:paraId="4FE09E41" w14:textId="77777777" w:rsidR="007F305F" w:rsidRDefault="007F305F" w:rsidP="007F305F">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7F305F" w:rsidRPr="00A37F54" w14:paraId="2CF291CD"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7724023F" w14:textId="77777777" w:rsidR="007F305F" w:rsidRPr="00A37F54" w:rsidRDefault="007F305F" w:rsidP="001B62FE">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3B771489" w14:textId="7FE89850" w:rsidR="007F305F" w:rsidRPr="00A37F54" w:rsidRDefault="00D53477" w:rsidP="001B62FE">
            <w:pPr>
              <w:pStyle w:val="Tablecolhead"/>
            </w:pPr>
            <w:r w:rsidRPr="00D53477">
              <w:t>Provide civic leadership</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625BAA1A" w14:textId="642C55BA" w:rsidR="007F305F" w:rsidRPr="00A37F54" w:rsidRDefault="00D53477" w:rsidP="001B62FE">
            <w:pPr>
              <w:pStyle w:val="Tablecolhead"/>
            </w:pPr>
            <w:r w:rsidRPr="00D53477">
              <w:t>Approve council strategies development plans and budgets</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71999B95" w14:textId="2D8B34DB" w:rsidR="007F305F" w:rsidRPr="00A37F54" w:rsidRDefault="00D53477" w:rsidP="001B62FE">
            <w:pPr>
              <w:pStyle w:val="Tablecolhead"/>
            </w:pPr>
            <w:r w:rsidRPr="00D53477">
              <w:t>Lead and participate in council panels or governance groups</w:t>
            </w:r>
          </w:p>
        </w:tc>
      </w:tr>
      <w:tr w:rsidR="007F305F" w:rsidRPr="00544071" w14:paraId="1BE025D5"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70D023E3" w14:textId="77777777" w:rsidR="007F305F" w:rsidRPr="00A37F54" w:rsidRDefault="007F305F" w:rsidP="001B62FE">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BFDA110" w14:textId="2E3E92DD" w:rsidR="007F305F" w:rsidRPr="00A37F54" w:rsidRDefault="007F305F" w:rsidP="001B62FE">
            <w:pPr>
              <w:pStyle w:val="Tabletext"/>
            </w:pPr>
            <w:r>
              <w:t>All essential actions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4C18EEB4" w14:textId="77777777" w:rsidR="007F305F" w:rsidRPr="00A37F54" w:rsidRDefault="007F305F" w:rsidP="001B62FE">
            <w:pPr>
              <w:pStyle w:val="Tabletext"/>
            </w:pPr>
            <w:r>
              <w:t>All essential actions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38A4E06" w14:textId="378E9033" w:rsidR="007F305F" w:rsidRPr="00A37F54" w:rsidRDefault="007F305F" w:rsidP="001B62FE">
            <w:pPr>
              <w:pStyle w:val="Tabletext"/>
            </w:pPr>
            <w:r>
              <w:t>All essential actions</w:t>
            </w:r>
          </w:p>
        </w:tc>
      </w:tr>
      <w:tr w:rsidR="007F305F" w:rsidRPr="00C22B24" w14:paraId="7057B0B4"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0118145B" w14:textId="77777777" w:rsidR="007F305F" w:rsidRPr="00A37F54" w:rsidRDefault="007F305F" w:rsidP="001B62FE">
            <w:pPr>
              <w:pStyle w:val="Tabletext"/>
              <w:rPr>
                <w:b/>
                <w:bCs/>
              </w:rPr>
            </w:pPr>
            <w:r w:rsidRPr="00A37F54">
              <w:rPr>
                <w:b/>
                <w:bCs/>
              </w:rPr>
              <w:t>Examples to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1CD42FF4" w14:textId="77777777" w:rsidR="007F305F" w:rsidRDefault="007F305F" w:rsidP="007F305F">
            <w:pPr>
              <w:pStyle w:val="Tablebullet1"/>
            </w:pPr>
            <w:r>
              <w:t>Demonstrate that I am an advocate for greater inclusion and equity in the way that I behave and what I say</w:t>
            </w:r>
          </w:p>
          <w:p w14:paraId="13406834" w14:textId="77777777" w:rsidR="007F305F" w:rsidRDefault="007F305F" w:rsidP="007F305F">
            <w:pPr>
              <w:pStyle w:val="Tablebullet1"/>
            </w:pPr>
            <w:r>
              <w:t xml:space="preserve">Call out power imbalances, </w:t>
            </w:r>
            <w:proofErr w:type="gramStart"/>
            <w:r>
              <w:t>discrimination</w:t>
            </w:r>
            <w:proofErr w:type="gramEnd"/>
            <w:r>
              <w:t xml:space="preserve"> and marginalisation when I see it happening in the community</w:t>
            </w:r>
          </w:p>
          <w:p w14:paraId="28EA4E16" w14:textId="77777777" w:rsidR="007F305F" w:rsidRDefault="007F305F" w:rsidP="007F305F">
            <w:pPr>
              <w:pStyle w:val="Tablebullet1"/>
            </w:pPr>
            <w:r>
              <w:t>Ensure my language is inclusive and unbiased, when communicating</w:t>
            </w:r>
          </w:p>
          <w:p w14:paraId="3FC26880" w14:textId="77777777" w:rsidR="007F305F" w:rsidRDefault="007F305F" w:rsidP="007F305F">
            <w:pPr>
              <w:pStyle w:val="Tablebullet1"/>
            </w:pPr>
            <w:r>
              <w:t xml:space="preserve">Promote gender equality, </w:t>
            </w:r>
            <w:proofErr w:type="gramStart"/>
            <w:r>
              <w:t>inclusion</w:t>
            </w:r>
            <w:proofErr w:type="gramEnd"/>
            <w:r>
              <w:t xml:space="preserve"> and accessibility in public addresses</w:t>
            </w:r>
          </w:p>
          <w:p w14:paraId="33A613BE" w14:textId="2A1F7C7A" w:rsidR="007F305F" w:rsidRPr="00C22B24" w:rsidRDefault="007F305F" w:rsidP="007F305F">
            <w:pPr>
              <w:pStyle w:val="Tablebullet1"/>
            </w:pPr>
            <w:r>
              <w:t xml:space="preserve">Let the community know through communications that I firmly support improving gender equality, </w:t>
            </w:r>
            <w:proofErr w:type="gramStart"/>
            <w:r>
              <w:t>inclusion</w:t>
            </w:r>
            <w:proofErr w:type="gramEnd"/>
            <w:r>
              <w:t xml:space="preserve"> and accessibility, and outline how </w:t>
            </w:r>
            <w:r w:rsidR="0038003E">
              <w:t>I am</w:t>
            </w:r>
            <w:r>
              <w:t xml:space="preserve"> committed to it</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14784E8" w14:textId="0AA85D6C" w:rsidR="007F305F" w:rsidRPr="007F305F" w:rsidRDefault="007F305F" w:rsidP="007F305F">
            <w:pPr>
              <w:pStyle w:val="Tablebullet1"/>
            </w:pPr>
            <w:r w:rsidRPr="007F305F">
              <w:t xml:space="preserve">Advocate for the inclusion of a detailed and robust primary prevention strategy for council (that could be part of </w:t>
            </w:r>
            <w:r w:rsidR="0038003E" w:rsidRPr="007F305F">
              <w:t>the council plan and municipal public health and wellbeing plan)</w:t>
            </w:r>
          </w:p>
          <w:p w14:paraId="2FC278A5" w14:textId="77777777" w:rsidR="007F305F" w:rsidRPr="007F305F" w:rsidRDefault="007F305F" w:rsidP="007F305F">
            <w:pPr>
              <w:pStyle w:val="Tablebullet1"/>
            </w:pPr>
            <w:r w:rsidRPr="007F305F">
              <w:t>Think about how new projects that are happening in the council will impact segments of the community differently</w:t>
            </w:r>
          </w:p>
          <w:p w14:paraId="529B2CE8" w14:textId="77777777" w:rsidR="007F305F" w:rsidRPr="007F305F" w:rsidRDefault="007F305F" w:rsidP="007F305F">
            <w:pPr>
              <w:pStyle w:val="Tablebullet1"/>
            </w:pPr>
            <w:r w:rsidRPr="007F305F">
              <w:t>Support programs and initiatives that relate to primary prevention when I am reviewing the council budget</w:t>
            </w:r>
          </w:p>
          <w:p w14:paraId="6635FD42" w14:textId="653E8AE9" w:rsidR="007F305F" w:rsidRPr="00C22B24" w:rsidRDefault="007F305F" w:rsidP="007F305F">
            <w:pPr>
              <w:pStyle w:val="Tablebullet1"/>
            </w:pPr>
            <w:r w:rsidRPr="007F305F">
              <w:t xml:space="preserve">Plan to consult a range of diverse community members, including women, older </w:t>
            </w:r>
            <w:proofErr w:type="gramStart"/>
            <w:r w:rsidRPr="007F305F">
              <w:t>people</w:t>
            </w:r>
            <w:proofErr w:type="gramEnd"/>
            <w:r w:rsidRPr="007F305F">
              <w:t xml:space="preserve"> and marginalised groups, before making decisions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6E46539E" w14:textId="77777777" w:rsidR="007F305F" w:rsidRPr="007F305F" w:rsidRDefault="007F305F" w:rsidP="007F305F">
            <w:pPr>
              <w:pStyle w:val="Tablebullet1"/>
            </w:pPr>
            <w:r w:rsidRPr="007F305F">
              <w:t>Advocate for council programs, plans and initiatives to be as inclusive as possible</w:t>
            </w:r>
          </w:p>
          <w:p w14:paraId="1B02B702" w14:textId="77777777" w:rsidR="007F305F" w:rsidRPr="007F305F" w:rsidRDefault="007F305F" w:rsidP="007F305F">
            <w:pPr>
              <w:pStyle w:val="Tablebullet1"/>
            </w:pPr>
            <w:r w:rsidRPr="007F305F">
              <w:t>Work with other members of council panels and governance groups to help them understand how to incorporate primary prevention into their work</w:t>
            </w:r>
          </w:p>
          <w:p w14:paraId="52337CB3" w14:textId="2C1164C0" w:rsidR="007F305F" w:rsidRPr="007F305F" w:rsidRDefault="007F305F" w:rsidP="007F305F">
            <w:pPr>
              <w:pStyle w:val="Tablebullet1"/>
            </w:pPr>
            <w:r w:rsidRPr="007F305F">
              <w:t>Ensure equal weight and time is given to all perspectives in meetings I lead or participate in</w:t>
            </w:r>
          </w:p>
          <w:p w14:paraId="2E3CDF85" w14:textId="3252D219" w:rsidR="007F305F" w:rsidRPr="00C22B24" w:rsidRDefault="007F305F" w:rsidP="007F305F">
            <w:pPr>
              <w:pStyle w:val="Tablebullet1"/>
            </w:pPr>
            <w:r w:rsidRPr="007F305F">
              <w:t>Recognise when council panels or governance groups I am a part of do not include a range of perspectives and advocate for greater inclusion</w:t>
            </w:r>
          </w:p>
        </w:tc>
      </w:tr>
    </w:tbl>
    <w:p w14:paraId="75D05692" w14:textId="77777777" w:rsidR="007F305F" w:rsidRDefault="007F305F">
      <w:pPr>
        <w:spacing w:after="165" w:line="259" w:lineRule="auto"/>
        <w:rPr>
          <w:rFonts w:eastAsia="MS Gothic"/>
          <w:bCs/>
          <w:color w:val="201547"/>
          <w:sz w:val="28"/>
          <w:szCs w:val="26"/>
          <w:lang w:eastAsia="en-US"/>
        </w:rPr>
      </w:pPr>
      <w:r>
        <w:br w:type="page"/>
      </w:r>
    </w:p>
    <w:p w14:paraId="7A616064" w14:textId="18B51416" w:rsidR="00E071C7" w:rsidRDefault="00E071C7" w:rsidP="001B62FE">
      <w:pPr>
        <w:pStyle w:val="Heading3"/>
      </w:pPr>
      <w:r>
        <w:lastRenderedPageBreak/>
        <w:t>Responses</w:t>
      </w:r>
    </w:p>
    <w:p w14:paraId="04BBDB8F" w14:textId="77777777" w:rsidR="00E071C7" w:rsidRDefault="00E071C7" w:rsidP="001B62FE">
      <w:pPr>
        <w:pStyle w:val="Heading4"/>
      </w:pPr>
      <w:r w:rsidRPr="00544071">
        <w:t xml:space="preserve">How can my team </w:t>
      </w:r>
      <w:r>
        <w:t xml:space="preserve">and I </w:t>
      </w:r>
      <w:r w:rsidRPr="00544071">
        <w:t>address these essential actions in our everyday work</w:t>
      </w:r>
      <w:r>
        <w:t>?</w:t>
      </w:r>
    </w:p>
    <w:p w14:paraId="35E2C0E9" w14:textId="77777777" w:rsidR="00E071C7" w:rsidRPr="00A37F54" w:rsidRDefault="00E071C7"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E071C7" w14:paraId="58DBC256"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570F7AD1" w14:textId="77777777" w:rsidR="00E071C7" w:rsidRDefault="00E071C7" w:rsidP="00E071C7">
            <w:pPr>
              <w:pStyle w:val="Tablecolhead"/>
            </w:pPr>
            <w:r>
              <w:t>Area</w:t>
            </w:r>
          </w:p>
        </w:tc>
        <w:tc>
          <w:tcPr>
            <w:tcW w:w="0" w:type="dxa"/>
            <w:tcBorders>
              <w:right w:val="single" w:sz="4" w:space="0" w:color="E6E6E1" w:themeColor="accent5"/>
            </w:tcBorders>
          </w:tcPr>
          <w:p w14:paraId="07E78B68" w14:textId="77777777" w:rsidR="00E071C7" w:rsidRDefault="00E071C7" w:rsidP="00E071C7">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68C4F4DF"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01BB47DF" w14:textId="1818976F" w:rsidR="00E071C7" w:rsidRPr="00A37F54" w:rsidRDefault="00E071C7" w:rsidP="00E071C7">
            <w:pPr>
              <w:pStyle w:val="Tabletext"/>
            </w:pPr>
            <w:r>
              <w:t>Provide civic leadership</w:t>
            </w:r>
          </w:p>
        </w:tc>
        <w:tc>
          <w:tcPr>
            <w:tcW w:w="7506" w:type="dxa"/>
            <w:tcBorders>
              <w:bottom w:val="single" w:sz="4" w:space="0" w:color="E6E6E1" w:themeColor="accent5"/>
              <w:right w:val="single" w:sz="4" w:space="0" w:color="E6E6E1" w:themeColor="accent5"/>
            </w:tcBorders>
          </w:tcPr>
          <w:p w14:paraId="08C0D556"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r w:rsidR="00E071C7" w14:paraId="438905BC"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66F2FB6C" w14:textId="5D121B6F" w:rsidR="00E071C7" w:rsidRPr="00A37F54" w:rsidRDefault="00E071C7" w:rsidP="00E071C7">
            <w:pPr>
              <w:pStyle w:val="Tabletext"/>
            </w:pPr>
            <w:r>
              <w:t>Approve council strategies, development plans and budgets</w:t>
            </w:r>
          </w:p>
        </w:tc>
        <w:tc>
          <w:tcPr>
            <w:tcW w:w="7506" w:type="dxa"/>
            <w:tcBorders>
              <w:top w:val="single" w:sz="4" w:space="0" w:color="E6E6E1" w:themeColor="accent5"/>
              <w:bottom w:val="single" w:sz="4" w:space="0" w:color="E6E6E1" w:themeColor="accent5"/>
              <w:right w:val="single" w:sz="4" w:space="0" w:color="E6E6E1" w:themeColor="accent5"/>
            </w:tcBorders>
          </w:tcPr>
          <w:p w14:paraId="12A448C9" w14:textId="77777777" w:rsidR="00E071C7" w:rsidRPr="00A37F54" w:rsidRDefault="00E071C7" w:rsidP="007E48C5">
            <w:pPr>
              <w:pStyle w:val="Tabletext"/>
              <w:cnfStyle w:val="000000010000" w:firstRow="0" w:lastRow="0" w:firstColumn="0" w:lastColumn="0" w:oddVBand="0" w:evenVBand="0" w:oddHBand="0" w:evenHBand="1" w:firstRowFirstColumn="0" w:firstRowLastColumn="0" w:lastRowFirstColumn="0" w:lastRowLastColumn="0"/>
            </w:pPr>
          </w:p>
        </w:tc>
      </w:tr>
      <w:tr w:rsidR="00E071C7" w14:paraId="04F15693"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7AADD868" w14:textId="4CEA6EF3" w:rsidR="00E071C7" w:rsidRPr="00A37F54" w:rsidRDefault="00E071C7" w:rsidP="00E071C7">
            <w:pPr>
              <w:pStyle w:val="Tabletext"/>
            </w:pPr>
            <w:r>
              <w:t>Lead and participate in council panels or governance groups</w:t>
            </w:r>
          </w:p>
        </w:tc>
        <w:tc>
          <w:tcPr>
            <w:tcW w:w="7506" w:type="dxa"/>
            <w:tcBorders>
              <w:top w:val="single" w:sz="4" w:space="0" w:color="E6E6E1" w:themeColor="accent5"/>
              <w:bottom w:val="single" w:sz="4" w:space="0" w:color="E6E6E1" w:themeColor="accent5"/>
              <w:right w:val="single" w:sz="4" w:space="0" w:color="E6E6E1" w:themeColor="accent5"/>
            </w:tcBorders>
          </w:tcPr>
          <w:p w14:paraId="7A54092F"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bl>
    <w:p w14:paraId="3992FAAD" w14:textId="77777777" w:rsidR="00E071C7" w:rsidRDefault="00E071C7" w:rsidP="00E071C7">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376843" w14:paraId="2E8D69E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399F47AC" w14:textId="77777777" w:rsidR="00376843" w:rsidRDefault="00376843" w:rsidP="001B62FE">
            <w:pPr>
              <w:pStyle w:val="Tablecolhead"/>
            </w:pPr>
            <w:r>
              <w:t>How much of this am I doing?</w:t>
            </w:r>
          </w:p>
        </w:tc>
      </w:tr>
      <w:tr w:rsidR="00376843" w14:paraId="4DCD3C1E"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02248349" w14:textId="77777777" w:rsidR="00376843" w:rsidRDefault="00376843" w:rsidP="001B62FE">
            <w:pPr>
              <w:pStyle w:val="Tabletext"/>
            </w:pPr>
          </w:p>
        </w:tc>
      </w:tr>
    </w:tbl>
    <w:p w14:paraId="5588385F"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376843" w14:paraId="7A5EC5EA"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65E76D73" w14:textId="77777777" w:rsidR="00376843" w:rsidRDefault="00376843" w:rsidP="001B62FE">
            <w:pPr>
              <w:pStyle w:val="Tablecolhead"/>
            </w:pPr>
            <w:r>
              <w:t>What could I start doing?</w:t>
            </w:r>
          </w:p>
        </w:tc>
      </w:tr>
      <w:tr w:rsidR="00376843" w14:paraId="2682F100"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20DBACDA" w14:textId="77777777" w:rsidR="00376843" w:rsidRDefault="00376843" w:rsidP="001B62FE">
            <w:pPr>
              <w:pStyle w:val="Tabletext"/>
            </w:pPr>
          </w:p>
        </w:tc>
      </w:tr>
    </w:tbl>
    <w:p w14:paraId="0864639F"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376843" w14:paraId="742B3D62"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0E4E7D57" w14:textId="77777777" w:rsidR="00376843" w:rsidRDefault="00376843" w:rsidP="001B62FE">
            <w:pPr>
              <w:pStyle w:val="Tablecolhead"/>
            </w:pPr>
            <w:r>
              <w:t>What are the three things I will commit to doing today?</w:t>
            </w:r>
          </w:p>
        </w:tc>
      </w:tr>
      <w:tr w:rsidR="00376843" w14:paraId="3108986F"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39DEBD15" w14:textId="77777777" w:rsidR="00376843" w:rsidRDefault="00376843" w:rsidP="001B62FE">
            <w:pPr>
              <w:pStyle w:val="Tabletext"/>
            </w:pPr>
          </w:p>
        </w:tc>
      </w:tr>
    </w:tbl>
    <w:p w14:paraId="31CCB0F1" w14:textId="77777777" w:rsidR="00376843" w:rsidRPr="00C22B24" w:rsidRDefault="00376843" w:rsidP="00376843">
      <w:pPr>
        <w:pStyle w:val="Body"/>
      </w:pPr>
    </w:p>
    <w:p w14:paraId="14ACE67E" w14:textId="4C2A68CA" w:rsidR="00376843" w:rsidRDefault="00376843" w:rsidP="00376843">
      <w:pPr>
        <w:pStyle w:val="Body"/>
        <w:pBdr>
          <w:top w:val="single" w:sz="18" w:space="1" w:color="A9ABAD"/>
          <w:bottom w:val="single" w:sz="18" w:space="1" w:color="A9ABAD"/>
        </w:pBdr>
        <w:rPr>
          <w:lang w:eastAsia="en-AU"/>
        </w:rPr>
      </w:pPr>
      <w:r>
        <w:rPr>
          <w:noProof/>
          <w:lang w:eastAsia="en-AU"/>
        </w:rPr>
        <w:drawing>
          <wp:inline distT="0" distB="0" distL="0" distR="0" wp14:anchorId="48133A8D" wp14:editId="664F1285">
            <wp:extent cx="289711" cy="289711"/>
            <wp:effectExtent l="0" t="0" r="2540" b="2540"/>
            <wp:docPr id="28594" name="Graphic 28594"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659A72B8" w14:textId="64EF6801" w:rsidR="00376843" w:rsidRDefault="00376843">
      <w:pPr>
        <w:spacing w:after="165" w:line="259" w:lineRule="auto"/>
        <w:rPr>
          <w:rFonts w:eastAsia="Times"/>
          <w:szCs w:val="20"/>
          <w:lang w:eastAsia="en-US"/>
        </w:rPr>
      </w:pPr>
      <w:r>
        <w:br w:type="page"/>
      </w:r>
    </w:p>
    <w:p w14:paraId="7B4189C2" w14:textId="77777777" w:rsidR="002C07AE" w:rsidRDefault="002C07AE" w:rsidP="002C07AE">
      <w:pPr>
        <w:pStyle w:val="AppendixHeading2"/>
      </w:pPr>
      <w:bookmarkStart w:id="679" w:name="_Toc88593526"/>
      <w:bookmarkStart w:id="680" w:name="_Toc88593689"/>
      <w:r>
        <w:lastRenderedPageBreak/>
        <w:t>Emergency management</w:t>
      </w:r>
    </w:p>
    <w:p w14:paraId="41E05D80" w14:textId="77777777" w:rsidR="007B1886" w:rsidRDefault="002C07AE" w:rsidP="002C07AE">
      <w:pPr>
        <w:pStyle w:val="Body"/>
      </w:pPr>
      <w:r w:rsidRPr="00376843">
        <w:t xml:space="preserve">Emergency management shapes community relationships and the systems that support them </w:t>
      </w:r>
      <w:r>
        <w:t>i</w:t>
      </w:r>
      <w:r w:rsidRPr="00376843">
        <w:t>n times of disaster.</w:t>
      </w:r>
    </w:p>
    <w:p w14:paraId="1C4ECEB1" w14:textId="5624573C" w:rsidR="002C07AE" w:rsidRDefault="002C07AE" w:rsidP="002C07AE">
      <w:pPr>
        <w:pStyle w:val="Body"/>
      </w:pPr>
      <w:r>
        <w:t>C</w:t>
      </w:r>
      <w:r w:rsidRPr="00376843">
        <w:t>onsider how emergency management planning can include primary prevention work.</w:t>
      </w:r>
    </w:p>
    <w:p w14:paraId="165C0F7B" w14:textId="77777777" w:rsidR="002C07AE" w:rsidRDefault="002C07AE" w:rsidP="002C07AE">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197"/>
        <w:gridCol w:w="2861"/>
        <w:gridCol w:w="2861"/>
        <w:gridCol w:w="2862"/>
      </w:tblGrid>
      <w:tr w:rsidR="002C07AE" w:rsidRPr="00A37F54" w14:paraId="4AD5A8AF" w14:textId="77777777" w:rsidTr="00996539">
        <w:trPr>
          <w:trHeight w:val="545"/>
          <w:tblHeader/>
        </w:trPr>
        <w:tc>
          <w:tcPr>
            <w:tcW w:w="1197"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64CA977B" w14:textId="77777777" w:rsidR="002C07AE" w:rsidRPr="00A37F54" w:rsidRDefault="002C07AE" w:rsidP="00FC039A">
            <w:pPr>
              <w:pStyle w:val="Tablecolhead"/>
            </w:pPr>
            <w:r>
              <w:t>Info</w:t>
            </w:r>
          </w:p>
        </w:tc>
        <w:tc>
          <w:tcPr>
            <w:tcW w:w="2861"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4B22338F" w14:textId="77777777" w:rsidR="002C07AE" w:rsidRPr="00A37F54" w:rsidRDefault="002C07AE" w:rsidP="00FC039A">
            <w:pPr>
              <w:pStyle w:val="Tablecolhead"/>
            </w:pPr>
            <w:r w:rsidRPr="00D53477">
              <w:t>Emergency management planning and capacity building</w:t>
            </w:r>
          </w:p>
        </w:tc>
        <w:tc>
          <w:tcPr>
            <w:tcW w:w="2861"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7A20C1AC" w14:textId="77777777" w:rsidR="002C07AE" w:rsidRPr="00A37F54" w:rsidRDefault="002C07AE" w:rsidP="00FC039A">
            <w:pPr>
              <w:pStyle w:val="Tablecolhead"/>
            </w:pPr>
            <w:r w:rsidRPr="00D53477">
              <w:t>Emergency response and relief</w:t>
            </w:r>
          </w:p>
        </w:tc>
        <w:tc>
          <w:tcPr>
            <w:tcW w:w="2862"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55B2E3B0" w14:textId="77777777" w:rsidR="002C07AE" w:rsidRPr="00A37F54" w:rsidRDefault="002C07AE" w:rsidP="00FC039A">
            <w:pPr>
              <w:pStyle w:val="Tablecolhead"/>
            </w:pPr>
            <w:r w:rsidRPr="00D53477">
              <w:t>Post-emergency recovery, including monitoring and debrief</w:t>
            </w:r>
          </w:p>
        </w:tc>
      </w:tr>
      <w:tr w:rsidR="002C07AE" w:rsidRPr="00376843" w14:paraId="3992FFA3" w14:textId="77777777" w:rsidTr="00996539">
        <w:trPr>
          <w:trHeight w:val="721"/>
        </w:trPr>
        <w:tc>
          <w:tcPr>
            <w:tcW w:w="1197"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01B521F0" w14:textId="77777777" w:rsidR="002C07AE" w:rsidRPr="00376843" w:rsidRDefault="002C07AE" w:rsidP="00FC039A">
            <w:pPr>
              <w:pStyle w:val="Body"/>
            </w:pPr>
            <w:r w:rsidRPr="00A37F54">
              <w:rPr>
                <w:rFonts w:eastAsia="Times New Roman"/>
                <w:b/>
                <w:bCs/>
              </w:rPr>
              <w:t>Relevant essential actions</w:t>
            </w:r>
          </w:p>
        </w:tc>
        <w:tc>
          <w:tcPr>
            <w:tcW w:w="2861"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1CE397EE" w14:textId="77777777" w:rsidR="002C07AE" w:rsidRPr="00177326" w:rsidRDefault="002C07AE" w:rsidP="00FC039A">
            <w:pPr>
              <w:pStyle w:val="Tabletext"/>
            </w:pPr>
            <w:r w:rsidRPr="00177326">
              <w:t>Essential actions 1, 3, 5, 6 and 9</w:t>
            </w:r>
          </w:p>
        </w:tc>
        <w:tc>
          <w:tcPr>
            <w:tcW w:w="2861"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62485197" w14:textId="77777777" w:rsidR="002C07AE" w:rsidRPr="00177326" w:rsidRDefault="002C07AE" w:rsidP="00FC039A">
            <w:pPr>
              <w:pStyle w:val="Tabletext"/>
            </w:pPr>
            <w:r w:rsidRPr="00177326">
              <w:t>All essential actions</w:t>
            </w:r>
          </w:p>
        </w:tc>
        <w:tc>
          <w:tcPr>
            <w:tcW w:w="2862"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B6EED51" w14:textId="77777777" w:rsidR="002C07AE" w:rsidRPr="00177326" w:rsidRDefault="002C07AE" w:rsidP="00FC039A">
            <w:pPr>
              <w:pStyle w:val="Tabletext"/>
            </w:pPr>
            <w:r w:rsidRPr="00177326">
              <w:t>Essential actions 1, 2, 4, 6, 7, 8 and 9</w:t>
            </w:r>
          </w:p>
        </w:tc>
      </w:tr>
      <w:tr w:rsidR="002C07AE" w:rsidRPr="00376843" w14:paraId="1D9104DC" w14:textId="77777777" w:rsidTr="00996539">
        <w:trPr>
          <w:trHeight w:val="42"/>
        </w:trPr>
        <w:tc>
          <w:tcPr>
            <w:tcW w:w="1197"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5765E76E" w14:textId="77777777" w:rsidR="002C07AE" w:rsidRPr="00376843" w:rsidRDefault="002C07AE" w:rsidP="00FC039A">
            <w:pPr>
              <w:pStyle w:val="Body"/>
            </w:pPr>
            <w:r w:rsidRPr="00A37F54">
              <w:rPr>
                <w:rFonts w:eastAsia="Times New Roman"/>
                <w:b/>
                <w:bCs/>
              </w:rPr>
              <w:t>Examples to address essential actions in everyday work</w:t>
            </w:r>
          </w:p>
        </w:tc>
        <w:tc>
          <w:tcPr>
            <w:tcW w:w="2861"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B6C5148" w14:textId="77777777" w:rsidR="002C07AE" w:rsidRPr="00177326" w:rsidRDefault="002C07AE" w:rsidP="00FC039A">
            <w:pPr>
              <w:pStyle w:val="Tablebullet1"/>
            </w:pPr>
            <w:r w:rsidRPr="00177326">
              <w:t xml:space="preserve">Include a standard agenda item for Municipal Emergency Management Planning Committee </w:t>
            </w:r>
            <w:r>
              <w:t xml:space="preserve">(MEMPC) </w:t>
            </w:r>
            <w:r w:rsidRPr="00177326">
              <w:t>to consider equality and diverse experiences in planning</w:t>
            </w:r>
          </w:p>
          <w:p w14:paraId="05772DB2" w14:textId="77777777" w:rsidR="002C07AE" w:rsidRPr="00177326" w:rsidRDefault="002C07AE" w:rsidP="00FC039A">
            <w:pPr>
              <w:pStyle w:val="Tablebullet1"/>
            </w:pPr>
            <w:r w:rsidRPr="00177326">
              <w:t>Seek input from a diverse and representative set of community organisations</w:t>
            </w:r>
          </w:p>
          <w:p w14:paraId="4820C6ED" w14:textId="77777777" w:rsidR="002C07AE" w:rsidRPr="00177326" w:rsidRDefault="002C07AE" w:rsidP="00FC039A">
            <w:pPr>
              <w:pStyle w:val="Tablebullet1"/>
            </w:pPr>
            <w:r w:rsidRPr="00177326">
              <w:t>Display visible signs of inclusivity (such as rainbow lanyards, pronoun labels) to create an inclusive space</w:t>
            </w:r>
          </w:p>
          <w:p w14:paraId="2C7C53F5" w14:textId="77777777" w:rsidR="002C07AE" w:rsidRPr="00177326" w:rsidRDefault="002C07AE" w:rsidP="00FC039A">
            <w:pPr>
              <w:pStyle w:val="Tablebullet1"/>
            </w:pPr>
            <w:r w:rsidRPr="00177326">
              <w:t>Support partner</w:t>
            </w:r>
            <w:r>
              <w:t xml:space="preserve"> or </w:t>
            </w:r>
            <w:r w:rsidRPr="00177326">
              <w:t>community organisations to understand primary prevention</w:t>
            </w:r>
          </w:p>
          <w:p w14:paraId="38AD9A06" w14:textId="77777777" w:rsidR="002C07AE" w:rsidRPr="00177326" w:rsidRDefault="002C07AE" w:rsidP="00FC039A">
            <w:pPr>
              <w:pStyle w:val="Tablebullet1"/>
            </w:pPr>
            <w:r w:rsidRPr="00177326">
              <w:t>Ensure diversity in representation on planning and decision-making bodies (such as MEMPC)</w:t>
            </w:r>
          </w:p>
          <w:p w14:paraId="76FA9E9C" w14:textId="77777777" w:rsidR="002C07AE" w:rsidRPr="00177326" w:rsidRDefault="002C07AE" w:rsidP="00FC039A">
            <w:pPr>
              <w:pStyle w:val="Tablebullet1"/>
            </w:pPr>
            <w:r w:rsidRPr="00177326">
              <w:t>Develop a checklist to support MEMPC to plan equitably</w:t>
            </w:r>
          </w:p>
          <w:p w14:paraId="07A3BCFD" w14:textId="77777777" w:rsidR="002C07AE" w:rsidRPr="00177326" w:rsidRDefault="002C07AE" w:rsidP="00FC039A">
            <w:pPr>
              <w:pStyle w:val="Tablebullet1"/>
            </w:pPr>
            <w:r w:rsidRPr="00177326">
              <w:t>Engage in gender equality and primary prevention training as a MEMPC</w:t>
            </w:r>
          </w:p>
          <w:p w14:paraId="2F95E232" w14:textId="77777777" w:rsidR="002C07AE" w:rsidRPr="00177326" w:rsidRDefault="002C07AE" w:rsidP="00FC039A">
            <w:pPr>
              <w:pStyle w:val="Tablebullet1"/>
            </w:pPr>
            <w:r w:rsidRPr="00177326">
              <w:t>Ensure diversity in leadership within council emergency management teams</w:t>
            </w:r>
          </w:p>
        </w:tc>
        <w:tc>
          <w:tcPr>
            <w:tcW w:w="2861"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413590E" w14:textId="77777777" w:rsidR="002C07AE" w:rsidRPr="00177326" w:rsidRDefault="002C07AE" w:rsidP="00FC039A">
            <w:pPr>
              <w:pStyle w:val="Tablebullet1"/>
            </w:pPr>
            <w:r w:rsidRPr="00177326">
              <w:t xml:space="preserve">Ensure my language is inclusive, </w:t>
            </w:r>
            <w:proofErr w:type="gramStart"/>
            <w:r w:rsidRPr="00177326">
              <w:t>plain</w:t>
            </w:r>
            <w:proofErr w:type="gramEnd"/>
            <w:r w:rsidRPr="00177326">
              <w:t xml:space="preserve"> and unbiased, at work and when communicating to the public</w:t>
            </w:r>
          </w:p>
          <w:p w14:paraId="154C2D1B" w14:textId="77777777" w:rsidR="002C07AE" w:rsidRPr="00177326" w:rsidRDefault="002C07AE" w:rsidP="00FC039A">
            <w:pPr>
              <w:pStyle w:val="Tablebullet1"/>
            </w:pPr>
            <w:r w:rsidRPr="00177326">
              <w:t>Ensure messaging does not assume or imply traditional gender and family structures</w:t>
            </w:r>
          </w:p>
          <w:p w14:paraId="266B0F12" w14:textId="77777777" w:rsidR="002C07AE" w:rsidRPr="00177326" w:rsidRDefault="002C07AE" w:rsidP="00FC039A">
            <w:pPr>
              <w:pStyle w:val="Tablebullet1"/>
            </w:pPr>
            <w:r w:rsidRPr="00177326">
              <w:t>Support partner</w:t>
            </w:r>
            <w:r>
              <w:t xml:space="preserve"> or </w:t>
            </w:r>
            <w:r w:rsidRPr="00177326">
              <w:t>community organisations to understand primary prevention</w:t>
            </w:r>
          </w:p>
          <w:p w14:paraId="742DEA18" w14:textId="77777777" w:rsidR="002C07AE" w:rsidRPr="00177326" w:rsidRDefault="002C07AE" w:rsidP="00FC039A">
            <w:pPr>
              <w:pStyle w:val="Tablebullet1"/>
            </w:pPr>
            <w:r w:rsidRPr="00177326">
              <w:t>Run inclusive training and capability building activities for relief work (such as chainsaw workshops for women)</w:t>
            </w:r>
          </w:p>
        </w:tc>
        <w:tc>
          <w:tcPr>
            <w:tcW w:w="2862"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07AA2A4" w14:textId="77777777" w:rsidR="002C07AE" w:rsidRPr="00177326" w:rsidRDefault="002C07AE" w:rsidP="00FC039A">
            <w:pPr>
              <w:pStyle w:val="Tablebullet1"/>
            </w:pPr>
            <w:r w:rsidRPr="00177326">
              <w:t xml:space="preserve">Ensure my language is inclusive, </w:t>
            </w:r>
            <w:proofErr w:type="gramStart"/>
            <w:r w:rsidRPr="00177326">
              <w:t>plain</w:t>
            </w:r>
            <w:proofErr w:type="gramEnd"/>
            <w:r w:rsidRPr="00177326">
              <w:t xml:space="preserve"> and unbiased, at work and when communicating to the public</w:t>
            </w:r>
          </w:p>
          <w:p w14:paraId="1BBE343D" w14:textId="77777777" w:rsidR="002C07AE" w:rsidRPr="00177326" w:rsidRDefault="002C07AE" w:rsidP="00FC039A">
            <w:pPr>
              <w:pStyle w:val="Tablebullet1"/>
            </w:pPr>
            <w:r w:rsidRPr="00177326">
              <w:t>Engage groups that represent marginalised community groups as part of the community development process</w:t>
            </w:r>
          </w:p>
          <w:p w14:paraId="6AE6C6A6" w14:textId="77777777" w:rsidR="002C07AE" w:rsidRPr="00177326" w:rsidRDefault="002C07AE" w:rsidP="00FC039A">
            <w:pPr>
              <w:pStyle w:val="Tablebullet1"/>
            </w:pPr>
            <w:r w:rsidRPr="00177326">
              <w:t>Target new projects to prioritise groups who have not been able to access</w:t>
            </w:r>
            <w:r>
              <w:t xml:space="preserve"> or </w:t>
            </w:r>
            <w:r w:rsidRPr="00177326">
              <w:t>participate in them as easily in the past</w:t>
            </w:r>
          </w:p>
          <w:p w14:paraId="325FBAE0" w14:textId="77777777" w:rsidR="002C07AE" w:rsidRPr="00177326" w:rsidRDefault="002C07AE" w:rsidP="00FC039A">
            <w:pPr>
              <w:pStyle w:val="Tablebullet1"/>
            </w:pPr>
            <w:r w:rsidRPr="00177326">
              <w:t>Assess how the distribution of social and community services funding</w:t>
            </w:r>
            <w:r>
              <w:t xml:space="preserve"> or </w:t>
            </w:r>
            <w:r w:rsidRPr="00177326">
              <w:t>grants can break down biases, promote inclusion and improve equality</w:t>
            </w:r>
          </w:p>
        </w:tc>
      </w:tr>
    </w:tbl>
    <w:p w14:paraId="5F742B76" w14:textId="77777777" w:rsidR="002C07AE" w:rsidRDefault="002C07AE" w:rsidP="002C07AE">
      <w:pPr>
        <w:pStyle w:val="Heading3"/>
      </w:pPr>
      <w:r>
        <w:lastRenderedPageBreak/>
        <w:t>Responses</w:t>
      </w:r>
    </w:p>
    <w:p w14:paraId="06B428E9" w14:textId="77777777" w:rsidR="002C07AE" w:rsidRDefault="002C07AE" w:rsidP="002C07AE">
      <w:pPr>
        <w:pStyle w:val="Heading4"/>
      </w:pPr>
      <w:r w:rsidRPr="00544071">
        <w:t xml:space="preserve">How can my team </w:t>
      </w:r>
      <w:r>
        <w:t xml:space="preserve">and I </w:t>
      </w:r>
      <w:r w:rsidRPr="00544071">
        <w:t>address these essential actions in our everyday work</w:t>
      </w:r>
      <w:r>
        <w:t>?</w:t>
      </w:r>
    </w:p>
    <w:p w14:paraId="48921A5B" w14:textId="77777777" w:rsidR="002C07AE" w:rsidRPr="00A37F54" w:rsidRDefault="002C07AE" w:rsidP="002C07A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2C07AE" w14:paraId="4890025F" w14:textId="77777777" w:rsidTr="00FC03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2809F93D" w14:textId="77777777" w:rsidR="002C07AE" w:rsidRDefault="002C07AE" w:rsidP="00FC039A">
            <w:pPr>
              <w:pStyle w:val="Tablecolhead"/>
            </w:pPr>
            <w:r>
              <w:t>Area</w:t>
            </w:r>
          </w:p>
        </w:tc>
        <w:tc>
          <w:tcPr>
            <w:tcW w:w="0" w:type="dxa"/>
            <w:tcBorders>
              <w:right w:val="single" w:sz="4" w:space="0" w:color="E6E6E1" w:themeColor="accent5"/>
            </w:tcBorders>
          </w:tcPr>
          <w:p w14:paraId="21AB6D62" w14:textId="77777777" w:rsidR="002C07AE" w:rsidRDefault="002C07AE" w:rsidP="00FC039A">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2C07AE" w14:paraId="07731907"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57B7D213" w14:textId="77777777" w:rsidR="002C07AE" w:rsidRPr="00A37F54" w:rsidRDefault="002C07AE" w:rsidP="00FC039A">
            <w:pPr>
              <w:pStyle w:val="Tabletext"/>
            </w:pPr>
            <w:r>
              <w:t>Emergency management planning and capacity building</w:t>
            </w:r>
          </w:p>
        </w:tc>
        <w:tc>
          <w:tcPr>
            <w:tcW w:w="7506" w:type="dxa"/>
            <w:tcBorders>
              <w:bottom w:val="single" w:sz="4" w:space="0" w:color="E6E6E1" w:themeColor="accent5"/>
              <w:right w:val="single" w:sz="4" w:space="0" w:color="E6E6E1" w:themeColor="accent5"/>
            </w:tcBorders>
          </w:tcPr>
          <w:p w14:paraId="4202FB65" w14:textId="77777777" w:rsidR="002C07AE" w:rsidRPr="00A37F54" w:rsidRDefault="002C07AE" w:rsidP="00FC039A">
            <w:pPr>
              <w:pStyle w:val="Tabletext"/>
              <w:cnfStyle w:val="000000100000" w:firstRow="0" w:lastRow="0" w:firstColumn="0" w:lastColumn="0" w:oddVBand="0" w:evenVBand="0" w:oddHBand="1" w:evenHBand="0" w:firstRowFirstColumn="0" w:firstRowLastColumn="0" w:lastRowFirstColumn="0" w:lastRowLastColumn="0"/>
            </w:pPr>
          </w:p>
        </w:tc>
      </w:tr>
      <w:tr w:rsidR="002C07AE" w14:paraId="07E5F32D" w14:textId="77777777" w:rsidTr="00FC039A">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6593D205" w14:textId="77777777" w:rsidR="002C07AE" w:rsidRPr="00A37F54" w:rsidRDefault="002C07AE" w:rsidP="00FC039A">
            <w:pPr>
              <w:pStyle w:val="Tabletext"/>
            </w:pPr>
            <w:r>
              <w:t>Emergency response and relief</w:t>
            </w:r>
          </w:p>
        </w:tc>
        <w:tc>
          <w:tcPr>
            <w:tcW w:w="7506" w:type="dxa"/>
            <w:tcBorders>
              <w:top w:val="single" w:sz="4" w:space="0" w:color="E6E6E1" w:themeColor="accent5"/>
              <w:bottom w:val="single" w:sz="4" w:space="0" w:color="E6E6E1" w:themeColor="accent5"/>
              <w:right w:val="single" w:sz="4" w:space="0" w:color="E6E6E1" w:themeColor="accent5"/>
            </w:tcBorders>
          </w:tcPr>
          <w:p w14:paraId="72ECF7A9" w14:textId="77777777" w:rsidR="002C07AE" w:rsidRPr="00A37F54" w:rsidRDefault="002C07AE" w:rsidP="00FC039A">
            <w:pPr>
              <w:pStyle w:val="Tabletext"/>
              <w:cnfStyle w:val="000000010000" w:firstRow="0" w:lastRow="0" w:firstColumn="0" w:lastColumn="0" w:oddVBand="0" w:evenVBand="0" w:oddHBand="0" w:evenHBand="1" w:firstRowFirstColumn="0" w:firstRowLastColumn="0" w:lastRowFirstColumn="0" w:lastRowLastColumn="0"/>
            </w:pPr>
          </w:p>
        </w:tc>
      </w:tr>
      <w:tr w:rsidR="002C07AE" w14:paraId="2459CC45"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1BAEC4AA" w14:textId="77777777" w:rsidR="002C07AE" w:rsidRPr="00A37F54" w:rsidRDefault="002C07AE" w:rsidP="00FC039A">
            <w:pPr>
              <w:pStyle w:val="Tabletext"/>
            </w:pPr>
            <w:r>
              <w:t>Post-emergency recovery, including monitoring and debrief</w:t>
            </w:r>
          </w:p>
        </w:tc>
        <w:tc>
          <w:tcPr>
            <w:tcW w:w="7506" w:type="dxa"/>
            <w:tcBorders>
              <w:top w:val="single" w:sz="4" w:space="0" w:color="E6E6E1" w:themeColor="accent5"/>
              <w:bottom w:val="single" w:sz="4" w:space="0" w:color="E6E6E1" w:themeColor="accent5"/>
              <w:right w:val="single" w:sz="4" w:space="0" w:color="E6E6E1" w:themeColor="accent5"/>
            </w:tcBorders>
          </w:tcPr>
          <w:p w14:paraId="1ABB73E5" w14:textId="77777777" w:rsidR="002C07AE" w:rsidRPr="00A37F54" w:rsidRDefault="002C07AE" w:rsidP="00FC039A">
            <w:pPr>
              <w:pStyle w:val="Tabletext"/>
              <w:cnfStyle w:val="000000100000" w:firstRow="0" w:lastRow="0" w:firstColumn="0" w:lastColumn="0" w:oddVBand="0" w:evenVBand="0" w:oddHBand="1" w:evenHBand="0" w:firstRowFirstColumn="0" w:firstRowLastColumn="0" w:lastRowFirstColumn="0" w:lastRowLastColumn="0"/>
            </w:pPr>
          </w:p>
        </w:tc>
      </w:tr>
    </w:tbl>
    <w:p w14:paraId="23FE2FC3" w14:textId="77777777" w:rsidR="002C07AE" w:rsidRDefault="002C07AE" w:rsidP="002C07AE">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2C07AE" w14:paraId="2F5F4F90"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697B0442" w14:textId="77777777" w:rsidR="002C07AE" w:rsidRDefault="002C07AE" w:rsidP="00FC039A">
            <w:pPr>
              <w:pStyle w:val="Tablecolhead"/>
            </w:pPr>
            <w:r>
              <w:t>How much of this am I doing?</w:t>
            </w:r>
          </w:p>
        </w:tc>
      </w:tr>
      <w:tr w:rsidR="002C07AE" w14:paraId="127B2D91"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767C1D41" w14:textId="77777777" w:rsidR="002C07AE" w:rsidRDefault="002C07AE" w:rsidP="00FC039A">
            <w:pPr>
              <w:pStyle w:val="Tabletext"/>
            </w:pPr>
          </w:p>
        </w:tc>
      </w:tr>
    </w:tbl>
    <w:p w14:paraId="1A8FDD55" w14:textId="77777777" w:rsidR="002C07AE" w:rsidRDefault="002C07AE" w:rsidP="002C07AE">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2C07AE" w14:paraId="31432522"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1C2ACE90" w14:textId="77777777" w:rsidR="002C07AE" w:rsidRDefault="002C07AE" w:rsidP="00FC039A">
            <w:pPr>
              <w:pStyle w:val="Tablecolhead"/>
            </w:pPr>
            <w:r>
              <w:t>What could I start doing?</w:t>
            </w:r>
          </w:p>
        </w:tc>
      </w:tr>
      <w:tr w:rsidR="002C07AE" w14:paraId="732F9BC2"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77F45361" w14:textId="77777777" w:rsidR="002C07AE" w:rsidRDefault="002C07AE" w:rsidP="00FC039A">
            <w:pPr>
              <w:pStyle w:val="Tabletext"/>
            </w:pPr>
          </w:p>
        </w:tc>
      </w:tr>
    </w:tbl>
    <w:p w14:paraId="0477547F" w14:textId="77777777" w:rsidR="002C07AE" w:rsidRDefault="002C07AE" w:rsidP="002C07AE">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2C07AE" w14:paraId="7119C79A"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70F138B7" w14:textId="77777777" w:rsidR="002C07AE" w:rsidRDefault="002C07AE" w:rsidP="00FC039A">
            <w:pPr>
              <w:pStyle w:val="Tablecolhead"/>
            </w:pPr>
            <w:r>
              <w:t>What are the three things I will commit to doing today?</w:t>
            </w:r>
          </w:p>
        </w:tc>
      </w:tr>
      <w:tr w:rsidR="002C07AE" w14:paraId="1F960ED5"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050B5A5B" w14:textId="77777777" w:rsidR="002C07AE" w:rsidRDefault="002C07AE" w:rsidP="00FC039A">
            <w:pPr>
              <w:pStyle w:val="Tabletext"/>
            </w:pPr>
          </w:p>
        </w:tc>
      </w:tr>
    </w:tbl>
    <w:p w14:paraId="5AC3B694" w14:textId="77777777" w:rsidR="002C07AE" w:rsidRPr="00C22B24" w:rsidRDefault="002C07AE" w:rsidP="002C07AE">
      <w:pPr>
        <w:pStyle w:val="Body"/>
      </w:pPr>
    </w:p>
    <w:p w14:paraId="21402442" w14:textId="77777777" w:rsidR="002C07AE" w:rsidRDefault="002C07AE" w:rsidP="002C07AE">
      <w:pPr>
        <w:pStyle w:val="Body"/>
        <w:pBdr>
          <w:top w:val="single" w:sz="18" w:space="1" w:color="A9ABAD"/>
          <w:bottom w:val="single" w:sz="18" w:space="1" w:color="A9ABAD"/>
        </w:pBdr>
        <w:rPr>
          <w:lang w:eastAsia="en-AU"/>
        </w:rPr>
      </w:pPr>
      <w:r>
        <w:rPr>
          <w:noProof/>
          <w:lang w:eastAsia="en-AU"/>
        </w:rPr>
        <w:drawing>
          <wp:inline distT="0" distB="0" distL="0" distR="0" wp14:anchorId="21A7108B" wp14:editId="21326BFB">
            <wp:extent cx="289711" cy="289711"/>
            <wp:effectExtent l="0" t="0" r="2540" b="2540"/>
            <wp:docPr id="31848" name="Graphic 31848"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Pr>
          <w:lang w:eastAsia="en-AU"/>
        </w:rPr>
        <w:t xml:space="preserve"> </w:t>
      </w:r>
      <w:r w:rsidRPr="00C22B24">
        <w:rPr>
          <w:lang w:eastAsia="en-AU"/>
        </w:rPr>
        <w:t>Section 6 will help you make an action plan with your manager</w:t>
      </w:r>
    </w:p>
    <w:p w14:paraId="34BBBF4F" w14:textId="77777777" w:rsidR="002C07AE" w:rsidRDefault="002C07AE" w:rsidP="002C07AE">
      <w:pPr>
        <w:spacing w:after="165" w:line="259" w:lineRule="auto"/>
        <w:rPr>
          <w:rFonts w:eastAsia="Times"/>
          <w:szCs w:val="20"/>
          <w:lang w:eastAsia="en-US"/>
        </w:rPr>
      </w:pPr>
      <w:r>
        <w:br w:type="page"/>
      </w:r>
    </w:p>
    <w:p w14:paraId="4C5F3BC8" w14:textId="4E33EFB8" w:rsidR="00376843" w:rsidRDefault="00376843" w:rsidP="000204B2">
      <w:pPr>
        <w:pStyle w:val="AppendixHeading2"/>
      </w:pPr>
      <w:r>
        <w:lastRenderedPageBreak/>
        <w:t>Governance</w:t>
      </w:r>
      <w:bookmarkEnd w:id="679"/>
      <w:bookmarkEnd w:id="680"/>
    </w:p>
    <w:p w14:paraId="24E7DC43" w14:textId="77777777" w:rsidR="007B1886" w:rsidRDefault="00376843" w:rsidP="00376843">
      <w:pPr>
        <w:pStyle w:val="Body"/>
      </w:pPr>
      <w:r w:rsidRPr="00376843">
        <w:t>Governance ensures that council meets its obligations under relevant legislation and regulation. Its influence, therefore, spans many different council activities.</w:t>
      </w:r>
    </w:p>
    <w:p w14:paraId="39804A53" w14:textId="4B337F13" w:rsidR="00376843" w:rsidRDefault="000D1960" w:rsidP="00376843">
      <w:pPr>
        <w:pStyle w:val="Body"/>
      </w:pPr>
      <w:r>
        <w:t>C</w:t>
      </w:r>
      <w:r w:rsidR="00376843" w:rsidRPr="00376843">
        <w:t>onsider how you can incorporate primary prevention into your role in corporate services.</w:t>
      </w:r>
    </w:p>
    <w:p w14:paraId="61467EC9" w14:textId="77777777" w:rsidR="00044944" w:rsidRDefault="00044944" w:rsidP="00044944">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044944" w:rsidRPr="00A37F54" w14:paraId="471BDEDE"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687ADEDA" w14:textId="77777777" w:rsidR="00044944" w:rsidRPr="00A37F54" w:rsidRDefault="00044944" w:rsidP="001B62FE">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4CC4385F" w14:textId="2B9DB709" w:rsidR="00044944" w:rsidRPr="00A37F54" w:rsidRDefault="00D53477" w:rsidP="001B62FE">
            <w:pPr>
              <w:pStyle w:val="Tablecolhead"/>
            </w:pPr>
            <w:r w:rsidRPr="00D53477">
              <w:t>Compliance with council’s governance rules</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1EB372EC" w14:textId="37629030" w:rsidR="00044944" w:rsidRPr="00A37F54" w:rsidRDefault="00D53477" w:rsidP="001B62FE">
            <w:pPr>
              <w:pStyle w:val="Tablecolhead"/>
            </w:pPr>
            <w:r w:rsidRPr="00D53477">
              <w:t>Manage council information and documents</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654C9C7A" w14:textId="15A946D9" w:rsidR="00044944" w:rsidRPr="00A37F54" w:rsidRDefault="00D53477" w:rsidP="001B62FE">
            <w:pPr>
              <w:pStyle w:val="Tablecolhead"/>
            </w:pPr>
            <w:r w:rsidRPr="00D53477">
              <w:t>Monitoring and reporting</w:t>
            </w:r>
          </w:p>
        </w:tc>
      </w:tr>
      <w:tr w:rsidR="00044944" w:rsidRPr="00544071" w14:paraId="37723519"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1341CFBB" w14:textId="77777777" w:rsidR="00044944" w:rsidRPr="00A37F54" w:rsidRDefault="00044944" w:rsidP="001B62FE">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ECAEDAE" w14:textId="6D1E9B94" w:rsidR="00044944" w:rsidRPr="00A37F54" w:rsidRDefault="00044944" w:rsidP="001B62FE">
            <w:pPr>
              <w:pStyle w:val="Tabletext"/>
            </w:pPr>
            <w:r w:rsidRPr="00044944">
              <w:t>Essential actions 2 and 6</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A0D279F" w14:textId="612193DD" w:rsidR="00044944" w:rsidRPr="00A37F54" w:rsidRDefault="00044944" w:rsidP="001B62FE">
            <w:pPr>
              <w:pStyle w:val="Tabletext"/>
            </w:pPr>
            <w:r w:rsidRPr="00044944">
              <w:t>Essential actions 2 and 6</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5B5B875" w14:textId="1C54B6C0" w:rsidR="00044944" w:rsidRPr="00A37F54" w:rsidRDefault="00044944" w:rsidP="001B62FE">
            <w:pPr>
              <w:pStyle w:val="Tabletext"/>
            </w:pPr>
            <w:r w:rsidRPr="00044944">
              <w:t>Essential actions 1, 2, 3, 5 and 6</w:t>
            </w:r>
          </w:p>
        </w:tc>
      </w:tr>
      <w:tr w:rsidR="00044944" w:rsidRPr="00C22B24" w14:paraId="771566FA"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336BDCB2" w14:textId="77777777" w:rsidR="00044944" w:rsidRPr="00A37F54" w:rsidRDefault="00044944" w:rsidP="001B62FE">
            <w:pPr>
              <w:pStyle w:val="Tabletext"/>
              <w:rPr>
                <w:b/>
                <w:bCs/>
              </w:rPr>
            </w:pPr>
            <w:r w:rsidRPr="00A37F54">
              <w:rPr>
                <w:b/>
                <w:bCs/>
              </w:rPr>
              <w:t>Examples to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49C3767D" w14:textId="77777777" w:rsidR="00044944" w:rsidRPr="00044944" w:rsidRDefault="00044944" w:rsidP="00044944">
            <w:pPr>
              <w:pStyle w:val="Tablebullet1"/>
            </w:pPr>
            <w:r w:rsidRPr="00044944">
              <w:t>Identify how governance rules and processes may be exclusionary or favour some groups over others</w:t>
            </w:r>
          </w:p>
          <w:p w14:paraId="2D708FE6" w14:textId="3726377C" w:rsidR="00044944" w:rsidRPr="00C22B24" w:rsidRDefault="00044944" w:rsidP="00044944">
            <w:pPr>
              <w:pStyle w:val="Tablebullet1"/>
            </w:pPr>
            <w:r w:rsidRPr="00044944">
              <w:t>Review governance rules and processes to ensure they are inclusive and avoid power imbalances by affecting some groups more than others (such as women, people from different cultural backgrounds and so on)</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678CCAB" w14:textId="77777777" w:rsidR="00044944" w:rsidRPr="00044944" w:rsidRDefault="00044944" w:rsidP="00044944">
            <w:pPr>
              <w:pStyle w:val="Tablebullet1"/>
            </w:pPr>
            <w:r w:rsidRPr="00044944">
              <w:t>Use accessible and plain English language when communicating with internal and external stakeholders</w:t>
            </w:r>
          </w:p>
          <w:p w14:paraId="1350C5B1" w14:textId="77777777" w:rsidR="00044944" w:rsidRPr="00044944" w:rsidRDefault="00044944" w:rsidP="00044944">
            <w:pPr>
              <w:pStyle w:val="Tablebullet1"/>
            </w:pPr>
            <w:r w:rsidRPr="00044944">
              <w:t>Use accessible and plain English language when publishing official council documents publicly</w:t>
            </w:r>
          </w:p>
          <w:p w14:paraId="247AAD7C" w14:textId="502B708E" w:rsidR="00044944" w:rsidRPr="00C22B24" w:rsidRDefault="00044944" w:rsidP="00044944">
            <w:pPr>
              <w:pStyle w:val="Tablebullet1"/>
            </w:pPr>
            <w:r w:rsidRPr="00044944">
              <w:t>Review public pages (such as public interest disclosures, freedom of information) for accessibility and plain language</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C0C5E22" w14:textId="77777777" w:rsidR="00044944" w:rsidRPr="00044944" w:rsidRDefault="00044944" w:rsidP="00044944">
            <w:pPr>
              <w:pStyle w:val="Tablebullet1"/>
            </w:pPr>
            <w:r w:rsidRPr="00044944">
              <w:t xml:space="preserve">Use gender disaggregated data in monitoring and reporting to identify where genders experience programs, </w:t>
            </w:r>
            <w:proofErr w:type="gramStart"/>
            <w:r w:rsidRPr="00044944">
              <w:t>services</w:t>
            </w:r>
            <w:proofErr w:type="gramEnd"/>
            <w:r w:rsidRPr="00044944">
              <w:t xml:space="preserve"> and enforcement of laws differentially</w:t>
            </w:r>
          </w:p>
          <w:p w14:paraId="71840CA6" w14:textId="2D89CFA1" w:rsidR="00044944" w:rsidRPr="00044944" w:rsidRDefault="00044944" w:rsidP="00044944">
            <w:pPr>
              <w:pStyle w:val="Tablebullet1"/>
            </w:pPr>
            <w:r w:rsidRPr="00044944">
              <w:t>Advocate for diverse representation on leadership groups I am reporting to</w:t>
            </w:r>
          </w:p>
          <w:p w14:paraId="40D644AD" w14:textId="61608714" w:rsidR="00044944" w:rsidRPr="00C22B24" w:rsidRDefault="00044944" w:rsidP="00044944">
            <w:pPr>
              <w:pStyle w:val="Tablebullet1"/>
            </w:pPr>
            <w:r w:rsidRPr="00044944">
              <w:t>Introduce primary prevention training to the leadership groups I report to, such as councillors</w:t>
            </w:r>
          </w:p>
        </w:tc>
      </w:tr>
    </w:tbl>
    <w:p w14:paraId="34AAC887" w14:textId="47107346" w:rsidR="00044944" w:rsidRDefault="00044944" w:rsidP="00376843">
      <w:pPr>
        <w:pStyle w:val="Body"/>
      </w:pPr>
    </w:p>
    <w:p w14:paraId="5D23205E" w14:textId="77777777" w:rsidR="00044944" w:rsidRDefault="00044944">
      <w:pPr>
        <w:spacing w:after="165" w:line="259" w:lineRule="auto"/>
        <w:rPr>
          <w:rFonts w:eastAsia="Times"/>
          <w:szCs w:val="20"/>
          <w:lang w:eastAsia="en-US"/>
        </w:rPr>
      </w:pPr>
      <w:r>
        <w:br w:type="page"/>
      </w:r>
    </w:p>
    <w:p w14:paraId="1C9EB077" w14:textId="77777777" w:rsidR="00E071C7" w:rsidRDefault="00E071C7" w:rsidP="001B62FE">
      <w:pPr>
        <w:pStyle w:val="Heading3"/>
      </w:pPr>
      <w:r>
        <w:lastRenderedPageBreak/>
        <w:t>Responses</w:t>
      </w:r>
    </w:p>
    <w:p w14:paraId="0EE4922F" w14:textId="77777777" w:rsidR="00E071C7" w:rsidRDefault="00E071C7" w:rsidP="001B62FE">
      <w:pPr>
        <w:pStyle w:val="Heading4"/>
      </w:pPr>
      <w:r w:rsidRPr="00544071">
        <w:t xml:space="preserve">How can my team </w:t>
      </w:r>
      <w:r>
        <w:t xml:space="preserve">and I </w:t>
      </w:r>
      <w:r w:rsidRPr="00544071">
        <w:t>address these essential actions in our everyday work</w:t>
      </w:r>
      <w:r>
        <w:t>?</w:t>
      </w:r>
    </w:p>
    <w:p w14:paraId="71C8DD74" w14:textId="77777777" w:rsidR="00E071C7" w:rsidRPr="00A37F54" w:rsidRDefault="00E071C7"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E071C7" w14:paraId="6C2C96CB"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41E496D0" w14:textId="77777777" w:rsidR="00E071C7" w:rsidRDefault="00E071C7" w:rsidP="00E071C7">
            <w:pPr>
              <w:pStyle w:val="Tablecolhead"/>
            </w:pPr>
            <w:r>
              <w:t>Area</w:t>
            </w:r>
          </w:p>
        </w:tc>
        <w:tc>
          <w:tcPr>
            <w:tcW w:w="0" w:type="dxa"/>
            <w:tcBorders>
              <w:right w:val="single" w:sz="4" w:space="0" w:color="E6E6E1" w:themeColor="accent5"/>
            </w:tcBorders>
          </w:tcPr>
          <w:p w14:paraId="797A8426" w14:textId="77777777" w:rsidR="00E071C7" w:rsidRDefault="00E071C7" w:rsidP="00E071C7">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22E3505A"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05A1E6A8" w14:textId="0E020457" w:rsidR="00E071C7" w:rsidRPr="00A37F54" w:rsidRDefault="00E071C7" w:rsidP="00E071C7">
            <w:pPr>
              <w:pStyle w:val="Tabletext"/>
            </w:pPr>
            <w:r>
              <w:t>Compliance with council’s governance rules</w:t>
            </w:r>
          </w:p>
        </w:tc>
        <w:tc>
          <w:tcPr>
            <w:tcW w:w="7506" w:type="dxa"/>
            <w:tcBorders>
              <w:bottom w:val="single" w:sz="4" w:space="0" w:color="E6E6E1" w:themeColor="accent5"/>
              <w:right w:val="single" w:sz="4" w:space="0" w:color="E6E6E1" w:themeColor="accent5"/>
            </w:tcBorders>
          </w:tcPr>
          <w:p w14:paraId="2F1A66B7"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r w:rsidR="00E071C7" w14:paraId="47475674"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058E4652" w14:textId="3CFFD832" w:rsidR="00E071C7" w:rsidRPr="00A37F54" w:rsidRDefault="00E071C7" w:rsidP="00E071C7">
            <w:pPr>
              <w:pStyle w:val="Tabletext"/>
            </w:pPr>
            <w:r>
              <w:t>Manage council information and documents</w:t>
            </w:r>
          </w:p>
        </w:tc>
        <w:tc>
          <w:tcPr>
            <w:tcW w:w="7506" w:type="dxa"/>
            <w:tcBorders>
              <w:top w:val="single" w:sz="4" w:space="0" w:color="E6E6E1" w:themeColor="accent5"/>
              <w:bottom w:val="single" w:sz="4" w:space="0" w:color="E6E6E1" w:themeColor="accent5"/>
              <w:right w:val="single" w:sz="4" w:space="0" w:color="E6E6E1" w:themeColor="accent5"/>
            </w:tcBorders>
          </w:tcPr>
          <w:p w14:paraId="3E2C5F0D" w14:textId="77777777" w:rsidR="00E071C7" w:rsidRPr="00A37F54" w:rsidRDefault="00E071C7" w:rsidP="007E48C5">
            <w:pPr>
              <w:pStyle w:val="Tabletext"/>
              <w:cnfStyle w:val="000000010000" w:firstRow="0" w:lastRow="0" w:firstColumn="0" w:lastColumn="0" w:oddVBand="0" w:evenVBand="0" w:oddHBand="0" w:evenHBand="1" w:firstRowFirstColumn="0" w:firstRowLastColumn="0" w:lastRowFirstColumn="0" w:lastRowLastColumn="0"/>
            </w:pPr>
          </w:p>
        </w:tc>
      </w:tr>
      <w:tr w:rsidR="00E071C7" w14:paraId="73D71C10"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16CC8D17" w14:textId="435DAD0E" w:rsidR="00E071C7" w:rsidRPr="00A37F54" w:rsidRDefault="00E071C7" w:rsidP="00E071C7">
            <w:pPr>
              <w:pStyle w:val="Tabletext"/>
            </w:pPr>
            <w:r>
              <w:t>Monitoring and reporting</w:t>
            </w:r>
          </w:p>
        </w:tc>
        <w:tc>
          <w:tcPr>
            <w:tcW w:w="7506" w:type="dxa"/>
            <w:tcBorders>
              <w:top w:val="single" w:sz="4" w:space="0" w:color="E6E6E1" w:themeColor="accent5"/>
              <w:bottom w:val="single" w:sz="4" w:space="0" w:color="E6E6E1" w:themeColor="accent5"/>
              <w:right w:val="single" w:sz="4" w:space="0" w:color="E6E6E1" w:themeColor="accent5"/>
            </w:tcBorders>
          </w:tcPr>
          <w:p w14:paraId="404D62E1"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bl>
    <w:p w14:paraId="1E5C9936" w14:textId="77777777" w:rsidR="00E071C7" w:rsidRDefault="00E071C7" w:rsidP="00E071C7">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376843" w14:paraId="755D56FD"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6C5E367D" w14:textId="77777777" w:rsidR="00376843" w:rsidRDefault="00376843" w:rsidP="001B62FE">
            <w:pPr>
              <w:pStyle w:val="Tablecolhead"/>
            </w:pPr>
            <w:r>
              <w:t>How much of this am I doing?</w:t>
            </w:r>
          </w:p>
        </w:tc>
      </w:tr>
      <w:tr w:rsidR="00376843" w14:paraId="40CB580C"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18DF123C" w14:textId="77777777" w:rsidR="00376843" w:rsidRDefault="00376843" w:rsidP="001B62FE">
            <w:pPr>
              <w:pStyle w:val="Tabletext"/>
            </w:pPr>
          </w:p>
        </w:tc>
      </w:tr>
    </w:tbl>
    <w:p w14:paraId="53FD8C71"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376843" w14:paraId="759E61D4"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41019ADA" w14:textId="77777777" w:rsidR="00376843" w:rsidRDefault="00376843" w:rsidP="001B62FE">
            <w:pPr>
              <w:pStyle w:val="Tablecolhead"/>
            </w:pPr>
            <w:r>
              <w:t>What could I start doing?</w:t>
            </w:r>
          </w:p>
        </w:tc>
      </w:tr>
      <w:tr w:rsidR="00376843" w14:paraId="420198F5"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581BEA8A" w14:textId="77777777" w:rsidR="00376843" w:rsidRDefault="00376843" w:rsidP="001B62FE">
            <w:pPr>
              <w:pStyle w:val="Tabletext"/>
            </w:pPr>
          </w:p>
        </w:tc>
      </w:tr>
    </w:tbl>
    <w:p w14:paraId="5255CD43"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376843" w14:paraId="4BD91E04"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40B07083" w14:textId="77777777" w:rsidR="00376843" w:rsidRDefault="00376843" w:rsidP="001B62FE">
            <w:pPr>
              <w:pStyle w:val="Tablecolhead"/>
            </w:pPr>
            <w:r>
              <w:t>What are the three things I will commit to doing today?</w:t>
            </w:r>
          </w:p>
        </w:tc>
      </w:tr>
      <w:tr w:rsidR="00376843" w14:paraId="2A3DD1D0"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636163C8" w14:textId="77777777" w:rsidR="00376843" w:rsidRDefault="00376843" w:rsidP="001B62FE">
            <w:pPr>
              <w:pStyle w:val="Tabletext"/>
            </w:pPr>
          </w:p>
        </w:tc>
      </w:tr>
    </w:tbl>
    <w:p w14:paraId="20A6F075" w14:textId="77777777" w:rsidR="00376843" w:rsidRPr="00C22B24" w:rsidRDefault="00376843" w:rsidP="00376843">
      <w:pPr>
        <w:pStyle w:val="Body"/>
      </w:pPr>
    </w:p>
    <w:p w14:paraId="3F636E74" w14:textId="2CCB4D84" w:rsidR="00376843" w:rsidRDefault="00376843" w:rsidP="00376843">
      <w:pPr>
        <w:pStyle w:val="Body"/>
        <w:pBdr>
          <w:top w:val="single" w:sz="18" w:space="1" w:color="A9ABAD"/>
          <w:bottom w:val="single" w:sz="18" w:space="1" w:color="A9ABAD"/>
        </w:pBdr>
        <w:rPr>
          <w:lang w:eastAsia="en-AU"/>
        </w:rPr>
      </w:pPr>
      <w:r>
        <w:rPr>
          <w:noProof/>
          <w:lang w:eastAsia="en-AU"/>
        </w:rPr>
        <w:drawing>
          <wp:inline distT="0" distB="0" distL="0" distR="0" wp14:anchorId="2FF54A57" wp14:editId="12390DC5">
            <wp:extent cx="289711" cy="289711"/>
            <wp:effectExtent l="0" t="0" r="2540" b="2540"/>
            <wp:docPr id="28596" name="Graphic 28596"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64912996" w14:textId="77777777" w:rsidR="00376843" w:rsidRDefault="00376843" w:rsidP="00376843">
      <w:pPr>
        <w:spacing w:after="165" w:line="259" w:lineRule="auto"/>
        <w:rPr>
          <w:rFonts w:eastAsia="Times"/>
          <w:szCs w:val="20"/>
          <w:lang w:eastAsia="en-US"/>
        </w:rPr>
      </w:pPr>
      <w:r>
        <w:br w:type="page"/>
      </w:r>
    </w:p>
    <w:p w14:paraId="14E399A7" w14:textId="77777777" w:rsidR="002C07AE" w:rsidRDefault="002C07AE" w:rsidP="002C07AE">
      <w:pPr>
        <w:pStyle w:val="AppendixHeading2"/>
      </w:pPr>
      <w:bookmarkStart w:id="681" w:name="_Toc88593527"/>
      <w:bookmarkStart w:id="682" w:name="_Toc88593690"/>
      <w:r>
        <w:lastRenderedPageBreak/>
        <w:t>Local laws</w:t>
      </w:r>
    </w:p>
    <w:p w14:paraId="090FE269" w14:textId="77777777" w:rsidR="007B1886" w:rsidRDefault="002C07AE" w:rsidP="002C07AE">
      <w:pPr>
        <w:pStyle w:val="Body"/>
      </w:pPr>
      <w:r w:rsidRPr="00376843">
        <w:t>Local laws officers have a diverse range of interactions with the community and internal council stakeholders.</w:t>
      </w:r>
    </w:p>
    <w:p w14:paraId="7A8A4D58" w14:textId="15218FB5" w:rsidR="002C07AE" w:rsidRDefault="002C07AE" w:rsidP="002C07AE">
      <w:pPr>
        <w:pStyle w:val="Body"/>
      </w:pPr>
      <w:r>
        <w:t>C</w:t>
      </w:r>
      <w:r w:rsidRPr="00376843">
        <w:t xml:space="preserve">onsider how you can incorporate primary prevention into your work in local </w:t>
      </w:r>
      <w:r w:rsidR="009B7F2C" w:rsidRPr="00376843">
        <w:t>laws.</w:t>
      </w:r>
    </w:p>
    <w:p w14:paraId="26C61338" w14:textId="77777777" w:rsidR="002C07AE" w:rsidRDefault="002C07AE" w:rsidP="002C07AE">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843"/>
        <w:gridCol w:w="3969"/>
        <w:gridCol w:w="3969"/>
      </w:tblGrid>
      <w:tr w:rsidR="002C07AE" w:rsidRPr="00A37F54" w14:paraId="4EAEC0FC" w14:textId="77777777" w:rsidTr="00996539">
        <w:trPr>
          <w:trHeight w:val="545"/>
          <w:tblHeader/>
        </w:trPr>
        <w:tc>
          <w:tcPr>
            <w:tcW w:w="1843"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17DC14B4" w14:textId="77777777" w:rsidR="002C07AE" w:rsidRPr="00A37F54" w:rsidRDefault="002C07AE" w:rsidP="00FC039A">
            <w:pPr>
              <w:pStyle w:val="Tablecolhead"/>
            </w:pPr>
            <w:r>
              <w:t>Info</w:t>
            </w:r>
          </w:p>
        </w:tc>
        <w:tc>
          <w:tcPr>
            <w:tcW w:w="396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7112EA32" w14:textId="77777777" w:rsidR="002C07AE" w:rsidRPr="00A37F54" w:rsidRDefault="002C07AE" w:rsidP="00FC039A">
            <w:pPr>
              <w:pStyle w:val="Tablecolhead"/>
            </w:pPr>
            <w:r w:rsidRPr="00D53477">
              <w:t>Develop local laws</w:t>
            </w:r>
          </w:p>
        </w:tc>
        <w:tc>
          <w:tcPr>
            <w:tcW w:w="396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7DAF71D4" w14:textId="77777777" w:rsidR="002C07AE" w:rsidRPr="00A37F54" w:rsidRDefault="002C07AE" w:rsidP="00FC039A">
            <w:pPr>
              <w:pStyle w:val="Tablecolhead"/>
            </w:pPr>
            <w:r>
              <w:t>Enforce</w:t>
            </w:r>
            <w:r w:rsidRPr="00D53477">
              <w:t xml:space="preserve"> local laws</w:t>
            </w:r>
          </w:p>
        </w:tc>
      </w:tr>
      <w:tr w:rsidR="002C07AE" w:rsidRPr="00544071" w14:paraId="656D47C0" w14:textId="77777777" w:rsidTr="00996539">
        <w:trPr>
          <w:trHeight w:val="748"/>
        </w:trPr>
        <w:tc>
          <w:tcPr>
            <w:tcW w:w="1843"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212E5DD6" w14:textId="77777777" w:rsidR="002C07AE" w:rsidRPr="00A37F54" w:rsidRDefault="002C07AE" w:rsidP="00FC039A">
            <w:pPr>
              <w:pStyle w:val="Tabletext"/>
              <w:rPr>
                <w:b/>
                <w:bCs/>
              </w:rPr>
            </w:pPr>
            <w:r w:rsidRPr="00A37F54">
              <w:rPr>
                <w:b/>
                <w:bCs/>
              </w:rPr>
              <w:t>Relevant essential actions</w:t>
            </w:r>
          </w:p>
        </w:tc>
        <w:tc>
          <w:tcPr>
            <w:tcW w:w="396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AD2AFDD" w14:textId="77777777" w:rsidR="002C07AE" w:rsidRPr="00A37F54" w:rsidRDefault="002C07AE" w:rsidP="00FC039A">
            <w:pPr>
              <w:pStyle w:val="Tabletext"/>
            </w:pPr>
            <w:r w:rsidRPr="00044944">
              <w:t>Essential actions 2 and 6</w:t>
            </w:r>
          </w:p>
        </w:tc>
        <w:tc>
          <w:tcPr>
            <w:tcW w:w="396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4FB171F3" w14:textId="77777777" w:rsidR="002C07AE" w:rsidRPr="00A37F54" w:rsidRDefault="002C07AE" w:rsidP="00FC039A">
            <w:pPr>
              <w:pStyle w:val="Tabletext"/>
            </w:pPr>
            <w:r w:rsidRPr="00044944">
              <w:t>Essential actions 2, 6 and 7</w:t>
            </w:r>
          </w:p>
        </w:tc>
      </w:tr>
      <w:tr w:rsidR="002C07AE" w:rsidRPr="00C22B24" w14:paraId="449A5631" w14:textId="77777777" w:rsidTr="00996539">
        <w:trPr>
          <w:trHeight w:val="1239"/>
        </w:trPr>
        <w:tc>
          <w:tcPr>
            <w:tcW w:w="1843"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2C666DBD" w14:textId="77777777" w:rsidR="002C07AE" w:rsidRPr="00A37F54" w:rsidRDefault="002C07AE" w:rsidP="00FC039A">
            <w:pPr>
              <w:pStyle w:val="Tabletext"/>
              <w:rPr>
                <w:b/>
                <w:bCs/>
              </w:rPr>
            </w:pPr>
            <w:r w:rsidRPr="00A37F54">
              <w:rPr>
                <w:b/>
                <w:bCs/>
              </w:rPr>
              <w:t>Examples to address essential actions in everyday work</w:t>
            </w:r>
          </w:p>
        </w:tc>
        <w:tc>
          <w:tcPr>
            <w:tcW w:w="396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08CAF18" w14:textId="77777777" w:rsidR="002C07AE" w:rsidRPr="00044944" w:rsidRDefault="002C07AE" w:rsidP="00FC039A">
            <w:pPr>
              <w:pStyle w:val="Tablebullet1"/>
            </w:pPr>
            <w:r w:rsidRPr="00044944">
              <w:t>Consider how local laws may impact certain genders differently to reinforce gendered structures</w:t>
            </w:r>
          </w:p>
          <w:p w14:paraId="602617D7" w14:textId="77777777" w:rsidR="002C07AE" w:rsidRPr="00044944" w:rsidRDefault="002C07AE" w:rsidP="00FC039A">
            <w:pPr>
              <w:pStyle w:val="Tablebullet1"/>
            </w:pPr>
            <w:r w:rsidRPr="00044944">
              <w:t>Ensure language that I use in the wording of local laws is inclusive and unbiased</w:t>
            </w:r>
          </w:p>
          <w:p w14:paraId="306D7124" w14:textId="77777777" w:rsidR="002C07AE" w:rsidRPr="00C22B24" w:rsidRDefault="002C07AE" w:rsidP="00FC039A">
            <w:pPr>
              <w:pStyle w:val="Tablebullet1"/>
            </w:pPr>
            <w:r w:rsidRPr="00044944">
              <w:t>Review existing local laws for inclusivity – do they have implications for members of different genders and diverse groups?</w:t>
            </w:r>
          </w:p>
        </w:tc>
        <w:tc>
          <w:tcPr>
            <w:tcW w:w="396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19A4A57" w14:textId="77777777" w:rsidR="002C07AE" w:rsidRPr="00044944" w:rsidRDefault="002C07AE" w:rsidP="00FC039A">
            <w:pPr>
              <w:pStyle w:val="Tablebullet1"/>
            </w:pPr>
            <w:r w:rsidRPr="00044944">
              <w:t>Ensure my language is inclusive and unbiased, at work and when communicating to the public</w:t>
            </w:r>
          </w:p>
          <w:p w14:paraId="4722EAC2" w14:textId="77777777" w:rsidR="002C07AE" w:rsidRPr="00044944" w:rsidRDefault="002C07AE" w:rsidP="00FC039A">
            <w:pPr>
              <w:pStyle w:val="Tablebullet1"/>
            </w:pPr>
            <w:r w:rsidRPr="00044944">
              <w:t>Identify physical and social spaces that can be changed to better promote gender equality and safety when I am out in the community</w:t>
            </w:r>
          </w:p>
          <w:p w14:paraId="2194F7C2" w14:textId="77777777" w:rsidR="002C07AE" w:rsidRPr="00044944" w:rsidRDefault="002C07AE" w:rsidP="00FC039A">
            <w:pPr>
              <w:pStyle w:val="Tablebullet1"/>
            </w:pPr>
            <w:r w:rsidRPr="00044944">
              <w:t>Address people directly if something affects them (such as not a woman’s husband or an older person’s carer)</w:t>
            </w:r>
          </w:p>
          <w:p w14:paraId="6AF19ACD" w14:textId="77777777" w:rsidR="002C07AE" w:rsidRPr="00044944" w:rsidRDefault="002C07AE" w:rsidP="00FC039A">
            <w:pPr>
              <w:pStyle w:val="Tablebullet1"/>
            </w:pPr>
            <w:r w:rsidRPr="00044944">
              <w:t>Advocate to relevant parts of council to address physical and social spaces that could be made more gender equal</w:t>
            </w:r>
          </w:p>
          <w:p w14:paraId="51CC95B2" w14:textId="77777777" w:rsidR="002C07AE" w:rsidRPr="00044944" w:rsidRDefault="002C07AE" w:rsidP="00FC039A">
            <w:pPr>
              <w:pStyle w:val="Tablebullet1"/>
            </w:pPr>
            <w:r w:rsidRPr="00044944">
              <w:t>Collect gender disaggregated data for local law infringements and enforcement</w:t>
            </w:r>
          </w:p>
          <w:p w14:paraId="3097A4CF" w14:textId="77777777" w:rsidR="002C07AE" w:rsidRPr="00C22B24" w:rsidRDefault="002C07AE" w:rsidP="00FC039A">
            <w:pPr>
              <w:pStyle w:val="Tablebullet1"/>
            </w:pPr>
            <w:r w:rsidRPr="00044944">
              <w:t xml:space="preserve">Review enforcement policies for any disproportionate impacts on </w:t>
            </w:r>
            <w:proofErr w:type="gramStart"/>
            <w:r w:rsidRPr="00044944">
              <w:t>particular groups</w:t>
            </w:r>
            <w:proofErr w:type="gramEnd"/>
            <w:r w:rsidRPr="00044944">
              <w:t>, particularly in the case of rates and financial hardship</w:t>
            </w:r>
          </w:p>
        </w:tc>
      </w:tr>
    </w:tbl>
    <w:p w14:paraId="6FE96A18" w14:textId="77777777" w:rsidR="002C07AE" w:rsidRDefault="002C07AE" w:rsidP="002C07AE">
      <w:pPr>
        <w:pStyle w:val="Body"/>
      </w:pPr>
      <w:r>
        <w:br w:type="page"/>
      </w:r>
    </w:p>
    <w:p w14:paraId="689801D1" w14:textId="77777777" w:rsidR="002C07AE" w:rsidRDefault="002C07AE" w:rsidP="002C07AE">
      <w:pPr>
        <w:pStyle w:val="Heading3"/>
      </w:pPr>
      <w:r>
        <w:lastRenderedPageBreak/>
        <w:t>Responses</w:t>
      </w:r>
    </w:p>
    <w:p w14:paraId="2A8AACBB" w14:textId="77777777" w:rsidR="002C07AE" w:rsidRDefault="002C07AE" w:rsidP="002C07AE">
      <w:pPr>
        <w:pStyle w:val="Heading4"/>
      </w:pPr>
      <w:r w:rsidRPr="00544071">
        <w:t xml:space="preserve">How can my team </w:t>
      </w:r>
      <w:r>
        <w:t xml:space="preserve">and I </w:t>
      </w:r>
      <w:r w:rsidRPr="00544071">
        <w:t>address these essential actions in our everyday work</w:t>
      </w:r>
      <w:r>
        <w:t>?</w:t>
      </w:r>
    </w:p>
    <w:p w14:paraId="25115ACD" w14:textId="77777777" w:rsidR="002C07AE" w:rsidRPr="00A37F54" w:rsidRDefault="002C07AE" w:rsidP="002C07A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2C07AE" w14:paraId="6088A3D4" w14:textId="77777777" w:rsidTr="00FC03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25D52E49" w14:textId="77777777" w:rsidR="002C07AE" w:rsidRDefault="002C07AE" w:rsidP="00FC039A">
            <w:pPr>
              <w:pStyle w:val="Tablecolhead"/>
            </w:pPr>
            <w:r>
              <w:t>Area</w:t>
            </w:r>
          </w:p>
        </w:tc>
        <w:tc>
          <w:tcPr>
            <w:tcW w:w="0" w:type="dxa"/>
            <w:tcBorders>
              <w:right w:val="single" w:sz="4" w:space="0" w:color="E6E6E1" w:themeColor="accent5"/>
            </w:tcBorders>
          </w:tcPr>
          <w:p w14:paraId="7E5D68C1" w14:textId="77777777" w:rsidR="002C07AE" w:rsidRDefault="002C07AE" w:rsidP="00FC039A">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2C07AE" w14:paraId="092C869E" w14:textId="77777777" w:rsidTr="00FC039A">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7501F59F" w14:textId="77777777" w:rsidR="002C07AE" w:rsidRPr="00A37F54" w:rsidRDefault="002C07AE" w:rsidP="00FC039A">
            <w:pPr>
              <w:pStyle w:val="Tabletext"/>
            </w:pPr>
            <w:r>
              <w:t>Develop local laws</w:t>
            </w:r>
          </w:p>
        </w:tc>
        <w:tc>
          <w:tcPr>
            <w:tcW w:w="7506" w:type="dxa"/>
            <w:tcBorders>
              <w:bottom w:val="single" w:sz="4" w:space="0" w:color="E6E6E1" w:themeColor="accent5"/>
              <w:right w:val="single" w:sz="4" w:space="0" w:color="E6E6E1" w:themeColor="accent5"/>
            </w:tcBorders>
          </w:tcPr>
          <w:p w14:paraId="6738CD65" w14:textId="77777777" w:rsidR="002C07AE" w:rsidRPr="00A37F54" w:rsidRDefault="002C07AE" w:rsidP="00FC039A">
            <w:pPr>
              <w:pStyle w:val="Tabletext"/>
              <w:cnfStyle w:val="000000100000" w:firstRow="0" w:lastRow="0" w:firstColumn="0" w:lastColumn="0" w:oddVBand="0" w:evenVBand="0" w:oddHBand="1" w:evenHBand="0" w:firstRowFirstColumn="0" w:firstRowLastColumn="0" w:lastRowFirstColumn="0" w:lastRowLastColumn="0"/>
            </w:pPr>
          </w:p>
        </w:tc>
      </w:tr>
      <w:tr w:rsidR="002C07AE" w14:paraId="6EED357C" w14:textId="77777777" w:rsidTr="00FC039A">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0C351698" w14:textId="77777777" w:rsidR="002C07AE" w:rsidRPr="00A37F54" w:rsidRDefault="002C07AE" w:rsidP="00FC039A">
            <w:pPr>
              <w:pStyle w:val="Tabletext"/>
            </w:pPr>
            <w:r>
              <w:t>Enforce local laws</w:t>
            </w:r>
          </w:p>
        </w:tc>
        <w:tc>
          <w:tcPr>
            <w:tcW w:w="7506" w:type="dxa"/>
            <w:tcBorders>
              <w:top w:val="single" w:sz="4" w:space="0" w:color="E6E6E1" w:themeColor="accent5"/>
              <w:bottom w:val="single" w:sz="4" w:space="0" w:color="E6E6E1" w:themeColor="accent5"/>
              <w:right w:val="single" w:sz="4" w:space="0" w:color="E6E6E1" w:themeColor="accent5"/>
            </w:tcBorders>
          </w:tcPr>
          <w:p w14:paraId="6BB08BB9" w14:textId="77777777" w:rsidR="002C07AE" w:rsidRPr="00A37F54" w:rsidRDefault="002C07AE" w:rsidP="00FC039A">
            <w:pPr>
              <w:pStyle w:val="Tabletext"/>
              <w:cnfStyle w:val="000000010000" w:firstRow="0" w:lastRow="0" w:firstColumn="0" w:lastColumn="0" w:oddVBand="0" w:evenVBand="0" w:oddHBand="0" w:evenHBand="1" w:firstRowFirstColumn="0" w:firstRowLastColumn="0" w:lastRowFirstColumn="0" w:lastRowLastColumn="0"/>
            </w:pPr>
          </w:p>
        </w:tc>
      </w:tr>
    </w:tbl>
    <w:p w14:paraId="1D29CADD" w14:textId="77777777" w:rsidR="002C07AE" w:rsidRDefault="002C07AE" w:rsidP="002C07AE">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2C07AE" w14:paraId="3ECF059D"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67583AA7" w14:textId="77777777" w:rsidR="002C07AE" w:rsidRDefault="002C07AE" w:rsidP="00FC039A">
            <w:pPr>
              <w:pStyle w:val="Tablecolhead"/>
            </w:pPr>
            <w:r>
              <w:t>How much of this am I doing?</w:t>
            </w:r>
          </w:p>
        </w:tc>
      </w:tr>
      <w:tr w:rsidR="002C07AE" w14:paraId="407C6910"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271735EC" w14:textId="77777777" w:rsidR="002C07AE" w:rsidRDefault="002C07AE" w:rsidP="00FC039A">
            <w:pPr>
              <w:pStyle w:val="Tabletext"/>
            </w:pPr>
          </w:p>
        </w:tc>
      </w:tr>
    </w:tbl>
    <w:p w14:paraId="7FD76BD7" w14:textId="77777777" w:rsidR="002C07AE" w:rsidRDefault="002C07AE" w:rsidP="002C07AE">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2C07AE" w14:paraId="714294A5"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06511FEE" w14:textId="77777777" w:rsidR="002C07AE" w:rsidRDefault="002C07AE" w:rsidP="00FC039A">
            <w:pPr>
              <w:pStyle w:val="Tablecolhead"/>
            </w:pPr>
            <w:r>
              <w:t>What could I start doing?</w:t>
            </w:r>
          </w:p>
        </w:tc>
      </w:tr>
      <w:tr w:rsidR="002C07AE" w14:paraId="11EA4365"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224D7E12" w14:textId="77777777" w:rsidR="002C07AE" w:rsidRDefault="002C07AE" w:rsidP="00FC039A">
            <w:pPr>
              <w:pStyle w:val="Tabletext"/>
            </w:pPr>
          </w:p>
        </w:tc>
      </w:tr>
    </w:tbl>
    <w:p w14:paraId="63283EC6" w14:textId="77777777" w:rsidR="002C07AE" w:rsidRDefault="002C07AE" w:rsidP="002C07AE">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2C07AE" w14:paraId="1E70F6F2"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486" w:type="dxa"/>
          </w:tcPr>
          <w:p w14:paraId="19FD1DE7" w14:textId="77777777" w:rsidR="002C07AE" w:rsidRDefault="002C07AE" w:rsidP="00FC039A">
            <w:pPr>
              <w:pStyle w:val="Tablecolhead"/>
            </w:pPr>
            <w:r>
              <w:t>What are the three things I will commit to doing today?</w:t>
            </w:r>
          </w:p>
        </w:tc>
      </w:tr>
      <w:tr w:rsidR="002C07AE" w14:paraId="16D32F85" w14:textId="77777777" w:rsidTr="00FC039A">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6EBE5516" w14:textId="77777777" w:rsidR="002C07AE" w:rsidRDefault="002C07AE" w:rsidP="00FC039A">
            <w:pPr>
              <w:pStyle w:val="Tabletext"/>
            </w:pPr>
          </w:p>
        </w:tc>
      </w:tr>
    </w:tbl>
    <w:p w14:paraId="3ED2C4FA" w14:textId="77777777" w:rsidR="002C07AE" w:rsidRPr="00C22B24" w:rsidRDefault="002C07AE" w:rsidP="002C07AE">
      <w:pPr>
        <w:pStyle w:val="Body"/>
      </w:pPr>
    </w:p>
    <w:p w14:paraId="36DB857C" w14:textId="77777777" w:rsidR="002C07AE" w:rsidRDefault="002C07AE" w:rsidP="002C07AE">
      <w:pPr>
        <w:pStyle w:val="Body"/>
        <w:pBdr>
          <w:top w:val="single" w:sz="18" w:space="1" w:color="A9ABAD"/>
          <w:bottom w:val="single" w:sz="18" w:space="1" w:color="A9ABAD"/>
        </w:pBdr>
        <w:rPr>
          <w:lang w:eastAsia="en-AU"/>
        </w:rPr>
      </w:pPr>
      <w:r>
        <w:rPr>
          <w:noProof/>
          <w:lang w:eastAsia="en-AU"/>
        </w:rPr>
        <w:drawing>
          <wp:inline distT="0" distB="0" distL="0" distR="0" wp14:anchorId="7D3E075C" wp14:editId="4FAD4D21">
            <wp:extent cx="289711" cy="289711"/>
            <wp:effectExtent l="0" t="0" r="2540" b="2540"/>
            <wp:docPr id="31849" name="Graphic 3184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Pr>
          <w:lang w:eastAsia="en-AU"/>
        </w:rPr>
        <w:t xml:space="preserve"> </w:t>
      </w:r>
      <w:r w:rsidRPr="00C22B24">
        <w:rPr>
          <w:lang w:eastAsia="en-AU"/>
        </w:rPr>
        <w:t>Section 6 will help you make an action plan with your manager</w:t>
      </w:r>
    </w:p>
    <w:p w14:paraId="1E9CB7A5" w14:textId="77777777" w:rsidR="002C07AE" w:rsidRDefault="002C07AE" w:rsidP="002C07AE">
      <w:pPr>
        <w:spacing w:after="165" w:line="259" w:lineRule="auto"/>
        <w:rPr>
          <w:rFonts w:eastAsia="Times"/>
          <w:szCs w:val="20"/>
          <w:lang w:eastAsia="en-US"/>
        </w:rPr>
      </w:pPr>
      <w:r>
        <w:br w:type="page"/>
      </w:r>
    </w:p>
    <w:p w14:paraId="5D4500BB" w14:textId="747A783D" w:rsidR="00376843" w:rsidRDefault="00376843" w:rsidP="000204B2">
      <w:pPr>
        <w:pStyle w:val="AppendixHeading2"/>
      </w:pPr>
      <w:r>
        <w:lastRenderedPageBreak/>
        <w:t>People and culture</w:t>
      </w:r>
      <w:bookmarkEnd w:id="681"/>
      <w:bookmarkEnd w:id="682"/>
    </w:p>
    <w:p w14:paraId="7325AEC4" w14:textId="77777777" w:rsidR="006D3B4A" w:rsidRDefault="00376843" w:rsidP="00376843">
      <w:pPr>
        <w:pStyle w:val="Body"/>
      </w:pPr>
      <w:r w:rsidRPr="00376843">
        <w:t xml:space="preserve">People and culture play a significant role in shaping how councils operate and the culture within them. People and culture teams will likely be responsible for the </w:t>
      </w:r>
      <w:r w:rsidR="00C861AF">
        <w:t>gender equality action plan</w:t>
      </w:r>
      <w:r w:rsidRPr="00376843">
        <w:t>s that are required as part of the Gender Equality Act.</w:t>
      </w:r>
    </w:p>
    <w:p w14:paraId="26FA3173" w14:textId="4392D271" w:rsidR="000D1960" w:rsidRDefault="000D1960" w:rsidP="00376843">
      <w:pPr>
        <w:pStyle w:val="Body"/>
      </w:pPr>
      <w:r>
        <w:t>C</w:t>
      </w:r>
      <w:r w:rsidR="00376843" w:rsidRPr="00376843">
        <w:t>onsider how</w:t>
      </w:r>
      <w:r>
        <w:t>:</w:t>
      </w:r>
    </w:p>
    <w:p w14:paraId="1E12820E" w14:textId="5A6EA4D4" w:rsidR="000D1960" w:rsidRDefault="00376843" w:rsidP="000D1960">
      <w:pPr>
        <w:pStyle w:val="Bullet1"/>
      </w:pPr>
      <w:r w:rsidRPr="00376843">
        <w:t>you can incorporate primary prevention as a member of the people and culture team</w:t>
      </w:r>
    </w:p>
    <w:p w14:paraId="1963BD6A" w14:textId="2615F9C5" w:rsidR="00376843" w:rsidRDefault="000D1960" w:rsidP="000204B2">
      <w:pPr>
        <w:pStyle w:val="Bullet1"/>
      </w:pPr>
      <w:r>
        <w:t xml:space="preserve">they </w:t>
      </w:r>
      <w:r w:rsidR="00376843" w:rsidRPr="00376843">
        <w:t xml:space="preserve">might become part of your </w:t>
      </w:r>
      <w:r w:rsidRPr="00376843">
        <w:t>gender equality action plan</w:t>
      </w:r>
      <w:r w:rsidR="00376843" w:rsidRPr="00376843">
        <w:t>.</w:t>
      </w:r>
    </w:p>
    <w:p w14:paraId="7ED923EC" w14:textId="77777777" w:rsidR="00044944" w:rsidRDefault="00044944" w:rsidP="00044944">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044944" w:rsidRPr="00A37F54" w14:paraId="54603715"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6B4419E1" w14:textId="77777777" w:rsidR="00044944" w:rsidRPr="00A37F54" w:rsidRDefault="00044944" w:rsidP="001B62FE">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2EA1C466" w14:textId="428D41D8" w:rsidR="00044944" w:rsidRPr="00A37F54" w:rsidRDefault="00D53477" w:rsidP="001B62FE">
            <w:pPr>
              <w:pStyle w:val="Tablecolhead"/>
            </w:pPr>
            <w:r w:rsidRPr="00D53477">
              <w:t>Workforce planning and organisational design</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0EF85A0B" w14:textId="4D3FE259" w:rsidR="00044944" w:rsidRPr="00A37F54" w:rsidRDefault="00D53477" w:rsidP="001B62FE">
            <w:pPr>
              <w:pStyle w:val="Tablecolhead"/>
            </w:pPr>
            <w:r w:rsidRPr="00D53477">
              <w:t>Recruitment, induction, learning and development</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68A31B6E" w14:textId="09875DA3" w:rsidR="00044944" w:rsidRPr="00A37F54" w:rsidRDefault="00D53477" w:rsidP="001B62FE">
            <w:pPr>
              <w:pStyle w:val="Tablecolhead"/>
            </w:pPr>
            <w:r w:rsidRPr="00D53477">
              <w:t>Workplace policies and procedures</w:t>
            </w:r>
          </w:p>
        </w:tc>
      </w:tr>
      <w:tr w:rsidR="00044944" w:rsidRPr="00544071" w14:paraId="273257F7"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0A2DFE98" w14:textId="77777777" w:rsidR="00044944" w:rsidRPr="00A37F54" w:rsidRDefault="00044944" w:rsidP="001B62FE">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18CB828" w14:textId="75DFA6D0" w:rsidR="00044944" w:rsidRPr="00A37F54" w:rsidRDefault="00044944" w:rsidP="001B62FE">
            <w:pPr>
              <w:pStyle w:val="Tabletext"/>
            </w:pPr>
            <w:r w:rsidRPr="00044944">
              <w:t>Essential actions 2, 3 and 5</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E818D15" w14:textId="30352CB5" w:rsidR="00044944" w:rsidRPr="00A37F54" w:rsidRDefault="00044944" w:rsidP="001B62FE">
            <w:pPr>
              <w:pStyle w:val="Tabletext"/>
            </w:pPr>
            <w:r w:rsidRPr="00044944">
              <w:t>All essential actions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3B0E1B19" w14:textId="3630C696" w:rsidR="00044944" w:rsidRPr="00A37F54" w:rsidRDefault="00044944" w:rsidP="001B62FE">
            <w:pPr>
              <w:pStyle w:val="Tabletext"/>
            </w:pPr>
            <w:r w:rsidRPr="00044944">
              <w:t>Essential actions 2, 3, 5, 6 and 7</w:t>
            </w:r>
          </w:p>
        </w:tc>
      </w:tr>
      <w:tr w:rsidR="00044944" w:rsidRPr="00C22B24" w14:paraId="2E158DB6"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516555F4" w14:textId="77777777" w:rsidR="00044944" w:rsidRPr="00A37F54" w:rsidRDefault="00044944" w:rsidP="001B62FE">
            <w:pPr>
              <w:pStyle w:val="Tabletext"/>
              <w:rPr>
                <w:b/>
                <w:bCs/>
              </w:rPr>
            </w:pPr>
            <w:r w:rsidRPr="00A37F54">
              <w:rPr>
                <w:b/>
                <w:bCs/>
              </w:rPr>
              <w:t>Examples to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5E515BE" w14:textId="77777777" w:rsidR="00044944" w:rsidRPr="00044944" w:rsidRDefault="00044944" w:rsidP="00044944">
            <w:pPr>
              <w:pStyle w:val="Tablebullet1"/>
            </w:pPr>
            <w:r w:rsidRPr="00044944">
              <w:t>Assess how organisational and leadership structures favourably promote people from one group over another</w:t>
            </w:r>
          </w:p>
          <w:p w14:paraId="607FD18B" w14:textId="77777777" w:rsidR="00044944" w:rsidRPr="00044944" w:rsidRDefault="00044944" w:rsidP="00044944">
            <w:pPr>
              <w:pStyle w:val="Tablebullet1"/>
            </w:pPr>
            <w:r w:rsidRPr="00044944">
              <w:t>Collect data for internal surveys so it can be gender disaggregated</w:t>
            </w:r>
          </w:p>
          <w:p w14:paraId="2296B231" w14:textId="77777777" w:rsidR="00044944" w:rsidRPr="00044944" w:rsidRDefault="00044944" w:rsidP="00044944">
            <w:pPr>
              <w:pStyle w:val="Tablebullet1"/>
            </w:pPr>
            <w:r w:rsidRPr="00044944">
              <w:t>Advocate for a gender equity committee or governance group as part of council’s structure</w:t>
            </w:r>
          </w:p>
          <w:p w14:paraId="0A3EBC79" w14:textId="77777777" w:rsidR="00044944" w:rsidRPr="00044944" w:rsidRDefault="00044944" w:rsidP="00044944">
            <w:pPr>
              <w:pStyle w:val="Tablebullet1"/>
            </w:pPr>
            <w:r w:rsidRPr="00044944">
              <w:t>Establish targets for gender equal representation on leadership groups and across other levels of workplace leadership</w:t>
            </w:r>
          </w:p>
          <w:p w14:paraId="745EE804" w14:textId="23D12A0D" w:rsidR="00044944" w:rsidRPr="00C22B24" w:rsidRDefault="00044944" w:rsidP="00044944">
            <w:pPr>
              <w:pStyle w:val="Tablebullet1"/>
            </w:pPr>
            <w:r w:rsidRPr="00044944">
              <w:t>Conduct regular audits to understand the diversity of people across various levels in council</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31744251" w14:textId="77777777" w:rsidR="00044944" w:rsidRPr="00044944" w:rsidRDefault="00044944" w:rsidP="00044944">
            <w:pPr>
              <w:pStyle w:val="Tablebullet1"/>
            </w:pPr>
            <w:r w:rsidRPr="00044944">
              <w:t>Ensure language is inclusive and unbiased when communicating with job applicants</w:t>
            </w:r>
          </w:p>
          <w:p w14:paraId="5420DC5D" w14:textId="77777777" w:rsidR="00044944" w:rsidRPr="00044944" w:rsidRDefault="00044944" w:rsidP="00044944">
            <w:pPr>
              <w:pStyle w:val="Tablebullet1"/>
            </w:pPr>
            <w:r w:rsidRPr="00044944">
              <w:t>Ensure language is inclusive and unbiased when creating and promoting professional development courses</w:t>
            </w:r>
          </w:p>
          <w:p w14:paraId="0BB2CBCE" w14:textId="77777777" w:rsidR="00044944" w:rsidRPr="00044944" w:rsidRDefault="00044944" w:rsidP="00044944">
            <w:pPr>
              <w:pStyle w:val="Tablebullet1"/>
            </w:pPr>
            <w:r w:rsidRPr="00044944">
              <w:t>Document gender composition of recruitments</w:t>
            </w:r>
          </w:p>
          <w:p w14:paraId="65416684" w14:textId="341BAFFE" w:rsidR="00044944" w:rsidRPr="00044944" w:rsidRDefault="00044944" w:rsidP="00044944">
            <w:pPr>
              <w:pStyle w:val="Tablebullet1"/>
            </w:pPr>
            <w:r w:rsidRPr="00044944">
              <w:t>Have gender equal and diverse recruitment</w:t>
            </w:r>
            <w:r w:rsidR="00684ADE">
              <w:t xml:space="preserve"> or </w:t>
            </w:r>
            <w:r w:rsidRPr="00044944">
              <w:t>interview panel members</w:t>
            </w:r>
          </w:p>
          <w:p w14:paraId="1906B723" w14:textId="77777777" w:rsidR="00044944" w:rsidRPr="00044944" w:rsidRDefault="00044944" w:rsidP="00044944">
            <w:pPr>
              <w:pStyle w:val="Tablebullet1"/>
            </w:pPr>
            <w:r w:rsidRPr="00044944">
              <w:t>Include training on primary prevention in induction programs</w:t>
            </w:r>
          </w:p>
          <w:p w14:paraId="31AC83BF" w14:textId="77777777" w:rsidR="00044944" w:rsidRPr="00044944" w:rsidRDefault="00044944" w:rsidP="00044944">
            <w:pPr>
              <w:pStyle w:val="Tablebullet1"/>
            </w:pPr>
            <w:r w:rsidRPr="00044944">
              <w:t>Ensure work experience placements are offered to genders equally</w:t>
            </w:r>
          </w:p>
          <w:p w14:paraId="4246FB8C" w14:textId="77777777" w:rsidR="00044944" w:rsidRPr="00044944" w:rsidRDefault="00044944" w:rsidP="00044944">
            <w:pPr>
              <w:pStyle w:val="Tablebullet1"/>
            </w:pPr>
            <w:r w:rsidRPr="00044944">
              <w:t>Promote workplace and professional development initiatives to targeted groups if appropriate</w:t>
            </w:r>
          </w:p>
          <w:p w14:paraId="198CCD36" w14:textId="382CF670" w:rsidR="00044944" w:rsidRPr="00C22B24" w:rsidRDefault="00044944" w:rsidP="00044944">
            <w:pPr>
              <w:pStyle w:val="Tablebullet1"/>
            </w:pPr>
            <w:r w:rsidRPr="00044944">
              <w:t>Provide opportunities for council staff to extend their learning of primary prevention through other courses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5A0CD3F" w14:textId="736A13AA" w:rsidR="00044944" w:rsidRPr="00044944" w:rsidRDefault="00044944" w:rsidP="00044944">
            <w:pPr>
              <w:pStyle w:val="Tablebullet1"/>
            </w:pPr>
            <w:r w:rsidRPr="00044944">
              <w:t>Assess how workplace policies I am reviewing or developing support gender equal leadership and promotion structures</w:t>
            </w:r>
          </w:p>
          <w:p w14:paraId="04EEAC94" w14:textId="47815F16" w:rsidR="00044944" w:rsidRPr="00044944" w:rsidRDefault="00044944" w:rsidP="00044944">
            <w:pPr>
              <w:pStyle w:val="Tablebullet1"/>
            </w:pPr>
            <w:r w:rsidRPr="00044944">
              <w:t>Assess how workplace policies I am reviewing or developing enable all people to access the same remuneration and leave entitlements fairly</w:t>
            </w:r>
          </w:p>
          <w:p w14:paraId="535F5034" w14:textId="77777777" w:rsidR="00044944" w:rsidRPr="00044944" w:rsidRDefault="00044944" w:rsidP="00044944">
            <w:pPr>
              <w:pStyle w:val="Tablebullet1"/>
            </w:pPr>
            <w:r w:rsidRPr="00044944">
              <w:t xml:space="preserve">Create workplace policies that enable flexible working </w:t>
            </w:r>
          </w:p>
          <w:p w14:paraId="0A94BBB4" w14:textId="77777777" w:rsidR="00044944" w:rsidRPr="00044944" w:rsidRDefault="00044944" w:rsidP="00044944">
            <w:pPr>
              <w:pStyle w:val="Tablebullet1"/>
            </w:pPr>
            <w:r w:rsidRPr="00044944">
              <w:t>Develop and promote policies that provide all people with equal parental leave</w:t>
            </w:r>
          </w:p>
          <w:p w14:paraId="5C867A7A" w14:textId="4929B26C" w:rsidR="00044944" w:rsidRPr="00C22B24" w:rsidRDefault="00044944" w:rsidP="00044944">
            <w:pPr>
              <w:pStyle w:val="Tablebullet1"/>
            </w:pPr>
            <w:r w:rsidRPr="00044944">
              <w:t xml:space="preserve">Deliver the activities in your council’s </w:t>
            </w:r>
            <w:r w:rsidR="00C861AF">
              <w:t>gender equality action plan</w:t>
            </w:r>
          </w:p>
        </w:tc>
      </w:tr>
    </w:tbl>
    <w:p w14:paraId="2779986C" w14:textId="133F5278" w:rsidR="00044944" w:rsidRDefault="00044944" w:rsidP="00376843">
      <w:pPr>
        <w:pStyle w:val="Body"/>
      </w:pPr>
    </w:p>
    <w:p w14:paraId="7F4B722C" w14:textId="77777777" w:rsidR="00044944" w:rsidRDefault="00044944">
      <w:pPr>
        <w:spacing w:after="165" w:line="259" w:lineRule="auto"/>
        <w:rPr>
          <w:rFonts w:eastAsia="Times"/>
          <w:szCs w:val="20"/>
          <w:lang w:eastAsia="en-US"/>
        </w:rPr>
      </w:pPr>
      <w:r>
        <w:br w:type="page"/>
      </w:r>
    </w:p>
    <w:p w14:paraId="488DCC3C" w14:textId="77777777" w:rsidR="00E071C7" w:rsidRDefault="00E071C7" w:rsidP="001B62FE">
      <w:pPr>
        <w:pStyle w:val="Heading3"/>
      </w:pPr>
      <w:r>
        <w:lastRenderedPageBreak/>
        <w:t>Responses</w:t>
      </w:r>
    </w:p>
    <w:p w14:paraId="02E0EFBE" w14:textId="77777777" w:rsidR="00E071C7" w:rsidRDefault="00E071C7" w:rsidP="001B62FE">
      <w:pPr>
        <w:pStyle w:val="Heading4"/>
      </w:pPr>
      <w:r w:rsidRPr="00544071">
        <w:t xml:space="preserve">How can my team </w:t>
      </w:r>
      <w:r>
        <w:t xml:space="preserve">and I </w:t>
      </w:r>
      <w:r w:rsidRPr="00544071">
        <w:t>address these essential actions in our everyday work</w:t>
      </w:r>
      <w:r>
        <w:t>?</w:t>
      </w:r>
    </w:p>
    <w:p w14:paraId="0A5A0C9D" w14:textId="77777777" w:rsidR="00E071C7" w:rsidRPr="00A37F54" w:rsidRDefault="00E071C7"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E071C7" w14:paraId="34A828DF"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3BA2AC8B" w14:textId="77777777" w:rsidR="00E071C7" w:rsidRDefault="00E071C7" w:rsidP="00E071C7">
            <w:pPr>
              <w:pStyle w:val="Tablecolhead"/>
            </w:pPr>
            <w:r>
              <w:t>Area</w:t>
            </w:r>
          </w:p>
        </w:tc>
        <w:tc>
          <w:tcPr>
            <w:tcW w:w="0" w:type="dxa"/>
            <w:tcBorders>
              <w:right w:val="single" w:sz="4" w:space="0" w:color="E6E6E1" w:themeColor="accent5"/>
            </w:tcBorders>
          </w:tcPr>
          <w:p w14:paraId="6AC2223B" w14:textId="77777777" w:rsidR="00E071C7" w:rsidRDefault="00E071C7" w:rsidP="00E071C7">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4FB5E40F"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3234BB05" w14:textId="414B9A4F" w:rsidR="00E071C7" w:rsidRPr="00A37F54" w:rsidRDefault="00E071C7" w:rsidP="00E071C7">
            <w:pPr>
              <w:pStyle w:val="Tabletext"/>
            </w:pPr>
            <w:r>
              <w:t>Workforce planning and organisational design</w:t>
            </w:r>
          </w:p>
        </w:tc>
        <w:tc>
          <w:tcPr>
            <w:tcW w:w="7506" w:type="dxa"/>
            <w:tcBorders>
              <w:bottom w:val="single" w:sz="4" w:space="0" w:color="E6E6E1" w:themeColor="accent5"/>
              <w:right w:val="single" w:sz="4" w:space="0" w:color="E6E6E1" w:themeColor="accent5"/>
            </w:tcBorders>
          </w:tcPr>
          <w:p w14:paraId="2BF777A6"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r w:rsidR="00E071C7" w14:paraId="65C77F17"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0FFAFB9A" w14:textId="790F7424" w:rsidR="00E071C7" w:rsidRPr="00A37F54" w:rsidRDefault="00E071C7" w:rsidP="00E071C7">
            <w:pPr>
              <w:pStyle w:val="Tabletext"/>
            </w:pPr>
            <w:r>
              <w:t>Recruitment, induction, learning and development</w:t>
            </w:r>
          </w:p>
        </w:tc>
        <w:tc>
          <w:tcPr>
            <w:tcW w:w="7506" w:type="dxa"/>
            <w:tcBorders>
              <w:top w:val="single" w:sz="4" w:space="0" w:color="E6E6E1" w:themeColor="accent5"/>
              <w:bottom w:val="single" w:sz="4" w:space="0" w:color="E6E6E1" w:themeColor="accent5"/>
              <w:right w:val="single" w:sz="4" w:space="0" w:color="E6E6E1" w:themeColor="accent5"/>
            </w:tcBorders>
          </w:tcPr>
          <w:p w14:paraId="2A9308DB" w14:textId="77777777" w:rsidR="00E071C7" w:rsidRPr="00A37F54" w:rsidRDefault="00E071C7" w:rsidP="007E48C5">
            <w:pPr>
              <w:pStyle w:val="Tabletext"/>
              <w:cnfStyle w:val="000000010000" w:firstRow="0" w:lastRow="0" w:firstColumn="0" w:lastColumn="0" w:oddVBand="0" w:evenVBand="0" w:oddHBand="0" w:evenHBand="1" w:firstRowFirstColumn="0" w:firstRowLastColumn="0" w:lastRowFirstColumn="0" w:lastRowLastColumn="0"/>
            </w:pPr>
          </w:p>
        </w:tc>
      </w:tr>
      <w:tr w:rsidR="00E071C7" w14:paraId="0583E5A6"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316384C6" w14:textId="57BD7C0B" w:rsidR="00E071C7" w:rsidRPr="00A37F54" w:rsidRDefault="00E071C7" w:rsidP="00E071C7">
            <w:pPr>
              <w:pStyle w:val="Tabletext"/>
            </w:pPr>
            <w:r>
              <w:t>Workplace policies and procedures</w:t>
            </w:r>
          </w:p>
        </w:tc>
        <w:tc>
          <w:tcPr>
            <w:tcW w:w="7506" w:type="dxa"/>
            <w:tcBorders>
              <w:top w:val="single" w:sz="4" w:space="0" w:color="E6E6E1" w:themeColor="accent5"/>
              <w:bottom w:val="single" w:sz="4" w:space="0" w:color="E6E6E1" w:themeColor="accent5"/>
              <w:right w:val="single" w:sz="4" w:space="0" w:color="E6E6E1" w:themeColor="accent5"/>
            </w:tcBorders>
          </w:tcPr>
          <w:p w14:paraId="51E97D97"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bl>
    <w:p w14:paraId="300DB1FA" w14:textId="77777777" w:rsidR="00E071C7" w:rsidRDefault="00E071C7" w:rsidP="00E071C7">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376843" w14:paraId="7E695EF8"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03B2D386" w14:textId="77777777" w:rsidR="00376843" w:rsidRDefault="00376843" w:rsidP="001B62FE">
            <w:pPr>
              <w:pStyle w:val="Tablecolhead"/>
            </w:pPr>
            <w:r>
              <w:t>How much of this am I doing?</w:t>
            </w:r>
          </w:p>
        </w:tc>
      </w:tr>
      <w:tr w:rsidR="00376843" w14:paraId="191C030D"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2B6D3F24" w14:textId="77777777" w:rsidR="00376843" w:rsidRDefault="00376843" w:rsidP="001B62FE">
            <w:pPr>
              <w:pStyle w:val="Tabletext"/>
            </w:pPr>
          </w:p>
        </w:tc>
      </w:tr>
    </w:tbl>
    <w:p w14:paraId="62ADBB53"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376843" w14:paraId="781969A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3DF8426F" w14:textId="77777777" w:rsidR="00376843" w:rsidRDefault="00376843" w:rsidP="001B62FE">
            <w:pPr>
              <w:pStyle w:val="Tablecolhead"/>
            </w:pPr>
            <w:r>
              <w:t>What could I start doing?</w:t>
            </w:r>
          </w:p>
        </w:tc>
      </w:tr>
      <w:tr w:rsidR="00376843" w14:paraId="7976422E"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01F6F088" w14:textId="77777777" w:rsidR="00376843" w:rsidRDefault="00376843" w:rsidP="001B62FE">
            <w:pPr>
              <w:pStyle w:val="Tabletext"/>
            </w:pPr>
          </w:p>
        </w:tc>
      </w:tr>
    </w:tbl>
    <w:p w14:paraId="48D5E86E"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376843" w14:paraId="064D34E3"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5142AF55" w14:textId="77777777" w:rsidR="00376843" w:rsidRDefault="00376843" w:rsidP="001B62FE">
            <w:pPr>
              <w:pStyle w:val="Tablecolhead"/>
            </w:pPr>
            <w:r>
              <w:t>What are the three things I will commit to doing today?</w:t>
            </w:r>
          </w:p>
        </w:tc>
      </w:tr>
      <w:tr w:rsidR="00376843" w14:paraId="277AC80E"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5AF2963F" w14:textId="77777777" w:rsidR="00376843" w:rsidRDefault="00376843" w:rsidP="001B62FE">
            <w:pPr>
              <w:pStyle w:val="Tabletext"/>
            </w:pPr>
          </w:p>
        </w:tc>
      </w:tr>
    </w:tbl>
    <w:p w14:paraId="2C597A68" w14:textId="77777777" w:rsidR="00376843" w:rsidRPr="00C22B24" w:rsidRDefault="00376843" w:rsidP="00376843">
      <w:pPr>
        <w:pStyle w:val="Body"/>
      </w:pPr>
    </w:p>
    <w:p w14:paraId="7FB9BFE5" w14:textId="1261E8BA" w:rsidR="00376843" w:rsidRDefault="00376843" w:rsidP="00376843">
      <w:pPr>
        <w:pStyle w:val="Body"/>
        <w:pBdr>
          <w:top w:val="single" w:sz="18" w:space="1" w:color="A9ABAD"/>
          <w:bottom w:val="single" w:sz="18" w:space="1" w:color="A9ABAD"/>
        </w:pBdr>
        <w:rPr>
          <w:lang w:eastAsia="en-AU"/>
        </w:rPr>
      </w:pPr>
      <w:r>
        <w:rPr>
          <w:noProof/>
          <w:lang w:eastAsia="en-AU"/>
        </w:rPr>
        <w:drawing>
          <wp:inline distT="0" distB="0" distL="0" distR="0" wp14:anchorId="6AED724D" wp14:editId="29068B72">
            <wp:extent cx="289711" cy="289711"/>
            <wp:effectExtent l="0" t="0" r="2540" b="2540"/>
            <wp:docPr id="28597" name="Graphic 28597"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1403A569" w14:textId="77777777" w:rsidR="00376843" w:rsidRDefault="00376843" w:rsidP="00376843">
      <w:pPr>
        <w:spacing w:after="165" w:line="259" w:lineRule="auto"/>
        <w:rPr>
          <w:rFonts w:eastAsia="Times"/>
          <w:szCs w:val="20"/>
          <w:lang w:eastAsia="en-US"/>
        </w:rPr>
      </w:pPr>
      <w:r>
        <w:br w:type="page"/>
      </w:r>
    </w:p>
    <w:p w14:paraId="28901683" w14:textId="757E9DAC" w:rsidR="00376843" w:rsidRDefault="00376843" w:rsidP="000204B2">
      <w:pPr>
        <w:pStyle w:val="AppendixHeading2"/>
      </w:pPr>
      <w:bookmarkStart w:id="683" w:name="_Toc88593528"/>
      <w:bookmarkStart w:id="684" w:name="_Toc88593691"/>
      <w:r>
        <w:lastRenderedPageBreak/>
        <w:t>Social and community planning</w:t>
      </w:r>
      <w:bookmarkEnd w:id="683"/>
      <w:bookmarkEnd w:id="684"/>
    </w:p>
    <w:p w14:paraId="4E7AF6AA" w14:textId="77777777" w:rsidR="002C07AE" w:rsidRDefault="00376843" w:rsidP="00376843">
      <w:pPr>
        <w:pStyle w:val="Body"/>
      </w:pPr>
      <w:r w:rsidRPr="00376843">
        <w:t>Social and community planning shapes the way that communities grow an interact.</w:t>
      </w:r>
    </w:p>
    <w:p w14:paraId="1573B6E3" w14:textId="72A02206" w:rsidR="00376843" w:rsidRDefault="000D1960" w:rsidP="00376843">
      <w:pPr>
        <w:pStyle w:val="Body"/>
      </w:pPr>
      <w:r>
        <w:t>C</w:t>
      </w:r>
      <w:r w:rsidR="00376843" w:rsidRPr="00376843">
        <w:t>onsider how social and community planning can include primary prevention work.</w:t>
      </w:r>
    </w:p>
    <w:p w14:paraId="4A790C69" w14:textId="77777777" w:rsidR="00044944" w:rsidRDefault="00044944" w:rsidP="00044944">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202"/>
        <w:gridCol w:w="2859"/>
        <w:gridCol w:w="2860"/>
        <w:gridCol w:w="2860"/>
      </w:tblGrid>
      <w:tr w:rsidR="00044944" w:rsidRPr="00A37F54" w14:paraId="0CB20863" w14:textId="77777777" w:rsidTr="00996539">
        <w:trPr>
          <w:trHeight w:val="545"/>
          <w:tblHeader/>
        </w:trPr>
        <w:tc>
          <w:tcPr>
            <w:tcW w:w="1202"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20DDE7A5" w14:textId="77777777" w:rsidR="00044944" w:rsidRPr="00A37F54" w:rsidRDefault="00044944" w:rsidP="001B62FE">
            <w:pPr>
              <w:pStyle w:val="Tablecolhead"/>
            </w:pPr>
            <w:r>
              <w:t>Info</w:t>
            </w:r>
          </w:p>
        </w:tc>
        <w:tc>
          <w:tcPr>
            <w:tcW w:w="2859"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7C0C7410" w14:textId="5BDC3438" w:rsidR="00044944" w:rsidRPr="00A37F54" w:rsidRDefault="00D53477" w:rsidP="001B62FE">
            <w:pPr>
              <w:pStyle w:val="Tablecolhead"/>
            </w:pPr>
            <w:r w:rsidRPr="00D53477">
              <w:t>Plan for current and future community needs</w:t>
            </w:r>
          </w:p>
        </w:tc>
        <w:tc>
          <w:tcPr>
            <w:tcW w:w="2860"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vAlign w:val="center"/>
            <w:hideMark/>
          </w:tcPr>
          <w:p w14:paraId="04CD82D3" w14:textId="0A969C73" w:rsidR="00044944" w:rsidRPr="00A37F54" w:rsidRDefault="00D53477" w:rsidP="001B62FE">
            <w:pPr>
              <w:pStyle w:val="Tablecolhead"/>
            </w:pPr>
            <w:r w:rsidRPr="00D53477">
              <w:t>Community mobilisation and strengthening</w:t>
            </w:r>
          </w:p>
        </w:tc>
        <w:tc>
          <w:tcPr>
            <w:tcW w:w="2860" w:type="dxa"/>
            <w:tcBorders>
              <w:top w:val="single" w:sz="24" w:space="0" w:color="F8981D"/>
              <w:left w:val="single" w:sz="8" w:space="0" w:color="FFFFFF"/>
              <w:bottom w:val="single" w:sz="8" w:space="0" w:color="E6E6E1"/>
              <w:right w:val="nil"/>
            </w:tcBorders>
            <w:shd w:val="clear" w:color="auto" w:fill="E6E6E1"/>
            <w:tcMar>
              <w:top w:w="25" w:type="dxa"/>
              <w:left w:w="37" w:type="dxa"/>
              <w:bottom w:w="25" w:type="dxa"/>
              <w:right w:w="37" w:type="dxa"/>
            </w:tcMar>
            <w:vAlign w:val="center"/>
            <w:hideMark/>
          </w:tcPr>
          <w:p w14:paraId="5B20999D" w14:textId="34127E58" w:rsidR="00044944" w:rsidRPr="00A37F54" w:rsidRDefault="00D53477" w:rsidP="001B62FE">
            <w:pPr>
              <w:pStyle w:val="Tablecolhead"/>
            </w:pPr>
            <w:r w:rsidRPr="00D53477">
              <w:t>Community development</w:t>
            </w:r>
          </w:p>
        </w:tc>
      </w:tr>
      <w:tr w:rsidR="00044944" w:rsidRPr="00544071" w14:paraId="2797A36C" w14:textId="77777777" w:rsidTr="00996539">
        <w:trPr>
          <w:trHeight w:val="748"/>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24F8641B" w14:textId="77777777" w:rsidR="00044944" w:rsidRPr="00A37F54" w:rsidRDefault="00044944" w:rsidP="001B62FE">
            <w:pPr>
              <w:pStyle w:val="Tabletext"/>
              <w:rPr>
                <w:b/>
                <w:bCs/>
              </w:rPr>
            </w:pPr>
            <w:r w:rsidRPr="00A37F54">
              <w:rPr>
                <w:b/>
                <w:bCs/>
              </w:rPr>
              <w:t>Relevant essential actions</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682524BE" w14:textId="147A637D" w:rsidR="00044944" w:rsidRPr="00A37F54" w:rsidRDefault="00C860AA" w:rsidP="001B62FE">
            <w:pPr>
              <w:pStyle w:val="Tabletext"/>
            </w:pPr>
            <w:r w:rsidRPr="00C860AA">
              <w:t>Essential actions 2, 3, 5, 6 and 9</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73FF6B0E" w14:textId="77777777" w:rsidR="00044944" w:rsidRPr="00A37F54" w:rsidRDefault="00044944" w:rsidP="001B62FE">
            <w:pPr>
              <w:pStyle w:val="Tabletext"/>
            </w:pPr>
            <w:r w:rsidRPr="00044944">
              <w:t>All essential actions</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28BAF6B7" w14:textId="3D0EF8AE" w:rsidR="00044944" w:rsidRPr="00A37F54" w:rsidRDefault="00C860AA" w:rsidP="001B62FE">
            <w:pPr>
              <w:pStyle w:val="Tabletext"/>
            </w:pPr>
            <w:r w:rsidRPr="00C860AA">
              <w:t>Essential actions 2, 3, 5, 6 and 9</w:t>
            </w:r>
          </w:p>
        </w:tc>
      </w:tr>
      <w:tr w:rsidR="00044944" w:rsidRPr="00C22B24" w14:paraId="12BAAAD1" w14:textId="77777777" w:rsidTr="00996539">
        <w:trPr>
          <w:trHeight w:val="1239"/>
        </w:trPr>
        <w:tc>
          <w:tcPr>
            <w:tcW w:w="1202"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7F653102" w14:textId="77777777" w:rsidR="00044944" w:rsidRPr="00A37F54" w:rsidRDefault="00044944" w:rsidP="001B62FE">
            <w:pPr>
              <w:pStyle w:val="Tabletext"/>
              <w:rPr>
                <w:b/>
                <w:bCs/>
              </w:rPr>
            </w:pPr>
            <w:r w:rsidRPr="00A37F54">
              <w:rPr>
                <w:b/>
                <w:bCs/>
              </w:rPr>
              <w:t>Examples to address essential actions in everyday work</w:t>
            </w:r>
          </w:p>
        </w:tc>
        <w:tc>
          <w:tcPr>
            <w:tcW w:w="2859"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51A2160" w14:textId="77777777" w:rsidR="00C860AA" w:rsidRPr="00C860AA" w:rsidRDefault="00C860AA" w:rsidP="00C860AA">
            <w:pPr>
              <w:pStyle w:val="Tablebullet1"/>
            </w:pPr>
            <w:r w:rsidRPr="00C860AA">
              <w:t>Assess how the programs and services I am planning enable equal access for all genders and groups</w:t>
            </w:r>
          </w:p>
          <w:p w14:paraId="667F49D2" w14:textId="104C790A" w:rsidR="00C860AA" w:rsidRPr="00C860AA" w:rsidRDefault="00C860AA" w:rsidP="00C860AA">
            <w:pPr>
              <w:pStyle w:val="Tablebullet1"/>
            </w:pPr>
            <w:r w:rsidRPr="00C860AA">
              <w:t xml:space="preserve">Identify where </w:t>
            </w:r>
            <w:r w:rsidR="0038003E">
              <w:t>I</w:t>
            </w:r>
            <w:r w:rsidR="0038003E" w:rsidRPr="00C860AA">
              <w:t xml:space="preserve"> </w:t>
            </w:r>
            <w:r w:rsidRPr="00C860AA">
              <w:t>think a program or service is targeting a particular segment of the community and plan to engage them to get their perspectives on what they need</w:t>
            </w:r>
          </w:p>
          <w:p w14:paraId="205B3BF2" w14:textId="60CC34B2" w:rsidR="00C860AA" w:rsidRDefault="00C860AA" w:rsidP="00C860AA">
            <w:pPr>
              <w:pStyle w:val="Tablebullet1"/>
            </w:pPr>
            <w:r w:rsidRPr="00C860AA">
              <w:t>Review planned programs and services for inclusivity – are they equally accessible and creating opportunities for gender</w:t>
            </w:r>
            <w:r w:rsidR="00686586">
              <w:t xml:space="preserve"> or </w:t>
            </w:r>
            <w:r w:rsidRPr="00C860AA">
              <w:t>group?</w:t>
            </w:r>
          </w:p>
          <w:p w14:paraId="3412029B" w14:textId="42A88636" w:rsidR="00044944" w:rsidRPr="00C22B24" w:rsidRDefault="00C860AA" w:rsidP="00C860AA">
            <w:pPr>
              <w:pStyle w:val="Tablebullet1"/>
            </w:pPr>
            <w:r w:rsidRPr="00C860AA">
              <w:t>Use gender-disaggregated data for planning to understand how programs and services serve different genders unequally</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6C3A74B6" w14:textId="77777777" w:rsidR="00C860AA" w:rsidRPr="00C860AA" w:rsidRDefault="00C860AA" w:rsidP="00C860AA">
            <w:pPr>
              <w:pStyle w:val="Tablebullet1"/>
            </w:pPr>
            <w:r w:rsidRPr="00C860AA">
              <w:t>Ensure my language is inclusive and unbiased, at work and when communicating to the public</w:t>
            </w:r>
          </w:p>
          <w:p w14:paraId="199C545E" w14:textId="5631A78C" w:rsidR="00C860AA" w:rsidRPr="00C860AA" w:rsidRDefault="00C860AA" w:rsidP="00C860AA">
            <w:pPr>
              <w:pStyle w:val="Tablebullet1"/>
            </w:pPr>
            <w:r w:rsidRPr="00C860AA">
              <w:t>Provide relevant training programs, such as gender equality, bystander training</w:t>
            </w:r>
          </w:p>
          <w:p w14:paraId="7BEA843B" w14:textId="77777777" w:rsidR="00C860AA" w:rsidRDefault="00C860AA" w:rsidP="00C860AA">
            <w:pPr>
              <w:pStyle w:val="Tablebullet1"/>
            </w:pPr>
            <w:r w:rsidRPr="00C860AA">
              <w:t>Develop coalitions of community partners who can contribute to primary prevention in the community</w:t>
            </w:r>
          </w:p>
          <w:p w14:paraId="22391458" w14:textId="175996C9" w:rsidR="00044944" w:rsidRPr="00C22B24" w:rsidRDefault="00C860AA" w:rsidP="00C860AA">
            <w:pPr>
              <w:pStyle w:val="Tablebullet1"/>
            </w:pPr>
            <w:r w:rsidRPr="00C860AA">
              <w:t>Conduct workshops or seminars to bring partners organisations together</w:t>
            </w:r>
          </w:p>
        </w:tc>
        <w:tc>
          <w:tcPr>
            <w:tcW w:w="2860"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36C144B" w14:textId="77777777" w:rsidR="00C860AA" w:rsidRPr="00C860AA" w:rsidRDefault="00C860AA" w:rsidP="00C860AA">
            <w:pPr>
              <w:pStyle w:val="Tablebullet1"/>
            </w:pPr>
            <w:r w:rsidRPr="00C860AA">
              <w:t>Ensure my language is inclusive and unbiased, at work and when communicating to the public</w:t>
            </w:r>
          </w:p>
          <w:p w14:paraId="74535BAF" w14:textId="77777777" w:rsidR="00C860AA" w:rsidRPr="00C860AA" w:rsidRDefault="00C860AA" w:rsidP="00C860AA">
            <w:pPr>
              <w:pStyle w:val="Tablebullet1"/>
            </w:pPr>
            <w:r w:rsidRPr="00C860AA">
              <w:t>Engage groups that represent marginalised community groups as part of the community development process</w:t>
            </w:r>
          </w:p>
          <w:p w14:paraId="1D5A0AA2" w14:textId="3C10BA38" w:rsidR="00C860AA" w:rsidRDefault="00C860AA" w:rsidP="00C860AA">
            <w:pPr>
              <w:pStyle w:val="Tablebullet1"/>
            </w:pPr>
            <w:r w:rsidRPr="00C860AA">
              <w:t>Target new projects to prioritise groups who have not been able to access</w:t>
            </w:r>
            <w:r w:rsidR="00686586">
              <w:t xml:space="preserve"> or </w:t>
            </w:r>
            <w:r w:rsidRPr="00C860AA">
              <w:t>participate in them as easily in the past</w:t>
            </w:r>
          </w:p>
          <w:p w14:paraId="309301D9" w14:textId="4D68D776" w:rsidR="00044944" w:rsidRPr="00C22B24" w:rsidRDefault="00C860AA" w:rsidP="00C860AA">
            <w:pPr>
              <w:pStyle w:val="Tablebullet1"/>
            </w:pPr>
            <w:r w:rsidRPr="00C860AA">
              <w:t>Assess how the distribution of social and community services funding</w:t>
            </w:r>
            <w:r w:rsidR="00686586">
              <w:t xml:space="preserve"> or </w:t>
            </w:r>
            <w:r w:rsidRPr="00C860AA">
              <w:t>grants can break down biases, promote inclusion and improve equality</w:t>
            </w:r>
          </w:p>
        </w:tc>
      </w:tr>
    </w:tbl>
    <w:p w14:paraId="739C33B8" w14:textId="4EBE8C80" w:rsidR="00C860AA" w:rsidRDefault="00C860AA" w:rsidP="00376843">
      <w:pPr>
        <w:pStyle w:val="Body"/>
      </w:pPr>
    </w:p>
    <w:p w14:paraId="7F20D9D8" w14:textId="77777777" w:rsidR="00C860AA" w:rsidRDefault="00C860AA">
      <w:pPr>
        <w:spacing w:after="165" w:line="259" w:lineRule="auto"/>
        <w:rPr>
          <w:rFonts w:eastAsia="Times"/>
          <w:szCs w:val="20"/>
          <w:lang w:eastAsia="en-US"/>
        </w:rPr>
      </w:pPr>
      <w:r>
        <w:br w:type="page"/>
      </w:r>
    </w:p>
    <w:p w14:paraId="625585A5" w14:textId="77777777" w:rsidR="00E071C7" w:rsidRDefault="00E071C7" w:rsidP="001B62FE">
      <w:pPr>
        <w:pStyle w:val="Heading3"/>
      </w:pPr>
      <w:r>
        <w:lastRenderedPageBreak/>
        <w:t>Responses</w:t>
      </w:r>
    </w:p>
    <w:p w14:paraId="05F4FEA2" w14:textId="77777777" w:rsidR="00E071C7" w:rsidRDefault="00E071C7" w:rsidP="001B62FE">
      <w:pPr>
        <w:pStyle w:val="Heading4"/>
      </w:pPr>
      <w:r w:rsidRPr="00544071">
        <w:t xml:space="preserve">How can my team </w:t>
      </w:r>
      <w:r>
        <w:t xml:space="preserve">and I </w:t>
      </w:r>
      <w:r w:rsidRPr="00544071">
        <w:t>address these essential actions in our everyday work</w:t>
      </w:r>
      <w:r>
        <w:t>?</w:t>
      </w:r>
    </w:p>
    <w:p w14:paraId="22D951B6" w14:textId="77777777" w:rsidR="00E071C7" w:rsidRPr="00A37F54" w:rsidRDefault="00E071C7"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E071C7" w14:paraId="3111CC49" w14:textId="77777777" w:rsidTr="00020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06208A30" w14:textId="77777777" w:rsidR="00E071C7" w:rsidRDefault="00E071C7" w:rsidP="00E071C7">
            <w:pPr>
              <w:pStyle w:val="Tablecolhead"/>
            </w:pPr>
            <w:r>
              <w:t>Area</w:t>
            </w:r>
          </w:p>
        </w:tc>
        <w:tc>
          <w:tcPr>
            <w:tcW w:w="0" w:type="dxa"/>
            <w:tcBorders>
              <w:right w:val="single" w:sz="4" w:space="0" w:color="E6E6E1" w:themeColor="accent5"/>
            </w:tcBorders>
          </w:tcPr>
          <w:p w14:paraId="29620976" w14:textId="77777777" w:rsidR="00E071C7" w:rsidRDefault="00E071C7" w:rsidP="00E071C7">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7DC0B447"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12D6CCE3" w14:textId="48CAF479" w:rsidR="00E071C7" w:rsidRPr="00A37F54" w:rsidRDefault="00E071C7" w:rsidP="00E071C7">
            <w:pPr>
              <w:pStyle w:val="Tabletext"/>
            </w:pPr>
            <w:r>
              <w:t>Plan for current and future community needs</w:t>
            </w:r>
          </w:p>
        </w:tc>
        <w:tc>
          <w:tcPr>
            <w:tcW w:w="7506" w:type="dxa"/>
            <w:tcBorders>
              <w:bottom w:val="single" w:sz="4" w:space="0" w:color="E6E6E1" w:themeColor="accent5"/>
              <w:right w:val="single" w:sz="4" w:space="0" w:color="E6E6E1" w:themeColor="accent5"/>
            </w:tcBorders>
          </w:tcPr>
          <w:p w14:paraId="557ED510" w14:textId="4DE43B2D"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r w:rsidR="00E071C7" w14:paraId="6631EBFC"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64D11674" w14:textId="2A06E75B" w:rsidR="00E071C7" w:rsidRPr="00A37F54" w:rsidRDefault="00E071C7" w:rsidP="00E071C7">
            <w:pPr>
              <w:pStyle w:val="Tabletext"/>
            </w:pPr>
            <w:r>
              <w:t>Community mobilisation and strengthening</w:t>
            </w:r>
          </w:p>
        </w:tc>
        <w:tc>
          <w:tcPr>
            <w:tcW w:w="7506" w:type="dxa"/>
            <w:tcBorders>
              <w:top w:val="single" w:sz="4" w:space="0" w:color="E6E6E1" w:themeColor="accent5"/>
              <w:bottom w:val="single" w:sz="4" w:space="0" w:color="E6E6E1" w:themeColor="accent5"/>
              <w:right w:val="single" w:sz="4" w:space="0" w:color="E6E6E1" w:themeColor="accent5"/>
            </w:tcBorders>
          </w:tcPr>
          <w:p w14:paraId="44575A59" w14:textId="77777777" w:rsidR="00E071C7" w:rsidRPr="00A37F54" w:rsidRDefault="00E071C7" w:rsidP="007E48C5">
            <w:pPr>
              <w:pStyle w:val="Tabletext"/>
              <w:cnfStyle w:val="000000010000" w:firstRow="0" w:lastRow="0" w:firstColumn="0" w:lastColumn="0" w:oddVBand="0" w:evenVBand="0" w:oddHBand="0" w:evenHBand="1" w:firstRowFirstColumn="0" w:firstRowLastColumn="0" w:lastRowFirstColumn="0" w:lastRowLastColumn="0"/>
            </w:pPr>
          </w:p>
        </w:tc>
      </w:tr>
      <w:tr w:rsidR="00E071C7" w14:paraId="782A1105"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243712B7" w14:textId="43E0BBF4" w:rsidR="00E071C7" w:rsidRPr="00A37F54" w:rsidRDefault="00E071C7" w:rsidP="00E071C7">
            <w:pPr>
              <w:pStyle w:val="Tabletext"/>
            </w:pPr>
            <w:r>
              <w:t>Community development</w:t>
            </w:r>
          </w:p>
        </w:tc>
        <w:tc>
          <w:tcPr>
            <w:tcW w:w="7506" w:type="dxa"/>
            <w:tcBorders>
              <w:top w:val="single" w:sz="4" w:space="0" w:color="E6E6E1" w:themeColor="accent5"/>
              <w:bottom w:val="single" w:sz="4" w:space="0" w:color="E6E6E1" w:themeColor="accent5"/>
              <w:right w:val="single" w:sz="4" w:space="0" w:color="E6E6E1" w:themeColor="accent5"/>
            </w:tcBorders>
          </w:tcPr>
          <w:p w14:paraId="6FD5CD18"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bl>
    <w:p w14:paraId="00DBDE0A" w14:textId="77777777" w:rsidR="00E071C7" w:rsidRDefault="00E071C7" w:rsidP="00E071C7">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376843" w14:paraId="06B225F6"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3915718E" w14:textId="77777777" w:rsidR="00376843" w:rsidRDefault="00376843" w:rsidP="001B62FE">
            <w:pPr>
              <w:pStyle w:val="Tablecolhead"/>
            </w:pPr>
            <w:r>
              <w:t>How much of this am I doing?</w:t>
            </w:r>
          </w:p>
        </w:tc>
      </w:tr>
      <w:tr w:rsidR="00376843" w14:paraId="3B3FBBD0"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7B670BE1" w14:textId="77777777" w:rsidR="00376843" w:rsidRDefault="00376843" w:rsidP="001B62FE">
            <w:pPr>
              <w:pStyle w:val="Tabletext"/>
            </w:pPr>
          </w:p>
        </w:tc>
      </w:tr>
    </w:tbl>
    <w:p w14:paraId="1714E4D2"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376843" w14:paraId="305B737D"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179AFFFE" w14:textId="77777777" w:rsidR="00376843" w:rsidRDefault="00376843" w:rsidP="001B62FE">
            <w:pPr>
              <w:pStyle w:val="Tablecolhead"/>
            </w:pPr>
            <w:r>
              <w:t>What could I start doing?</w:t>
            </w:r>
          </w:p>
        </w:tc>
      </w:tr>
      <w:tr w:rsidR="00376843" w14:paraId="6C764B09"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3F6A4F70" w14:textId="77777777" w:rsidR="00376843" w:rsidRDefault="00376843" w:rsidP="001B62FE">
            <w:pPr>
              <w:pStyle w:val="Tabletext"/>
            </w:pPr>
          </w:p>
        </w:tc>
      </w:tr>
    </w:tbl>
    <w:p w14:paraId="11297FD3" w14:textId="77777777" w:rsidR="00376843" w:rsidRDefault="00376843" w:rsidP="00376843">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376843" w14:paraId="6BDD4297"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00197655" w14:textId="77777777" w:rsidR="00376843" w:rsidRDefault="00376843" w:rsidP="001B62FE">
            <w:pPr>
              <w:pStyle w:val="Tablecolhead"/>
            </w:pPr>
            <w:r>
              <w:t>What are the three things I will commit to doing today?</w:t>
            </w:r>
          </w:p>
        </w:tc>
      </w:tr>
      <w:tr w:rsidR="00376843" w14:paraId="05265E34"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22507F0A" w14:textId="77777777" w:rsidR="00376843" w:rsidRDefault="00376843" w:rsidP="001B62FE">
            <w:pPr>
              <w:pStyle w:val="Tabletext"/>
            </w:pPr>
          </w:p>
        </w:tc>
      </w:tr>
    </w:tbl>
    <w:p w14:paraId="2BF8B3E1" w14:textId="77777777" w:rsidR="00376843" w:rsidRPr="00C22B24" w:rsidRDefault="00376843" w:rsidP="00376843">
      <w:pPr>
        <w:pStyle w:val="Body"/>
      </w:pPr>
    </w:p>
    <w:p w14:paraId="7F19810C" w14:textId="1E5F8A28" w:rsidR="00376843" w:rsidRDefault="00376843" w:rsidP="00376843">
      <w:pPr>
        <w:pStyle w:val="Body"/>
        <w:pBdr>
          <w:top w:val="single" w:sz="18" w:space="1" w:color="A9ABAD"/>
          <w:bottom w:val="single" w:sz="18" w:space="1" w:color="A9ABAD"/>
        </w:pBdr>
        <w:rPr>
          <w:lang w:eastAsia="en-AU"/>
        </w:rPr>
      </w:pPr>
      <w:r>
        <w:rPr>
          <w:noProof/>
          <w:lang w:eastAsia="en-AU"/>
        </w:rPr>
        <w:drawing>
          <wp:inline distT="0" distB="0" distL="0" distR="0" wp14:anchorId="7EA0BB68" wp14:editId="203E533C">
            <wp:extent cx="289711" cy="289711"/>
            <wp:effectExtent l="0" t="0" r="2540" b="2540"/>
            <wp:docPr id="28598" name="Graphic 28598"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1078A00D" w14:textId="77777777" w:rsidR="00376843" w:rsidRDefault="00376843" w:rsidP="00376843">
      <w:pPr>
        <w:spacing w:after="165" w:line="259" w:lineRule="auto"/>
        <w:rPr>
          <w:rFonts w:eastAsia="Times"/>
          <w:szCs w:val="20"/>
          <w:lang w:eastAsia="en-US"/>
        </w:rPr>
      </w:pPr>
      <w:r>
        <w:br w:type="page"/>
      </w:r>
    </w:p>
    <w:p w14:paraId="5E2BA399" w14:textId="18324D6E" w:rsidR="00376843" w:rsidRDefault="00376843" w:rsidP="00CB3D53">
      <w:pPr>
        <w:pStyle w:val="AppendixHeading2"/>
      </w:pPr>
      <w:bookmarkStart w:id="685" w:name="_Toc88593531"/>
      <w:bookmarkStart w:id="686" w:name="_Toc88593694"/>
      <w:r>
        <w:lastRenderedPageBreak/>
        <w:t>Sports and recreation</w:t>
      </w:r>
      <w:bookmarkEnd w:id="685"/>
      <w:bookmarkEnd w:id="686"/>
    </w:p>
    <w:p w14:paraId="1A4B90D7" w14:textId="77777777" w:rsidR="007B1886" w:rsidRDefault="00376843" w:rsidP="00376843">
      <w:pPr>
        <w:pStyle w:val="Body"/>
      </w:pPr>
      <w:r w:rsidRPr="00376843">
        <w:t>Sports and recreation engage with a wide cross-section of the community and promote a range of activities.</w:t>
      </w:r>
    </w:p>
    <w:p w14:paraId="5CD13A7E" w14:textId="04462C61" w:rsidR="00376843" w:rsidRDefault="00177326" w:rsidP="00376843">
      <w:pPr>
        <w:pStyle w:val="Body"/>
      </w:pPr>
      <w:r>
        <w:t>C</w:t>
      </w:r>
      <w:r w:rsidR="00376843" w:rsidRPr="00376843">
        <w:t>onsider how social and community planning can include primary prevention work.</w:t>
      </w:r>
    </w:p>
    <w:p w14:paraId="28FD4942" w14:textId="1AD7D669" w:rsidR="007B1886" w:rsidRDefault="007B1886" w:rsidP="00630A89">
      <w:pPr>
        <w:pStyle w:val="Heading3"/>
      </w:pPr>
      <w:r>
        <w:t>Information and examples</w:t>
      </w:r>
    </w:p>
    <w:tbl>
      <w:tblPr>
        <w:tblW w:w="9781" w:type="dxa"/>
        <w:tblCellMar>
          <w:left w:w="0" w:type="dxa"/>
          <w:right w:w="0" w:type="dxa"/>
        </w:tblCellMar>
        <w:tblLook w:val="04A0" w:firstRow="1" w:lastRow="0" w:firstColumn="1" w:lastColumn="0" w:noHBand="0" w:noVBand="1"/>
      </w:tblPr>
      <w:tblGrid>
        <w:gridCol w:w="1194"/>
        <w:gridCol w:w="2862"/>
        <w:gridCol w:w="2862"/>
        <w:gridCol w:w="2863"/>
      </w:tblGrid>
      <w:tr w:rsidR="00376843" w:rsidRPr="00177326" w14:paraId="5B964B0A" w14:textId="77777777" w:rsidTr="00996539">
        <w:trPr>
          <w:trHeight w:val="566"/>
          <w:tblHeader/>
        </w:trPr>
        <w:tc>
          <w:tcPr>
            <w:tcW w:w="1194" w:type="dxa"/>
            <w:tcBorders>
              <w:top w:val="single" w:sz="24" w:space="0" w:color="F8981D"/>
              <w:left w:val="nil"/>
              <w:bottom w:val="single" w:sz="8" w:space="0" w:color="E6E6E1"/>
              <w:right w:val="single" w:sz="8" w:space="0" w:color="FFFFFF"/>
            </w:tcBorders>
            <w:shd w:val="clear" w:color="auto" w:fill="E6E6E1"/>
            <w:tcMar>
              <w:top w:w="25" w:type="dxa"/>
              <w:left w:w="37" w:type="dxa"/>
              <w:bottom w:w="25" w:type="dxa"/>
              <w:right w:w="37" w:type="dxa"/>
            </w:tcMar>
            <w:hideMark/>
          </w:tcPr>
          <w:p w14:paraId="370182E2" w14:textId="53E0DEA3" w:rsidR="00376843" w:rsidRPr="00177326" w:rsidRDefault="00177326" w:rsidP="00177326">
            <w:pPr>
              <w:pStyle w:val="Tablecolhead"/>
            </w:pPr>
            <w:r w:rsidRPr="00177326">
              <w:t>Info</w:t>
            </w:r>
          </w:p>
        </w:tc>
        <w:tc>
          <w:tcPr>
            <w:tcW w:w="2862"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hideMark/>
          </w:tcPr>
          <w:p w14:paraId="5006E547" w14:textId="77777777" w:rsidR="00376843" w:rsidRPr="00177326" w:rsidRDefault="00376843" w:rsidP="00177326">
            <w:pPr>
              <w:pStyle w:val="Tablecolhead"/>
            </w:pPr>
            <w:r w:rsidRPr="00177326">
              <w:t>Build and manage facilities</w:t>
            </w:r>
          </w:p>
        </w:tc>
        <w:tc>
          <w:tcPr>
            <w:tcW w:w="2862"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hideMark/>
          </w:tcPr>
          <w:p w14:paraId="3396B214" w14:textId="77777777" w:rsidR="00376843" w:rsidRPr="00177326" w:rsidRDefault="00376843" w:rsidP="00177326">
            <w:pPr>
              <w:pStyle w:val="Tablecolhead"/>
            </w:pPr>
            <w:r w:rsidRPr="00177326">
              <w:t>Promote physical activity and provide programs</w:t>
            </w:r>
          </w:p>
        </w:tc>
        <w:tc>
          <w:tcPr>
            <w:tcW w:w="2863" w:type="dxa"/>
            <w:tcBorders>
              <w:top w:val="single" w:sz="24" w:space="0" w:color="F8981D"/>
              <w:left w:val="single" w:sz="8" w:space="0" w:color="FFFFFF"/>
              <w:bottom w:val="single" w:sz="8" w:space="0" w:color="E6E6E1"/>
              <w:right w:val="single" w:sz="8" w:space="0" w:color="FFFFFF"/>
            </w:tcBorders>
            <w:shd w:val="clear" w:color="auto" w:fill="E6E6E1"/>
            <w:tcMar>
              <w:top w:w="25" w:type="dxa"/>
              <w:left w:w="37" w:type="dxa"/>
              <w:bottom w:w="25" w:type="dxa"/>
              <w:right w:w="37" w:type="dxa"/>
            </w:tcMar>
            <w:hideMark/>
          </w:tcPr>
          <w:p w14:paraId="373A8893" w14:textId="77777777" w:rsidR="00376843" w:rsidRPr="00177326" w:rsidRDefault="00376843" w:rsidP="00177326">
            <w:pPr>
              <w:pStyle w:val="Tablecolhead"/>
            </w:pPr>
            <w:r w:rsidRPr="00177326">
              <w:t xml:space="preserve">Support local clubs, their </w:t>
            </w:r>
            <w:proofErr w:type="gramStart"/>
            <w:r w:rsidRPr="00177326">
              <w:t>committees</w:t>
            </w:r>
            <w:proofErr w:type="gramEnd"/>
            <w:r w:rsidRPr="00177326">
              <w:t xml:space="preserve"> and their leaders</w:t>
            </w:r>
          </w:p>
        </w:tc>
      </w:tr>
      <w:tr w:rsidR="00177326" w:rsidRPr="00376843" w14:paraId="55019128" w14:textId="77777777" w:rsidTr="00996539">
        <w:trPr>
          <w:trHeight w:val="713"/>
        </w:trPr>
        <w:tc>
          <w:tcPr>
            <w:tcW w:w="1194"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2FC99E18" w14:textId="38E1560B" w:rsidR="00177326" w:rsidRPr="00376843" w:rsidRDefault="00177326" w:rsidP="00177326">
            <w:pPr>
              <w:pStyle w:val="Body"/>
            </w:pPr>
            <w:r w:rsidRPr="00A37F54">
              <w:rPr>
                <w:rFonts w:eastAsia="Times New Roman"/>
                <w:b/>
                <w:bCs/>
              </w:rPr>
              <w:t>Relevant essential actions</w:t>
            </w:r>
          </w:p>
        </w:tc>
        <w:tc>
          <w:tcPr>
            <w:tcW w:w="2862"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64C2C1ED" w14:textId="77777777" w:rsidR="00177326" w:rsidRPr="00376843" w:rsidRDefault="00177326" w:rsidP="00177326">
            <w:pPr>
              <w:pStyle w:val="Body"/>
            </w:pPr>
            <w:r w:rsidRPr="00376843">
              <w:t>Essential actions 2, 3, 5, 6 and 9</w:t>
            </w:r>
          </w:p>
        </w:tc>
        <w:tc>
          <w:tcPr>
            <w:tcW w:w="2862"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1E969EAE" w14:textId="77777777" w:rsidR="00177326" w:rsidRPr="00376843" w:rsidRDefault="00177326" w:rsidP="00177326">
            <w:pPr>
              <w:pStyle w:val="Body"/>
            </w:pPr>
            <w:r w:rsidRPr="00376843">
              <w:t>All essential actions</w:t>
            </w:r>
          </w:p>
        </w:tc>
        <w:tc>
          <w:tcPr>
            <w:tcW w:w="2863"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13523D2D" w14:textId="77777777" w:rsidR="00177326" w:rsidRPr="00376843" w:rsidRDefault="00177326" w:rsidP="00177326">
            <w:pPr>
              <w:pStyle w:val="Body"/>
            </w:pPr>
            <w:r w:rsidRPr="00376843">
              <w:t>All essential actions</w:t>
            </w:r>
          </w:p>
        </w:tc>
      </w:tr>
      <w:tr w:rsidR="00177326" w:rsidRPr="00376843" w14:paraId="17807AED" w14:textId="77777777" w:rsidTr="00996539">
        <w:trPr>
          <w:trHeight w:val="42"/>
        </w:trPr>
        <w:tc>
          <w:tcPr>
            <w:tcW w:w="1194" w:type="dxa"/>
            <w:tcBorders>
              <w:top w:val="single" w:sz="8" w:space="0" w:color="E6E6E1"/>
              <w:left w:val="nil"/>
              <w:bottom w:val="single" w:sz="8" w:space="0" w:color="E6E6E1"/>
              <w:right w:val="nil"/>
            </w:tcBorders>
            <w:shd w:val="clear" w:color="auto" w:fill="E6E6E1"/>
            <w:tcMar>
              <w:top w:w="25" w:type="dxa"/>
              <w:left w:w="37" w:type="dxa"/>
              <w:bottom w:w="25" w:type="dxa"/>
              <w:right w:w="37" w:type="dxa"/>
            </w:tcMar>
            <w:hideMark/>
          </w:tcPr>
          <w:p w14:paraId="382A9302" w14:textId="4493397A" w:rsidR="00177326" w:rsidRPr="00376843" w:rsidRDefault="00177326" w:rsidP="00177326">
            <w:pPr>
              <w:pStyle w:val="Body"/>
            </w:pPr>
            <w:r w:rsidRPr="00A37F54">
              <w:rPr>
                <w:rFonts w:eastAsia="Times New Roman"/>
                <w:b/>
                <w:bCs/>
              </w:rPr>
              <w:t>Examples to address essential actions in everyday work</w:t>
            </w:r>
          </w:p>
        </w:tc>
        <w:tc>
          <w:tcPr>
            <w:tcW w:w="2862"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545687A5" w14:textId="567D762C" w:rsidR="00177326" w:rsidRPr="00177326" w:rsidRDefault="00177326" w:rsidP="00177326">
            <w:pPr>
              <w:pStyle w:val="Tablebullet1"/>
            </w:pPr>
            <w:r w:rsidRPr="00177326">
              <w:t>Identify physical spaces that favour access of one group over another when out in the field (such as only accessible by car)</w:t>
            </w:r>
          </w:p>
          <w:p w14:paraId="169EAF91" w14:textId="77777777" w:rsidR="00177326" w:rsidRPr="00177326" w:rsidRDefault="00177326" w:rsidP="00177326">
            <w:pPr>
              <w:pStyle w:val="Tablebullet1"/>
            </w:pPr>
            <w:r w:rsidRPr="00177326">
              <w:t>Discuss council’s goals of preventing family violence and violence against women with contractors when making changes to assets to promote broader community understanding</w:t>
            </w:r>
          </w:p>
          <w:p w14:paraId="60C2135B" w14:textId="262B4CD4" w:rsidR="00177326" w:rsidRPr="00177326" w:rsidRDefault="00177326" w:rsidP="00177326">
            <w:pPr>
              <w:pStyle w:val="Tablebullet1"/>
            </w:pPr>
            <w:r w:rsidRPr="00177326">
              <w:t>Audit facilities for whether they promote equal participation (such as change tables in male bathrooms, availability of prayer spaces, gender neutral spaces)</w:t>
            </w:r>
          </w:p>
          <w:p w14:paraId="106D876B" w14:textId="662F287F" w:rsidR="00177326" w:rsidRPr="00177326" w:rsidRDefault="00177326" w:rsidP="00177326">
            <w:pPr>
              <w:pStyle w:val="Tablebullet1"/>
            </w:pPr>
            <w:r w:rsidRPr="00177326">
              <w:t xml:space="preserve">Ensure buildings </w:t>
            </w:r>
            <w:r w:rsidR="00330A67">
              <w:t>meet</w:t>
            </w:r>
            <w:r w:rsidRPr="00177326">
              <w:t xml:space="preserve"> </w:t>
            </w:r>
            <w:r w:rsidRPr="0066543B">
              <w:rPr>
                <w:i/>
                <w:iCs/>
              </w:rPr>
              <w:t xml:space="preserve">State </w:t>
            </w:r>
            <w:r w:rsidR="00330A67" w:rsidRPr="0066543B">
              <w:rPr>
                <w:i/>
                <w:iCs/>
              </w:rPr>
              <w:t>sporting association facility guidelines</w:t>
            </w:r>
          </w:p>
          <w:p w14:paraId="54F0C2ED" w14:textId="3A3174EA" w:rsidR="00177326" w:rsidRPr="00177326" w:rsidRDefault="00177326" w:rsidP="00177326">
            <w:pPr>
              <w:pStyle w:val="Tablebullet1"/>
            </w:pPr>
            <w:r w:rsidRPr="00177326">
              <w:t>Audit capital works budget to ensure that funding is not disproportionately allocated to male</w:t>
            </w:r>
            <w:r w:rsidR="00330A67">
              <w:t>-</w:t>
            </w:r>
            <w:r w:rsidRPr="00177326">
              <w:t>dominated sports</w:t>
            </w:r>
          </w:p>
          <w:p w14:paraId="3372DAA3" w14:textId="77777777" w:rsidR="00177326" w:rsidRPr="00177326" w:rsidRDefault="00177326" w:rsidP="00177326">
            <w:pPr>
              <w:pStyle w:val="Tablebullet1"/>
            </w:pPr>
            <w:r w:rsidRPr="00177326">
              <w:t>Create an allocation or management policy which promotes equitable access to spaces</w:t>
            </w:r>
          </w:p>
          <w:p w14:paraId="41AA3A96" w14:textId="3B6E6949" w:rsidR="00177326" w:rsidRPr="00177326" w:rsidRDefault="00177326">
            <w:pPr>
              <w:pStyle w:val="Tablebullet1"/>
            </w:pPr>
            <w:r w:rsidRPr="00177326">
              <w:t>Conduct GIAs on recreation fees and charging policies</w:t>
            </w:r>
          </w:p>
        </w:tc>
        <w:tc>
          <w:tcPr>
            <w:tcW w:w="2862"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3A9672EB" w14:textId="77777777" w:rsidR="00177326" w:rsidRPr="00177326" w:rsidRDefault="00177326" w:rsidP="00177326">
            <w:pPr>
              <w:pStyle w:val="Tablebullet1"/>
            </w:pPr>
            <w:r w:rsidRPr="00177326">
              <w:t>Ensure my language is inclusive and unbiased, at work and when communicating to the public</w:t>
            </w:r>
          </w:p>
          <w:p w14:paraId="38C386D3" w14:textId="15C9E0E6" w:rsidR="00177326" w:rsidRPr="00177326" w:rsidRDefault="00177326" w:rsidP="00177326">
            <w:pPr>
              <w:pStyle w:val="Tablebullet1"/>
            </w:pPr>
            <w:r w:rsidRPr="00177326">
              <w:t>Provide relevant training programs, such as gender equality, bystander training</w:t>
            </w:r>
          </w:p>
          <w:p w14:paraId="4018243E" w14:textId="77777777" w:rsidR="00177326" w:rsidRPr="00177326" w:rsidRDefault="00177326" w:rsidP="00177326">
            <w:pPr>
              <w:pStyle w:val="Tablebullet1"/>
            </w:pPr>
            <w:r w:rsidRPr="00177326">
              <w:t>Support This Girl Can and other programs</w:t>
            </w:r>
          </w:p>
          <w:p w14:paraId="79334552" w14:textId="77777777" w:rsidR="00177326" w:rsidRPr="00177326" w:rsidRDefault="00177326" w:rsidP="00177326">
            <w:pPr>
              <w:pStyle w:val="Tablebullet1"/>
            </w:pPr>
            <w:r w:rsidRPr="00177326">
              <w:t>Conduct workshops or seminars to bring partners organisations together</w:t>
            </w:r>
          </w:p>
          <w:p w14:paraId="3EF76316" w14:textId="7CC5A70D" w:rsidR="00177326" w:rsidRPr="00177326" w:rsidRDefault="00177326" w:rsidP="00177326">
            <w:pPr>
              <w:pStyle w:val="Tablebullet1"/>
            </w:pPr>
            <w:r w:rsidRPr="00177326">
              <w:t>Provide a variety of scheduling options and supports, such as childcare to support attendance</w:t>
            </w:r>
          </w:p>
          <w:p w14:paraId="09EAB25B" w14:textId="1E227853" w:rsidR="00177326" w:rsidRPr="00177326" w:rsidRDefault="00177326" w:rsidP="00177326">
            <w:pPr>
              <w:pStyle w:val="Tablebullet1"/>
            </w:pPr>
            <w:r w:rsidRPr="00177326">
              <w:t>Run communications campaigns that challenge stereotypes and encourage participation</w:t>
            </w:r>
          </w:p>
        </w:tc>
        <w:tc>
          <w:tcPr>
            <w:tcW w:w="2863" w:type="dxa"/>
            <w:tcBorders>
              <w:top w:val="single" w:sz="8" w:space="0" w:color="E6E6E1"/>
              <w:left w:val="nil"/>
              <w:bottom w:val="single" w:sz="8" w:space="0" w:color="E6E6E1"/>
              <w:right w:val="nil"/>
            </w:tcBorders>
            <w:shd w:val="clear" w:color="auto" w:fill="auto"/>
            <w:tcMar>
              <w:top w:w="25" w:type="dxa"/>
              <w:left w:w="37" w:type="dxa"/>
              <w:bottom w:w="25" w:type="dxa"/>
              <w:right w:w="37" w:type="dxa"/>
            </w:tcMar>
            <w:hideMark/>
          </w:tcPr>
          <w:p w14:paraId="0BC8F61F" w14:textId="77777777" w:rsidR="00177326" w:rsidRPr="00177326" w:rsidRDefault="00177326" w:rsidP="00177326">
            <w:pPr>
              <w:pStyle w:val="Tablebullet1"/>
            </w:pPr>
            <w:r w:rsidRPr="00177326">
              <w:t>Discuss primary prevention and equality with clubs during regular interactions</w:t>
            </w:r>
          </w:p>
          <w:p w14:paraId="3796CB6B" w14:textId="77777777" w:rsidR="00177326" w:rsidRPr="00177326" w:rsidRDefault="00177326" w:rsidP="00177326">
            <w:pPr>
              <w:pStyle w:val="Tablebullet1"/>
            </w:pPr>
            <w:r w:rsidRPr="00177326">
              <w:t>Support clubs and ‘champions’ to share their success stories with others</w:t>
            </w:r>
          </w:p>
          <w:p w14:paraId="2F069EA4" w14:textId="77777777" w:rsidR="00177326" w:rsidRPr="00177326" w:rsidRDefault="00177326" w:rsidP="00177326">
            <w:pPr>
              <w:pStyle w:val="Tablebullet1"/>
            </w:pPr>
            <w:r w:rsidRPr="00177326">
              <w:t>Support clubs to embed primary prevention in their policies and procedures</w:t>
            </w:r>
          </w:p>
          <w:p w14:paraId="2C00BA18" w14:textId="45A69336" w:rsidR="00177326" w:rsidRPr="00177326" w:rsidRDefault="00177326" w:rsidP="00177326">
            <w:pPr>
              <w:pStyle w:val="Tablebullet1"/>
            </w:pPr>
            <w:r w:rsidRPr="00177326">
              <w:t>Work with state sporting association initiatives, such as special rounds</w:t>
            </w:r>
          </w:p>
          <w:p w14:paraId="32EFED42" w14:textId="226A5144" w:rsidR="00177326" w:rsidRPr="00177326" w:rsidRDefault="00177326" w:rsidP="00177326">
            <w:pPr>
              <w:pStyle w:val="Tablebullet1"/>
            </w:pPr>
            <w:r w:rsidRPr="00177326">
              <w:t>Conduct direct participation programs for clubs, such as respectful relationships, bystander action, healthier masculinities</w:t>
            </w:r>
          </w:p>
          <w:p w14:paraId="396DBBD8" w14:textId="77777777" w:rsidR="00177326" w:rsidRPr="00177326" w:rsidRDefault="00177326" w:rsidP="00177326">
            <w:pPr>
              <w:pStyle w:val="Tablebullet1"/>
            </w:pPr>
            <w:r w:rsidRPr="00177326">
              <w:t>Conduct decision-making and development workshops with clubs</w:t>
            </w:r>
          </w:p>
          <w:p w14:paraId="41CC1028" w14:textId="63BC5E97" w:rsidR="00177326" w:rsidRPr="00177326" w:rsidRDefault="00177326" w:rsidP="00177326">
            <w:pPr>
              <w:pStyle w:val="Tablebullet1"/>
            </w:pPr>
            <w:r w:rsidRPr="00177326">
              <w:t>Coordinate networks of clubs or champions to promote causes, such as women in sport, LGBTQI+ people in sport</w:t>
            </w:r>
          </w:p>
          <w:p w14:paraId="4C949B55" w14:textId="77777777" w:rsidR="00177326" w:rsidRPr="00177326" w:rsidRDefault="00177326" w:rsidP="00177326">
            <w:pPr>
              <w:pStyle w:val="Tablebullet1"/>
            </w:pPr>
            <w:r w:rsidRPr="00177326">
              <w:t>Provide grants to clubs to conduct primary prevention work</w:t>
            </w:r>
          </w:p>
          <w:p w14:paraId="750D3A3F" w14:textId="776F287E" w:rsidR="00177326" w:rsidRPr="00177326" w:rsidRDefault="00177326" w:rsidP="00177326">
            <w:pPr>
              <w:pStyle w:val="Tablebullet1"/>
            </w:pPr>
            <w:r w:rsidRPr="00177326">
              <w:t>Require partners and grant applicants to meet equity and diversity goals</w:t>
            </w:r>
          </w:p>
        </w:tc>
      </w:tr>
    </w:tbl>
    <w:p w14:paraId="3886DA82" w14:textId="77777777" w:rsidR="00E071C7" w:rsidRDefault="00E071C7" w:rsidP="001B62FE">
      <w:pPr>
        <w:pStyle w:val="Heading3"/>
      </w:pPr>
      <w:r>
        <w:lastRenderedPageBreak/>
        <w:t>Responses</w:t>
      </w:r>
    </w:p>
    <w:p w14:paraId="28799202" w14:textId="77777777" w:rsidR="00E071C7" w:rsidRDefault="00E071C7" w:rsidP="001B62FE">
      <w:pPr>
        <w:pStyle w:val="Heading4"/>
      </w:pPr>
      <w:r w:rsidRPr="00544071">
        <w:t xml:space="preserve">How can my team </w:t>
      </w:r>
      <w:r>
        <w:t xml:space="preserve">and I </w:t>
      </w:r>
      <w:r w:rsidRPr="00544071">
        <w:t>address these essential actions in our everyday work</w:t>
      </w:r>
      <w:r>
        <w:t>?</w:t>
      </w:r>
    </w:p>
    <w:p w14:paraId="5AE315F7" w14:textId="77777777" w:rsidR="00E071C7" w:rsidRPr="00A37F54" w:rsidRDefault="00E071C7" w:rsidP="001B62FE">
      <w:pPr>
        <w:pStyle w:val="Body"/>
        <w:rPr>
          <w:lang w:eastAsia="en-AU"/>
        </w:rPr>
      </w:pPr>
      <w:r w:rsidRPr="00C22B24">
        <w:rPr>
          <w:lang w:eastAsia="en-AU"/>
        </w:rPr>
        <w:t xml:space="preserve">Fill in the gaps in the table with your ideas and reflect </w:t>
      </w:r>
      <w:r>
        <w:rPr>
          <w:lang w:eastAsia="en-AU"/>
        </w:rPr>
        <w:t>in the next section</w:t>
      </w:r>
      <w:r w:rsidRPr="00C22B24">
        <w:rPr>
          <w:lang w:eastAsia="en-AU"/>
        </w:rPr>
        <w:t>.</w:t>
      </w:r>
    </w:p>
    <w:tbl>
      <w:tblPr>
        <w:tblStyle w:val="NousTableTopandside"/>
        <w:tblW w:w="0" w:type="auto"/>
        <w:tblCellMar>
          <w:top w:w="0" w:type="dxa"/>
          <w:bottom w:w="0" w:type="dxa"/>
        </w:tblCellMar>
        <w:tblLook w:val="04A0" w:firstRow="1" w:lastRow="0" w:firstColumn="1" w:lastColumn="0" w:noHBand="0" w:noVBand="1"/>
        <w:tblDescription w:val="Add how you and your team can address the essential actions"/>
      </w:tblPr>
      <w:tblGrid>
        <w:gridCol w:w="1980"/>
        <w:gridCol w:w="7506"/>
      </w:tblGrid>
      <w:tr w:rsidR="00E071C7" w14:paraId="5B3E3E73" w14:textId="77777777" w:rsidTr="00665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E6E6E1" w:themeColor="accent5"/>
            </w:tcBorders>
          </w:tcPr>
          <w:p w14:paraId="54CE8A42" w14:textId="77777777" w:rsidR="00E071C7" w:rsidRDefault="00E071C7" w:rsidP="00E071C7">
            <w:pPr>
              <w:pStyle w:val="Tablecolhead"/>
            </w:pPr>
            <w:r>
              <w:t>Area</w:t>
            </w:r>
          </w:p>
        </w:tc>
        <w:tc>
          <w:tcPr>
            <w:tcW w:w="0" w:type="dxa"/>
            <w:tcBorders>
              <w:right w:val="single" w:sz="4" w:space="0" w:color="E6E6E1" w:themeColor="accent5"/>
            </w:tcBorders>
          </w:tcPr>
          <w:p w14:paraId="129AE48A" w14:textId="77777777" w:rsidR="00E071C7" w:rsidRDefault="00E071C7" w:rsidP="00E071C7">
            <w:pPr>
              <w:pStyle w:val="Tablecolhead"/>
              <w:cnfStyle w:val="100000000000" w:firstRow="1" w:lastRow="0" w:firstColumn="0" w:lastColumn="0" w:oddVBand="0" w:evenVBand="0" w:oddHBand="0" w:evenHBand="0" w:firstRowFirstColumn="0" w:firstRowLastColumn="0" w:lastRowFirstColumn="0" w:lastRowLastColumn="0"/>
            </w:pPr>
            <w:r>
              <w:t>Response</w:t>
            </w:r>
          </w:p>
        </w:tc>
      </w:tr>
      <w:tr w:rsidR="00E03F61" w14:paraId="3D071FA6"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7DEEA414" w14:textId="78A300FA" w:rsidR="00E071C7" w:rsidRPr="00A37F54" w:rsidRDefault="00E071C7" w:rsidP="00E071C7">
            <w:pPr>
              <w:pStyle w:val="Tabletext"/>
            </w:pPr>
            <w:r>
              <w:t>Build and manage facilities</w:t>
            </w:r>
          </w:p>
        </w:tc>
        <w:tc>
          <w:tcPr>
            <w:tcW w:w="7506" w:type="dxa"/>
            <w:tcBorders>
              <w:bottom w:val="single" w:sz="4" w:space="0" w:color="E6E6E1" w:themeColor="accent5"/>
              <w:right w:val="single" w:sz="4" w:space="0" w:color="E6E6E1" w:themeColor="accent5"/>
            </w:tcBorders>
          </w:tcPr>
          <w:p w14:paraId="47199F75"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r w:rsidR="00E071C7" w14:paraId="095DE6EA" w14:textId="77777777" w:rsidTr="001B62FE">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tcBorders>
          </w:tcPr>
          <w:p w14:paraId="5555FC78" w14:textId="395F2D3D" w:rsidR="00E071C7" w:rsidRPr="00A37F54" w:rsidRDefault="00E071C7" w:rsidP="00E071C7">
            <w:pPr>
              <w:pStyle w:val="Tabletext"/>
            </w:pPr>
            <w:r>
              <w:t>Promote physical activity and provide programs</w:t>
            </w:r>
          </w:p>
        </w:tc>
        <w:tc>
          <w:tcPr>
            <w:tcW w:w="7506" w:type="dxa"/>
            <w:tcBorders>
              <w:top w:val="single" w:sz="4" w:space="0" w:color="E6E6E1" w:themeColor="accent5"/>
              <w:bottom w:val="single" w:sz="4" w:space="0" w:color="E6E6E1" w:themeColor="accent5"/>
              <w:right w:val="single" w:sz="4" w:space="0" w:color="E6E6E1" w:themeColor="accent5"/>
            </w:tcBorders>
          </w:tcPr>
          <w:p w14:paraId="5EC36747" w14:textId="77777777" w:rsidR="00E071C7" w:rsidRPr="00A37F54" w:rsidRDefault="00E071C7" w:rsidP="007E48C5">
            <w:pPr>
              <w:pStyle w:val="Tabletext"/>
              <w:cnfStyle w:val="000000010000" w:firstRow="0" w:lastRow="0" w:firstColumn="0" w:lastColumn="0" w:oddVBand="0" w:evenVBand="0" w:oddHBand="0" w:evenHBand="1" w:firstRowFirstColumn="0" w:firstRowLastColumn="0" w:lastRowFirstColumn="0" w:lastRowLastColumn="0"/>
            </w:pPr>
          </w:p>
        </w:tc>
      </w:tr>
      <w:tr w:rsidR="00E071C7" w14:paraId="6C6C223F" w14:textId="77777777" w:rsidTr="001B62F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E6E6E1" w:themeColor="accent5"/>
              <w:bottom w:val="single" w:sz="4" w:space="0" w:color="E6E6E1" w:themeColor="accent5"/>
            </w:tcBorders>
          </w:tcPr>
          <w:p w14:paraId="7270437F" w14:textId="6AAD1D2C" w:rsidR="00E071C7" w:rsidRPr="00A37F54" w:rsidRDefault="00E071C7" w:rsidP="00E071C7">
            <w:pPr>
              <w:pStyle w:val="Tabletext"/>
            </w:pPr>
            <w:r>
              <w:t xml:space="preserve">Support local clubs, their </w:t>
            </w:r>
            <w:proofErr w:type="gramStart"/>
            <w:r>
              <w:t>committees</w:t>
            </w:r>
            <w:proofErr w:type="gramEnd"/>
            <w:r>
              <w:t xml:space="preserve"> and leaders</w:t>
            </w:r>
          </w:p>
        </w:tc>
        <w:tc>
          <w:tcPr>
            <w:tcW w:w="7506" w:type="dxa"/>
            <w:tcBorders>
              <w:top w:val="single" w:sz="4" w:space="0" w:color="E6E6E1" w:themeColor="accent5"/>
              <w:bottom w:val="single" w:sz="4" w:space="0" w:color="E6E6E1" w:themeColor="accent5"/>
              <w:right w:val="single" w:sz="4" w:space="0" w:color="E6E6E1" w:themeColor="accent5"/>
            </w:tcBorders>
          </w:tcPr>
          <w:p w14:paraId="57DA4A95" w14:textId="77777777" w:rsidR="00E071C7" w:rsidRPr="00A37F54" w:rsidRDefault="00E071C7" w:rsidP="007E48C5">
            <w:pPr>
              <w:pStyle w:val="Tabletext"/>
              <w:cnfStyle w:val="000000100000" w:firstRow="0" w:lastRow="0" w:firstColumn="0" w:lastColumn="0" w:oddVBand="0" w:evenVBand="0" w:oddHBand="1" w:evenHBand="0" w:firstRowFirstColumn="0" w:firstRowLastColumn="0" w:lastRowFirstColumn="0" w:lastRowLastColumn="0"/>
            </w:pPr>
          </w:p>
        </w:tc>
      </w:tr>
    </w:tbl>
    <w:p w14:paraId="0B6ACF37" w14:textId="77777777" w:rsidR="00E071C7" w:rsidRDefault="00E071C7" w:rsidP="00E071C7">
      <w:pPr>
        <w:pStyle w:val="Heading4"/>
      </w:pPr>
      <w:r>
        <w:t>Reflect</w:t>
      </w:r>
    </w:p>
    <w:tbl>
      <w:tblPr>
        <w:tblStyle w:val="NOUSSideHeader1"/>
        <w:tblW w:w="0" w:type="auto"/>
        <w:tblInd w:w="5" w:type="dxa"/>
        <w:tblLook w:val="04A0" w:firstRow="1" w:lastRow="0" w:firstColumn="1" w:lastColumn="0" w:noHBand="0" w:noVBand="1"/>
        <w:tblDescription w:val="Add how much you are doing"/>
      </w:tblPr>
      <w:tblGrid>
        <w:gridCol w:w="9486"/>
      </w:tblGrid>
      <w:tr w:rsidR="00376F3B" w14:paraId="60F48749"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3DA79464" w14:textId="77777777" w:rsidR="00376F3B" w:rsidRDefault="00376F3B" w:rsidP="001B62FE">
            <w:pPr>
              <w:pStyle w:val="Tablecolhead"/>
            </w:pPr>
            <w:r>
              <w:t>How much of this am I doing?</w:t>
            </w:r>
          </w:p>
        </w:tc>
      </w:tr>
      <w:tr w:rsidR="00376F3B" w14:paraId="5B781B30"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1FF6D5E3" w14:textId="77777777" w:rsidR="00376F3B" w:rsidRDefault="00376F3B" w:rsidP="001B62FE">
            <w:pPr>
              <w:pStyle w:val="Tabletext"/>
            </w:pPr>
          </w:p>
        </w:tc>
      </w:tr>
    </w:tbl>
    <w:p w14:paraId="29B7E358" w14:textId="77777777" w:rsidR="00376F3B" w:rsidRDefault="00376F3B" w:rsidP="00376F3B">
      <w:pPr>
        <w:pStyle w:val="Body"/>
      </w:pPr>
    </w:p>
    <w:tbl>
      <w:tblPr>
        <w:tblStyle w:val="NOUSSideHeader1"/>
        <w:tblW w:w="0" w:type="auto"/>
        <w:tblInd w:w="5" w:type="dxa"/>
        <w:tblLook w:val="04A0" w:firstRow="1" w:lastRow="0" w:firstColumn="1" w:lastColumn="0" w:noHBand="0" w:noVBand="1"/>
        <w:tblDescription w:val="Add what you could start doing"/>
      </w:tblPr>
      <w:tblGrid>
        <w:gridCol w:w="9486"/>
      </w:tblGrid>
      <w:tr w:rsidR="00376F3B" w14:paraId="30966664"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0E9977D2" w14:textId="77777777" w:rsidR="00376F3B" w:rsidRDefault="00376F3B" w:rsidP="001B62FE">
            <w:pPr>
              <w:pStyle w:val="Tablecolhead"/>
            </w:pPr>
            <w:r>
              <w:t>What could I start doing?</w:t>
            </w:r>
          </w:p>
        </w:tc>
      </w:tr>
      <w:tr w:rsidR="00376F3B" w14:paraId="5EA5DF4F"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14E2DF86" w14:textId="77777777" w:rsidR="00376F3B" w:rsidRDefault="00376F3B" w:rsidP="001B62FE">
            <w:pPr>
              <w:pStyle w:val="Tabletext"/>
            </w:pPr>
          </w:p>
        </w:tc>
      </w:tr>
    </w:tbl>
    <w:p w14:paraId="1C74CC6B" w14:textId="77777777" w:rsidR="00376F3B" w:rsidRDefault="00376F3B" w:rsidP="00376F3B">
      <w:pPr>
        <w:pStyle w:val="Body"/>
      </w:pPr>
    </w:p>
    <w:tbl>
      <w:tblPr>
        <w:tblStyle w:val="NOUSSideHeader1"/>
        <w:tblW w:w="0" w:type="auto"/>
        <w:tblInd w:w="5" w:type="dxa"/>
        <w:tblLook w:val="04A0" w:firstRow="1" w:lastRow="0" w:firstColumn="1" w:lastColumn="0" w:noHBand="0" w:noVBand="1"/>
        <w:tblDescription w:val="Add the three things you will commit to doing"/>
      </w:tblPr>
      <w:tblGrid>
        <w:gridCol w:w="9486"/>
      </w:tblGrid>
      <w:tr w:rsidR="00376F3B" w14:paraId="7F49B9EC"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9486" w:type="dxa"/>
          </w:tcPr>
          <w:p w14:paraId="47D2DBDE" w14:textId="77777777" w:rsidR="00376F3B" w:rsidRDefault="00376F3B" w:rsidP="001B62FE">
            <w:pPr>
              <w:pStyle w:val="Tablecolhead"/>
            </w:pPr>
            <w:r>
              <w:t>What are the three things I will commit to doing today?</w:t>
            </w:r>
          </w:p>
        </w:tc>
      </w:tr>
      <w:tr w:rsidR="00376F3B" w14:paraId="0EAEB6DF" w14:textId="77777777" w:rsidTr="001B62FE">
        <w:trPr>
          <w:cnfStyle w:val="000000100000" w:firstRow="0" w:lastRow="0" w:firstColumn="0" w:lastColumn="0" w:oddVBand="0" w:evenVBand="0" w:oddHBand="1" w:evenHBand="0" w:firstRowFirstColumn="0" w:firstRowLastColumn="0" w:lastRowFirstColumn="0" w:lastRowLastColumn="0"/>
          <w:trHeight w:val="952"/>
        </w:trPr>
        <w:tc>
          <w:tcPr>
            <w:tcW w:w="9486" w:type="dxa"/>
          </w:tcPr>
          <w:p w14:paraId="4A6E909D" w14:textId="77777777" w:rsidR="00376F3B" w:rsidRDefault="00376F3B" w:rsidP="001B62FE">
            <w:pPr>
              <w:pStyle w:val="Tabletext"/>
            </w:pPr>
          </w:p>
        </w:tc>
      </w:tr>
    </w:tbl>
    <w:p w14:paraId="5FAA48B3" w14:textId="77777777" w:rsidR="00376F3B" w:rsidRPr="00C22B24" w:rsidRDefault="00376F3B" w:rsidP="00376F3B">
      <w:pPr>
        <w:pStyle w:val="Body"/>
      </w:pPr>
    </w:p>
    <w:p w14:paraId="22B3E401" w14:textId="267BFE9D" w:rsidR="00376F3B" w:rsidRDefault="00376F3B" w:rsidP="00376F3B">
      <w:pPr>
        <w:pStyle w:val="Body"/>
        <w:pBdr>
          <w:top w:val="single" w:sz="18" w:space="1" w:color="A9ABAD"/>
          <w:bottom w:val="single" w:sz="18" w:space="1" w:color="A9ABAD"/>
        </w:pBdr>
        <w:rPr>
          <w:lang w:eastAsia="en-AU"/>
        </w:rPr>
      </w:pPr>
      <w:r>
        <w:rPr>
          <w:noProof/>
          <w:lang w:eastAsia="en-AU"/>
        </w:rPr>
        <w:drawing>
          <wp:inline distT="0" distB="0" distL="0" distR="0" wp14:anchorId="6A3EC032" wp14:editId="4569FA1A">
            <wp:extent cx="289711" cy="289711"/>
            <wp:effectExtent l="0" t="0" r="2540" b="2540"/>
            <wp:docPr id="28635" name="Graphic 28635"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7" name="Graphic 28557" descr="Magnifying glass outline"/>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flipH="1">
                      <a:off x="0" y="0"/>
                      <a:ext cx="308181" cy="308181"/>
                    </a:xfrm>
                    <a:prstGeom prst="rect">
                      <a:avLst/>
                    </a:prstGeom>
                  </pic:spPr>
                </pic:pic>
              </a:graphicData>
            </a:graphic>
          </wp:inline>
        </w:drawing>
      </w:r>
      <w:r w:rsidRPr="00C22B24">
        <w:rPr>
          <w:lang w:eastAsia="en-AU"/>
        </w:rPr>
        <w:t>Is there a new policy or initiative you want to pursue?</w:t>
      </w:r>
      <w:r w:rsidR="00603622">
        <w:rPr>
          <w:lang w:eastAsia="en-AU"/>
        </w:rPr>
        <w:t xml:space="preserve"> </w:t>
      </w:r>
      <w:r w:rsidRPr="00C22B24">
        <w:rPr>
          <w:lang w:eastAsia="en-AU"/>
        </w:rPr>
        <w:t>Section 6 will help you make an action plan with your manager</w:t>
      </w:r>
    </w:p>
    <w:p w14:paraId="6F0BA556" w14:textId="77777777" w:rsidR="00410777" w:rsidRDefault="00410777" w:rsidP="0066543B">
      <w:pPr>
        <w:pStyle w:val="Body"/>
      </w:pPr>
      <w:r>
        <w:br w:type="page"/>
      </w:r>
    </w:p>
    <w:p w14:paraId="77D89DDA" w14:textId="3C6CB678" w:rsidR="00351EA2" w:rsidRPr="0066543B" w:rsidRDefault="00351EA2" w:rsidP="0066543B">
      <w:pPr>
        <w:pStyle w:val="xAppendixLevel1"/>
      </w:pPr>
      <w:bookmarkStart w:id="687" w:name="_Toc88593695"/>
      <w:bookmarkStart w:id="688" w:name="_Toc88594008"/>
      <w:bookmarkStart w:id="689" w:name="_Toc88594110"/>
      <w:bookmarkStart w:id="690" w:name="_Toc88649873"/>
      <w:bookmarkStart w:id="691" w:name="_Toc88649968"/>
      <w:bookmarkStart w:id="692" w:name="_Toc88651511"/>
      <w:bookmarkStart w:id="693" w:name="_Toc88652061"/>
      <w:bookmarkStart w:id="694" w:name="_Toc88930637"/>
      <w:bookmarkStart w:id="695" w:name="_Toc88930753"/>
      <w:bookmarkStart w:id="696" w:name="_Toc88930860"/>
      <w:bookmarkStart w:id="697" w:name="_Toc88930967"/>
      <w:bookmarkStart w:id="698" w:name="_Toc88931074"/>
      <w:bookmarkStart w:id="699" w:name="_Toc88931181"/>
      <w:bookmarkStart w:id="700" w:name="_Toc88931287"/>
      <w:bookmarkStart w:id="701" w:name="_Toc88931393"/>
      <w:bookmarkStart w:id="702" w:name="_Toc88931499"/>
      <w:bookmarkStart w:id="703" w:name="_Toc88593696"/>
      <w:bookmarkStart w:id="704" w:name="_Toc88594009"/>
      <w:bookmarkStart w:id="705" w:name="_Toc88594111"/>
      <w:bookmarkStart w:id="706" w:name="_Toc88649874"/>
      <w:bookmarkStart w:id="707" w:name="_Toc88649969"/>
      <w:bookmarkStart w:id="708" w:name="_Toc88651512"/>
      <w:bookmarkStart w:id="709" w:name="_Toc88652062"/>
      <w:bookmarkStart w:id="710" w:name="_Toc88930638"/>
      <w:bookmarkStart w:id="711" w:name="_Toc88930754"/>
      <w:bookmarkStart w:id="712" w:name="_Toc88930861"/>
      <w:bookmarkStart w:id="713" w:name="_Toc88930968"/>
      <w:bookmarkStart w:id="714" w:name="_Toc88931075"/>
      <w:bookmarkStart w:id="715" w:name="_Toc88931182"/>
      <w:bookmarkStart w:id="716" w:name="_Toc88931288"/>
      <w:bookmarkStart w:id="717" w:name="_Toc88931394"/>
      <w:bookmarkStart w:id="718" w:name="_Toc88931500"/>
      <w:bookmarkStart w:id="719" w:name="_Toc88593697"/>
      <w:bookmarkStart w:id="720" w:name="_Toc130393944"/>
      <w:bookmarkEnd w:id="586"/>
      <w:bookmarkEnd w:id="587"/>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66543B">
        <w:lastRenderedPageBreak/>
        <w:t>Action planning template</w:t>
      </w:r>
      <w:bookmarkEnd w:id="719"/>
      <w:bookmarkEnd w:id="720"/>
    </w:p>
    <w:p w14:paraId="4031DD1A" w14:textId="77777777" w:rsidR="00410777" w:rsidRPr="00410777" w:rsidRDefault="00410777" w:rsidP="0066543B">
      <w:pPr>
        <w:pStyle w:val="AppendixHeading2"/>
      </w:pPr>
      <w:bookmarkStart w:id="721" w:name="_Toc88593532"/>
      <w:bookmarkStart w:id="722" w:name="_Toc88593698"/>
      <w:r w:rsidRPr="00410777">
        <w:rPr>
          <w:rFonts w:eastAsia="Times"/>
        </w:rPr>
        <w:t>Action overview and purpose</w:t>
      </w:r>
      <w:bookmarkEnd w:id="721"/>
      <w:bookmarkEnd w:id="722"/>
    </w:p>
    <w:tbl>
      <w:tblPr>
        <w:tblStyle w:val="NOUSSideHeader1"/>
        <w:tblW w:w="9923" w:type="dxa"/>
        <w:tblInd w:w="0" w:type="dxa"/>
        <w:tblLook w:val="04A0" w:firstRow="1" w:lastRow="0" w:firstColumn="1" w:lastColumn="0" w:noHBand="0" w:noVBand="1"/>
        <w:tblDescription w:val="Add your responses to the questions about the action overview and purpose"/>
      </w:tblPr>
      <w:tblGrid>
        <w:gridCol w:w="3828"/>
        <w:gridCol w:w="6095"/>
      </w:tblGrid>
      <w:tr w:rsidR="00410777" w14:paraId="0ACFC657" w14:textId="77777777" w:rsidTr="00996539">
        <w:trPr>
          <w:cnfStyle w:val="100000000000" w:firstRow="1" w:lastRow="0" w:firstColumn="0" w:lastColumn="0" w:oddVBand="0" w:evenVBand="0" w:oddHBand="0" w:evenHBand="0" w:firstRowFirstColumn="0" w:firstRowLastColumn="0" w:lastRowFirstColumn="0" w:lastRowLastColumn="0"/>
          <w:tblHeader/>
        </w:trPr>
        <w:tc>
          <w:tcPr>
            <w:tcW w:w="3828" w:type="dxa"/>
          </w:tcPr>
          <w:p w14:paraId="1007EF6E" w14:textId="6A6EE02D" w:rsidR="00410777" w:rsidRDefault="00410777" w:rsidP="0066543B">
            <w:pPr>
              <w:pStyle w:val="Tablecolhead"/>
              <w:rPr>
                <w:lang w:eastAsia="en-AU"/>
              </w:rPr>
            </w:pPr>
            <w:r>
              <w:t>Field</w:t>
            </w:r>
          </w:p>
        </w:tc>
        <w:tc>
          <w:tcPr>
            <w:tcW w:w="6095" w:type="dxa"/>
          </w:tcPr>
          <w:p w14:paraId="1B78F806" w14:textId="49AE2D3D" w:rsidR="00410777" w:rsidRDefault="00410777" w:rsidP="0066543B">
            <w:pPr>
              <w:pStyle w:val="Tablecolhead"/>
              <w:rPr>
                <w:lang w:eastAsia="en-AU"/>
              </w:rPr>
            </w:pPr>
            <w:r>
              <w:t>Response</w:t>
            </w:r>
          </w:p>
        </w:tc>
      </w:tr>
      <w:tr w:rsidR="00410777" w:rsidRPr="00410777" w14:paraId="2AC56BD9"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5FF8A802" w14:textId="4D80E089" w:rsidR="00410777" w:rsidRPr="0066543B" w:rsidRDefault="00410777" w:rsidP="0066543B">
            <w:pPr>
              <w:pStyle w:val="Tabletext"/>
            </w:pPr>
            <w:r w:rsidRPr="0066543B">
              <w:rPr>
                <w:rFonts w:eastAsia="Segoe UI"/>
              </w:rPr>
              <w:t>What is the action?</w:t>
            </w:r>
          </w:p>
        </w:tc>
        <w:tc>
          <w:tcPr>
            <w:tcW w:w="6095" w:type="dxa"/>
          </w:tcPr>
          <w:p w14:paraId="61523B9A" w14:textId="77777777" w:rsidR="00410777" w:rsidRPr="0066543B" w:rsidRDefault="00410777" w:rsidP="0066543B">
            <w:pPr>
              <w:pStyle w:val="Tabletext"/>
            </w:pPr>
          </w:p>
        </w:tc>
      </w:tr>
      <w:tr w:rsidR="00410777" w:rsidRPr="00410777" w14:paraId="591B0C6E" w14:textId="77777777" w:rsidTr="00996539">
        <w:trPr>
          <w:cnfStyle w:val="000000010000" w:firstRow="0" w:lastRow="0" w:firstColumn="0" w:lastColumn="0" w:oddVBand="0" w:evenVBand="0" w:oddHBand="0" w:evenHBand="1" w:firstRowFirstColumn="0" w:firstRowLastColumn="0" w:lastRowFirstColumn="0" w:lastRowLastColumn="0"/>
        </w:trPr>
        <w:tc>
          <w:tcPr>
            <w:tcW w:w="3828" w:type="dxa"/>
          </w:tcPr>
          <w:p w14:paraId="72C722B2" w14:textId="7B1768D3" w:rsidR="00410777" w:rsidRPr="0066543B" w:rsidRDefault="00410777" w:rsidP="0066543B">
            <w:pPr>
              <w:pStyle w:val="Tabletext"/>
            </w:pPr>
            <w:r w:rsidRPr="0066543B">
              <w:rPr>
                <w:rFonts w:eastAsia="Segoe UI"/>
              </w:rPr>
              <w:t>How will this deliver on one or more of the essential actions? (</w:t>
            </w:r>
            <w:r w:rsidR="009B7F2C">
              <w:rPr>
                <w:rFonts w:eastAsia="Segoe UI"/>
              </w:rPr>
              <w:t>That</w:t>
            </w:r>
            <w:r w:rsidR="00A620A6">
              <w:rPr>
                <w:rFonts w:eastAsia="Segoe UI"/>
              </w:rPr>
              <w:t xml:space="preserve"> is</w:t>
            </w:r>
            <w:r w:rsidR="00121123">
              <w:rPr>
                <w:rFonts w:eastAsia="Segoe UI"/>
              </w:rPr>
              <w:t>,</w:t>
            </w:r>
            <w:r w:rsidRPr="0066543B">
              <w:rPr>
                <w:rFonts w:eastAsia="Segoe UI"/>
              </w:rPr>
              <w:t xml:space="preserve"> what is the long-term objective of this action?)</w:t>
            </w:r>
          </w:p>
        </w:tc>
        <w:tc>
          <w:tcPr>
            <w:tcW w:w="6095" w:type="dxa"/>
          </w:tcPr>
          <w:p w14:paraId="5C8AEFB6" w14:textId="77777777" w:rsidR="00410777" w:rsidRPr="0066543B" w:rsidRDefault="00410777" w:rsidP="0066543B">
            <w:pPr>
              <w:pStyle w:val="Tabletext"/>
            </w:pPr>
          </w:p>
        </w:tc>
      </w:tr>
      <w:tr w:rsidR="00410777" w:rsidRPr="00410777" w14:paraId="3ECCE767"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7DB8C6B4" w14:textId="08FE1D93" w:rsidR="00410777" w:rsidRPr="0066543B" w:rsidRDefault="00410777" w:rsidP="0066543B">
            <w:pPr>
              <w:pStyle w:val="Tabletext"/>
            </w:pPr>
            <w:r w:rsidRPr="0066543B">
              <w:rPr>
                <w:rFonts w:eastAsia="Segoe UI"/>
              </w:rPr>
              <w:t>What are the short- and medium- term objectives of this action?</w:t>
            </w:r>
          </w:p>
        </w:tc>
        <w:tc>
          <w:tcPr>
            <w:tcW w:w="6095" w:type="dxa"/>
          </w:tcPr>
          <w:p w14:paraId="34ABD310" w14:textId="77777777" w:rsidR="00410777" w:rsidRPr="0066543B" w:rsidRDefault="00410777" w:rsidP="0066543B">
            <w:pPr>
              <w:pStyle w:val="Tabletext"/>
            </w:pPr>
          </w:p>
        </w:tc>
      </w:tr>
      <w:tr w:rsidR="00410777" w:rsidRPr="00410777" w14:paraId="350056E4" w14:textId="77777777" w:rsidTr="00996539">
        <w:trPr>
          <w:cnfStyle w:val="000000010000" w:firstRow="0" w:lastRow="0" w:firstColumn="0" w:lastColumn="0" w:oddVBand="0" w:evenVBand="0" w:oddHBand="0" w:evenHBand="1" w:firstRowFirstColumn="0" w:firstRowLastColumn="0" w:lastRowFirstColumn="0" w:lastRowLastColumn="0"/>
          <w:trHeight w:val="931"/>
        </w:trPr>
        <w:tc>
          <w:tcPr>
            <w:tcW w:w="3828" w:type="dxa"/>
          </w:tcPr>
          <w:p w14:paraId="55D6250C" w14:textId="17C13C63" w:rsidR="00410777" w:rsidRPr="0066543B" w:rsidRDefault="00410777" w:rsidP="0066543B">
            <w:pPr>
              <w:pStyle w:val="Tabletext"/>
            </w:pPr>
            <w:r w:rsidRPr="0066543B">
              <w:rPr>
                <w:rFonts w:eastAsia="Segoe UI"/>
              </w:rPr>
              <w:t xml:space="preserve">How does this action align with council plans, </w:t>
            </w:r>
            <w:proofErr w:type="gramStart"/>
            <w:r w:rsidRPr="0066543B">
              <w:rPr>
                <w:rFonts w:eastAsia="Segoe UI"/>
              </w:rPr>
              <w:t>strategies</w:t>
            </w:r>
            <w:proofErr w:type="gramEnd"/>
            <w:r w:rsidRPr="0066543B">
              <w:rPr>
                <w:rFonts w:eastAsia="Segoe UI"/>
              </w:rPr>
              <w:t xml:space="preserve"> and legislative obligations?</w:t>
            </w:r>
          </w:p>
        </w:tc>
        <w:tc>
          <w:tcPr>
            <w:tcW w:w="6095" w:type="dxa"/>
          </w:tcPr>
          <w:p w14:paraId="135813E8" w14:textId="77777777" w:rsidR="00410777" w:rsidRPr="0066543B" w:rsidRDefault="00410777" w:rsidP="0066543B">
            <w:pPr>
              <w:pStyle w:val="Tabletext"/>
            </w:pPr>
          </w:p>
        </w:tc>
      </w:tr>
      <w:tr w:rsidR="00410777" w:rsidRPr="00410777" w14:paraId="00CFC01A"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691237BA" w14:textId="6B366D57" w:rsidR="00410777" w:rsidRPr="0066543B" w:rsidRDefault="00410777" w:rsidP="0066543B">
            <w:pPr>
              <w:pStyle w:val="Tabletext"/>
            </w:pPr>
            <w:r w:rsidRPr="0066543B">
              <w:rPr>
                <w:rFonts w:eastAsia="Segoe UI"/>
              </w:rPr>
              <w:t>What does success look like and what indicators will you use to recognise it?</w:t>
            </w:r>
          </w:p>
        </w:tc>
        <w:tc>
          <w:tcPr>
            <w:tcW w:w="6095" w:type="dxa"/>
          </w:tcPr>
          <w:p w14:paraId="7AF0BEAC" w14:textId="77777777" w:rsidR="00410777" w:rsidRPr="0066543B" w:rsidRDefault="00410777" w:rsidP="0066543B">
            <w:pPr>
              <w:pStyle w:val="Tabletext"/>
            </w:pPr>
          </w:p>
        </w:tc>
      </w:tr>
    </w:tbl>
    <w:p w14:paraId="793CF694" w14:textId="558A4267" w:rsidR="00410777" w:rsidRDefault="00410777" w:rsidP="0066543B">
      <w:pPr>
        <w:pStyle w:val="AppendixHeading2"/>
      </w:pPr>
      <w:bookmarkStart w:id="723" w:name="_Toc88593533"/>
      <w:bookmarkStart w:id="724" w:name="_Toc88593699"/>
      <w:r>
        <w:t>Delivery</w:t>
      </w:r>
      <w:bookmarkEnd w:id="723"/>
      <w:bookmarkEnd w:id="724"/>
    </w:p>
    <w:tbl>
      <w:tblPr>
        <w:tblStyle w:val="NOUSSideHeader1"/>
        <w:tblW w:w="9923" w:type="dxa"/>
        <w:tblInd w:w="0" w:type="dxa"/>
        <w:tblLook w:val="04A0" w:firstRow="1" w:lastRow="0" w:firstColumn="1" w:lastColumn="0" w:noHBand="0" w:noVBand="1"/>
        <w:tblDescription w:val="Add your responses to the questions about delivery"/>
      </w:tblPr>
      <w:tblGrid>
        <w:gridCol w:w="3828"/>
        <w:gridCol w:w="6095"/>
      </w:tblGrid>
      <w:tr w:rsidR="00376843" w14:paraId="6DB84FFA" w14:textId="77777777" w:rsidTr="00996539">
        <w:trPr>
          <w:cnfStyle w:val="100000000000" w:firstRow="1" w:lastRow="0" w:firstColumn="0" w:lastColumn="0" w:oddVBand="0" w:evenVBand="0" w:oddHBand="0" w:evenHBand="0" w:firstRowFirstColumn="0" w:firstRowLastColumn="0" w:lastRowFirstColumn="0" w:lastRowLastColumn="0"/>
          <w:tblHeader/>
        </w:trPr>
        <w:tc>
          <w:tcPr>
            <w:tcW w:w="3828" w:type="dxa"/>
            <w:vAlign w:val="top"/>
          </w:tcPr>
          <w:p w14:paraId="35CCE639" w14:textId="77777777" w:rsidR="00410777" w:rsidRDefault="00410777" w:rsidP="001B62FE">
            <w:pPr>
              <w:pStyle w:val="Tablecolhead"/>
              <w:rPr>
                <w:lang w:eastAsia="en-AU"/>
              </w:rPr>
            </w:pPr>
            <w:r>
              <w:t>Field</w:t>
            </w:r>
          </w:p>
        </w:tc>
        <w:tc>
          <w:tcPr>
            <w:tcW w:w="6095" w:type="dxa"/>
            <w:vAlign w:val="top"/>
          </w:tcPr>
          <w:p w14:paraId="10A8F77F" w14:textId="77777777" w:rsidR="00410777" w:rsidRDefault="00410777" w:rsidP="001B62FE">
            <w:pPr>
              <w:pStyle w:val="Tablecolhead"/>
              <w:rPr>
                <w:lang w:eastAsia="en-AU"/>
              </w:rPr>
            </w:pPr>
            <w:r>
              <w:t>Response</w:t>
            </w:r>
          </w:p>
        </w:tc>
      </w:tr>
      <w:tr w:rsidR="00410777" w:rsidRPr="00577846" w14:paraId="20D02D5A"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4627A594" w14:textId="26B023B8" w:rsidR="00410777" w:rsidRPr="00410777" w:rsidRDefault="00410777" w:rsidP="00410777">
            <w:pPr>
              <w:pStyle w:val="Tabletext"/>
            </w:pPr>
            <w:r w:rsidRPr="00410777">
              <w:rPr>
                <w:rFonts w:eastAsia="Segoe UI"/>
              </w:rPr>
              <w:t>What community support is there for the action?</w:t>
            </w:r>
          </w:p>
        </w:tc>
        <w:tc>
          <w:tcPr>
            <w:tcW w:w="6095" w:type="dxa"/>
          </w:tcPr>
          <w:p w14:paraId="7A0805B7" w14:textId="77777777" w:rsidR="00410777" w:rsidRPr="00577846" w:rsidRDefault="00410777" w:rsidP="00410777">
            <w:pPr>
              <w:pStyle w:val="Tabletext"/>
            </w:pPr>
          </w:p>
        </w:tc>
      </w:tr>
      <w:tr w:rsidR="00410777" w:rsidRPr="00577846" w14:paraId="54F645B4" w14:textId="77777777" w:rsidTr="00996539">
        <w:trPr>
          <w:cnfStyle w:val="000000010000" w:firstRow="0" w:lastRow="0" w:firstColumn="0" w:lastColumn="0" w:oddVBand="0" w:evenVBand="0" w:oddHBand="0" w:evenHBand="1" w:firstRowFirstColumn="0" w:firstRowLastColumn="0" w:lastRowFirstColumn="0" w:lastRowLastColumn="0"/>
        </w:trPr>
        <w:tc>
          <w:tcPr>
            <w:tcW w:w="3828" w:type="dxa"/>
          </w:tcPr>
          <w:p w14:paraId="6D689083" w14:textId="7DF2B9E9" w:rsidR="00410777" w:rsidRPr="00410777" w:rsidRDefault="00410777" w:rsidP="00410777">
            <w:pPr>
              <w:pStyle w:val="Tabletext"/>
            </w:pPr>
            <w:r w:rsidRPr="00410777">
              <w:rPr>
                <w:rFonts w:eastAsia="Segoe UI"/>
              </w:rPr>
              <w:t>What internal support is there for the action?</w:t>
            </w:r>
          </w:p>
        </w:tc>
        <w:tc>
          <w:tcPr>
            <w:tcW w:w="6095" w:type="dxa"/>
          </w:tcPr>
          <w:p w14:paraId="5F7CE1FB" w14:textId="77777777" w:rsidR="00410777" w:rsidRPr="00577846" w:rsidRDefault="00410777" w:rsidP="00410777">
            <w:pPr>
              <w:pStyle w:val="Tabletext"/>
            </w:pPr>
          </w:p>
        </w:tc>
      </w:tr>
      <w:tr w:rsidR="00410777" w:rsidRPr="00577846" w14:paraId="0AECDF93"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06DCFD56" w14:textId="1DA2BD99" w:rsidR="00410777" w:rsidRPr="00410777" w:rsidRDefault="00410777" w:rsidP="00410777">
            <w:pPr>
              <w:pStyle w:val="Tabletext"/>
            </w:pPr>
            <w:r w:rsidRPr="00410777">
              <w:rPr>
                <w:rFonts w:eastAsia="Segoe UI"/>
              </w:rPr>
              <w:t>What current or potential partners could you engage with? </w:t>
            </w:r>
          </w:p>
        </w:tc>
        <w:tc>
          <w:tcPr>
            <w:tcW w:w="6095" w:type="dxa"/>
          </w:tcPr>
          <w:p w14:paraId="66EF71C7" w14:textId="77777777" w:rsidR="00410777" w:rsidRPr="00577846" w:rsidRDefault="00410777" w:rsidP="00410777">
            <w:pPr>
              <w:pStyle w:val="Tabletext"/>
            </w:pPr>
          </w:p>
        </w:tc>
      </w:tr>
      <w:tr w:rsidR="00410777" w:rsidRPr="00577846" w14:paraId="48622148" w14:textId="77777777" w:rsidTr="00996539">
        <w:trPr>
          <w:cnfStyle w:val="000000010000" w:firstRow="0" w:lastRow="0" w:firstColumn="0" w:lastColumn="0" w:oddVBand="0" w:evenVBand="0" w:oddHBand="0" w:evenHBand="1" w:firstRowFirstColumn="0" w:firstRowLastColumn="0" w:lastRowFirstColumn="0" w:lastRowLastColumn="0"/>
          <w:trHeight w:val="931"/>
        </w:trPr>
        <w:tc>
          <w:tcPr>
            <w:tcW w:w="3828" w:type="dxa"/>
          </w:tcPr>
          <w:p w14:paraId="3C49BCAE" w14:textId="6EA62D92" w:rsidR="00410777" w:rsidRPr="00410777" w:rsidRDefault="00410777" w:rsidP="00410777">
            <w:pPr>
              <w:pStyle w:val="Tabletext"/>
            </w:pPr>
            <w:r w:rsidRPr="00410777">
              <w:rPr>
                <w:rFonts w:eastAsia="Segoe UI"/>
              </w:rPr>
              <w:t>Can you partner with an Aboriginal organisation or otherwise contribute to self-determination and reconciliation through this action?</w:t>
            </w:r>
          </w:p>
        </w:tc>
        <w:tc>
          <w:tcPr>
            <w:tcW w:w="6095" w:type="dxa"/>
          </w:tcPr>
          <w:p w14:paraId="73D8347A" w14:textId="77777777" w:rsidR="00410777" w:rsidRPr="00577846" w:rsidRDefault="00410777" w:rsidP="00410777">
            <w:pPr>
              <w:pStyle w:val="Tabletext"/>
            </w:pPr>
          </w:p>
        </w:tc>
      </w:tr>
      <w:tr w:rsidR="00410777" w:rsidRPr="00577846" w14:paraId="6CE235B1"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77A3B5D2" w14:textId="0E988428" w:rsidR="00410777" w:rsidRPr="00410777" w:rsidRDefault="00410777" w:rsidP="00410777">
            <w:pPr>
              <w:pStyle w:val="Tabletext"/>
            </w:pPr>
            <w:r w:rsidRPr="00410777">
              <w:rPr>
                <w:rFonts w:eastAsia="Segoe UI"/>
              </w:rPr>
              <w:t>How will you communicate about this action and to whom?</w:t>
            </w:r>
          </w:p>
        </w:tc>
        <w:tc>
          <w:tcPr>
            <w:tcW w:w="6095" w:type="dxa"/>
          </w:tcPr>
          <w:p w14:paraId="5E83445B" w14:textId="77777777" w:rsidR="00410777" w:rsidRPr="00577846" w:rsidRDefault="00410777" w:rsidP="00410777">
            <w:pPr>
              <w:pStyle w:val="Tabletext"/>
            </w:pPr>
          </w:p>
        </w:tc>
      </w:tr>
      <w:tr w:rsidR="00410777" w:rsidRPr="00577846" w14:paraId="2B8CF97B" w14:textId="77777777" w:rsidTr="00996539">
        <w:trPr>
          <w:cnfStyle w:val="000000010000" w:firstRow="0" w:lastRow="0" w:firstColumn="0" w:lastColumn="0" w:oddVBand="0" w:evenVBand="0" w:oddHBand="0" w:evenHBand="1" w:firstRowFirstColumn="0" w:firstRowLastColumn="0" w:lastRowFirstColumn="0" w:lastRowLastColumn="0"/>
        </w:trPr>
        <w:tc>
          <w:tcPr>
            <w:tcW w:w="3828" w:type="dxa"/>
          </w:tcPr>
          <w:p w14:paraId="7C339918" w14:textId="0C12A6D6" w:rsidR="00410777" w:rsidRPr="00410777" w:rsidRDefault="00410777" w:rsidP="00410777">
            <w:pPr>
              <w:pStyle w:val="Tabletext"/>
              <w:rPr>
                <w:rFonts w:eastAsia="Segoe UI"/>
              </w:rPr>
            </w:pPr>
            <w:r w:rsidRPr="00410777">
              <w:rPr>
                <w:rFonts w:eastAsia="Segoe UI"/>
              </w:rPr>
              <w:t>Has a similar action been undertaken in another area of council, or in the example database? Can you contact that team to get advice?</w:t>
            </w:r>
          </w:p>
        </w:tc>
        <w:tc>
          <w:tcPr>
            <w:tcW w:w="6095" w:type="dxa"/>
          </w:tcPr>
          <w:p w14:paraId="6285369C" w14:textId="77777777" w:rsidR="00410777" w:rsidRPr="00577846" w:rsidRDefault="00410777" w:rsidP="00410777">
            <w:pPr>
              <w:pStyle w:val="Tabletext"/>
            </w:pPr>
          </w:p>
        </w:tc>
      </w:tr>
      <w:tr w:rsidR="00410777" w:rsidRPr="00577846" w14:paraId="58A14F50" w14:textId="77777777" w:rsidTr="00996539">
        <w:trPr>
          <w:cnfStyle w:val="000000100000" w:firstRow="0" w:lastRow="0" w:firstColumn="0" w:lastColumn="0" w:oddVBand="0" w:evenVBand="0" w:oddHBand="1" w:evenHBand="0" w:firstRowFirstColumn="0" w:firstRowLastColumn="0" w:lastRowFirstColumn="0" w:lastRowLastColumn="0"/>
        </w:trPr>
        <w:tc>
          <w:tcPr>
            <w:tcW w:w="3828" w:type="dxa"/>
          </w:tcPr>
          <w:p w14:paraId="5C9CC103" w14:textId="42970AFA" w:rsidR="00410777" w:rsidRPr="00410777" w:rsidRDefault="00410777" w:rsidP="00410777">
            <w:pPr>
              <w:pStyle w:val="Tabletext"/>
              <w:rPr>
                <w:rFonts w:eastAsia="Segoe UI"/>
              </w:rPr>
            </w:pPr>
            <w:r w:rsidRPr="00410777">
              <w:rPr>
                <w:rFonts w:eastAsia="Segoe UI"/>
              </w:rPr>
              <w:t>How will you respond to internal or community backlash or resistance?</w:t>
            </w:r>
          </w:p>
        </w:tc>
        <w:tc>
          <w:tcPr>
            <w:tcW w:w="6095" w:type="dxa"/>
          </w:tcPr>
          <w:p w14:paraId="04A5685C" w14:textId="77777777" w:rsidR="00410777" w:rsidRPr="00577846" w:rsidRDefault="00410777" w:rsidP="00410777">
            <w:pPr>
              <w:pStyle w:val="Tabletext"/>
            </w:pPr>
          </w:p>
        </w:tc>
      </w:tr>
    </w:tbl>
    <w:p w14:paraId="7F55305C" w14:textId="28798807" w:rsidR="00396EFF" w:rsidRDefault="00396EFF" w:rsidP="00936CBA">
      <w:pPr>
        <w:pStyle w:val="Body"/>
        <w:rPr>
          <w:lang w:eastAsia="en-AU"/>
        </w:rPr>
      </w:pPr>
    </w:p>
    <w:p w14:paraId="5400DED4" w14:textId="77777777" w:rsidR="00283AD4" w:rsidRDefault="00283AD4">
      <w:pPr>
        <w:spacing w:after="165" w:line="259" w:lineRule="auto"/>
        <w:rPr>
          <w:lang w:eastAsia="en-AU"/>
        </w:rPr>
        <w:sectPr w:rsidR="00283AD4" w:rsidSect="00283AD4">
          <w:headerReference w:type="default" r:id="rId168"/>
          <w:endnotePr>
            <w:numFmt w:val="decimal"/>
          </w:endnotePr>
          <w:pgSz w:w="11907" w:h="16839" w:code="9"/>
          <w:pgMar w:top="1134" w:right="1134" w:bottom="1304" w:left="1134" w:header="720" w:footer="720" w:gutter="0"/>
          <w:cols w:space="720"/>
          <w:docGrid w:linePitch="360"/>
        </w:sectPr>
      </w:pPr>
    </w:p>
    <w:p w14:paraId="7C56C968" w14:textId="648804D9" w:rsidR="00410777" w:rsidRPr="00CF523A" w:rsidRDefault="00396EFF" w:rsidP="00283AD4">
      <w:pPr>
        <w:pStyle w:val="xAppendixLevel1"/>
      </w:pPr>
      <w:bookmarkStart w:id="725" w:name="_Toc130393945"/>
      <w:r w:rsidRPr="00CF523A">
        <w:lastRenderedPageBreak/>
        <w:t>Image descriptions</w:t>
      </w:r>
      <w:bookmarkEnd w:id="725"/>
    </w:p>
    <w:p w14:paraId="512EDD76" w14:textId="075BC6A5" w:rsidR="00396EFF" w:rsidRDefault="00240DCC" w:rsidP="0066543B">
      <w:pPr>
        <w:pStyle w:val="AppendixHeading2"/>
      </w:pPr>
      <w:r>
        <w:t xml:space="preserve">Figure </w:t>
      </w:r>
      <w:r w:rsidR="000F45A8">
        <w:t>3</w:t>
      </w:r>
      <w:r>
        <w:t>: Whole-of-council-model</w:t>
      </w:r>
    </w:p>
    <w:p w14:paraId="39D271DF" w14:textId="66E0495B" w:rsidR="00240DCC" w:rsidRPr="009A562C" w:rsidRDefault="00240DCC" w:rsidP="00240DCC">
      <w:pPr>
        <w:pStyle w:val="Body"/>
      </w:pPr>
      <w:r>
        <w:t xml:space="preserve">Figure </w:t>
      </w:r>
      <w:r w:rsidR="000F45A8">
        <w:t>3</w:t>
      </w:r>
      <w:r>
        <w:t xml:space="preserve"> outlines the elements that comprise the whole-of-council model for primary prevention.</w:t>
      </w:r>
    </w:p>
    <w:p w14:paraId="59674CFB" w14:textId="77777777" w:rsidR="00240DCC" w:rsidRPr="00866E53" w:rsidRDefault="00240DCC" w:rsidP="00240DCC">
      <w:pPr>
        <w:pStyle w:val="Heading3"/>
      </w:pPr>
      <w:r w:rsidRPr="00866E53">
        <w:t>Characteristics of a whole-of-council approach to primary prevention</w:t>
      </w:r>
    </w:p>
    <w:p w14:paraId="6B011245" w14:textId="77777777" w:rsidR="00240DCC" w:rsidRDefault="00240DCC" w:rsidP="00240DCC">
      <w:pPr>
        <w:pStyle w:val="Bullet1"/>
        <w:numPr>
          <w:ilvl w:val="0"/>
          <w:numId w:val="71"/>
        </w:numPr>
      </w:pPr>
      <w:r>
        <w:t>Shared understanding of purpose and goals</w:t>
      </w:r>
    </w:p>
    <w:p w14:paraId="2326E026" w14:textId="77777777" w:rsidR="00240DCC" w:rsidRDefault="00240DCC" w:rsidP="00240DCC">
      <w:pPr>
        <w:pStyle w:val="Bullet1"/>
        <w:numPr>
          <w:ilvl w:val="0"/>
          <w:numId w:val="71"/>
        </w:numPr>
      </w:pPr>
      <w:r>
        <w:t>Leadership commitment</w:t>
      </w:r>
    </w:p>
    <w:p w14:paraId="2571C7AE" w14:textId="77777777" w:rsidR="00240DCC" w:rsidRDefault="00240DCC" w:rsidP="00240DCC">
      <w:pPr>
        <w:pStyle w:val="Bullet1"/>
        <w:numPr>
          <w:ilvl w:val="0"/>
          <w:numId w:val="71"/>
        </w:numPr>
      </w:pPr>
      <w:r>
        <w:t>Organisational fluency in primary prevention</w:t>
      </w:r>
    </w:p>
    <w:p w14:paraId="190628B1" w14:textId="77777777" w:rsidR="00240DCC" w:rsidRPr="00866E53" w:rsidRDefault="00240DCC" w:rsidP="00240DCC">
      <w:pPr>
        <w:pStyle w:val="Heading3"/>
      </w:pPr>
      <w:r w:rsidRPr="00866E53">
        <w:t>Councils’ domains of influence</w:t>
      </w:r>
    </w:p>
    <w:p w14:paraId="1C53D6E9" w14:textId="77777777" w:rsidR="00240DCC" w:rsidRDefault="00240DCC" w:rsidP="00240DCC">
      <w:pPr>
        <w:pStyle w:val="Bullet1"/>
        <w:numPr>
          <w:ilvl w:val="0"/>
          <w:numId w:val="71"/>
        </w:numPr>
      </w:pPr>
      <w:r>
        <w:t>Council as a workplace</w:t>
      </w:r>
    </w:p>
    <w:p w14:paraId="57685C7E" w14:textId="77777777" w:rsidR="00240DCC" w:rsidRDefault="00240DCC" w:rsidP="00240DCC">
      <w:pPr>
        <w:pStyle w:val="Bullet1"/>
        <w:numPr>
          <w:ilvl w:val="0"/>
          <w:numId w:val="71"/>
        </w:numPr>
      </w:pPr>
      <w:r>
        <w:t>Council as a service provider</w:t>
      </w:r>
    </w:p>
    <w:p w14:paraId="59B14249" w14:textId="77777777" w:rsidR="00240DCC" w:rsidRDefault="00240DCC" w:rsidP="00240DCC">
      <w:pPr>
        <w:pStyle w:val="Bullet1"/>
        <w:numPr>
          <w:ilvl w:val="0"/>
          <w:numId w:val="71"/>
        </w:numPr>
      </w:pPr>
      <w:r>
        <w:t>Council as a connector</w:t>
      </w:r>
    </w:p>
    <w:p w14:paraId="0048D5AC" w14:textId="39DB846B" w:rsidR="00240DCC" w:rsidRDefault="00240DCC" w:rsidP="00240DCC">
      <w:pPr>
        <w:pStyle w:val="Bullet1"/>
        <w:numPr>
          <w:ilvl w:val="0"/>
          <w:numId w:val="71"/>
        </w:numPr>
      </w:pPr>
      <w:r>
        <w:t>Councillors as leaders and decision makers</w:t>
      </w:r>
    </w:p>
    <w:p w14:paraId="0539D139" w14:textId="77777777" w:rsidR="00240DCC" w:rsidRDefault="00240DCC" w:rsidP="00240DCC">
      <w:pPr>
        <w:pStyle w:val="Bodyafterbullets"/>
      </w:pPr>
      <w:r>
        <w:t>Examples of focus areas for implementation:</w:t>
      </w:r>
    </w:p>
    <w:p w14:paraId="161C31DB" w14:textId="77777777" w:rsidR="00240DCC" w:rsidRDefault="00240DCC" w:rsidP="00240DCC">
      <w:pPr>
        <w:pStyle w:val="Bullet1"/>
        <w:numPr>
          <w:ilvl w:val="0"/>
          <w:numId w:val="71"/>
        </w:numPr>
      </w:pPr>
      <w:r>
        <w:t>gender equal leadership</w:t>
      </w:r>
    </w:p>
    <w:p w14:paraId="52B15E9B" w14:textId="77777777" w:rsidR="00240DCC" w:rsidRDefault="00240DCC" w:rsidP="00240DCC">
      <w:pPr>
        <w:pStyle w:val="Bullet1"/>
        <w:numPr>
          <w:ilvl w:val="0"/>
          <w:numId w:val="71"/>
        </w:numPr>
      </w:pPr>
      <w:r>
        <w:t>recruitment and leave</w:t>
      </w:r>
    </w:p>
    <w:p w14:paraId="7987553B" w14:textId="77777777" w:rsidR="00240DCC" w:rsidRDefault="00240DCC" w:rsidP="00240DCC">
      <w:pPr>
        <w:pStyle w:val="Bullet1"/>
        <w:numPr>
          <w:ilvl w:val="0"/>
          <w:numId w:val="71"/>
        </w:numPr>
      </w:pPr>
      <w:r>
        <w:t>promotion and remuneration</w:t>
      </w:r>
    </w:p>
    <w:p w14:paraId="57DDB6C3" w14:textId="77777777" w:rsidR="00240DCC" w:rsidRDefault="00240DCC" w:rsidP="00240DCC">
      <w:pPr>
        <w:pStyle w:val="Bullet1"/>
        <w:numPr>
          <w:ilvl w:val="0"/>
          <w:numId w:val="71"/>
        </w:numPr>
      </w:pPr>
      <w:r>
        <w:t>review of policies and procedures</w:t>
      </w:r>
    </w:p>
    <w:p w14:paraId="6FB93A44" w14:textId="77777777" w:rsidR="00240DCC" w:rsidRDefault="00240DCC" w:rsidP="00240DCC">
      <w:pPr>
        <w:pStyle w:val="Bullet1"/>
        <w:numPr>
          <w:ilvl w:val="0"/>
          <w:numId w:val="71"/>
        </w:numPr>
      </w:pPr>
      <w:r>
        <w:t>inclusion of diverse views</w:t>
      </w:r>
    </w:p>
    <w:p w14:paraId="2FFD4455" w14:textId="77777777" w:rsidR="00240DCC" w:rsidRDefault="00240DCC" w:rsidP="00240DCC">
      <w:pPr>
        <w:pStyle w:val="Bullet1"/>
        <w:numPr>
          <w:ilvl w:val="0"/>
          <w:numId w:val="71"/>
        </w:numPr>
      </w:pPr>
      <w:r>
        <w:t>staff capability development</w:t>
      </w:r>
    </w:p>
    <w:p w14:paraId="22332DA6" w14:textId="77777777" w:rsidR="00240DCC" w:rsidRDefault="00240DCC" w:rsidP="00240DCC">
      <w:pPr>
        <w:pStyle w:val="Bullet1"/>
        <w:numPr>
          <w:ilvl w:val="0"/>
          <w:numId w:val="71"/>
        </w:numPr>
      </w:pPr>
      <w:r>
        <w:t>maternal and child health (MCH) and early years</w:t>
      </w:r>
    </w:p>
    <w:p w14:paraId="206AF8B2" w14:textId="77777777" w:rsidR="00240DCC" w:rsidRDefault="00240DCC" w:rsidP="00240DCC">
      <w:pPr>
        <w:pStyle w:val="Bullet1"/>
        <w:numPr>
          <w:ilvl w:val="0"/>
          <w:numId w:val="71"/>
        </w:numPr>
      </w:pPr>
      <w:r>
        <w:t>sports and recreation</w:t>
      </w:r>
    </w:p>
    <w:p w14:paraId="42D391C4" w14:textId="77777777" w:rsidR="00240DCC" w:rsidRDefault="00240DCC" w:rsidP="00240DCC">
      <w:pPr>
        <w:pStyle w:val="Bullet1"/>
        <w:numPr>
          <w:ilvl w:val="0"/>
          <w:numId w:val="71"/>
        </w:numPr>
      </w:pPr>
      <w:r>
        <w:t>planning and spaces</w:t>
      </w:r>
    </w:p>
    <w:p w14:paraId="498BE285" w14:textId="77777777" w:rsidR="00240DCC" w:rsidRDefault="00240DCC" w:rsidP="00240DCC">
      <w:pPr>
        <w:pStyle w:val="Bullet1"/>
        <w:numPr>
          <w:ilvl w:val="0"/>
          <w:numId w:val="71"/>
        </w:numPr>
      </w:pPr>
      <w:r>
        <w:t>promoting self-determination</w:t>
      </w:r>
    </w:p>
    <w:p w14:paraId="167DEBC0" w14:textId="77777777" w:rsidR="00240DCC" w:rsidRDefault="00240DCC" w:rsidP="00240DCC">
      <w:pPr>
        <w:pStyle w:val="Bullet1"/>
        <w:numPr>
          <w:ilvl w:val="0"/>
          <w:numId w:val="71"/>
        </w:numPr>
      </w:pPr>
      <w:r>
        <w:t>council staff as leaders in community</w:t>
      </w:r>
    </w:p>
    <w:p w14:paraId="77C9D9A5" w14:textId="77777777" w:rsidR="00240DCC" w:rsidRDefault="00240DCC" w:rsidP="00240DCC">
      <w:pPr>
        <w:pStyle w:val="Bullet1"/>
        <w:numPr>
          <w:ilvl w:val="0"/>
          <w:numId w:val="71"/>
        </w:numPr>
      </w:pPr>
      <w:r>
        <w:t>business support</w:t>
      </w:r>
    </w:p>
    <w:p w14:paraId="15AF984A" w14:textId="77777777" w:rsidR="00240DCC" w:rsidRDefault="00240DCC" w:rsidP="00240DCC">
      <w:pPr>
        <w:pStyle w:val="Bullet1"/>
        <w:numPr>
          <w:ilvl w:val="0"/>
          <w:numId w:val="71"/>
        </w:numPr>
      </w:pPr>
      <w:r>
        <w:t>engagement and education</w:t>
      </w:r>
    </w:p>
    <w:p w14:paraId="0C72006A" w14:textId="77777777" w:rsidR="00240DCC" w:rsidRDefault="00240DCC" w:rsidP="00240DCC">
      <w:pPr>
        <w:pStyle w:val="Bullet1"/>
        <w:numPr>
          <w:ilvl w:val="0"/>
          <w:numId w:val="71"/>
        </w:numPr>
      </w:pPr>
      <w:r>
        <w:t>role modelling</w:t>
      </w:r>
    </w:p>
    <w:p w14:paraId="0C869876" w14:textId="77777777" w:rsidR="00240DCC" w:rsidRDefault="00240DCC" w:rsidP="00240DCC">
      <w:pPr>
        <w:pStyle w:val="Bullet1"/>
        <w:numPr>
          <w:ilvl w:val="0"/>
          <w:numId w:val="71"/>
        </w:numPr>
      </w:pPr>
      <w:r>
        <w:t>community group support.</w:t>
      </w:r>
    </w:p>
    <w:p w14:paraId="229391F4" w14:textId="77777777" w:rsidR="00240DCC" w:rsidRPr="00866E53" w:rsidRDefault="00240DCC" w:rsidP="00240DCC">
      <w:pPr>
        <w:pStyle w:val="Heading3"/>
      </w:pPr>
      <w:r w:rsidRPr="00866E53">
        <w:t xml:space="preserve">Monitoring, </w:t>
      </w:r>
      <w:proofErr w:type="gramStart"/>
      <w:r w:rsidRPr="00866E53">
        <w:t>evaluation</w:t>
      </w:r>
      <w:proofErr w:type="gramEnd"/>
      <w:r w:rsidRPr="00866E53">
        <w:t xml:space="preserve"> and dissemination</w:t>
      </w:r>
    </w:p>
    <w:p w14:paraId="12530221" w14:textId="77777777" w:rsidR="00240DCC" w:rsidRDefault="00240DCC" w:rsidP="00240DCC">
      <w:pPr>
        <w:pStyle w:val="Bodyafterbullets"/>
      </w:pPr>
      <w:r>
        <w:t xml:space="preserve">Monitoring, </w:t>
      </w:r>
      <w:proofErr w:type="gramStart"/>
      <w:r>
        <w:t>evaluation</w:t>
      </w:r>
      <w:proofErr w:type="gramEnd"/>
      <w:r>
        <w:t xml:space="preserve"> and dissemination.</w:t>
      </w:r>
    </w:p>
    <w:p w14:paraId="15856037" w14:textId="77777777" w:rsidR="00240DCC" w:rsidRPr="00866E53" w:rsidRDefault="00240DCC" w:rsidP="00240DCC">
      <w:pPr>
        <w:pStyle w:val="Heading3"/>
      </w:pPr>
      <w:r w:rsidRPr="00866E53">
        <w:t>Critical elements required for successful primary prevention</w:t>
      </w:r>
    </w:p>
    <w:p w14:paraId="38C8E89C" w14:textId="77777777" w:rsidR="00240DCC" w:rsidRDefault="00240DCC" w:rsidP="00240DCC">
      <w:pPr>
        <w:pStyle w:val="Numberloweralpha"/>
        <w:numPr>
          <w:ilvl w:val="0"/>
          <w:numId w:val="96"/>
        </w:numPr>
      </w:pPr>
      <w:r>
        <w:t>Internal communication and engagement</w:t>
      </w:r>
    </w:p>
    <w:p w14:paraId="0E907F38" w14:textId="77777777" w:rsidR="00240DCC" w:rsidRDefault="00240DCC" w:rsidP="00240DCC">
      <w:pPr>
        <w:pStyle w:val="Numberloweralpha"/>
        <w:numPr>
          <w:ilvl w:val="0"/>
          <w:numId w:val="96"/>
        </w:numPr>
      </w:pPr>
      <w:r>
        <w:t>Community communication and engagement</w:t>
      </w:r>
    </w:p>
    <w:p w14:paraId="586D32F3" w14:textId="77777777" w:rsidR="00240DCC" w:rsidRDefault="00240DCC" w:rsidP="00240DCC">
      <w:pPr>
        <w:pStyle w:val="Numberloweralpha"/>
        <w:numPr>
          <w:ilvl w:val="0"/>
          <w:numId w:val="96"/>
        </w:numPr>
      </w:pPr>
      <w:r>
        <w:t>Aboriginal self-determination</w:t>
      </w:r>
    </w:p>
    <w:p w14:paraId="7048898A" w14:textId="77777777" w:rsidR="00240DCC" w:rsidRDefault="00240DCC" w:rsidP="00240DCC">
      <w:pPr>
        <w:pStyle w:val="Numberloweralpha"/>
        <w:numPr>
          <w:ilvl w:val="0"/>
          <w:numId w:val="96"/>
        </w:numPr>
      </w:pPr>
      <w:r>
        <w:t>Applying intersectional practice and inclusion of diverse groups</w:t>
      </w:r>
    </w:p>
    <w:p w14:paraId="29D1573D" w14:textId="77777777" w:rsidR="00240DCC" w:rsidRDefault="00240DCC" w:rsidP="00240DCC">
      <w:pPr>
        <w:pStyle w:val="Numberloweralpha"/>
        <w:numPr>
          <w:ilvl w:val="0"/>
          <w:numId w:val="96"/>
        </w:numPr>
      </w:pPr>
      <w:r>
        <w:lastRenderedPageBreak/>
        <w:t>Inclusion of people with lived experience</w:t>
      </w:r>
    </w:p>
    <w:p w14:paraId="5F0C8C69" w14:textId="77777777" w:rsidR="00240DCC" w:rsidRDefault="00240DCC" w:rsidP="00240DCC">
      <w:pPr>
        <w:pStyle w:val="Numberloweralpha"/>
        <w:numPr>
          <w:ilvl w:val="0"/>
          <w:numId w:val="96"/>
        </w:numPr>
      </w:pPr>
      <w:r>
        <w:t>Anticipation and response to resistance and backlash</w:t>
      </w:r>
    </w:p>
    <w:p w14:paraId="7F737C65" w14:textId="77777777" w:rsidR="00240DCC" w:rsidRDefault="00240DCC" w:rsidP="00240DCC">
      <w:pPr>
        <w:pStyle w:val="Numberloweralpha"/>
        <w:numPr>
          <w:ilvl w:val="0"/>
          <w:numId w:val="96"/>
        </w:numPr>
      </w:pPr>
      <w:r>
        <w:t>Connection to the response sector and support for victim survivors</w:t>
      </w:r>
    </w:p>
    <w:p w14:paraId="0C78303F" w14:textId="77777777" w:rsidR="00240DCC" w:rsidRDefault="00240DCC" w:rsidP="00240DCC">
      <w:pPr>
        <w:pStyle w:val="Numberloweralpha"/>
        <w:numPr>
          <w:ilvl w:val="0"/>
          <w:numId w:val="96"/>
        </w:numPr>
      </w:pPr>
      <w:r>
        <w:t>Support from specialists</w:t>
      </w:r>
    </w:p>
    <w:p w14:paraId="79DF969B" w14:textId="77777777" w:rsidR="00240DCC" w:rsidRDefault="00240DCC" w:rsidP="00240DCC">
      <w:pPr>
        <w:pStyle w:val="Numberloweralpha"/>
        <w:numPr>
          <w:ilvl w:val="0"/>
          <w:numId w:val="96"/>
        </w:numPr>
      </w:pPr>
      <w:r>
        <w:t>Internal and external partnerships.</w:t>
      </w:r>
    </w:p>
    <w:p w14:paraId="3368308A" w14:textId="1B7F8AEF" w:rsidR="00240DCC" w:rsidRDefault="00240DCC" w:rsidP="0066543B">
      <w:pPr>
        <w:pStyle w:val="Body"/>
      </w:pPr>
      <w:r>
        <w:t>Return to</w:t>
      </w:r>
      <w:r w:rsidR="000F08C5">
        <w:rPr>
          <w:b/>
          <w:bCs/>
        </w:rPr>
        <w:t xml:space="preserve"> </w:t>
      </w:r>
      <w:r w:rsidR="000F08C5" w:rsidRPr="0023648D">
        <w:rPr>
          <w:b/>
          <w:bCs/>
        </w:rPr>
        <w:fldChar w:fldCharType="begin"/>
      </w:r>
      <w:r w:rsidR="000F08C5" w:rsidRPr="0066543B">
        <w:rPr>
          <w:b/>
          <w:bCs/>
        </w:rPr>
        <w:instrText xml:space="preserve"> REF _Ref88734825 \h  \* MERGEFORMAT </w:instrText>
      </w:r>
      <w:r w:rsidR="000F08C5" w:rsidRPr="0023648D">
        <w:rPr>
          <w:b/>
          <w:bCs/>
        </w:rPr>
      </w:r>
      <w:r w:rsidR="000F08C5" w:rsidRPr="0023648D">
        <w:rPr>
          <w:b/>
          <w:bCs/>
        </w:rPr>
        <w:fldChar w:fldCharType="separate"/>
      </w:r>
      <w:r w:rsidR="00674D81" w:rsidRPr="004D243F">
        <w:rPr>
          <w:b/>
          <w:bCs/>
        </w:rPr>
        <w:t>A whole of-council model for primary prevention</w:t>
      </w:r>
      <w:r w:rsidR="000F08C5" w:rsidRPr="0023648D">
        <w:rPr>
          <w:b/>
          <w:bCs/>
        </w:rPr>
        <w:fldChar w:fldCharType="end"/>
      </w:r>
      <w:r>
        <w:t>.</w:t>
      </w:r>
    </w:p>
    <w:p w14:paraId="207F614F" w14:textId="3CF775D8" w:rsidR="000F08C5" w:rsidRPr="001E045E" w:rsidRDefault="00706E73" w:rsidP="00B024BA">
      <w:pPr>
        <w:pStyle w:val="AppendixHeading2"/>
      </w:pPr>
      <w:r>
        <w:t xml:space="preserve">Figure 4: </w:t>
      </w:r>
      <w:r w:rsidR="000F08C5" w:rsidRPr="001E045E">
        <w:t>Councils’ domains of influence</w:t>
      </w:r>
    </w:p>
    <w:p w14:paraId="1BAEDBDA" w14:textId="5C8B4FA0" w:rsidR="000F08C5" w:rsidRDefault="00602FA4" w:rsidP="000F08C5">
      <w:pPr>
        <w:pStyle w:val="Body"/>
      </w:pPr>
      <w:r>
        <w:t xml:space="preserve">Example </w:t>
      </w:r>
      <w:r w:rsidR="005D0355">
        <w:t>actions by domain.</w:t>
      </w:r>
    </w:p>
    <w:p w14:paraId="677A8D1B" w14:textId="04089D49" w:rsidR="005D0355" w:rsidRDefault="005D0355" w:rsidP="0066543B">
      <w:pPr>
        <w:pStyle w:val="Heading3"/>
      </w:pPr>
      <w:r>
        <w:t>Councils as a workplace</w:t>
      </w:r>
    </w:p>
    <w:tbl>
      <w:tblPr>
        <w:tblStyle w:val="NOUSSideHeader1"/>
        <w:tblW w:w="9776" w:type="dxa"/>
        <w:tblInd w:w="5" w:type="dxa"/>
        <w:tblLook w:val="04A0" w:firstRow="1" w:lastRow="0" w:firstColumn="1" w:lastColumn="0" w:noHBand="0" w:noVBand="1"/>
      </w:tblPr>
      <w:tblGrid>
        <w:gridCol w:w="964"/>
        <w:gridCol w:w="4276"/>
        <w:gridCol w:w="4536"/>
      </w:tblGrid>
      <w:tr w:rsidR="00572183" w14:paraId="2CAC75E0" w14:textId="77777777" w:rsidTr="00572183">
        <w:trPr>
          <w:cnfStyle w:val="100000000000" w:firstRow="1" w:lastRow="0" w:firstColumn="0" w:lastColumn="0" w:oddVBand="0" w:evenVBand="0" w:oddHBand="0" w:evenHBand="0" w:firstRowFirstColumn="0" w:firstRowLastColumn="0" w:lastRowFirstColumn="0" w:lastRowLastColumn="0"/>
          <w:tblHeader/>
        </w:trPr>
        <w:tc>
          <w:tcPr>
            <w:tcW w:w="964" w:type="dxa"/>
          </w:tcPr>
          <w:p w14:paraId="5344ED9A" w14:textId="5E0FE40A" w:rsidR="00572183" w:rsidRDefault="00572183" w:rsidP="00FC039A">
            <w:pPr>
              <w:pStyle w:val="Tablecolhead"/>
            </w:pPr>
            <w:r>
              <w:t>Number</w:t>
            </w:r>
          </w:p>
        </w:tc>
        <w:tc>
          <w:tcPr>
            <w:tcW w:w="4276" w:type="dxa"/>
          </w:tcPr>
          <w:p w14:paraId="4ADF52BC" w14:textId="7147318D" w:rsidR="00572183" w:rsidRDefault="00572183" w:rsidP="00FC039A">
            <w:pPr>
              <w:pStyle w:val="Tablecolhead"/>
            </w:pPr>
            <w:r>
              <w:t>Example action</w:t>
            </w:r>
          </w:p>
        </w:tc>
        <w:tc>
          <w:tcPr>
            <w:tcW w:w="4536" w:type="dxa"/>
          </w:tcPr>
          <w:p w14:paraId="64A51892" w14:textId="77777777" w:rsidR="00572183" w:rsidRDefault="00572183" w:rsidP="00FC039A">
            <w:pPr>
              <w:pStyle w:val="Tablecolhead"/>
            </w:pPr>
            <w:r>
              <w:t>Illustration</w:t>
            </w:r>
          </w:p>
        </w:tc>
      </w:tr>
      <w:tr w:rsidR="00572183" w14:paraId="691B2604" w14:textId="77777777" w:rsidTr="00996539">
        <w:trPr>
          <w:cnfStyle w:val="000000100000" w:firstRow="0" w:lastRow="0" w:firstColumn="0" w:lastColumn="0" w:oddVBand="0" w:evenVBand="0" w:oddHBand="1" w:evenHBand="0" w:firstRowFirstColumn="0" w:firstRowLastColumn="0" w:lastRowFirstColumn="0" w:lastRowLastColumn="0"/>
        </w:trPr>
        <w:tc>
          <w:tcPr>
            <w:tcW w:w="964" w:type="dxa"/>
          </w:tcPr>
          <w:p w14:paraId="6246ACA8" w14:textId="25A0F592" w:rsidR="00572183" w:rsidRPr="004B7E5E" w:rsidRDefault="00572183" w:rsidP="00FC039A">
            <w:pPr>
              <w:pStyle w:val="Tabletext"/>
            </w:pPr>
            <w:r>
              <w:t>1</w:t>
            </w:r>
          </w:p>
        </w:tc>
        <w:tc>
          <w:tcPr>
            <w:tcW w:w="4276" w:type="dxa"/>
          </w:tcPr>
          <w:p w14:paraId="6F32EE3C" w14:textId="165BFEB2" w:rsidR="00572183" w:rsidRDefault="00572183" w:rsidP="00FC039A">
            <w:pPr>
              <w:pStyle w:val="Tabletext"/>
            </w:pPr>
            <w:r w:rsidRPr="004B7E5E">
              <w:t>Gender equal and diverse leadership</w:t>
            </w:r>
          </w:p>
        </w:tc>
        <w:tc>
          <w:tcPr>
            <w:tcW w:w="4536" w:type="dxa"/>
          </w:tcPr>
          <w:p w14:paraId="2EAACA2E" w14:textId="4AEFC61F" w:rsidR="00572183" w:rsidRDefault="00572183" w:rsidP="00FC039A">
            <w:pPr>
              <w:pStyle w:val="Tabletext"/>
            </w:pPr>
            <w:r>
              <w:t>A leader speaks to a team of four.</w:t>
            </w:r>
          </w:p>
        </w:tc>
      </w:tr>
      <w:tr w:rsidR="00572183" w14:paraId="295FB7B6" w14:textId="77777777" w:rsidTr="00996539">
        <w:trPr>
          <w:cnfStyle w:val="000000010000" w:firstRow="0" w:lastRow="0" w:firstColumn="0" w:lastColumn="0" w:oddVBand="0" w:evenVBand="0" w:oddHBand="0" w:evenHBand="1" w:firstRowFirstColumn="0" w:firstRowLastColumn="0" w:lastRowFirstColumn="0" w:lastRowLastColumn="0"/>
        </w:trPr>
        <w:tc>
          <w:tcPr>
            <w:tcW w:w="964" w:type="dxa"/>
          </w:tcPr>
          <w:p w14:paraId="4ABF8FA0" w14:textId="493FB4BE" w:rsidR="00572183" w:rsidRPr="004B7E5E" w:rsidRDefault="00572183" w:rsidP="00FC039A">
            <w:pPr>
              <w:pStyle w:val="Tabletext"/>
            </w:pPr>
            <w:r>
              <w:t>2</w:t>
            </w:r>
          </w:p>
        </w:tc>
        <w:tc>
          <w:tcPr>
            <w:tcW w:w="4276" w:type="dxa"/>
          </w:tcPr>
          <w:p w14:paraId="518E6974" w14:textId="419FC985" w:rsidR="00572183" w:rsidRDefault="00572183" w:rsidP="00FC039A">
            <w:pPr>
              <w:pStyle w:val="Tabletext"/>
            </w:pPr>
            <w:r w:rsidRPr="004B7E5E">
              <w:t xml:space="preserve">Equitable leave </w:t>
            </w:r>
            <w:r w:rsidR="00D8458B">
              <w:t>entitlements</w:t>
            </w:r>
          </w:p>
        </w:tc>
        <w:tc>
          <w:tcPr>
            <w:tcW w:w="4536" w:type="dxa"/>
          </w:tcPr>
          <w:p w14:paraId="4D9006BF" w14:textId="5BE510C7" w:rsidR="00572183" w:rsidRDefault="00572183" w:rsidP="00FC039A">
            <w:pPr>
              <w:pStyle w:val="Tabletext"/>
            </w:pPr>
            <w:r>
              <w:t>A parent holds their baby and introduces them to two work colleagues.</w:t>
            </w:r>
          </w:p>
        </w:tc>
      </w:tr>
      <w:tr w:rsidR="00572183" w14:paraId="0505DD1F" w14:textId="77777777" w:rsidTr="00996539">
        <w:trPr>
          <w:cnfStyle w:val="000000100000" w:firstRow="0" w:lastRow="0" w:firstColumn="0" w:lastColumn="0" w:oddVBand="0" w:evenVBand="0" w:oddHBand="1" w:evenHBand="0" w:firstRowFirstColumn="0" w:firstRowLastColumn="0" w:lastRowFirstColumn="0" w:lastRowLastColumn="0"/>
        </w:trPr>
        <w:tc>
          <w:tcPr>
            <w:tcW w:w="964" w:type="dxa"/>
          </w:tcPr>
          <w:p w14:paraId="40039F31" w14:textId="48D05A86" w:rsidR="00572183" w:rsidRPr="004B7E5E" w:rsidRDefault="00572183" w:rsidP="00FC039A">
            <w:pPr>
              <w:pStyle w:val="Tabletext"/>
            </w:pPr>
            <w:r>
              <w:t>3</w:t>
            </w:r>
          </w:p>
        </w:tc>
        <w:tc>
          <w:tcPr>
            <w:tcW w:w="4276" w:type="dxa"/>
          </w:tcPr>
          <w:p w14:paraId="5817914A" w14:textId="31F5DBF2" w:rsidR="00572183" w:rsidRDefault="00572183" w:rsidP="00FC039A">
            <w:pPr>
              <w:pStyle w:val="Tabletext"/>
            </w:pPr>
            <w:r w:rsidRPr="004B7E5E">
              <w:t>Targets for equitable recruitment</w:t>
            </w:r>
          </w:p>
        </w:tc>
        <w:tc>
          <w:tcPr>
            <w:tcW w:w="4536" w:type="dxa"/>
          </w:tcPr>
          <w:p w14:paraId="0A2D403B" w14:textId="64040385" w:rsidR="00572183" w:rsidRDefault="00572183" w:rsidP="00FC039A">
            <w:pPr>
              <w:pStyle w:val="Tabletext"/>
            </w:pPr>
            <w:r>
              <w:t>A diverse group of people, including age, disability, gender, and cultural and linguistic diversity.</w:t>
            </w:r>
          </w:p>
        </w:tc>
      </w:tr>
    </w:tbl>
    <w:p w14:paraId="60314489" w14:textId="32BEBB68" w:rsidR="005D0355" w:rsidRDefault="005D0355" w:rsidP="0066543B">
      <w:pPr>
        <w:pStyle w:val="Heading3"/>
      </w:pPr>
      <w:r>
        <w:t>Councils as a service provider</w:t>
      </w:r>
    </w:p>
    <w:tbl>
      <w:tblPr>
        <w:tblStyle w:val="NOUSSideHeader1"/>
        <w:tblW w:w="9776" w:type="dxa"/>
        <w:tblInd w:w="5" w:type="dxa"/>
        <w:tblLook w:val="04A0" w:firstRow="1" w:lastRow="0" w:firstColumn="1" w:lastColumn="0" w:noHBand="0" w:noVBand="1"/>
      </w:tblPr>
      <w:tblGrid>
        <w:gridCol w:w="1417"/>
        <w:gridCol w:w="3114"/>
        <w:gridCol w:w="5245"/>
      </w:tblGrid>
      <w:tr w:rsidR="00572183" w14:paraId="15A3364C" w14:textId="77777777" w:rsidTr="00996539">
        <w:trPr>
          <w:cnfStyle w:val="100000000000" w:firstRow="1" w:lastRow="0" w:firstColumn="0" w:lastColumn="0" w:oddVBand="0" w:evenVBand="0" w:oddHBand="0" w:evenHBand="0" w:firstRowFirstColumn="0" w:firstRowLastColumn="0" w:lastRowFirstColumn="0" w:lastRowLastColumn="0"/>
          <w:tblHeader/>
        </w:trPr>
        <w:tc>
          <w:tcPr>
            <w:tcW w:w="1417" w:type="dxa"/>
          </w:tcPr>
          <w:p w14:paraId="43AC482E" w14:textId="637C37EF" w:rsidR="00572183" w:rsidRDefault="00572183" w:rsidP="00FC039A">
            <w:pPr>
              <w:pStyle w:val="Tablecolhead"/>
            </w:pPr>
            <w:r>
              <w:t>Number</w:t>
            </w:r>
          </w:p>
        </w:tc>
        <w:tc>
          <w:tcPr>
            <w:tcW w:w="3114" w:type="dxa"/>
          </w:tcPr>
          <w:p w14:paraId="05F2542D" w14:textId="5C6C5957" w:rsidR="00572183" w:rsidRDefault="00572183" w:rsidP="00FC039A">
            <w:pPr>
              <w:pStyle w:val="Tablecolhead"/>
            </w:pPr>
            <w:r>
              <w:t>Example action</w:t>
            </w:r>
          </w:p>
        </w:tc>
        <w:tc>
          <w:tcPr>
            <w:tcW w:w="5245" w:type="dxa"/>
          </w:tcPr>
          <w:p w14:paraId="3C94057C" w14:textId="77777777" w:rsidR="00572183" w:rsidRDefault="00572183" w:rsidP="00FC039A">
            <w:pPr>
              <w:pStyle w:val="Tablecolhead"/>
            </w:pPr>
            <w:r>
              <w:t>Illustration</w:t>
            </w:r>
          </w:p>
        </w:tc>
      </w:tr>
      <w:tr w:rsidR="00572183" w14:paraId="7237B914" w14:textId="77777777" w:rsidTr="00996539">
        <w:trPr>
          <w:cnfStyle w:val="000000100000" w:firstRow="0" w:lastRow="0" w:firstColumn="0" w:lastColumn="0" w:oddVBand="0" w:evenVBand="0" w:oddHBand="1" w:evenHBand="0" w:firstRowFirstColumn="0" w:firstRowLastColumn="0" w:lastRowFirstColumn="0" w:lastRowLastColumn="0"/>
        </w:trPr>
        <w:tc>
          <w:tcPr>
            <w:tcW w:w="1417" w:type="dxa"/>
          </w:tcPr>
          <w:p w14:paraId="6A89E56B" w14:textId="483932BA" w:rsidR="00572183" w:rsidRPr="004B7E5E" w:rsidRDefault="00572183" w:rsidP="00FC039A">
            <w:pPr>
              <w:pStyle w:val="Tabletext"/>
            </w:pPr>
            <w:r>
              <w:t>4</w:t>
            </w:r>
          </w:p>
        </w:tc>
        <w:tc>
          <w:tcPr>
            <w:tcW w:w="3114" w:type="dxa"/>
          </w:tcPr>
          <w:p w14:paraId="3166C9B1" w14:textId="4359E3ED" w:rsidR="00572183" w:rsidRDefault="00572183" w:rsidP="00FC039A">
            <w:pPr>
              <w:pStyle w:val="Tabletext"/>
            </w:pPr>
            <w:r w:rsidRPr="004B7E5E">
              <w:t xml:space="preserve">Gender equal </w:t>
            </w:r>
            <w:r w:rsidRPr="00C601E8">
              <w:t>access to sports facilities</w:t>
            </w:r>
          </w:p>
        </w:tc>
        <w:tc>
          <w:tcPr>
            <w:tcW w:w="5245" w:type="dxa"/>
          </w:tcPr>
          <w:p w14:paraId="4F545B19" w14:textId="56370C5C" w:rsidR="00572183" w:rsidRDefault="00572183" w:rsidP="00FC039A">
            <w:pPr>
              <w:pStyle w:val="Tabletext"/>
            </w:pPr>
            <w:r>
              <w:t>Two young people play basketball.</w:t>
            </w:r>
          </w:p>
        </w:tc>
      </w:tr>
      <w:tr w:rsidR="00572183" w14:paraId="773E8183" w14:textId="77777777" w:rsidTr="00996539">
        <w:trPr>
          <w:cnfStyle w:val="000000010000" w:firstRow="0" w:lastRow="0" w:firstColumn="0" w:lastColumn="0" w:oddVBand="0" w:evenVBand="0" w:oddHBand="0" w:evenHBand="1" w:firstRowFirstColumn="0" w:firstRowLastColumn="0" w:lastRowFirstColumn="0" w:lastRowLastColumn="0"/>
        </w:trPr>
        <w:tc>
          <w:tcPr>
            <w:tcW w:w="1417" w:type="dxa"/>
          </w:tcPr>
          <w:p w14:paraId="11D4ED43" w14:textId="229AEED8" w:rsidR="00572183" w:rsidRPr="00C601E8" w:rsidRDefault="00572183" w:rsidP="00FC039A">
            <w:pPr>
              <w:pStyle w:val="Tabletext"/>
            </w:pPr>
            <w:r>
              <w:t>5</w:t>
            </w:r>
          </w:p>
        </w:tc>
        <w:tc>
          <w:tcPr>
            <w:tcW w:w="3114" w:type="dxa"/>
          </w:tcPr>
          <w:p w14:paraId="5EC41CCA" w14:textId="47333068" w:rsidR="00572183" w:rsidRDefault="00572183" w:rsidP="00FC039A">
            <w:pPr>
              <w:pStyle w:val="Tabletext"/>
            </w:pPr>
            <w:r w:rsidRPr="00C601E8">
              <w:t>Education on respectful relationships</w:t>
            </w:r>
          </w:p>
        </w:tc>
        <w:tc>
          <w:tcPr>
            <w:tcW w:w="5245" w:type="dxa"/>
          </w:tcPr>
          <w:p w14:paraId="24915A36" w14:textId="11A6D22F" w:rsidR="00572183" w:rsidRDefault="00572183" w:rsidP="00FC039A">
            <w:pPr>
              <w:pStyle w:val="Tabletext"/>
            </w:pPr>
            <w:r>
              <w:t>Children outside the front of their school building.</w:t>
            </w:r>
          </w:p>
        </w:tc>
      </w:tr>
      <w:tr w:rsidR="00572183" w14:paraId="7981C8E6" w14:textId="77777777" w:rsidTr="00996539">
        <w:trPr>
          <w:cnfStyle w:val="000000100000" w:firstRow="0" w:lastRow="0" w:firstColumn="0" w:lastColumn="0" w:oddVBand="0" w:evenVBand="0" w:oddHBand="1" w:evenHBand="0" w:firstRowFirstColumn="0" w:firstRowLastColumn="0" w:lastRowFirstColumn="0" w:lastRowLastColumn="0"/>
        </w:trPr>
        <w:tc>
          <w:tcPr>
            <w:tcW w:w="1417" w:type="dxa"/>
          </w:tcPr>
          <w:p w14:paraId="57C0CBD0" w14:textId="3A5F58CC" w:rsidR="00572183" w:rsidRPr="00C601E8" w:rsidRDefault="00572183" w:rsidP="00FC039A">
            <w:pPr>
              <w:pStyle w:val="Tabletext"/>
            </w:pPr>
            <w:r>
              <w:t>6</w:t>
            </w:r>
          </w:p>
        </w:tc>
        <w:tc>
          <w:tcPr>
            <w:tcW w:w="3114" w:type="dxa"/>
          </w:tcPr>
          <w:p w14:paraId="33FB6BC3" w14:textId="309ED0E6" w:rsidR="00572183" w:rsidRDefault="00572183" w:rsidP="00FC039A">
            <w:pPr>
              <w:pStyle w:val="Tabletext"/>
            </w:pPr>
            <w:r w:rsidRPr="00C601E8">
              <w:t>Promoting independence and access of all groups</w:t>
            </w:r>
          </w:p>
        </w:tc>
        <w:tc>
          <w:tcPr>
            <w:tcW w:w="5245" w:type="dxa"/>
          </w:tcPr>
          <w:p w14:paraId="4F61E457" w14:textId="732B7815" w:rsidR="00572183" w:rsidRDefault="00572183" w:rsidP="00FC039A">
            <w:pPr>
              <w:pStyle w:val="Tabletext"/>
            </w:pPr>
            <w:r>
              <w:t>A child arrives by bicycle. A school bus approaches the school.</w:t>
            </w:r>
          </w:p>
        </w:tc>
      </w:tr>
      <w:tr w:rsidR="00572183" w14:paraId="3E76C168" w14:textId="77777777" w:rsidTr="00996539">
        <w:trPr>
          <w:cnfStyle w:val="000000010000" w:firstRow="0" w:lastRow="0" w:firstColumn="0" w:lastColumn="0" w:oddVBand="0" w:evenVBand="0" w:oddHBand="0" w:evenHBand="1" w:firstRowFirstColumn="0" w:firstRowLastColumn="0" w:lastRowFirstColumn="0" w:lastRowLastColumn="0"/>
        </w:trPr>
        <w:tc>
          <w:tcPr>
            <w:tcW w:w="1417" w:type="dxa"/>
          </w:tcPr>
          <w:p w14:paraId="36D0F5AA" w14:textId="5AC3D0E6" w:rsidR="00572183" w:rsidRDefault="00572183" w:rsidP="00FC039A">
            <w:pPr>
              <w:pStyle w:val="Tabletext"/>
            </w:pPr>
            <w:r>
              <w:t>7</w:t>
            </w:r>
          </w:p>
        </w:tc>
        <w:tc>
          <w:tcPr>
            <w:tcW w:w="3114" w:type="dxa"/>
          </w:tcPr>
          <w:p w14:paraId="3B84B481" w14:textId="1A57D69D" w:rsidR="00572183" w:rsidRPr="00C601E8" w:rsidRDefault="00572183" w:rsidP="00FC039A">
            <w:pPr>
              <w:pStyle w:val="Tabletext"/>
            </w:pPr>
            <w:r>
              <w:t>Building networks with a sense of belonging</w:t>
            </w:r>
          </w:p>
        </w:tc>
        <w:tc>
          <w:tcPr>
            <w:tcW w:w="5245" w:type="dxa"/>
          </w:tcPr>
          <w:p w14:paraId="6D0D9E17" w14:textId="404BB6EF" w:rsidR="00572183" w:rsidRDefault="00572183" w:rsidP="00FC039A">
            <w:pPr>
              <w:pStyle w:val="Tabletext"/>
            </w:pPr>
            <w:r>
              <w:t>A group of women sit on chairs in a circle outside a community centre.</w:t>
            </w:r>
          </w:p>
        </w:tc>
      </w:tr>
      <w:tr w:rsidR="00572183" w14:paraId="272C8C32" w14:textId="77777777" w:rsidTr="00996539">
        <w:trPr>
          <w:cnfStyle w:val="000000100000" w:firstRow="0" w:lastRow="0" w:firstColumn="0" w:lastColumn="0" w:oddVBand="0" w:evenVBand="0" w:oddHBand="1" w:evenHBand="0" w:firstRowFirstColumn="0" w:firstRowLastColumn="0" w:lastRowFirstColumn="0" w:lastRowLastColumn="0"/>
        </w:trPr>
        <w:tc>
          <w:tcPr>
            <w:tcW w:w="1417" w:type="dxa"/>
          </w:tcPr>
          <w:p w14:paraId="41A9AAE2" w14:textId="015D7046" w:rsidR="00572183" w:rsidRDefault="00572183" w:rsidP="00FC039A">
            <w:pPr>
              <w:pStyle w:val="Tabletext"/>
            </w:pPr>
            <w:r>
              <w:t>8</w:t>
            </w:r>
          </w:p>
        </w:tc>
        <w:tc>
          <w:tcPr>
            <w:tcW w:w="3114" w:type="dxa"/>
          </w:tcPr>
          <w:p w14:paraId="2C75C516" w14:textId="096D502E" w:rsidR="00572183" w:rsidRDefault="00572183" w:rsidP="00FC039A">
            <w:pPr>
              <w:pStyle w:val="Tabletext"/>
            </w:pPr>
            <w:r>
              <w:t>Inclusive social and physical spaces</w:t>
            </w:r>
          </w:p>
        </w:tc>
        <w:tc>
          <w:tcPr>
            <w:tcW w:w="5245" w:type="dxa"/>
          </w:tcPr>
          <w:p w14:paraId="3D169A5C" w14:textId="59705E4C" w:rsidR="00572183" w:rsidRDefault="00572183" w:rsidP="00FC039A">
            <w:pPr>
              <w:pStyle w:val="Tabletext"/>
            </w:pPr>
            <w:r>
              <w:t>A park where two people play on swings, and a couple and their dog watches two people breakdancing in front of a stereo.</w:t>
            </w:r>
          </w:p>
        </w:tc>
      </w:tr>
      <w:tr w:rsidR="00572183" w14:paraId="0EA1D17E" w14:textId="77777777" w:rsidTr="00996539">
        <w:trPr>
          <w:cnfStyle w:val="000000010000" w:firstRow="0" w:lastRow="0" w:firstColumn="0" w:lastColumn="0" w:oddVBand="0" w:evenVBand="0" w:oddHBand="0" w:evenHBand="1" w:firstRowFirstColumn="0" w:firstRowLastColumn="0" w:lastRowFirstColumn="0" w:lastRowLastColumn="0"/>
        </w:trPr>
        <w:tc>
          <w:tcPr>
            <w:tcW w:w="1417" w:type="dxa"/>
          </w:tcPr>
          <w:p w14:paraId="12EBEEA1" w14:textId="3A831AF8" w:rsidR="00572183" w:rsidRDefault="00572183" w:rsidP="00FC039A">
            <w:pPr>
              <w:pStyle w:val="Tabletext"/>
            </w:pPr>
            <w:r>
              <w:t>9</w:t>
            </w:r>
          </w:p>
        </w:tc>
        <w:tc>
          <w:tcPr>
            <w:tcW w:w="3114" w:type="dxa"/>
          </w:tcPr>
          <w:p w14:paraId="7662AF0F" w14:textId="250D8675" w:rsidR="00572183" w:rsidRDefault="00572183" w:rsidP="00FC039A">
            <w:pPr>
              <w:pStyle w:val="Tabletext"/>
            </w:pPr>
            <w:r>
              <w:t>Challenging gender stereotypes</w:t>
            </w:r>
          </w:p>
        </w:tc>
        <w:tc>
          <w:tcPr>
            <w:tcW w:w="5245" w:type="dxa"/>
          </w:tcPr>
          <w:p w14:paraId="42E2B761" w14:textId="767D18FD" w:rsidR="00572183" w:rsidRDefault="00572183" w:rsidP="00FC039A">
            <w:pPr>
              <w:pStyle w:val="Tabletext"/>
            </w:pPr>
            <w:r>
              <w:t>A woman holds a chainsaw after having cut down a tree.</w:t>
            </w:r>
          </w:p>
        </w:tc>
      </w:tr>
    </w:tbl>
    <w:p w14:paraId="3E0F8E50" w14:textId="08364497" w:rsidR="005D0355" w:rsidRDefault="005D0355" w:rsidP="0066543B">
      <w:pPr>
        <w:pStyle w:val="Heading3"/>
      </w:pPr>
      <w:r>
        <w:lastRenderedPageBreak/>
        <w:t>Councils as a connector</w:t>
      </w:r>
    </w:p>
    <w:tbl>
      <w:tblPr>
        <w:tblStyle w:val="NOUSSideHeader1"/>
        <w:tblW w:w="9776" w:type="dxa"/>
        <w:tblInd w:w="5" w:type="dxa"/>
        <w:tblLook w:val="04A0" w:firstRow="1" w:lastRow="0" w:firstColumn="1" w:lastColumn="0" w:noHBand="0" w:noVBand="1"/>
      </w:tblPr>
      <w:tblGrid>
        <w:gridCol w:w="988"/>
        <w:gridCol w:w="4252"/>
        <w:gridCol w:w="4536"/>
      </w:tblGrid>
      <w:tr w:rsidR="00572183" w14:paraId="12D99CA6"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88" w:type="dxa"/>
          </w:tcPr>
          <w:p w14:paraId="312A58B6" w14:textId="77777777" w:rsidR="00572183" w:rsidRDefault="00572183" w:rsidP="00FC039A">
            <w:pPr>
              <w:pStyle w:val="Tablecolhead"/>
            </w:pPr>
            <w:r>
              <w:t>Number</w:t>
            </w:r>
          </w:p>
        </w:tc>
        <w:tc>
          <w:tcPr>
            <w:tcW w:w="4252" w:type="dxa"/>
          </w:tcPr>
          <w:p w14:paraId="409A1B1A" w14:textId="77777777" w:rsidR="00572183" w:rsidRDefault="00572183" w:rsidP="00FC039A">
            <w:pPr>
              <w:pStyle w:val="Tablecolhead"/>
            </w:pPr>
            <w:r>
              <w:t>Example action</w:t>
            </w:r>
          </w:p>
        </w:tc>
        <w:tc>
          <w:tcPr>
            <w:tcW w:w="4536" w:type="dxa"/>
          </w:tcPr>
          <w:p w14:paraId="730E9E3E" w14:textId="77777777" w:rsidR="00572183" w:rsidRDefault="00572183" w:rsidP="00FC039A">
            <w:pPr>
              <w:pStyle w:val="Tablecolhead"/>
            </w:pPr>
            <w:r>
              <w:t>Illustration</w:t>
            </w:r>
          </w:p>
        </w:tc>
      </w:tr>
      <w:tr w:rsidR="00572183" w14:paraId="115345DD" w14:textId="77777777" w:rsidTr="00FC039A">
        <w:trPr>
          <w:cnfStyle w:val="000000100000" w:firstRow="0" w:lastRow="0" w:firstColumn="0" w:lastColumn="0" w:oddVBand="0" w:evenVBand="0" w:oddHBand="1" w:evenHBand="0" w:firstRowFirstColumn="0" w:firstRowLastColumn="0" w:lastRowFirstColumn="0" w:lastRowLastColumn="0"/>
        </w:trPr>
        <w:tc>
          <w:tcPr>
            <w:tcW w:w="988" w:type="dxa"/>
          </w:tcPr>
          <w:p w14:paraId="415B43FA" w14:textId="28CF8D25" w:rsidR="00572183" w:rsidRPr="004B7E5E" w:rsidRDefault="00572183" w:rsidP="00FC039A">
            <w:pPr>
              <w:pStyle w:val="Tabletext"/>
            </w:pPr>
            <w:r>
              <w:t>10</w:t>
            </w:r>
          </w:p>
        </w:tc>
        <w:tc>
          <w:tcPr>
            <w:tcW w:w="4252" w:type="dxa"/>
          </w:tcPr>
          <w:p w14:paraId="654BA615" w14:textId="041CDE0A" w:rsidR="00572183" w:rsidRDefault="00572183" w:rsidP="00FC039A">
            <w:pPr>
              <w:pStyle w:val="Tabletext"/>
            </w:pPr>
            <w:r>
              <w:t>Partnering with local services and businesses</w:t>
            </w:r>
          </w:p>
        </w:tc>
        <w:tc>
          <w:tcPr>
            <w:tcW w:w="4536" w:type="dxa"/>
          </w:tcPr>
          <w:p w14:paraId="222F72C9" w14:textId="5A73F2CA" w:rsidR="00572183" w:rsidRDefault="00EE28FD" w:rsidP="00FC039A">
            <w:pPr>
              <w:pStyle w:val="Tabletext"/>
            </w:pPr>
            <w:r>
              <w:t>Buildings housing local services and business</w:t>
            </w:r>
            <w:r w:rsidR="00572183">
              <w:t>.</w:t>
            </w:r>
          </w:p>
        </w:tc>
      </w:tr>
      <w:tr w:rsidR="00572183" w14:paraId="3688F482" w14:textId="77777777" w:rsidTr="00FC039A">
        <w:trPr>
          <w:cnfStyle w:val="000000010000" w:firstRow="0" w:lastRow="0" w:firstColumn="0" w:lastColumn="0" w:oddVBand="0" w:evenVBand="0" w:oddHBand="0" w:evenHBand="1" w:firstRowFirstColumn="0" w:firstRowLastColumn="0" w:lastRowFirstColumn="0" w:lastRowLastColumn="0"/>
        </w:trPr>
        <w:tc>
          <w:tcPr>
            <w:tcW w:w="988" w:type="dxa"/>
          </w:tcPr>
          <w:p w14:paraId="42ABF5A5" w14:textId="6CA55AFA" w:rsidR="00572183" w:rsidRPr="00C601E8" w:rsidRDefault="00572183" w:rsidP="00FC039A">
            <w:pPr>
              <w:pStyle w:val="Tabletext"/>
            </w:pPr>
            <w:r>
              <w:t>11</w:t>
            </w:r>
          </w:p>
        </w:tc>
        <w:tc>
          <w:tcPr>
            <w:tcW w:w="4252" w:type="dxa"/>
          </w:tcPr>
          <w:p w14:paraId="59FB83EC" w14:textId="627EC613" w:rsidR="00572183" w:rsidRDefault="00572183" w:rsidP="00FC039A">
            <w:pPr>
              <w:pStyle w:val="Tabletext"/>
            </w:pPr>
            <w:r>
              <w:t>Seeking diverse perspectives</w:t>
            </w:r>
          </w:p>
        </w:tc>
        <w:tc>
          <w:tcPr>
            <w:tcW w:w="4536" w:type="dxa"/>
          </w:tcPr>
          <w:p w14:paraId="2100CB6E" w14:textId="24AE37B8" w:rsidR="00572183" w:rsidRDefault="00EE28FD" w:rsidP="00FC039A">
            <w:pPr>
              <w:pStyle w:val="Tabletext"/>
            </w:pPr>
            <w:r>
              <w:t>Someone surveying a group of three people from different cultural backgrounds.</w:t>
            </w:r>
          </w:p>
        </w:tc>
      </w:tr>
      <w:tr w:rsidR="00572183" w14:paraId="5CF22D06" w14:textId="77777777" w:rsidTr="00FC039A">
        <w:trPr>
          <w:cnfStyle w:val="000000100000" w:firstRow="0" w:lastRow="0" w:firstColumn="0" w:lastColumn="0" w:oddVBand="0" w:evenVBand="0" w:oddHBand="1" w:evenHBand="0" w:firstRowFirstColumn="0" w:firstRowLastColumn="0" w:lastRowFirstColumn="0" w:lastRowLastColumn="0"/>
        </w:trPr>
        <w:tc>
          <w:tcPr>
            <w:tcW w:w="988" w:type="dxa"/>
          </w:tcPr>
          <w:p w14:paraId="3F18E5E2" w14:textId="161CFA66" w:rsidR="00572183" w:rsidRPr="00C601E8" w:rsidRDefault="00572183" w:rsidP="00FC039A">
            <w:pPr>
              <w:pStyle w:val="Tabletext"/>
            </w:pPr>
            <w:r>
              <w:t>12</w:t>
            </w:r>
          </w:p>
        </w:tc>
        <w:tc>
          <w:tcPr>
            <w:tcW w:w="4252" w:type="dxa"/>
          </w:tcPr>
          <w:p w14:paraId="3937F3F5" w14:textId="3481B9B2" w:rsidR="00572183" w:rsidRDefault="00572183" w:rsidP="00FC039A">
            <w:pPr>
              <w:pStyle w:val="Tabletext"/>
            </w:pPr>
            <w:r>
              <w:t>Connecting community organisations</w:t>
            </w:r>
          </w:p>
        </w:tc>
        <w:tc>
          <w:tcPr>
            <w:tcW w:w="4536" w:type="dxa"/>
          </w:tcPr>
          <w:p w14:paraId="3296C436" w14:textId="7F5A0559" w:rsidR="00572183" w:rsidRDefault="00EE28FD" w:rsidP="00FC039A">
            <w:pPr>
              <w:pStyle w:val="Tabletext"/>
            </w:pPr>
            <w:r>
              <w:t>A building for a community organisation</w:t>
            </w:r>
            <w:r w:rsidR="00572183">
              <w:t>.</w:t>
            </w:r>
          </w:p>
        </w:tc>
      </w:tr>
      <w:tr w:rsidR="00572183" w14:paraId="6DABEE7C" w14:textId="77777777" w:rsidTr="00FC039A">
        <w:trPr>
          <w:cnfStyle w:val="000000010000" w:firstRow="0" w:lastRow="0" w:firstColumn="0" w:lastColumn="0" w:oddVBand="0" w:evenVBand="0" w:oddHBand="0" w:evenHBand="1" w:firstRowFirstColumn="0" w:firstRowLastColumn="0" w:lastRowFirstColumn="0" w:lastRowLastColumn="0"/>
        </w:trPr>
        <w:tc>
          <w:tcPr>
            <w:tcW w:w="988" w:type="dxa"/>
          </w:tcPr>
          <w:p w14:paraId="51B61E1D" w14:textId="32E19FCF" w:rsidR="00572183" w:rsidRDefault="00572183" w:rsidP="00FC039A">
            <w:pPr>
              <w:pStyle w:val="Tabletext"/>
            </w:pPr>
            <w:r>
              <w:t>13</w:t>
            </w:r>
          </w:p>
        </w:tc>
        <w:tc>
          <w:tcPr>
            <w:tcW w:w="4252" w:type="dxa"/>
          </w:tcPr>
          <w:p w14:paraId="52AE1DB1" w14:textId="6FBD9FA1" w:rsidR="00572183" w:rsidRPr="00C601E8" w:rsidRDefault="00572183" w:rsidP="00FC039A">
            <w:pPr>
              <w:pStyle w:val="Tabletext"/>
            </w:pPr>
            <w:r>
              <w:t>Enabling self-determination of First Nations people</w:t>
            </w:r>
          </w:p>
        </w:tc>
        <w:tc>
          <w:tcPr>
            <w:tcW w:w="4536" w:type="dxa"/>
          </w:tcPr>
          <w:p w14:paraId="7CB6035C" w14:textId="5F78EFFF" w:rsidR="00572183" w:rsidRDefault="00EE28FD" w:rsidP="00FC039A">
            <w:pPr>
              <w:pStyle w:val="Tabletext"/>
            </w:pPr>
            <w:r>
              <w:t>Three First Nations people doing an activity outside under the shade of a tree</w:t>
            </w:r>
            <w:r w:rsidR="00572183">
              <w:t>.</w:t>
            </w:r>
          </w:p>
        </w:tc>
      </w:tr>
    </w:tbl>
    <w:p w14:paraId="38A59213" w14:textId="6D340C26" w:rsidR="005D0355" w:rsidRDefault="005D0355" w:rsidP="0066543B">
      <w:pPr>
        <w:pStyle w:val="Heading3"/>
      </w:pPr>
      <w:r>
        <w:t>Councillors as leaders and decision makers</w:t>
      </w:r>
    </w:p>
    <w:tbl>
      <w:tblPr>
        <w:tblStyle w:val="NOUSSideHeader1"/>
        <w:tblW w:w="9776" w:type="dxa"/>
        <w:tblInd w:w="5" w:type="dxa"/>
        <w:tblLook w:val="04A0" w:firstRow="1" w:lastRow="0" w:firstColumn="1" w:lastColumn="0" w:noHBand="0" w:noVBand="1"/>
      </w:tblPr>
      <w:tblGrid>
        <w:gridCol w:w="988"/>
        <w:gridCol w:w="4252"/>
        <w:gridCol w:w="4536"/>
      </w:tblGrid>
      <w:tr w:rsidR="00EE28FD" w14:paraId="2258B1F1" w14:textId="77777777" w:rsidTr="00FC039A">
        <w:trPr>
          <w:cnfStyle w:val="100000000000" w:firstRow="1" w:lastRow="0" w:firstColumn="0" w:lastColumn="0" w:oddVBand="0" w:evenVBand="0" w:oddHBand="0" w:evenHBand="0" w:firstRowFirstColumn="0" w:firstRowLastColumn="0" w:lastRowFirstColumn="0" w:lastRowLastColumn="0"/>
          <w:tblHeader/>
        </w:trPr>
        <w:tc>
          <w:tcPr>
            <w:tcW w:w="988" w:type="dxa"/>
          </w:tcPr>
          <w:p w14:paraId="783CE2F1" w14:textId="77777777" w:rsidR="00EE28FD" w:rsidRDefault="00EE28FD" w:rsidP="00FC039A">
            <w:pPr>
              <w:pStyle w:val="Tablecolhead"/>
            </w:pPr>
            <w:r>
              <w:t>Number</w:t>
            </w:r>
          </w:p>
        </w:tc>
        <w:tc>
          <w:tcPr>
            <w:tcW w:w="4252" w:type="dxa"/>
          </w:tcPr>
          <w:p w14:paraId="52DB2A31" w14:textId="77777777" w:rsidR="00EE28FD" w:rsidRDefault="00EE28FD" w:rsidP="00FC039A">
            <w:pPr>
              <w:pStyle w:val="Tablecolhead"/>
            </w:pPr>
            <w:r>
              <w:t>Example action</w:t>
            </w:r>
          </w:p>
        </w:tc>
        <w:tc>
          <w:tcPr>
            <w:tcW w:w="4536" w:type="dxa"/>
          </w:tcPr>
          <w:p w14:paraId="3CEE7058" w14:textId="77777777" w:rsidR="00EE28FD" w:rsidRDefault="00EE28FD" w:rsidP="00FC039A">
            <w:pPr>
              <w:pStyle w:val="Tablecolhead"/>
            </w:pPr>
            <w:r>
              <w:t>Illustration</w:t>
            </w:r>
          </w:p>
        </w:tc>
      </w:tr>
      <w:tr w:rsidR="00EE28FD" w14:paraId="2EEDF3F3" w14:textId="77777777" w:rsidTr="00FC039A">
        <w:trPr>
          <w:cnfStyle w:val="000000100000" w:firstRow="0" w:lastRow="0" w:firstColumn="0" w:lastColumn="0" w:oddVBand="0" w:evenVBand="0" w:oddHBand="1" w:evenHBand="0" w:firstRowFirstColumn="0" w:firstRowLastColumn="0" w:lastRowFirstColumn="0" w:lastRowLastColumn="0"/>
        </w:trPr>
        <w:tc>
          <w:tcPr>
            <w:tcW w:w="988" w:type="dxa"/>
          </w:tcPr>
          <w:p w14:paraId="3FAF3973" w14:textId="4229B927" w:rsidR="00EE28FD" w:rsidRPr="004B7E5E" w:rsidRDefault="00EE28FD" w:rsidP="00FC039A">
            <w:pPr>
              <w:pStyle w:val="Tabletext"/>
            </w:pPr>
            <w:r>
              <w:t>14</w:t>
            </w:r>
          </w:p>
        </w:tc>
        <w:tc>
          <w:tcPr>
            <w:tcW w:w="4252" w:type="dxa"/>
          </w:tcPr>
          <w:p w14:paraId="403BD4E2" w14:textId="78E29C67" w:rsidR="00EE28FD" w:rsidRDefault="00EE28FD" w:rsidP="00FC039A">
            <w:pPr>
              <w:pStyle w:val="Tabletext"/>
            </w:pPr>
            <w:r w:rsidRPr="00EE28FD">
              <w:t>Civic leadership and role modelling</w:t>
            </w:r>
          </w:p>
        </w:tc>
        <w:tc>
          <w:tcPr>
            <w:tcW w:w="4536" w:type="dxa"/>
          </w:tcPr>
          <w:p w14:paraId="5262AF5A" w14:textId="6C2157B3" w:rsidR="00EE28FD" w:rsidRDefault="00EE28FD" w:rsidP="00FC039A">
            <w:pPr>
              <w:pStyle w:val="Tabletext"/>
            </w:pPr>
            <w:r>
              <w:t>A councillor presenting at a local citizenship ceremony.</w:t>
            </w:r>
          </w:p>
        </w:tc>
      </w:tr>
      <w:tr w:rsidR="00EE28FD" w14:paraId="107B06D7" w14:textId="77777777" w:rsidTr="00FC039A">
        <w:trPr>
          <w:cnfStyle w:val="000000010000" w:firstRow="0" w:lastRow="0" w:firstColumn="0" w:lastColumn="0" w:oddVBand="0" w:evenVBand="0" w:oddHBand="0" w:evenHBand="1" w:firstRowFirstColumn="0" w:firstRowLastColumn="0" w:lastRowFirstColumn="0" w:lastRowLastColumn="0"/>
        </w:trPr>
        <w:tc>
          <w:tcPr>
            <w:tcW w:w="988" w:type="dxa"/>
          </w:tcPr>
          <w:p w14:paraId="79B48C76" w14:textId="3B8ADAD8" w:rsidR="00EE28FD" w:rsidRPr="00C601E8" w:rsidRDefault="00EE28FD" w:rsidP="00FC039A">
            <w:pPr>
              <w:pStyle w:val="Tabletext"/>
            </w:pPr>
            <w:r>
              <w:t>15</w:t>
            </w:r>
          </w:p>
        </w:tc>
        <w:tc>
          <w:tcPr>
            <w:tcW w:w="4252" w:type="dxa"/>
          </w:tcPr>
          <w:p w14:paraId="1E7D8D3F" w14:textId="28971C12" w:rsidR="00EE28FD" w:rsidRDefault="00EE28FD" w:rsidP="00FC039A">
            <w:pPr>
              <w:pStyle w:val="Tabletext"/>
            </w:pPr>
            <w:r w:rsidRPr="00EE28FD">
              <w:t>Balanced support for events focused for different genders and groups</w:t>
            </w:r>
          </w:p>
        </w:tc>
        <w:tc>
          <w:tcPr>
            <w:tcW w:w="4536" w:type="dxa"/>
          </w:tcPr>
          <w:p w14:paraId="51A05F76" w14:textId="105BBA07" w:rsidR="00EE28FD" w:rsidRDefault="000D1017" w:rsidP="00FC039A">
            <w:pPr>
              <w:pStyle w:val="Tabletext"/>
            </w:pPr>
            <w:r>
              <w:t xml:space="preserve">A diverse range of people attending an outdoor community event. A man behind a barbeque prepares a plate for a waiting woman watching a small child play with a ball. A family enjoys ice creams. A vision-impaired person </w:t>
            </w:r>
            <w:r w:rsidR="009C04F3">
              <w:t xml:space="preserve">uses an aid as they </w:t>
            </w:r>
            <w:r>
              <w:t xml:space="preserve">walk </w:t>
            </w:r>
            <w:r w:rsidR="009C04F3">
              <w:t xml:space="preserve">with their partner. </w:t>
            </w:r>
            <w:r>
              <w:t>A woman sits on a blanket while someone using a wheelchair reads a book. A woman holds a microphone and talks to camera, being held by a man.</w:t>
            </w:r>
          </w:p>
        </w:tc>
      </w:tr>
      <w:tr w:rsidR="00EE28FD" w14:paraId="30C8017C" w14:textId="77777777" w:rsidTr="00FC039A">
        <w:trPr>
          <w:cnfStyle w:val="000000100000" w:firstRow="0" w:lastRow="0" w:firstColumn="0" w:lastColumn="0" w:oddVBand="0" w:evenVBand="0" w:oddHBand="1" w:evenHBand="0" w:firstRowFirstColumn="0" w:firstRowLastColumn="0" w:lastRowFirstColumn="0" w:lastRowLastColumn="0"/>
        </w:trPr>
        <w:tc>
          <w:tcPr>
            <w:tcW w:w="988" w:type="dxa"/>
          </w:tcPr>
          <w:p w14:paraId="5AC218D5" w14:textId="757A60C4" w:rsidR="00EE28FD" w:rsidRPr="00C601E8" w:rsidRDefault="00EE28FD" w:rsidP="00FC039A">
            <w:pPr>
              <w:pStyle w:val="Tabletext"/>
            </w:pPr>
            <w:r>
              <w:t>16</w:t>
            </w:r>
          </w:p>
        </w:tc>
        <w:tc>
          <w:tcPr>
            <w:tcW w:w="4252" w:type="dxa"/>
          </w:tcPr>
          <w:p w14:paraId="633F7C18" w14:textId="481CB3BB" w:rsidR="00EE28FD" w:rsidRDefault="00EE28FD" w:rsidP="00FC039A">
            <w:pPr>
              <w:pStyle w:val="Tabletext"/>
            </w:pPr>
            <w:r w:rsidRPr="00EE28FD">
              <w:t>Funding projects that create equitable and accessible space</w:t>
            </w:r>
          </w:p>
        </w:tc>
        <w:tc>
          <w:tcPr>
            <w:tcW w:w="4536" w:type="dxa"/>
          </w:tcPr>
          <w:p w14:paraId="158880F5" w14:textId="01C13F95" w:rsidR="00EE28FD" w:rsidRDefault="009C04F3" w:rsidP="00FC039A">
            <w:pPr>
              <w:pStyle w:val="Tabletext"/>
            </w:pPr>
            <w:r>
              <w:t xml:space="preserve">A building construction site, with a large crane, </w:t>
            </w:r>
            <w:proofErr w:type="gramStart"/>
            <w:r>
              <w:t>truck</w:t>
            </w:r>
            <w:proofErr w:type="gramEnd"/>
            <w:r>
              <w:t xml:space="preserve"> and a dumpster for construction waste.</w:t>
            </w:r>
          </w:p>
        </w:tc>
      </w:tr>
    </w:tbl>
    <w:p w14:paraId="75D82CB5" w14:textId="0BBEBB9B" w:rsidR="005D0355" w:rsidRDefault="00CF2D39" w:rsidP="00996539">
      <w:pPr>
        <w:pStyle w:val="Bodyaftertablefigure"/>
      </w:pPr>
      <w:r>
        <w:t xml:space="preserve">Return to </w:t>
      </w:r>
      <w:r w:rsidR="0021374A" w:rsidRPr="0021374A">
        <w:rPr>
          <w:b/>
          <w:bCs/>
        </w:rPr>
        <w:fldChar w:fldCharType="begin"/>
      </w:r>
      <w:r w:rsidR="0021374A" w:rsidRPr="0021374A">
        <w:rPr>
          <w:b/>
          <w:bCs/>
        </w:rPr>
        <w:instrText xml:space="preserve"> REF _Ref113963650 \h </w:instrText>
      </w:r>
      <w:r w:rsidR="0021374A">
        <w:rPr>
          <w:b/>
          <w:bCs/>
        </w:rPr>
        <w:instrText xml:space="preserve"> \* MERGEFORMAT </w:instrText>
      </w:r>
      <w:r w:rsidR="0021374A" w:rsidRPr="0021374A">
        <w:rPr>
          <w:b/>
          <w:bCs/>
        </w:rPr>
      </w:r>
      <w:r w:rsidR="0021374A" w:rsidRPr="0021374A">
        <w:rPr>
          <w:b/>
          <w:bCs/>
        </w:rPr>
        <w:fldChar w:fldCharType="separate"/>
      </w:r>
      <w:r w:rsidR="00674D81" w:rsidRPr="004D243F">
        <w:rPr>
          <w:b/>
          <w:bCs/>
        </w:rPr>
        <w:t>Councils' domains of influence</w:t>
      </w:r>
      <w:r w:rsidR="0021374A" w:rsidRPr="0021374A">
        <w:rPr>
          <w:b/>
          <w:bCs/>
        </w:rPr>
        <w:fldChar w:fldCharType="end"/>
      </w:r>
      <w:r>
        <w:t>.</w:t>
      </w:r>
    </w:p>
    <w:p w14:paraId="15B61DCE" w14:textId="77777777" w:rsidR="00A6274E" w:rsidRPr="00996539" w:rsidRDefault="00A6274E" w:rsidP="00996539">
      <w:pPr>
        <w:pStyle w:val="Body"/>
      </w:pPr>
      <w:r w:rsidRPr="00A6274E">
        <w:br w:type="page"/>
      </w:r>
    </w:p>
    <w:p w14:paraId="661A1C8C" w14:textId="2183AE9C" w:rsidR="00CF2D39" w:rsidRPr="001E045E" w:rsidRDefault="00CF2D39" w:rsidP="0066543B">
      <w:pPr>
        <w:pStyle w:val="AppendixHeading2"/>
      </w:pPr>
      <w:r w:rsidRPr="001E045E">
        <w:lastRenderedPageBreak/>
        <w:t xml:space="preserve">Figure </w:t>
      </w:r>
      <w:r w:rsidR="009C04F3">
        <w:t>5</w:t>
      </w:r>
      <w:r w:rsidRPr="001E045E">
        <w:t xml:space="preserve">: </w:t>
      </w:r>
      <w:r w:rsidR="000F45A8" w:rsidRPr="000F45A8">
        <w:t>The whole-of-council model and this guide</w:t>
      </w:r>
    </w:p>
    <w:p w14:paraId="1B639929" w14:textId="36E06E35" w:rsidR="007823F0" w:rsidRPr="007E48C5" w:rsidRDefault="007823F0" w:rsidP="0066543B">
      <w:pPr>
        <w:pStyle w:val="Body"/>
      </w:pPr>
      <w:r>
        <w:t>Remember: not everyone in council will need to read every section of this guide.</w:t>
      </w:r>
    </w:p>
    <w:tbl>
      <w:tblPr>
        <w:tblStyle w:val="NOUSSideHeader1"/>
        <w:tblW w:w="9776" w:type="dxa"/>
        <w:tblInd w:w="5" w:type="dxa"/>
        <w:tblLook w:val="04A0" w:firstRow="1" w:lastRow="0" w:firstColumn="1" w:lastColumn="0" w:noHBand="0" w:noVBand="1"/>
      </w:tblPr>
      <w:tblGrid>
        <w:gridCol w:w="2467"/>
        <w:gridCol w:w="2490"/>
        <w:gridCol w:w="4819"/>
      </w:tblGrid>
      <w:tr w:rsidR="00CF2D39" w14:paraId="5F2ADA66" w14:textId="77777777" w:rsidTr="00996539">
        <w:trPr>
          <w:cnfStyle w:val="100000000000" w:firstRow="1" w:lastRow="0" w:firstColumn="0" w:lastColumn="0" w:oddVBand="0" w:evenVBand="0" w:oddHBand="0" w:evenHBand="0" w:firstRowFirstColumn="0" w:firstRowLastColumn="0" w:lastRowFirstColumn="0" w:lastRowLastColumn="0"/>
          <w:tblHeader/>
        </w:trPr>
        <w:tc>
          <w:tcPr>
            <w:tcW w:w="2467" w:type="dxa"/>
          </w:tcPr>
          <w:p w14:paraId="788CAF0D" w14:textId="1B23BE5E" w:rsidR="00CF2D39" w:rsidRDefault="00CF2D39" w:rsidP="0066543B">
            <w:pPr>
              <w:pStyle w:val="Tablecolhead"/>
            </w:pPr>
            <w:r>
              <w:t>Section</w:t>
            </w:r>
          </w:p>
        </w:tc>
        <w:tc>
          <w:tcPr>
            <w:tcW w:w="2490" w:type="dxa"/>
          </w:tcPr>
          <w:p w14:paraId="4824731E" w14:textId="5D12EF85" w:rsidR="00CF2D39" w:rsidRDefault="00CF2D39" w:rsidP="0066543B">
            <w:pPr>
              <w:pStyle w:val="Tablecolhead"/>
            </w:pPr>
            <w:r>
              <w:t>Relevant part of model</w:t>
            </w:r>
          </w:p>
        </w:tc>
        <w:tc>
          <w:tcPr>
            <w:tcW w:w="4819" w:type="dxa"/>
          </w:tcPr>
          <w:p w14:paraId="3961273B" w14:textId="27CEACD7" w:rsidR="00CF2D39" w:rsidRDefault="00CF2D39" w:rsidP="0066543B">
            <w:pPr>
              <w:pStyle w:val="Tablecolhead"/>
            </w:pPr>
            <w:r>
              <w:t>Description</w:t>
            </w:r>
          </w:p>
        </w:tc>
      </w:tr>
      <w:tr w:rsidR="00CF2D39" w14:paraId="26FD45A0" w14:textId="77777777" w:rsidTr="00996539">
        <w:trPr>
          <w:cnfStyle w:val="000000100000" w:firstRow="0" w:lastRow="0" w:firstColumn="0" w:lastColumn="0" w:oddVBand="0" w:evenVBand="0" w:oddHBand="1" w:evenHBand="0" w:firstRowFirstColumn="0" w:firstRowLastColumn="0" w:lastRowFirstColumn="0" w:lastRowLastColumn="0"/>
        </w:trPr>
        <w:tc>
          <w:tcPr>
            <w:tcW w:w="2467" w:type="dxa"/>
          </w:tcPr>
          <w:p w14:paraId="0A095E57" w14:textId="79FC14EF" w:rsidR="00CF2D39" w:rsidRDefault="00CF2D39" w:rsidP="0066543B">
            <w:pPr>
              <w:pStyle w:val="Tabletext"/>
            </w:pPr>
            <w:r>
              <w:t>1: Health check</w:t>
            </w:r>
          </w:p>
        </w:tc>
        <w:tc>
          <w:tcPr>
            <w:tcW w:w="2490" w:type="dxa"/>
          </w:tcPr>
          <w:p w14:paraId="2474D692" w14:textId="0009E4C9" w:rsidR="00CF2D39" w:rsidRDefault="00F92AE0" w:rsidP="0066543B">
            <w:pPr>
              <w:pStyle w:val="Tabletext"/>
            </w:pPr>
            <w:r>
              <w:t>-</w:t>
            </w:r>
          </w:p>
        </w:tc>
        <w:tc>
          <w:tcPr>
            <w:tcW w:w="4819" w:type="dxa"/>
          </w:tcPr>
          <w:p w14:paraId="315863E6" w14:textId="163C660F" w:rsidR="00CF2D39" w:rsidRDefault="00CF2D39" w:rsidP="0066543B">
            <w:pPr>
              <w:pStyle w:val="Tabletext"/>
            </w:pPr>
            <w:r>
              <w:t>See the ‘bigger picture’ – understand how you compare to the whole-of-council model and identify possible focus areas</w:t>
            </w:r>
            <w:r w:rsidR="00EE28FD">
              <w:t>.</w:t>
            </w:r>
          </w:p>
        </w:tc>
      </w:tr>
      <w:tr w:rsidR="00CF2D39" w14:paraId="1F1DEB94" w14:textId="77777777" w:rsidTr="00996539">
        <w:trPr>
          <w:cnfStyle w:val="000000010000" w:firstRow="0" w:lastRow="0" w:firstColumn="0" w:lastColumn="0" w:oddVBand="0" w:evenVBand="0" w:oddHBand="0" w:evenHBand="1" w:firstRowFirstColumn="0" w:firstRowLastColumn="0" w:lastRowFirstColumn="0" w:lastRowLastColumn="0"/>
        </w:trPr>
        <w:tc>
          <w:tcPr>
            <w:tcW w:w="2467" w:type="dxa"/>
          </w:tcPr>
          <w:p w14:paraId="5D64C126" w14:textId="2FF453C9" w:rsidR="00CF2D39" w:rsidRDefault="00CF2D39" w:rsidP="0066543B">
            <w:pPr>
              <w:pStyle w:val="Tabletext"/>
            </w:pPr>
            <w:r>
              <w:t>2: Council responsibilities and engagement approaches</w:t>
            </w:r>
          </w:p>
        </w:tc>
        <w:tc>
          <w:tcPr>
            <w:tcW w:w="2490" w:type="dxa"/>
          </w:tcPr>
          <w:p w14:paraId="7D52A737" w14:textId="56DAFA30" w:rsidR="00CF2D39" w:rsidRDefault="007823F0" w:rsidP="0066543B">
            <w:pPr>
              <w:pStyle w:val="Tabletext"/>
            </w:pPr>
            <w:r>
              <w:t>Characteristics</w:t>
            </w:r>
          </w:p>
        </w:tc>
        <w:tc>
          <w:tcPr>
            <w:tcW w:w="4819" w:type="dxa"/>
          </w:tcPr>
          <w:p w14:paraId="66E5F612" w14:textId="2B981197" w:rsidR="00CF2D39" w:rsidRDefault="0046289F" w:rsidP="0066543B">
            <w:pPr>
              <w:pStyle w:val="Tabletext"/>
            </w:pPr>
            <w:r>
              <w:t>Understand the different roles that people across council can play and build support for primary prevention work.</w:t>
            </w:r>
          </w:p>
        </w:tc>
      </w:tr>
      <w:tr w:rsidR="00CF2D39" w14:paraId="0FBB24CC" w14:textId="77777777" w:rsidTr="00996539">
        <w:trPr>
          <w:cnfStyle w:val="000000100000" w:firstRow="0" w:lastRow="0" w:firstColumn="0" w:lastColumn="0" w:oddVBand="0" w:evenVBand="0" w:oddHBand="1" w:evenHBand="0" w:firstRowFirstColumn="0" w:firstRowLastColumn="0" w:lastRowFirstColumn="0" w:lastRowLastColumn="0"/>
        </w:trPr>
        <w:tc>
          <w:tcPr>
            <w:tcW w:w="2467" w:type="dxa"/>
          </w:tcPr>
          <w:p w14:paraId="59E35AD7" w14:textId="33DA2BFF" w:rsidR="00CF2D39" w:rsidRDefault="007823F0" w:rsidP="0066543B">
            <w:pPr>
              <w:pStyle w:val="Tabletext"/>
            </w:pPr>
            <w:r>
              <w:t>3: Strategy integration</w:t>
            </w:r>
          </w:p>
        </w:tc>
        <w:tc>
          <w:tcPr>
            <w:tcW w:w="2490" w:type="dxa"/>
          </w:tcPr>
          <w:p w14:paraId="0220CE4A" w14:textId="75B082DD" w:rsidR="00CF2D39" w:rsidRDefault="007823F0" w:rsidP="0066543B">
            <w:pPr>
              <w:pStyle w:val="Tabletext"/>
            </w:pPr>
            <w:r>
              <w:t>Characteristics</w:t>
            </w:r>
          </w:p>
        </w:tc>
        <w:tc>
          <w:tcPr>
            <w:tcW w:w="4819" w:type="dxa"/>
          </w:tcPr>
          <w:p w14:paraId="3F969ABD" w14:textId="66E6EFC3" w:rsidR="00CF2D39" w:rsidRDefault="0046289F" w:rsidP="0066543B">
            <w:pPr>
              <w:pStyle w:val="Tabletext"/>
            </w:pPr>
            <w:r>
              <w:t>Define a strategy for primary prevention work and consider how to integrate it with existing plans.</w:t>
            </w:r>
          </w:p>
        </w:tc>
      </w:tr>
      <w:tr w:rsidR="00CF2D39" w14:paraId="72A88E71" w14:textId="77777777" w:rsidTr="00996539">
        <w:trPr>
          <w:cnfStyle w:val="000000010000" w:firstRow="0" w:lastRow="0" w:firstColumn="0" w:lastColumn="0" w:oddVBand="0" w:evenVBand="0" w:oddHBand="0" w:evenHBand="1" w:firstRowFirstColumn="0" w:firstRowLastColumn="0" w:lastRowFirstColumn="0" w:lastRowLastColumn="0"/>
        </w:trPr>
        <w:tc>
          <w:tcPr>
            <w:tcW w:w="2467" w:type="dxa"/>
          </w:tcPr>
          <w:p w14:paraId="197F7250" w14:textId="32E145E1" w:rsidR="00CF2D39" w:rsidRDefault="007823F0" w:rsidP="0066543B">
            <w:pPr>
              <w:pStyle w:val="Tabletext"/>
            </w:pPr>
            <w:r>
              <w:t>4: Building organisational capability</w:t>
            </w:r>
          </w:p>
        </w:tc>
        <w:tc>
          <w:tcPr>
            <w:tcW w:w="2490" w:type="dxa"/>
          </w:tcPr>
          <w:p w14:paraId="4951367C" w14:textId="582B6CDE" w:rsidR="00CF2D39" w:rsidRDefault="007823F0" w:rsidP="0066543B">
            <w:pPr>
              <w:pStyle w:val="Tabletext"/>
            </w:pPr>
            <w:r>
              <w:t>Characteristics</w:t>
            </w:r>
          </w:p>
        </w:tc>
        <w:tc>
          <w:tcPr>
            <w:tcW w:w="4819" w:type="dxa"/>
          </w:tcPr>
          <w:p w14:paraId="4BA42191" w14:textId="477CBBB9" w:rsidR="00CF2D39" w:rsidRDefault="0046289F" w:rsidP="0066543B">
            <w:pPr>
              <w:pStyle w:val="Tabletext"/>
            </w:pPr>
            <w:r>
              <w:t>Understand the who, what, when and where of capability development for primary prevention work.</w:t>
            </w:r>
          </w:p>
        </w:tc>
      </w:tr>
      <w:tr w:rsidR="00CF2D39" w14:paraId="3F83233A" w14:textId="77777777" w:rsidTr="00996539">
        <w:trPr>
          <w:cnfStyle w:val="000000100000" w:firstRow="0" w:lastRow="0" w:firstColumn="0" w:lastColumn="0" w:oddVBand="0" w:evenVBand="0" w:oddHBand="1" w:evenHBand="0" w:firstRowFirstColumn="0" w:firstRowLastColumn="0" w:lastRowFirstColumn="0" w:lastRowLastColumn="0"/>
        </w:trPr>
        <w:tc>
          <w:tcPr>
            <w:tcW w:w="2467" w:type="dxa"/>
          </w:tcPr>
          <w:p w14:paraId="476D6BED" w14:textId="16D3499B" w:rsidR="00CF2D39" w:rsidRDefault="007823F0" w:rsidP="0066543B">
            <w:pPr>
              <w:pStyle w:val="Tabletext"/>
            </w:pPr>
            <w:r>
              <w:t>5: Embedding this work into everyone’s roles</w:t>
            </w:r>
          </w:p>
        </w:tc>
        <w:tc>
          <w:tcPr>
            <w:tcW w:w="2490" w:type="dxa"/>
          </w:tcPr>
          <w:p w14:paraId="4BD24C12" w14:textId="6C4E4151" w:rsidR="00CF2D39" w:rsidRDefault="007823F0" w:rsidP="0066543B">
            <w:pPr>
              <w:pStyle w:val="Tabletext"/>
            </w:pPr>
            <w:r>
              <w:t>Domains of influence</w:t>
            </w:r>
          </w:p>
        </w:tc>
        <w:tc>
          <w:tcPr>
            <w:tcW w:w="4819" w:type="dxa"/>
          </w:tcPr>
          <w:p w14:paraId="5DBD3ABC" w14:textId="2E8257E7" w:rsidR="00CF2D39" w:rsidRDefault="0046289F" w:rsidP="0066543B">
            <w:pPr>
              <w:pStyle w:val="Tabletext"/>
            </w:pPr>
            <w:r>
              <w:t>Identify actions to embed primary prevention into day-to-day work for each functional area of council.</w:t>
            </w:r>
          </w:p>
        </w:tc>
      </w:tr>
      <w:tr w:rsidR="00CF2D39" w14:paraId="6BED9AE2" w14:textId="77777777" w:rsidTr="00996539">
        <w:trPr>
          <w:cnfStyle w:val="000000010000" w:firstRow="0" w:lastRow="0" w:firstColumn="0" w:lastColumn="0" w:oddVBand="0" w:evenVBand="0" w:oddHBand="0" w:evenHBand="1" w:firstRowFirstColumn="0" w:firstRowLastColumn="0" w:lastRowFirstColumn="0" w:lastRowLastColumn="0"/>
        </w:trPr>
        <w:tc>
          <w:tcPr>
            <w:tcW w:w="2467" w:type="dxa"/>
          </w:tcPr>
          <w:p w14:paraId="24EB3540" w14:textId="2D490E05" w:rsidR="00CF2D39" w:rsidRDefault="007823F0" w:rsidP="0066543B">
            <w:pPr>
              <w:pStyle w:val="Tabletext"/>
            </w:pPr>
            <w:r>
              <w:t>6: Tailored action plans</w:t>
            </w:r>
          </w:p>
        </w:tc>
        <w:tc>
          <w:tcPr>
            <w:tcW w:w="2490" w:type="dxa"/>
          </w:tcPr>
          <w:p w14:paraId="6E668F2C" w14:textId="389EB83B" w:rsidR="00CF2D39" w:rsidRDefault="007823F0" w:rsidP="0066543B">
            <w:pPr>
              <w:pStyle w:val="Tabletext"/>
            </w:pPr>
            <w:r>
              <w:t>Domains of influence</w:t>
            </w:r>
          </w:p>
        </w:tc>
        <w:tc>
          <w:tcPr>
            <w:tcW w:w="4819" w:type="dxa"/>
          </w:tcPr>
          <w:p w14:paraId="6F8F6A4A" w14:textId="64BB5FCE" w:rsidR="00CF2D39" w:rsidRDefault="0046289F" w:rsidP="0066543B">
            <w:pPr>
              <w:pStyle w:val="Tabletext"/>
            </w:pPr>
            <w:r>
              <w:t>Plan for a successful primary prevention initiative.</w:t>
            </w:r>
          </w:p>
        </w:tc>
      </w:tr>
      <w:tr w:rsidR="00CF2D39" w14:paraId="244D0EC3" w14:textId="77777777" w:rsidTr="00996539">
        <w:trPr>
          <w:cnfStyle w:val="000000100000" w:firstRow="0" w:lastRow="0" w:firstColumn="0" w:lastColumn="0" w:oddVBand="0" w:evenVBand="0" w:oddHBand="1" w:evenHBand="0" w:firstRowFirstColumn="0" w:firstRowLastColumn="0" w:lastRowFirstColumn="0" w:lastRowLastColumn="0"/>
        </w:trPr>
        <w:tc>
          <w:tcPr>
            <w:tcW w:w="2467" w:type="dxa"/>
          </w:tcPr>
          <w:p w14:paraId="155BAFA3" w14:textId="6DC09A65" w:rsidR="00CF2D39" w:rsidRDefault="007823F0" w:rsidP="0066543B">
            <w:pPr>
              <w:pStyle w:val="Tabletext"/>
            </w:pPr>
            <w:r>
              <w:t xml:space="preserve">7: Monitoring, </w:t>
            </w:r>
            <w:proofErr w:type="gramStart"/>
            <w:r>
              <w:t>evaluation</w:t>
            </w:r>
            <w:proofErr w:type="gramEnd"/>
            <w:r>
              <w:t xml:space="preserve"> and dissemination</w:t>
            </w:r>
          </w:p>
        </w:tc>
        <w:tc>
          <w:tcPr>
            <w:tcW w:w="2490" w:type="dxa"/>
          </w:tcPr>
          <w:p w14:paraId="796DCA77" w14:textId="64EB6C1C" w:rsidR="00CF2D39" w:rsidRDefault="007823F0" w:rsidP="0066543B">
            <w:pPr>
              <w:pStyle w:val="Tabletext"/>
            </w:pPr>
            <w:r>
              <w:t xml:space="preserve">Monitoring, </w:t>
            </w:r>
            <w:proofErr w:type="gramStart"/>
            <w:r>
              <w:t>evaluation</w:t>
            </w:r>
            <w:proofErr w:type="gramEnd"/>
            <w:r>
              <w:t xml:space="preserve"> and dissemination</w:t>
            </w:r>
          </w:p>
        </w:tc>
        <w:tc>
          <w:tcPr>
            <w:tcW w:w="4819" w:type="dxa"/>
          </w:tcPr>
          <w:p w14:paraId="03FD37A9" w14:textId="5638515F" w:rsidR="00CF2D39" w:rsidRDefault="0046289F" w:rsidP="0066543B">
            <w:pPr>
              <w:pStyle w:val="Tabletext"/>
            </w:pPr>
            <w:r>
              <w:t>Undertake monitoring and evaluation of your primary prevention work and share your learnings with other councils.</w:t>
            </w:r>
          </w:p>
        </w:tc>
      </w:tr>
      <w:tr w:rsidR="007823F0" w14:paraId="21D1E575" w14:textId="77777777" w:rsidTr="00996539">
        <w:trPr>
          <w:cnfStyle w:val="000000010000" w:firstRow="0" w:lastRow="0" w:firstColumn="0" w:lastColumn="0" w:oddVBand="0" w:evenVBand="0" w:oddHBand="0" w:evenHBand="1" w:firstRowFirstColumn="0" w:firstRowLastColumn="0" w:lastRowFirstColumn="0" w:lastRowLastColumn="0"/>
        </w:trPr>
        <w:tc>
          <w:tcPr>
            <w:tcW w:w="2467" w:type="dxa"/>
          </w:tcPr>
          <w:p w14:paraId="6A43DC1E" w14:textId="51095F83" w:rsidR="007823F0" w:rsidRDefault="007823F0">
            <w:pPr>
              <w:pStyle w:val="Tabletext"/>
            </w:pPr>
            <w:r>
              <w:t>Throughout the guide</w:t>
            </w:r>
          </w:p>
        </w:tc>
        <w:tc>
          <w:tcPr>
            <w:tcW w:w="2490" w:type="dxa"/>
          </w:tcPr>
          <w:p w14:paraId="48605F56" w14:textId="62AF86A5" w:rsidR="007823F0" w:rsidRDefault="007823F0">
            <w:pPr>
              <w:pStyle w:val="Tabletext"/>
            </w:pPr>
            <w:r>
              <w:t>Critical elements</w:t>
            </w:r>
          </w:p>
        </w:tc>
        <w:tc>
          <w:tcPr>
            <w:tcW w:w="4819" w:type="dxa"/>
          </w:tcPr>
          <w:p w14:paraId="34364A6C" w14:textId="76E7A971" w:rsidR="007823F0" w:rsidRDefault="0046289F">
            <w:pPr>
              <w:pStyle w:val="Tabletext"/>
            </w:pPr>
            <w:r>
              <w:t>Guidance about the critical elements appears throughout the guide to help you embed them into your practice.</w:t>
            </w:r>
          </w:p>
        </w:tc>
      </w:tr>
    </w:tbl>
    <w:p w14:paraId="75E2ED15" w14:textId="2A0186EC" w:rsidR="00CF2D39" w:rsidRDefault="003C75DA" w:rsidP="003C75DA">
      <w:pPr>
        <w:pStyle w:val="Bodyaftertablefigure"/>
      </w:pPr>
      <w:r>
        <w:t xml:space="preserve">Return to </w:t>
      </w:r>
      <w:r w:rsidRPr="0066543B">
        <w:rPr>
          <w:b/>
          <w:bCs/>
        </w:rPr>
        <w:fldChar w:fldCharType="begin"/>
      </w:r>
      <w:r w:rsidRPr="0066543B">
        <w:rPr>
          <w:b/>
          <w:bCs/>
        </w:rPr>
        <w:instrText xml:space="preserve"> REF _Ref88736876 \h </w:instrText>
      </w:r>
      <w:r>
        <w:rPr>
          <w:b/>
          <w:bCs/>
        </w:rPr>
        <w:instrText xml:space="preserve"> \* MERGEFORMAT </w:instrText>
      </w:r>
      <w:r w:rsidRPr="0066543B">
        <w:rPr>
          <w:b/>
          <w:bCs/>
        </w:rPr>
      </w:r>
      <w:r w:rsidRPr="0066543B">
        <w:rPr>
          <w:b/>
          <w:bCs/>
        </w:rPr>
        <w:fldChar w:fldCharType="separate"/>
      </w:r>
      <w:r w:rsidR="00674D81" w:rsidRPr="004D243F">
        <w:rPr>
          <w:b/>
          <w:bCs/>
        </w:rPr>
        <w:t>Everyone in council has a role but not everyone needs to play every role</w:t>
      </w:r>
      <w:r w:rsidRPr="0066543B">
        <w:rPr>
          <w:b/>
          <w:bCs/>
        </w:rPr>
        <w:fldChar w:fldCharType="end"/>
      </w:r>
      <w:r>
        <w:t>.</w:t>
      </w:r>
    </w:p>
    <w:p w14:paraId="661F100C" w14:textId="77777777" w:rsidR="00A6274E" w:rsidRPr="00996539" w:rsidRDefault="00A6274E" w:rsidP="00996539">
      <w:pPr>
        <w:pStyle w:val="Body"/>
      </w:pPr>
      <w:r w:rsidRPr="00A6274E">
        <w:br w:type="page"/>
      </w:r>
    </w:p>
    <w:p w14:paraId="28834E6A" w14:textId="74DCA3ED" w:rsidR="003C75DA" w:rsidRPr="001E045E" w:rsidRDefault="003C75DA" w:rsidP="0066543B">
      <w:pPr>
        <w:pStyle w:val="AppendixHeading2"/>
      </w:pPr>
      <w:r w:rsidRPr="001E045E">
        <w:lastRenderedPageBreak/>
        <w:t xml:space="preserve">Figure </w:t>
      </w:r>
      <w:r w:rsidR="009C04F3">
        <w:t>6</w:t>
      </w:r>
      <w:r w:rsidRPr="001E045E">
        <w:t>: Journeys through th</w:t>
      </w:r>
      <w:r w:rsidR="000F45A8">
        <w:t>is</w:t>
      </w:r>
      <w:r w:rsidRPr="001E045E">
        <w:t xml:space="preserve"> guide</w:t>
      </w:r>
    </w:p>
    <w:tbl>
      <w:tblPr>
        <w:tblStyle w:val="NOUSSideHeader1"/>
        <w:tblW w:w="9776" w:type="dxa"/>
        <w:tblInd w:w="5" w:type="dxa"/>
        <w:tblLook w:val="04A0" w:firstRow="1" w:lastRow="0" w:firstColumn="1" w:lastColumn="0" w:noHBand="0" w:noVBand="1"/>
      </w:tblPr>
      <w:tblGrid>
        <w:gridCol w:w="2830"/>
        <w:gridCol w:w="6946"/>
      </w:tblGrid>
      <w:tr w:rsidR="00706E73" w14:paraId="1423DE35" w14:textId="77777777" w:rsidTr="00996539">
        <w:trPr>
          <w:cnfStyle w:val="100000000000" w:firstRow="1" w:lastRow="0" w:firstColumn="0" w:lastColumn="0" w:oddVBand="0" w:evenVBand="0" w:oddHBand="0" w:evenHBand="0" w:firstRowFirstColumn="0" w:firstRowLastColumn="0" w:lastRowFirstColumn="0" w:lastRowLastColumn="0"/>
          <w:tblHeader/>
        </w:trPr>
        <w:tc>
          <w:tcPr>
            <w:tcW w:w="2830" w:type="dxa"/>
          </w:tcPr>
          <w:p w14:paraId="009BEE1C" w14:textId="79E21363" w:rsidR="00706E73" w:rsidRDefault="00706E73" w:rsidP="001B62FE">
            <w:pPr>
              <w:pStyle w:val="Tablecolhead"/>
            </w:pPr>
            <w:r>
              <w:t>Role</w:t>
            </w:r>
          </w:p>
        </w:tc>
        <w:tc>
          <w:tcPr>
            <w:tcW w:w="6946" w:type="dxa"/>
          </w:tcPr>
          <w:p w14:paraId="1AE9BDD2" w14:textId="1F4298BC" w:rsidR="00706E73" w:rsidRDefault="00706E73" w:rsidP="001B62FE">
            <w:pPr>
              <w:pStyle w:val="Tablecolhead"/>
            </w:pPr>
            <w:r>
              <w:t>Relevant sections</w:t>
            </w:r>
          </w:p>
        </w:tc>
      </w:tr>
      <w:tr w:rsidR="00706E73" w14:paraId="19D9DF5C" w14:textId="77777777" w:rsidTr="00996539">
        <w:trPr>
          <w:cnfStyle w:val="000000100000" w:firstRow="0" w:lastRow="0" w:firstColumn="0" w:lastColumn="0" w:oddVBand="0" w:evenVBand="0" w:oddHBand="1" w:evenHBand="0" w:firstRowFirstColumn="0" w:firstRowLastColumn="0" w:lastRowFirstColumn="0" w:lastRowLastColumn="0"/>
        </w:trPr>
        <w:tc>
          <w:tcPr>
            <w:tcW w:w="2830" w:type="dxa"/>
          </w:tcPr>
          <w:p w14:paraId="3F106495" w14:textId="0D21105F" w:rsidR="00706E73" w:rsidRPr="003C75DA" w:rsidRDefault="00706E73" w:rsidP="001B62FE">
            <w:pPr>
              <w:pStyle w:val="Tabletext"/>
            </w:pPr>
            <w:r>
              <w:rPr>
                <w:b/>
                <w:bCs/>
              </w:rPr>
              <w:t>I’m a doer</w:t>
            </w:r>
            <w:r>
              <w:t xml:space="preserve"> who wants to understand how primary prevention relates to my role and day-to-day work</w:t>
            </w:r>
          </w:p>
        </w:tc>
        <w:tc>
          <w:tcPr>
            <w:tcW w:w="6946" w:type="dxa"/>
          </w:tcPr>
          <w:p w14:paraId="5EB2947B" w14:textId="77777777" w:rsidR="00706E73" w:rsidRDefault="00706E73" w:rsidP="008303DA">
            <w:pPr>
              <w:pStyle w:val="Tablebullet1"/>
            </w:pPr>
            <w:r>
              <w:t>2: Understand your role in primary prevention</w:t>
            </w:r>
          </w:p>
          <w:p w14:paraId="7308D483" w14:textId="77777777" w:rsidR="00706E73" w:rsidRDefault="00706E73" w:rsidP="008303DA">
            <w:pPr>
              <w:pStyle w:val="Tablebullet1"/>
            </w:pPr>
            <w:r>
              <w:t>5: Embed primary prevention into your day-to-day work and role</w:t>
            </w:r>
          </w:p>
          <w:p w14:paraId="6634FCFA" w14:textId="062D2BF7" w:rsidR="00706E73" w:rsidRDefault="00706E73" w:rsidP="0066543B">
            <w:pPr>
              <w:pStyle w:val="Tablebullet1"/>
            </w:pPr>
            <w:r>
              <w:t>6: Plan primary prevention initiatives</w:t>
            </w:r>
          </w:p>
        </w:tc>
      </w:tr>
      <w:tr w:rsidR="00706E73" w14:paraId="1337BCF5" w14:textId="77777777" w:rsidTr="00996539">
        <w:trPr>
          <w:cnfStyle w:val="000000010000" w:firstRow="0" w:lastRow="0" w:firstColumn="0" w:lastColumn="0" w:oddVBand="0" w:evenVBand="0" w:oddHBand="0" w:evenHBand="1" w:firstRowFirstColumn="0" w:firstRowLastColumn="0" w:lastRowFirstColumn="0" w:lastRowLastColumn="0"/>
        </w:trPr>
        <w:tc>
          <w:tcPr>
            <w:tcW w:w="2830" w:type="dxa"/>
          </w:tcPr>
          <w:p w14:paraId="565A8C69" w14:textId="5620E884" w:rsidR="00706E73" w:rsidRPr="003C75DA" w:rsidRDefault="00706E73" w:rsidP="001B62FE">
            <w:pPr>
              <w:pStyle w:val="Tabletext"/>
            </w:pPr>
            <w:r>
              <w:rPr>
                <w:b/>
                <w:bCs/>
              </w:rPr>
              <w:t>I’m a leader</w:t>
            </w:r>
            <w:r>
              <w:t xml:space="preserve"> in my team or department who wants to plan and embed primary prevention work</w:t>
            </w:r>
          </w:p>
        </w:tc>
        <w:tc>
          <w:tcPr>
            <w:tcW w:w="6946" w:type="dxa"/>
          </w:tcPr>
          <w:p w14:paraId="730B37AF" w14:textId="2F21B06F" w:rsidR="00706E73" w:rsidRDefault="00706E73" w:rsidP="008303DA">
            <w:pPr>
              <w:pStyle w:val="Tablebullet1"/>
            </w:pPr>
            <w:r>
              <w:t>2: Understand your role in primary prevention and how to engage with others about their role</w:t>
            </w:r>
          </w:p>
          <w:p w14:paraId="3A7A5888" w14:textId="1CF97891" w:rsidR="00706E73" w:rsidRDefault="00706E73" w:rsidP="008303DA">
            <w:pPr>
              <w:pStyle w:val="Tablebullet1"/>
            </w:pPr>
            <w:r>
              <w:t>3: Integrate primary prevention work into your existing plans and strategies</w:t>
            </w:r>
          </w:p>
          <w:p w14:paraId="10641FBA" w14:textId="00F9D16B" w:rsidR="00706E73" w:rsidRDefault="00706E73" w:rsidP="008303DA">
            <w:pPr>
              <w:pStyle w:val="Tablebullet1"/>
            </w:pPr>
            <w:r>
              <w:t>5: Embed primary prevention into your day-to-day work of your team or area</w:t>
            </w:r>
          </w:p>
          <w:p w14:paraId="55AE5DC1" w14:textId="77777777" w:rsidR="00706E73" w:rsidRDefault="00706E73" w:rsidP="008303DA">
            <w:pPr>
              <w:pStyle w:val="Tablebullet1"/>
            </w:pPr>
            <w:r>
              <w:t>6: Prioritise and plan primary prevention initiatives</w:t>
            </w:r>
          </w:p>
          <w:p w14:paraId="4DD8DA33" w14:textId="1B1F8CED" w:rsidR="00706E73" w:rsidRDefault="00706E73" w:rsidP="0066543B">
            <w:pPr>
              <w:pStyle w:val="Tablebullet1"/>
            </w:pPr>
            <w:r>
              <w:t>7: Capture insights from your work and measure progress</w:t>
            </w:r>
          </w:p>
        </w:tc>
      </w:tr>
      <w:tr w:rsidR="00706E73" w14:paraId="1D0E736F" w14:textId="77777777" w:rsidTr="00996539">
        <w:trPr>
          <w:cnfStyle w:val="000000100000" w:firstRow="0" w:lastRow="0" w:firstColumn="0" w:lastColumn="0" w:oddVBand="0" w:evenVBand="0" w:oddHBand="1" w:evenHBand="0" w:firstRowFirstColumn="0" w:firstRowLastColumn="0" w:lastRowFirstColumn="0" w:lastRowLastColumn="0"/>
        </w:trPr>
        <w:tc>
          <w:tcPr>
            <w:tcW w:w="2830" w:type="dxa"/>
          </w:tcPr>
          <w:p w14:paraId="5C58C218" w14:textId="27D69461" w:rsidR="00706E73" w:rsidRPr="00C60AFE" w:rsidRDefault="00706E73" w:rsidP="001B62FE">
            <w:pPr>
              <w:pStyle w:val="Tabletext"/>
            </w:pPr>
            <w:r>
              <w:rPr>
                <w:b/>
                <w:bCs/>
              </w:rPr>
              <w:t>I’m a specialist</w:t>
            </w:r>
            <w:r>
              <w:t xml:space="preserve"> who wants to support teams and individuals on their primary prevention journey</w:t>
            </w:r>
          </w:p>
        </w:tc>
        <w:tc>
          <w:tcPr>
            <w:tcW w:w="6946" w:type="dxa"/>
          </w:tcPr>
          <w:p w14:paraId="246E2BB4" w14:textId="756EED77" w:rsidR="00706E73" w:rsidRDefault="00706E73" w:rsidP="00C86FCA">
            <w:pPr>
              <w:pStyle w:val="Tablebullet1"/>
            </w:pPr>
            <w:r>
              <w:t>2: Engage with people across council about their role in primary prevention</w:t>
            </w:r>
          </w:p>
          <w:p w14:paraId="3B98D854" w14:textId="56CDA65A" w:rsidR="00706E73" w:rsidRDefault="00706E73" w:rsidP="00C86FCA">
            <w:pPr>
              <w:pStyle w:val="Tablebullet1"/>
            </w:pPr>
            <w:r>
              <w:t>3: Integrate into core strategies and plans</w:t>
            </w:r>
          </w:p>
          <w:p w14:paraId="2A73A5A9" w14:textId="2A601138" w:rsidR="00706E73" w:rsidRDefault="00706E73" w:rsidP="00C86FCA">
            <w:pPr>
              <w:pStyle w:val="Tablebullet1"/>
            </w:pPr>
            <w:r>
              <w:t>4: Support your human resources team to provide capability building</w:t>
            </w:r>
          </w:p>
          <w:p w14:paraId="49E2CAC4" w14:textId="77777777" w:rsidR="00706E73" w:rsidRDefault="00706E73" w:rsidP="00C86FCA">
            <w:pPr>
              <w:pStyle w:val="Tablebullet1"/>
            </w:pPr>
            <w:r>
              <w:t>5: Support people across council to understand how primary prevention relates to their day-to-day work</w:t>
            </w:r>
          </w:p>
          <w:p w14:paraId="279BBF81" w14:textId="25CBA7BB" w:rsidR="00706E73" w:rsidRDefault="00706E73" w:rsidP="0066543B">
            <w:pPr>
              <w:pStyle w:val="Tablebullet1"/>
            </w:pPr>
            <w:r>
              <w:t>6: Support people across council to prioritise and plan primary prevention initiatives</w:t>
            </w:r>
          </w:p>
        </w:tc>
      </w:tr>
      <w:tr w:rsidR="00706E73" w14:paraId="3084CD94" w14:textId="77777777" w:rsidTr="00996539">
        <w:trPr>
          <w:cnfStyle w:val="000000010000" w:firstRow="0" w:lastRow="0" w:firstColumn="0" w:lastColumn="0" w:oddVBand="0" w:evenVBand="0" w:oddHBand="0" w:evenHBand="1" w:firstRowFirstColumn="0" w:firstRowLastColumn="0" w:lastRowFirstColumn="0" w:lastRowLastColumn="0"/>
        </w:trPr>
        <w:tc>
          <w:tcPr>
            <w:tcW w:w="2830" w:type="dxa"/>
          </w:tcPr>
          <w:p w14:paraId="4E6F2C4F" w14:textId="74141FD5" w:rsidR="00706E73" w:rsidRPr="00C60AFE" w:rsidRDefault="00706E73" w:rsidP="001B62FE">
            <w:pPr>
              <w:pStyle w:val="Tabletext"/>
            </w:pPr>
            <w:r>
              <w:rPr>
                <w:b/>
                <w:bCs/>
              </w:rPr>
              <w:t>I’m a strategist</w:t>
            </w:r>
            <w:r>
              <w:t xml:space="preserve"> who wants to get a council-wide view and help my organisation be more strategic about primary prevention</w:t>
            </w:r>
          </w:p>
        </w:tc>
        <w:tc>
          <w:tcPr>
            <w:tcW w:w="6946" w:type="dxa"/>
          </w:tcPr>
          <w:p w14:paraId="78CCF621" w14:textId="77777777" w:rsidR="00706E73" w:rsidRDefault="00706E73" w:rsidP="001B62FE">
            <w:pPr>
              <w:pStyle w:val="Tablebullet1"/>
            </w:pPr>
            <w:r>
              <w:t>1: Understand primary prevention activity across council and opportunities for growth</w:t>
            </w:r>
          </w:p>
          <w:p w14:paraId="0DF87A31" w14:textId="46A57C2A" w:rsidR="00706E73" w:rsidRDefault="00706E73" w:rsidP="001B62FE">
            <w:pPr>
              <w:pStyle w:val="Tablebullet1"/>
            </w:pPr>
            <w:r>
              <w:t>2: Engage with people across council about their role in primary prevention</w:t>
            </w:r>
          </w:p>
          <w:p w14:paraId="549732CB" w14:textId="77777777" w:rsidR="00706E73" w:rsidRDefault="00706E73" w:rsidP="001B62FE">
            <w:pPr>
              <w:pStyle w:val="Tablebullet1"/>
            </w:pPr>
            <w:r>
              <w:t>3: Integrate primary prevention work into core council strategies and plans</w:t>
            </w:r>
          </w:p>
          <w:p w14:paraId="1C382233" w14:textId="7DA958A0" w:rsidR="00706E73" w:rsidRDefault="00706E73" w:rsidP="0066543B">
            <w:pPr>
              <w:pStyle w:val="Tablebullet1"/>
            </w:pPr>
            <w:r>
              <w:t>7: Monitor progress and feed insights into a state-wide evidence base</w:t>
            </w:r>
          </w:p>
        </w:tc>
      </w:tr>
    </w:tbl>
    <w:p w14:paraId="6C430F8D" w14:textId="79077692" w:rsidR="00C86FCA" w:rsidRDefault="00C86FCA" w:rsidP="00C86FCA">
      <w:pPr>
        <w:pStyle w:val="Bodyaftertablefigure"/>
      </w:pPr>
      <w:r>
        <w:t xml:space="preserve">Return to </w:t>
      </w:r>
      <w:r w:rsidRPr="00A37F54">
        <w:rPr>
          <w:b/>
          <w:bCs/>
        </w:rPr>
        <w:fldChar w:fldCharType="begin"/>
      </w:r>
      <w:r w:rsidRPr="00A37F54">
        <w:rPr>
          <w:b/>
          <w:bCs/>
        </w:rPr>
        <w:instrText xml:space="preserve"> REF _Ref88736876 \h </w:instrText>
      </w:r>
      <w:r>
        <w:rPr>
          <w:b/>
          <w:bCs/>
        </w:rPr>
        <w:instrText xml:space="preserve"> \* MERGEFORMAT </w:instrText>
      </w:r>
      <w:r w:rsidRPr="00A37F54">
        <w:rPr>
          <w:b/>
          <w:bCs/>
        </w:rPr>
      </w:r>
      <w:r w:rsidRPr="00A37F54">
        <w:rPr>
          <w:b/>
          <w:bCs/>
        </w:rPr>
        <w:fldChar w:fldCharType="separate"/>
      </w:r>
      <w:r w:rsidR="00674D81" w:rsidRPr="004D243F">
        <w:rPr>
          <w:b/>
          <w:bCs/>
        </w:rPr>
        <w:t>Everyone in council has a role but not everyone needs to play every role</w:t>
      </w:r>
      <w:r w:rsidRPr="00A37F54">
        <w:rPr>
          <w:b/>
          <w:bCs/>
        </w:rPr>
        <w:fldChar w:fldCharType="end"/>
      </w:r>
      <w:r>
        <w:t>.</w:t>
      </w:r>
    </w:p>
    <w:p w14:paraId="6C0F4499" w14:textId="77777777" w:rsidR="00A6274E" w:rsidRPr="00996539" w:rsidRDefault="00A6274E" w:rsidP="00996539">
      <w:pPr>
        <w:pStyle w:val="Body"/>
      </w:pPr>
      <w:r w:rsidRPr="00A6274E">
        <w:br w:type="page"/>
      </w:r>
    </w:p>
    <w:p w14:paraId="6983CEA8" w14:textId="555897FE" w:rsidR="003C75DA" w:rsidRPr="001E045E" w:rsidRDefault="00C86FCA" w:rsidP="0066543B">
      <w:pPr>
        <w:pStyle w:val="AppendixHeading2"/>
      </w:pPr>
      <w:r w:rsidRPr="001E045E">
        <w:lastRenderedPageBreak/>
        <w:t xml:space="preserve">Figure </w:t>
      </w:r>
      <w:r w:rsidR="009C04F3">
        <w:t>7</w:t>
      </w:r>
      <w:r w:rsidRPr="001E045E">
        <w:t>: Spectrum of attitudes</w:t>
      </w:r>
      <w:r w:rsidR="000F45A8">
        <w:t xml:space="preserve"> </w:t>
      </w:r>
      <w:r w:rsidR="000F45A8" w:rsidRPr="000F45A8">
        <w:t>toward primary prevention work</w:t>
      </w:r>
    </w:p>
    <w:p w14:paraId="3B778BFE" w14:textId="5CB3F266" w:rsidR="00C86FCA" w:rsidRDefault="002A32EA" w:rsidP="00C86FCA">
      <w:pPr>
        <w:pStyle w:val="Body"/>
      </w:pPr>
      <w:r>
        <w:t>The spectrum spans the following attitudes:</w:t>
      </w:r>
    </w:p>
    <w:p w14:paraId="7E671F19" w14:textId="22821990" w:rsidR="002A32EA" w:rsidRDefault="002A32EA" w:rsidP="002A32EA">
      <w:pPr>
        <w:pStyle w:val="Bullet1"/>
      </w:pPr>
      <w:r>
        <w:t>Entrenched opposition</w:t>
      </w:r>
    </w:p>
    <w:p w14:paraId="741B7F8D" w14:textId="02CA8E3A" w:rsidR="002A32EA" w:rsidRDefault="002A32EA" w:rsidP="002A32EA">
      <w:pPr>
        <w:pStyle w:val="Bullet1"/>
      </w:pPr>
      <w:r>
        <w:t>Unconvinced</w:t>
      </w:r>
    </w:p>
    <w:p w14:paraId="2FBEECD6" w14:textId="56B2A0E3" w:rsidR="002A32EA" w:rsidRDefault="002A32EA" w:rsidP="002A32EA">
      <w:pPr>
        <w:pStyle w:val="Bullet1"/>
      </w:pPr>
      <w:r>
        <w:t>Curious</w:t>
      </w:r>
    </w:p>
    <w:p w14:paraId="1DD2FF6E" w14:textId="1AA17FAF" w:rsidR="002A32EA" w:rsidRDefault="002A32EA" w:rsidP="002A32EA">
      <w:pPr>
        <w:pStyle w:val="Bullet1"/>
      </w:pPr>
      <w:r>
        <w:t>Enthusiastic</w:t>
      </w:r>
    </w:p>
    <w:p w14:paraId="40AC2721" w14:textId="462B1DD4" w:rsidR="002A32EA" w:rsidRDefault="002A32EA" w:rsidP="0066543B">
      <w:pPr>
        <w:pStyle w:val="Bullet1"/>
        <w:spacing w:after="120"/>
      </w:pPr>
      <w:r>
        <w:t>Fully committed.</w:t>
      </w:r>
    </w:p>
    <w:tbl>
      <w:tblPr>
        <w:tblStyle w:val="NOUSSideHeader1"/>
        <w:tblW w:w="9776" w:type="dxa"/>
        <w:tblInd w:w="5" w:type="dxa"/>
        <w:tblLook w:val="04A0" w:firstRow="1" w:lastRow="0" w:firstColumn="1" w:lastColumn="0" w:noHBand="0" w:noVBand="1"/>
      </w:tblPr>
      <w:tblGrid>
        <w:gridCol w:w="3114"/>
        <w:gridCol w:w="6662"/>
      </w:tblGrid>
      <w:tr w:rsidR="002A32EA" w14:paraId="007A85FD" w14:textId="77777777" w:rsidTr="00996539">
        <w:trPr>
          <w:cnfStyle w:val="100000000000" w:firstRow="1" w:lastRow="0" w:firstColumn="0" w:lastColumn="0" w:oddVBand="0" w:evenVBand="0" w:oddHBand="0" w:evenHBand="0" w:firstRowFirstColumn="0" w:firstRowLastColumn="0" w:lastRowFirstColumn="0" w:lastRowLastColumn="0"/>
          <w:tblHeader/>
        </w:trPr>
        <w:tc>
          <w:tcPr>
            <w:tcW w:w="3114" w:type="dxa"/>
          </w:tcPr>
          <w:p w14:paraId="2461A677" w14:textId="43CC3B4A" w:rsidR="002A32EA" w:rsidRDefault="002A32EA" w:rsidP="0066543B">
            <w:pPr>
              <w:pStyle w:val="Tablecolhead"/>
            </w:pPr>
            <w:r>
              <w:t>Attitude</w:t>
            </w:r>
          </w:p>
        </w:tc>
        <w:tc>
          <w:tcPr>
            <w:tcW w:w="6662" w:type="dxa"/>
          </w:tcPr>
          <w:p w14:paraId="513BDC2D" w14:textId="207CA388" w:rsidR="002A32EA" w:rsidRDefault="002A32EA" w:rsidP="0066543B">
            <w:pPr>
              <w:pStyle w:val="Tablecolhead"/>
            </w:pPr>
            <w:r>
              <w:t xml:space="preserve">Suggested </w:t>
            </w:r>
            <w:r w:rsidR="00611A7B">
              <w:t>engagement approach</w:t>
            </w:r>
          </w:p>
        </w:tc>
      </w:tr>
      <w:tr w:rsidR="002A32EA" w14:paraId="128EE105" w14:textId="77777777" w:rsidTr="00996539">
        <w:trPr>
          <w:cnfStyle w:val="000000100000" w:firstRow="0" w:lastRow="0" w:firstColumn="0" w:lastColumn="0" w:oddVBand="0" w:evenVBand="0" w:oddHBand="1" w:evenHBand="0" w:firstRowFirstColumn="0" w:firstRowLastColumn="0" w:lastRowFirstColumn="0" w:lastRowLastColumn="0"/>
        </w:trPr>
        <w:tc>
          <w:tcPr>
            <w:tcW w:w="3114" w:type="dxa"/>
          </w:tcPr>
          <w:p w14:paraId="7772F401" w14:textId="6BC9AAB0" w:rsidR="002A32EA" w:rsidRDefault="002A32EA" w:rsidP="0066543B">
            <w:pPr>
              <w:pStyle w:val="Tabletext"/>
            </w:pPr>
            <w:r>
              <w:t>Entrenched opposition to Unconvinced</w:t>
            </w:r>
          </w:p>
        </w:tc>
        <w:tc>
          <w:tcPr>
            <w:tcW w:w="6662" w:type="dxa"/>
          </w:tcPr>
          <w:p w14:paraId="1A9D8CF4" w14:textId="77777777" w:rsidR="00181BC5" w:rsidRDefault="002A32EA" w:rsidP="0066543B">
            <w:pPr>
              <w:pStyle w:val="Tabletext"/>
            </w:pPr>
            <w:r>
              <w:t>Engage them in ongoing dialogues about primary prevention.</w:t>
            </w:r>
          </w:p>
          <w:p w14:paraId="1007B3F1" w14:textId="42CBC6E9" w:rsidR="002A32EA" w:rsidRDefault="002A32EA" w:rsidP="0066543B">
            <w:pPr>
              <w:pStyle w:val="Tabletext"/>
            </w:pPr>
            <w:r>
              <w:t>Establish organisational structures and an authorising environment that enables primary prevention work to proceed without full commitment from them</w:t>
            </w:r>
            <w:r w:rsidR="00181BC5">
              <w:t>.</w:t>
            </w:r>
          </w:p>
        </w:tc>
      </w:tr>
      <w:tr w:rsidR="002A32EA" w14:paraId="39478412" w14:textId="77777777" w:rsidTr="00996539">
        <w:trPr>
          <w:cnfStyle w:val="000000010000" w:firstRow="0" w:lastRow="0" w:firstColumn="0" w:lastColumn="0" w:oddVBand="0" w:evenVBand="0" w:oddHBand="0" w:evenHBand="1" w:firstRowFirstColumn="0" w:firstRowLastColumn="0" w:lastRowFirstColumn="0" w:lastRowLastColumn="0"/>
        </w:trPr>
        <w:tc>
          <w:tcPr>
            <w:tcW w:w="3114" w:type="dxa"/>
          </w:tcPr>
          <w:p w14:paraId="0E5B46B3" w14:textId="2A4CAC62" w:rsidR="002A32EA" w:rsidRDefault="002A32EA" w:rsidP="0066543B">
            <w:pPr>
              <w:pStyle w:val="Tabletext"/>
            </w:pPr>
            <w:r>
              <w:t>Unconvinced to Curious</w:t>
            </w:r>
          </w:p>
        </w:tc>
        <w:tc>
          <w:tcPr>
            <w:tcW w:w="6662" w:type="dxa"/>
          </w:tcPr>
          <w:p w14:paraId="5618651C" w14:textId="77777777" w:rsidR="00181BC5" w:rsidRDefault="002A32EA" w:rsidP="0066543B">
            <w:pPr>
              <w:pStyle w:val="Tabletext"/>
            </w:pPr>
            <w:r>
              <w:t>‘The movable middle’ – focus on this group as it is where change can most effectively begin.</w:t>
            </w:r>
          </w:p>
          <w:p w14:paraId="5EB3F83F" w14:textId="1E9AB81B" w:rsidR="002A32EA" w:rsidRDefault="002A32EA" w:rsidP="0066543B">
            <w:pPr>
              <w:pStyle w:val="Tabletext"/>
            </w:pPr>
            <w:r>
              <w:t>Engage them in learning programs, send messages that are framed in a way that will resonate with them and create organisation structures to facilitate change.</w:t>
            </w:r>
          </w:p>
        </w:tc>
      </w:tr>
      <w:tr w:rsidR="002A32EA" w14:paraId="0CA8E378" w14:textId="77777777" w:rsidTr="00996539">
        <w:trPr>
          <w:cnfStyle w:val="000000100000" w:firstRow="0" w:lastRow="0" w:firstColumn="0" w:lastColumn="0" w:oddVBand="0" w:evenVBand="0" w:oddHBand="1" w:evenHBand="0" w:firstRowFirstColumn="0" w:firstRowLastColumn="0" w:lastRowFirstColumn="0" w:lastRowLastColumn="0"/>
        </w:trPr>
        <w:tc>
          <w:tcPr>
            <w:tcW w:w="3114" w:type="dxa"/>
          </w:tcPr>
          <w:p w14:paraId="07A271B2" w14:textId="54C1C09E" w:rsidR="002A32EA" w:rsidRDefault="00B060E1" w:rsidP="0066543B">
            <w:pPr>
              <w:pStyle w:val="Tabletext"/>
            </w:pPr>
            <w:r>
              <w:t>Curious to Fully committed</w:t>
            </w:r>
          </w:p>
        </w:tc>
        <w:tc>
          <w:tcPr>
            <w:tcW w:w="6662" w:type="dxa"/>
          </w:tcPr>
          <w:p w14:paraId="1BD525DC" w14:textId="77777777" w:rsidR="00181BC5" w:rsidRDefault="00B060E1" w:rsidP="0066543B">
            <w:pPr>
              <w:pStyle w:val="Tabletext"/>
            </w:pPr>
            <w:r>
              <w:t>Support and enable them to undertake primary prevention work.</w:t>
            </w:r>
          </w:p>
          <w:p w14:paraId="7DF07441" w14:textId="76368587" w:rsidR="002A32EA" w:rsidRDefault="00B060E1" w:rsidP="0066543B">
            <w:pPr>
              <w:pStyle w:val="Tabletext"/>
            </w:pPr>
            <w:r>
              <w:t>Present opportunities for them to become more involved and develop greater skills and capability.</w:t>
            </w:r>
          </w:p>
        </w:tc>
      </w:tr>
    </w:tbl>
    <w:p w14:paraId="576D88FE" w14:textId="6E841300" w:rsidR="002A32EA" w:rsidRDefault="00611A7B" w:rsidP="00611A7B">
      <w:pPr>
        <w:pStyle w:val="Bodyaftertablefigure"/>
      </w:pPr>
      <w:r>
        <w:t xml:space="preserve">Return to </w:t>
      </w:r>
      <w:r w:rsidRPr="0066543B">
        <w:rPr>
          <w:b/>
          <w:bCs/>
        </w:rPr>
        <w:fldChar w:fldCharType="begin"/>
      </w:r>
      <w:r w:rsidRPr="0066543B">
        <w:rPr>
          <w:b/>
          <w:bCs/>
        </w:rPr>
        <w:instrText xml:space="preserve"> REF _Ref88738586 \h </w:instrText>
      </w:r>
      <w:r>
        <w:rPr>
          <w:b/>
          <w:bCs/>
        </w:rPr>
        <w:instrText xml:space="preserve"> \* MERGEFORMAT </w:instrText>
      </w:r>
      <w:r w:rsidRPr="0066543B">
        <w:rPr>
          <w:b/>
          <w:bCs/>
        </w:rPr>
      </w:r>
      <w:r w:rsidRPr="0066543B">
        <w:rPr>
          <w:b/>
          <w:bCs/>
        </w:rPr>
        <w:fldChar w:fldCharType="separate"/>
      </w:r>
      <w:r w:rsidR="00674D81" w:rsidRPr="004D243F">
        <w:rPr>
          <w:b/>
          <w:bCs/>
        </w:rPr>
        <w:t>Responding to resistance and backlash</w:t>
      </w:r>
      <w:r w:rsidRPr="0066543B">
        <w:rPr>
          <w:b/>
          <w:bCs/>
        </w:rPr>
        <w:fldChar w:fldCharType="end"/>
      </w:r>
      <w:r>
        <w:t>.</w:t>
      </w:r>
    </w:p>
    <w:p w14:paraId="76278B8D" w14:textId="77777777" w:rsidR="00A6274E" w:rsidRPr="00996539" w:rsidRDefault="00A6274E" w:rsidP="00630A89">
      <w:pPr>
        <w:pStyle w:val="Body"/>
      </w:pPr>
      <w:r w:rsidRPr="00A6274E">
        <w:br w:type="page"/>
      </w:r>
    </w:p>
    <w:p w14:paraId="5B3B072C" w14:textId="70B600C3" w:rsidR="00611A7B" w:rsidRPr="001E045E" w:rsidRDefault="001D0AB4" w:rsidP="0066543B">
      <w:pPr>
        <w:pStyle w:val="AppendixHeading2"/>
      </w:pPr>
      <w:r w:rsidRPr="001E045E">
        <w:lastRenderedPageBreak/>
        <w:t xml:space="preserve">Figure </w:t>
      </w:r>
      <w:r w:rsidR="009C04F3">
        <w:t>8</w:t>
      </w:r>
      <w:r w:rsidRPr="001E045E">
        <w:t>: Adapted outcomes reform architecture</w:t>
      </w:r>
    </w:p>
    <w:p w14:paraId="4AA5A09D" w14:textId="11482F3B" w:rsidR="001D0AB4" w:rsidRDefault="00DB5683" w:rsidP="001D0AB4">
      <w:pPr>
        <w:pStyle w:val="Body"/>
      </w:pPr>
      <w:r>
        <w:t>The architecture is shown as a pyramid</w:t>
      </w:r>
      <w:r w:rsidR="00181BC5">
        <w:t>.</w:t>
      </w:r>
    </w:p>
    <w:p w14:paraId="297929ED" w14:textId="4607805B" w:rsidR="00DB5683" w:rsidRDefault="00DB5683" w:rsidP="00DB5683">
      <w:pPr>
        <w:pStyle w:val="Body"/>
      </w:pPr>
      <w:r>
        <w:t>Describing success (top)</w:t>
      </w:r>
      <w:r w:rsidR="0012021A">
        <w:t>:</w:t>
      </w:r>
    </w:p>
    <w:p w14:paraId="099DE166" w14:textId="03DEC2BA" w:rsidR="00DB5683" w:rsidRDefault="00DB5683">
      <w:pPr>
        <w:pStyle w:val="Bullet1"/>
      </w:pPr>
      <w:r>
        <w:t>Vision</w:t>
      </w:r>
    </w:p>
    <w:p w14:paraId="1EE4AC56" w14:textId="28D3EC31" w:rsidR="00DB5683" w:rsidRDefault="00DB5683" w:rsidP="00DB5683">
      <w:pPr>
        <w:pStyle w:val="Bodyafterbullets"/>
      </w:pPr>
      <w:r>
        <w:t>Measuring success (middle)</w:t>
      </w:r>
      <w:r w:rsidR="0012021A">
        <w:t>:</w:t>
      </w:r>
    </w:p>
    <w:p w14:paraId="466EED87" w14:textId="77777777" w:rsidR="00DB5683" w:rsidRDefault="00DB5683" w:rsidP="00DB5683">
      <w:pPr>
        <w:pStyle w:val="Bullet1"/>
      </w:pPr>
      <w:r>
        <w:t>Outcomes</w:t>
      </w:r>
    </w:p>
    <w:p w14:paraId="43C64981" w14:textId="08AE6B6E" w:rsidR="00DB5683" w:rsidRDefault="00DB5683">
      <w:pPr>
        <w:pStyle w:val="Bullet1"/>
      </w:pPr>
      <w:r>
        <w:t>Outcome measures and indicators</w:t>
      </w:r>
    </w:p>
    <w:p w14:paraId="410FD84F" w14:textId="19489D9D" w:rsidR="00DB5683" w:rsidRDefault="00DB5683" w:rsidP="00DB5683">
      <w:pPr>
        <w:pStyle w:val="Bodyafterbullets"/>
      </w:pPr>
      <w:r>
        <w:t>Measuring delivery (base)</w:t>
      </w:r>
      <w:r w:rsidR="0012021A">
        <w:t>:</w:t>
      </w:r>
    </w:p>
    <w:p w14:paraId="60EFBEA7" w14:textId="5931623B" w:rsidR="00DB5683" w:rsidRDefault="00DB5683" w:rsidP="00DB5683">
      <w:pPr>
        <w:pStyle w:val="Bullet1"/>
      </w:pPr>
      <w:r>
        <w:t>Outputs</w:t>
      </w:r>
    </w:p>
    <w:p w14:paraId="56925CE1" w14:textId="3391EC07" w:rsidR="00DB5683" w:rsidRDefault="00DB5683" w:rsidP="00DB5683">
      <w:pPr>
        <w:pStyle w:val="Bullet1"/>
      </w:pPr>
      <w:r>
        <w:t>Activities</w:t>
      </w:r>
    </w:p>
    <w:p w14:paraId="0018A023" w14:textId="148AF944" w:rsidR="00DB5683" w:rsidRDefault="00DB5683" w:rsidP="00DB5683">
      <w:pPr>
        <w:pStyle w:val="Bullet1"/>
      </w:pPr>
      <w:r>
        <w:t>Inputs</w:t>
      </w:r>
    </w:p>
    <w:p w14:paraId="366E3718" w14:textId="63231755" w:rsidR="00DB5683" w:rsidRDefault="00DB5683" w:rsidP="00DB5683">
      <w:pPr>
        <w:pStyle w:val="Bodyafterbullets"/>
      </w:pPr>
      <w:r>
        <w:t>The figure also illustrates how each section or element relates to the three areas of strategy, monitoring and evaluation.</w:t>
      </w:r>
    </w:p>
    <w:tbl>
      <w:tblPr>
        <w:tblStyle w:val="NousTableTopandside"/>
        <w:tblW w:w="0" w:type="auto"/>
        <w:tblLook w:val="04A0" w:firstRow="1" w:lastRow="0" w:firstColumn="1" w:lastColumn="0" w:noHBand="0" w:noVBand="1"/>
      </w:tblPr>
      <w:tblGrid>
        <w:gridCol w:w="1271"/>
        <w:gridCol w:w="4394"/>
        <w:gridCol w:w="3821"/>
      </w:tblGrid>
      <w:tr w:rsidR="00DB5683" w14:paraId="06430588" w14:textId="77777777" w:rsidTr="00665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3A0F9C2C" w14:textId="5FD853AD" w:rsidR="00DB5683" w:rsidRDefault="00DB5683" w:rsidP="0066543B">
            <w:pPr>
              <w:pStyle w:val="Tablecolhead"/>
            </w:pPr>
            <w:r>
              <w:t>Area</w:t>
            </w:r>
          </w:p>
        </w:tc>
        <w:tc>
          <w:tcPr>
            <w:tcW w:w="4394" w:type="dxa"/>
          </w:tcPr>
          <w:p w14:paraId="03E71D27" w14:textId="1B443007" w:rsidR="00DB5683" w:rsidRDefault="00DB5683" w:rsidP="0066543B">
            <w:pPr>
              <w:pStyle w:val="Tablecolhead"/>
              <w:cnfStyle w:val="100000000000" w:firstRow="1" w:lastRow="0" w:firstColumn="0" w:lastColumn="0" w:oddVBand="0" w:evenVBand="0" w:oddHBand="0" w:evenHBand="0" w:firstRowFirstColumn="0" w:firstRowLastColumn="0" w:lastRowFirstColumn="0" w:lastRowLastColumn="0"/>
            </w:pPr>
            <w:r>
              <w:t>Description</w:t>
            </w:r>
          </w:p>
        </w:tc>
        <w:tc>
          <w:tcPr>
            <w:tcW w:w="3821" w:type="dxa"/>
          </w:tcPr>
          <w:p w14:paraId="54561A7D" w14:textId="286C623C" w:rsidR="00DB5683" w:rsidRDefault="00DB5683" w:rsidP="0066543B">
            <w:pPr>
              <w:pStyle w:val="Tablecolhead"/>
              <w:cnfStyle w:val="100000000000" w:firstRow="1" w:lastRow="0" w:firstColumn="0" w:lastColumn="0" w:oddVBand="0" w:evenVBand="0" w:oddHBand="0" w:evenHBand="0" w:firstRowFirstColumn="0" w:firstRowLastColumn="0" w:lastRowFirstColumn="0" w:lastRowLastColumn="0"/>
            </w:pPr>
            <w:r>
              <w:t>Element</w:t>
            </w:r>
          </w:p>
        </w:tc>
      </w:tr>
      <w:tr w:rsidR="00DB5683" w14:paraId="2484A08A" w14:textId="77777777" w:rsidTr="0066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437D6E5" w14:textId="4A751EEA" w:rsidR="00DB5683" w:rsidRDefault="00DB5683" w:rsidP="0066543B">
            <w:pPr>
              <w:pStyle w:val="Tabletext"/>
            </w:pPr>
            <w:r>
              <w:t>Strategy</w:t>
            </w:r>
          </w:p>
        </w:tc>
        <w:tc>
          <w:tcPr>
            <w:tcW w:w="4394" w:type="dxa"/>
          </w:tcPr>
          <w:p w14:paraId="7D3BFAA3" w14:textId="35FCA75A" w:rsidR="00DB5683" w:rsidRDefault="00DB5683" w:rsidP="0066543B">
            <w:pPr>
              <w:pStyle w:val="Tabletext"/>
              <w:cnfStyle w:val="000000100000" w:firstRow="0" w:lastRow="0" w:firstColumn="0" w:lastColumn="0" w:oddVBand="0" w:evenVBand="0" w:oddHBand="1" w:evenHBand="0" w:firstRowFirstColumn="0" w:firstRowLastColumn="0" w:lastRowFirstColumn="0" w:lastRowLastColumn="0"/>
            </w:pPr>
            <w:r>
              <w:t>Sets the direction of the work by articulating the ultimate change we want to see in the world (the vision) and outcomes we are seeking</w:t>
            </w:r>
            <w:r w:rsidR="007C54FD">
              <w:t>.</w:t>
            </w:r>
          </w:p>
        </w:tc>
        <w:tc>
          <w:tcPr>
            <w:tcW w:w="3821" w:type="dxa"/>
          </w:tcPr>
          <w:p w14:paraId="10307B76" w14:textId="77777777" w:rsidR="00DB5683" w:rsidRDefault="007C54FD" w:rsidP="00DB5683">
            <w:pPr>
              <w:pStyle w:val="Tablebullet1"/>
              <w:cnfStyle w:val="000000100000" w:firstRow="0" w:lastRow="0" w:firstColumn="0" w:lastColumn="0" w:oddVBand="0" w:evenVBand="0" w:oddHBand="1" w:evenHBand="0" w:firstRowFirstColumn="0" w:firstRowLastColumn="0" w:lastRowFirstColumn="0" w:lastRowLastColumn="0"/>
            </w:pPr>
            <w:r>
              <w:t>Vision</w:t>
            </w:r>
          </w:p>
          <w:p w14:paraId="010B2B31" w14:textId="2C9A3ADD" w:rsidR="007C54FD" w:rsidRDefault="007C54FD" w:rsidP="0066543B">
            <w:pPr>
              <w:pStyle w:val="Tablebullet1"/>
              <w:cnfStyle w:val="000000100000" w:firstRow="0" w:lastRow="0" w:firstColumn="0" w:lastColumn="0" w:oddVBand="0" w:evenVBand="0" w:oddHBand="1" w:evenHBand="0" w:firstRowFirstColumn="0" w:firstRowLastColumn="0" w:lastRowFirstColumn="0" w:lastRowLastColumn="0"/>
            </w:pPr>
            <w:r>
              <w:t>Outcomes</w:t>
            </w:r>
          </w:p>
        </w:tc>
      </w:tr>
      <w:tr w:rsidR="00DB5683" w14:paraId="271103E0" w14:textId="77777777" w:rsidTr="00665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F0F8848" w14:textId="21F1A828" w:rsidR="00DB5683" w:rsidRDefault="007C54FD" w:rsidP="0066543B">
            <w:pPr>
              <w:pStyle w:val="Tabletext"/>
            </w:pPr>
            <w:r>
              <w:t>Monitoring</w:t>
            </w:r>
          </w:p>
        </w:tc>
        <w:tc>
          <w:tcPr>
            <w:tcW w:w="4394" w:type="dxa"/>
          </w:tcPr>
          <w:p w14:paraId="10FA445D" w14:textId="77777777" w:rsidR="00DB5683" w:rsidRDefault="007C54FD" w:rsidP="00DB5683">
            <w:pPr>
              <w:pStyle w:val="Tabletext"/>
              <w:cnfStyle w:val="000000010000" w:firstRow="0" w:lastRow="0" w:firstColumn="0" w:lastColumn="0" w:oddVBand="0" w:evenVBand="0" w:oddHBand="0" w:evenHBand="1" w:firstRowFirstColumn="0" w:firstRowLastColumn="0" w:lastRowFirstColumn="0" w:lastRowLastColumn="0"/>
            </w:pPr>
            <w:r>
              <w:t>Ongoing tracking of progress towards outcomes.</w:t>
            </w:r>
          </w:p>
          <w:p w14:paraId="61EBEF55" w14:textId="6ABED4F5" w:rsidR="007C54FD" w:rsidRDefault="007C54FD" w:rsidP="0066543B">
            <w:pPr>
              <w:pStyle w:val="Tabletext"/>
              <w:cnfStyle w:val="000000010000" w:firstRow="0" w:lastRow="0" w:firstColumn="0" w:lastColumn="0" w:oddVBand="0" w:evenVBand="0" w:oddHBand="0" w:evenHBand="1" w:firstRowFirstColumn="0" w:firstRowLastColumn="0" w:lastRowFirstColumn="0" w:lastRowLastColumn="0"/>
            </w:pPr>
            <w:r>
              <w:t>Detailed in section 7.</w:t>
            </w:r>
          </w:p>
        </w:tc>
        <w:tc>
          <w:tcPr>
            <w:tcW w:w="3821" w:type="dxa"/>
          </w:tcPr>
          <w:p w14:paraId="578396F4" w14:textId="77777777" w:rsidR="00DB5683" w:rsidRDefault="007C54FD" w:rsidP="007C54FD">
            <w:pPr>
              <w:pStyle w:val="Tablebullet1"/>
              <w:cnfStyle w:val="000000010000" w:firstRow="0" w:lastRow="0" w:firstColumn="0" w:lastColumn="0" w:oddVBand="0" w:evenVBand="0" w:oddHBand="0" w:evenHBand="1" w:firstRowFirstColumn="0" w:firstRowLastColumn="0" w:lastRowFirstColumn="0" w:lastRowLastColumn="0"/>
            </w:pPr>
            <w:r>
              <w:t>Outcome measures and indicators</w:t>
            </w:r>
          </w:p>
          <w:p w14:paraId="568A501A" w14:textId="77777777" w:rsidR="007C54FD" w:rsidRDefault="007C54FD" w:rsidP="007C54FD">
            <w:pPr>
              <w:pStyle w:val="Tablebullet1"/>
              <w:cnfStyle w:val="000000010000" w:firstRow="0" w:lastRow="0" w:firstColumn="0" w:lastColumn="0" w:oddVBand="0" w:evenVBand="0" w:oddHBand="0" w:evenHBand="1" w:firstRowFirstColumn="0" w:firstRowLastColumn="0" w:lastRowFirstColumn="0" w:lastRowLastColumn="0"/>
            </w:pPr>
            <w:r>
              <w:t>Outputs</w:t>
            </w:r>
          </w:p>
          <w:p w14:paraId="6B6A4DD7" w14:textId="77777777" w:rsidR="007C54FD" w:rsidRDefault="007C54FD" w:rsidP="007C54FD">
            <w:pPr>
              <w:pStyle w:val="Tablebullet1"/>
              <w:cnfStyle w:val="000000010000" w:firstRow="0" w:lastRow="0" w:firstColumn="0" w:lastColumn="0" w:oddVBand="0" w:evenVBand="0" w:oddHBand="0" w:evenHBand="1" w:firstRowFirstColumn="0" w:firstRowLastColumn="0" w:lastRowFirstColumn="0" w:lastRowLastColumn="0"/>
            </w:pPr>
            <w:r>
              <w:t>Activities</w:t>
            </w:r>
          </w:p>
          <w:p w14:paraId="334988C7" w14:textId="47D613B9" w:rsidR="007C54FD" w:rsidRDefault="007C54FD" w:rsidP="0066543B">
            <w:pPr>
              <w:pStyle w:val="Tablebullet1"/>
              <w:cnfStyle w:val="000000010000" w:firstRow="0" w:lastRow="0" w:firstColumn="0" w:lastColumn="0" w:oddVBand="0" w:evenVBand="0" w:oddHBand="0" w:evenHBand="1" w:firstRowFirstColumn="0" w:firstRowLastColumn="0" w:lastRowFirstColumn="0" w:lastRowLastColumn="0"/>
            </w:pPr>
            <w:r>
              <w:t>Inputs</w:t>
            </w:r>
          </w:p>
        </w:tc>
      </w:tr>
      <w:tr w:rsidR="00DB5683" w14:paraId="0B48DD63" w14:textId="77777777" w:rsidTr="0066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CE6A16" w14:textId="449866B0" w:rsidR="00DB5683" w:rsidRDefault="007C54FD" w:rsidP="0066543B">
            <w:pPr>
              <w:pStyle w:val="Tabletext"/>
            </w:pPr>
            <w:r>
              <w:t>Evaluation</w:t>
            </w:r>
          </w:p>
        </w:tc>
        <w:tc>
          <w:tcPr>
            <w:tcW w:w="4394" w:type="dxa"/>
          </w:tcPr>
          <w:p w14:paraId="60485847" w14:textId="32A34252" w:rsidR="00DB5683" w:rsidRDefault="007C54FD" w:rsidP="00DB5683">
            <w:pPr>
              <w:pStyle w:val="Tabletext"/>
              <w:cnfStyle w:val="000000100000" w:firstRow="0" w:lastRow="0" w:firstColumn="0" w:lastColumn="0" w:oddVBand="0" w:evenVBand="0" w:oddHBand="1" w:evenHBand="0" w:firstRowFirstColumn="0" w:firstRowLastColumn="0" w:lastRowFirstColumn="0" w:lastRowLastColumn="0"/>
            </w:pPr>
            <w:r>
              <w:t>Looks across the entirety of what we have done and what has happened to understand the significance and consequences of our work. Can be done at various ‘</w:t>
            </w:r>
            <w:proofErr w:type="gramStart"/>
            <w:r>
              <w:t>levels’</w:t>
            </w:r>
            <w:proofErr w:type="gramEnd"/>
            <w:r>
              <w:t>.</w:t>
            </w:r>
          </w:p>
          <w:p w14:paraId="53C8B34B" w14:textId="1B5A98FA" w:rsidR="007C54FD" w:rsidRDefault="007C54FD" w:rsidP="0066543B">
            <w:pPr>
              <w:pStyle w:val="Tabletext"/>
              <w:cnfStyle w:val="000000100000" w:firstRow="0" w:lastRow="0" w:firstColumn="0" w:lastColumn="0" w:oddVBand="0" w:evenVBand="0" w:oddHBand="1" w:evenHBand="0" w:firstRowFirstColumn="0" w:firstRowLastColumn="0" w:lastRowFirstColumn="0" w:lastRowLastColumn="0"/>
            </w:pPr>
            <w:r>
              <w:t>Detailed in section 7.</w:t>
            </w:r>
          </w:p>
        </w:tc>
        <w:tc>
          <w:tcPr>
            <w:tcW w:w="3821" w:type="dxa"/>
          </w:tcPr>
          <w:p w14:paraId="55933443" w14:textId="46F1FC69" w:rsidR="00DB5683" w:rsidRDefault="007C54FD" w:rsidP="0066543B">
            <w:pPr>
              <w:pStyle w:val="Tablebullet1"/>
              <w:cnfStyle w:val="000000100000" w:firstRow="0" w:lastRow="0" w:firstColumn="0" w:lastColumn="0" w:oddVBand="0" w:evenVBand="0" w:oddHBand="1" w:evenHBand="0" w:firstRowFirstColumn="0" w:firstRowLastColumn="0" w:lastRowFirstColumn="0" w:lastRowLastColumn="0"/>
            </w:pPr>
            <w:r>
              <w:t>All</w:t>
            </w:r>
          </w:p>
        </w:tc>
      </w:tr>
    </w:tbl>
    <w:p w14:paraId="43EFADBD" w14:textId="17309371" w:rsidR="00E474C1" w:rsidRDefault="00E474C1" w:rsidP="00D461C8">
      <w:pPr>
        <w:pStyle w:val="Bodyaftertablefigure"/>
      </w:pPr>
      <w:r>
        <w:t xml:space="preserve">Return to </w:t>
      </w:r>
      <w:r w:rsidRPr="00D461C8">
        <w:rPr>
          <w:b/>
          <w:bCs/>
        </w:rPr>
        <w:fldChar w:fldCharType="begin"/>
      </w:r>
      <w:r w:rsidRPr="00D461C8">
        <w:rPr>
          <w:b/>
          <w:bCs/>
        </w:rPr>
        <w:instrText xml:space="preserve"> REF _Ref97129972 \h </w:instrText>
      </w:r>
      <w:r>
        <w:rPr>
          <w:b/>
          <w:bCs/>
        </w:rPr>
        <w:instrText xml:space="preserve"> \* MERGEFORMAT </w:instrText>
      </w:r>
      <w:r w:rsidRPr="00D461C8">
        <w:rPr>
          <w:b/>
          <w:bCs/>
        </w:rPr>
      </w:r>
      <w:r w:rsidRPr="00D461C8">
        <w:rPr>
          <w:b/>
          <w:bCs/>
        </w:rPr>
        <w:fldChar w:fldCharType="separate"/>
      </w:r>
      <w:r w:rsidR="00674D81" w:rsidRPr="004D243F">
        <w:rPr>
          <w:b/>
          <w:bCs/>
        </w:rPr>
        <w:t>Developing a vision and strategy</w:t>
      </w:r>
      <w:r w:rsidRPr="00D461C8">
        <w:rPr>
          <w:b/>
          <w:bCs/>
        </w:rPr>
        <w:fldChar w:fldCharType="end"/>
      </w:r>
      <w:r>
        <w:t>.</w:t>
      </w:r>
    </w:p>
    <w:p w14:paraId="458F5531" w14:textId="77777777" w:rsidR="00A6274E" w:rsidRPr="00996539" w:rsidRDefault="00A6274E" w:rsidP="00630A89">
      <w:pPr>
        <w:pStyle w:val="Body"/>
      </w:pPr>
      <w:r w:rsidRPr="00A6274E">
        <w:br w:type="page"/>
      </w:r>
    </w:p>
    <w:p w14:paraId="2A214112" w14:textId="4ED6F826" w:rsidR="00DB5683" w:rsidRPr="001E045E" w:rsidRDefault="007C54FD" w:rsidP="0066543B">
      <w:pPr>
        <w:pStyle w:val="AppendixHeading2"/>
      </w:pPr>
      <w:r w:rsidRPr="001E045E">
        <w:lastRenderedPageBreak/>
        <w:t xml:space="preserve">Figure </w:t>
      </w:r>
      <w:r w:rsidR="009C04F3">
        <w:t>9</w:t>
      </w:r>
      <w:r w:rsidRPr="001E045E">
        <w:t>: Options for integrating a primary prevention strategy</w:t>
      </w:r>
    </w:p>
    <w:p w14:paraId="22023F57" w14:textId="27FAAD3C" w:rsidR="007C54FD" w:rsidRDefault="007C54FD" w:rsidP="007C54FD">
      <w:pPr>
        <w:pStyle w:val="Body"/>
      </w:pPr>
      <w:r>
        <w:t xml:space="preserve">The figure illustrates how different levels of plans relate or feed into other plans. </w:t>
      </w:r>
      <w:r w:rsidR="000F4487">
        <w:t xml:space="preserve">It shows four levels, with council plans at the </w:t>
      </w:r>
      <w:r w:rsidR="00181BC5">
        <w:t xml:space="preserve">end </w:t>
      </w:r>
      <w:r w:rsidR="000F4487">
        <w:t>(level 4).</w:t>
      </w:r>
    </w:p>
    <w:p w14:paraId="0F15D13B" w14:textId="3B8073C5" w:rsidR="000F4487" w:rsidRPr="0066543B" w:rsidRDefault="000F4487" w:rsidP="007C54FD">
      <w:pPr>
        <w:pStyle w:val="Body"/>
        <w:rPr>
          <w:b/>
          <w:bCs/>
        </w:rPr>
      </w:pPr>
      <w:r w:rsidRPr="0066543B">
        <w:rPr>
          <w:b/>
          <w:bCs/>
        </w:rPr>
        <w:t>Level 1:</w:t>
      </w:r>
    </w:p>
    <w:p w14:paraId="49E6328B" w14:textId="238C46BA" w:rsidR="000F4487" w:rsidRDefault="000F4487" w:rsidP="000F4487">
      <w:pPr>
        <w:pStyle w:val="Bullet1"/>
      </w:pPr>
      <w:r>
        <w:t xml:space="preserve">Other business unit, </w:t>
      </w:r>
      <w:proofErr w:type="gramStart"/>
      <w:r>
        <w:t>department</w:t>
      </w:r>
      <w:proofErr w:type="gramEnd"/>
      <w:r>
        <w:t xml:space="preserve"> or work plans</w:t>
      </w:r>
    </w:p>
    <w:p w14:paraId="578200AC" w14:textId="7AE927FA" w:rsidR="000F4487" w:rsidRDefault="000F4487" w:rsidP="000F4487">
      <w:pPr>
        <w:pStyle w:val="Bullet1"/>
      </w:pPr>
      <w:r>
        <w:t>Other action plans, such as reconciliation action plan, disability action plan or EDI action plan.</w:t>
      </w:r>
    </w:p>
    <w:p w14:paraId="5DAFA611" w14:textId="1A28AD91" w:rsidR="000F4487" w:rsidRDefault="000F4487" w:rsidP="000F4487">
      <w:pPr>
        <w:pStyle w:val="Bodyafterbullets"/>
      </w:pPr>
      <w:r>
        <w:t>Level 1 plans are connected by a dotted line to Level 2.</w:t>
      </w:r>
    </w:p>
    <w:p w14:paraId="4DA5B24E" w14:textId="77B413CA" w:rsidR="000F4487" w:rsidRPr="0066543B" w:rsidRDefault="000F4487" w:rsidP="0066543B">
      <w:pPr>
        <w:pStyle w:val="Body"/>
        <w:rPr>
          <w:b/>
          <w:bCs/>
        </w:rPr>
      </w:pPr>
      <w:r w:rsidRPr="0066543B">
        <w:rPr>
          <w:b/>
          <w:bCs/>
        </w:rPr>
        <w:t>Level 2:</w:t>
      </w:r>
    </w:p>
    <w:p w14:paraId="526824B8" w14:textId="53A044AC" w:rsidR="000F4487" w:rsidRDefault="000F4487" w:rsidP="000F4487">
      <w:pPr>
        <w:pStyle w:val="Bullet1"/>
      </w:pPr>
      <w:r>
        <w:t>Detailed primary prevention strategy.</w:t>
      </w:r>
    </w:p>
    <w:p w14:paraId="46776C00" w14:textId="1CBBCA22" w:rsidR="000F4487" w:rsidRDefault="000F4487" w:rsidP="000F4487">
      <w:pPr>
        <w:pStyle w:val="Bodyafterbullets"/>
      </w:pPr>
      <w:r>
        <w:t xml:space="preserve">Level 2 </w:t>
      </w:r>
      <w:r w:rsidR="003D09F7">
        <w:t>is connected by a dotted line to</w:t>
      </w:r>
      <w:r>
        <w:t xml:space="preserve"> Level 3.</w:t>
      </w:r>
    </w:p>
    <w:p w14:paraId="36DAD7C5" w14:textId="0EE1AE69" w:rsidR="000F4487" w:rsidRPr="0066543B" w:rsidRDefault="000F4487" w:rsidP="000F4487">
      <w:pPr>
        <w:pStyle w:val="Body"/>
        <w:rPr>
          <w:b/>
          <w:bCs/>
        </w:rPr>
      </w:pPr>
      <w:r w:rsidRPr="0066543B">
        <w:rPr>
          <w:b/>
          <w:bCs/>
        </w:rPr>
        <w:t>Level 3:</w:t>
      </w:r>
    </w:p>
    <w:p w14:paraId="02ECAED7" w14:textId="29E25361" w:rsidR="000F4487" w:rsidRDefault="000F4487" w:rsidP="000F4487">
      <w:pPr>
        <w:pStyle w:val="Bullet1"/>
      </w:pPr>
      <w:r>
        <w:t>Municipal public health and wellbeing plan – includes ‘Primary prevention as a priority action’</w:t>
      </w:r>
    </w:p>
    <w:p w14:paraId="6AA589A0" w14:textId="472AA454" w:rsidR="000F4487" w:rsidRDefault="000F4487" w:rsidP="000F4487">
      <w:pPr>
        <w:pStyle w:val="Bullet1"/>
      </w:pPr>
      <w:r>
        <w:t>Gender equality action plan</w:t>
      </w:r>
      <w:r w:rsidR="003D09F7">
        <w:t xml:space="preserve"> (this is connected by a dotted line to ‘Primary prevention as a priority action’).</w:t>
      </w:r>
    </w:p>
    <w:p w14:paraId="49EEF418" w14:textId="614C06C0" w:rsidR="003D09F7" w:rsidRDefault="003D09F7" w:rsidP="003D09F7">
      <w:pPr>
        <w:pStyle w:val="Bodyafterbullets"/>
      </w:pPr>
      <w:r>
        <w:t>Level 3 plans are connected by a solid arrow to Level 4.</w:t>
      </w:r>
    </w:p>
    <w:p w14:paraId="483F1BA0" w14:textId="0A94469E" w:rsidR="003D09F7" w:rsidRPr="0066543B" w:rsidRDefault="003D09F7" w:rsidP="003D09F7">
      <w:pPr>
        <w:pStyle w:val="Body"/>
        <w:rPr>
          <w:b/>
          <w:bCs/>
        </w:rPr>
      </w:pPr>
      <w:r w:rsidRPr="0066543B">
        <w:rPr>
          <w:b/>
          <w:bCs/>
        </w:rPr>
        <w:t>Level 4:</w:t>
      </w:r>
    </w:p>
    <w:p w14:paraId="7565CB6D" w14:textId="29A824C3" w:rsidR="003D09F7" w:rsidRDefault="003D09F7" w:rsidP="003D09F7">
      <w:pPr>
        <w:pStyle w:val="Bullet1"/>
      </w:pPr>
      <w:r>
        <w:t>Council plan.</w:t>
      </w:r>
    </w:p>
    <w:p w14:paraId="32971B97" w14:textId="327DFD1B" w:rsidR="003D09F7" w:rsidRDefault="003D09F7" w:rsidP="003D09F7">
      <w:pPr>
        <w:pStyle w:val="Bodyafterbullets"/>
      </w:pPr>
      <w:r>
        <w:rPr>
          <w:b/>
          <w:bCs/>
        </w:rPr>
        <w:t>Note</w:t>
      </w:r>
      <w:r>
        <w:t>: Some councils may have combined the council plan and municipal public health and wellbeing plan.</w:t>
      </w:r>
    </w:p>
    <w:p w14:paraId="2663C62F" w14:textId="1EFFB4A4" w:rsidR="003D09F7" w:rsidRDefault="003D09F7" w:rsidP="003D09F7">
      <w:pPr>
        <w:pStyle w:val="Body"/>
      </w:pPr>
      <w:r>
        <w:t xml:space="preserve">Return to </w:t>
      </w:r>
      <w:r w:rsidRPr="0066543B">
        <w:rPr>
          <w:b/>
          <w:bCs/>
        </w:rPr>
        <w:fldChar w:fldCharType="begin"/>
      </w:r>
      <w:r w:rsidRPr="0066543B">
        <w:rPr>
          <w:b/>
          <w:bCs/>
        </w:rPr>
        <w:instrText xml:space="preserve"> REF _Ref88744675 \h </w:instrText>
      </w:r>
      <w:r>
        <w:rPr>
          <w:b/>
          <w:bCs/>
        </w:rPr>
        <w:instrText xml:space="preserve"> \* MERGEFORMAT </w:instrText>
      </w:r>
      <w:r w:rsidRPr="0066543B">
        <w:rPr>
          <w:b/>
          <w:bCs/>
        </w:rPr>
      </w:r>
      <w:r w:rsidRPr="0066543B">
        <w:rPr>
          <w:b/>
          <w:bCs/>
        </w:rPr>
        <w:fldChar w:fldCharType="separate"/>
      </w:r>
      <w:r w:rsidR="00674D81" w:rsidRPr="004D243F">
        <w:rPr>
          <w:b/>
          <w:bCs/>
        </w:rPr>
        <w:t>Integrating with internal documents</w:t>
      </w:r>
      <w:r w:rsidRPr="0066543B">
        <w:rPr>
          <w:b/>
          <w:bCs/>
        </w:rPr>
        <w:fldChar w:fldCharType="end"/>
      </w:r>
      <w:r>
        <w:t>.</w:t>
      </w:r>
    </w:p>
    <w:p w14:paraId="1CB435EA" w14:textId="77777777" w:rsidR="00A6274E" w:rsidRPr="00996539" w:rsidRDefault="00A6274E" w:rsidP="00630A89">
      <w:pPr>
        <w:pStyle w:val="Body"/>
      </w:pPr>
      <w:r w:rsidRPr="00A6274E">
        <w:br w:type="page"/>
      </w:r>
    </w:p>
    <w:p w14:paraId="0DC146FA" w14:textId="65CE9AEF" w:rsidR="003D09F7" w:rsidRPr="001E045E" w:rsidRDefault="00344F39" w:rsidP="0066543B">
      <w:pPr>
        <w:pStyle w:val="AppendixHeading2"/>
      </w:pPr>
      <w:r w:rsidRPr="001E045E">
        <w:lastRenderedPageBreak/>
        <w:t>Figure 1</w:t>
      </w:r>
      <w:r w:rsidR="009C04F3">
        <w:t>0</w:t>
      </w:r>
      <w:r w:rsidRPr="001E045E">
        <w:t>: Essential actions</w:t>
      </w:r>
    </w:p>
    <w:p w14:paraId="4001C820" w14:textId="650F25A3" w:rsidR="00344F39" w:rsidRPr="007E48C5" w:rsidRDefault="00344F39" w:rsidP="0066543B">
      <w:pPr>
        <w:pStyle w:val="Body"/>
      </w:pPr>
      <w:r>
        <w:t>This figure outlines actions and practice, along with simple illustrations of examples.</w:t>
      </w:r>
    </w:p>
    <w:p w14:paraId="638D576B" w14:textId="1123C04D" w:rsidR="00344F39" w:rsidRDefault="00344F39" w:rsidP="00344F39">
      <w:pPr>
        <w:pStyle w:val="Heading3"/>
      </w:pPr>
      <w:r>
        <w:t>Violence against women</w:t>
      </w:r>
    </w:p>
    <w:tbl>
      <w:tblPr>
        <w:tblStyle w:val="NOUSSideHeader1"/>
        <w:tblW w:w="9776" w:type="dxa"/>
        <w:tblInd w:w="5" w:type="dxa"/>
        <w:tblLook w:val="04A0" w:firstRow="1" w:lastRow="0" w:firstColumn="1" w:lastColumn="0" w:noHBand="0" w:noVBand="1"/>
      </w:tblPr>
      <w:tblGrid>
        <w:gridCol w:w="2972"/>
        <w:gridCol w:w="3262"/>
        <w:gridCol w:w="3542"/>
      </w:tblGrid>
      <w:tr w:rsidR="00344F39" w14:paraId="7F9612FD" w14:textId="77777777" w:rsidTr="00F9374C">
        <w:trPr>
          <w:cnfStyle w:val="100000000000" w:firstRow="1" w:lastRow="0" w:firstColumn="0" w:lastColumn="0" w:oddVBand="0" w:evenVBand="0" w:oddHBand="0" w:evenHBand="0" w:firstRowFirstColumn="0" w:firstRowLastColumn="0" w:lastRowFirstColumn="0" w:lastRowLastColumn="0"/>
          <w:tblHeader/>
        </w:trPr>
        <w:tc>
          <w:tcPr>
            <w:tcW w:w="2972" w:type="dxa"/>
          </w:tcPr>
          <w:p w14:paraId="3A0C61AD" w14:textId="6FDB2827" w:rsidR="00344F39" w:rsidRDefault="00344F39" w:rsidP="0066543B">
            <w:pPr>
              <w:pStyle w:val="Tablecolhead"/>
            </w:pPr>
            <w:r>
              <w:t>Essential action</w:t>
            </w:r>
          </w:p>
        </w:tc>
        <w:tc>
          <w:tcPr>
            <w:tcW w:w="3262" w:type="dxa"/>
          </w:tcPr>
          <w:p w14:paraId="080BF29B" w14:textId="57599F9E" w:rsidR="00344F39" w:rsidRDefault="00344F39" w:rsidP="0066543B">
            <w:pPr>
              <w:pStyle w:val="Tablecolhead"/>
            </w:pPr>
            <w:r>
              <w:t>In practice</w:t>
            </w:r>
          </w:p>
        </w:tc>
        <w:tc>
          <w:tcPr>
            <w:tcW w:w="3542" w:type="dxa"/>
          </w:tcPr>
          <w:p w14:paraId="4D66E618" w14:textId="57014762" w:rsidR="00344F39" w:rsidRDefault="00344F39" w:rsidP="0066543B">
            <w:pPr>
              <w:pStyle w:val="Tablecolhead"/>
            </w:pPr>
            <w:r>
              <w:t>Illustration</w:t>
            </w:r>
          </w:p>
        </w:tc>
      </w:tr>
      <w:tr w:rsidR="00344F39" w14:paraId="43F3415E" w14:textId="77777777" w:rsidTr="00F9374C">
        <w:trPr>
          <w:cnfStyle w:val="000000100000" w:firstRow="0" w:lastRow="0" w:firstColumn="0" w:lastColumn="0" w:oddVBand="0" w:evenVBand="0" w:oddHBand="1" w:evenHBand="0" w:firstRowFirstColumn="0" w:firstRowLastColumn="0" w:lastRowFirstColumn="0" w:lastRowLastColumn="0"/>
        </w:trPr>
        <w:tc>
          <w:tcPr>
            <w:tcW w:w="2972" w:type="dxa"/>
          </w:tcPr>
          <w:p w14:paraId="3B635FCF" w14:textId="14E35654" w:rsidR="00344F39" w:rsidRDefault="00344F39" w:rsidP="0066543B">
            <w:pPr>
              <w:pStyle w:val="Tabletext"/>
            </w:pPr>
            <w:r>
              <w:t>Promote and normalise gender equality in public and private life</w:t>
            </w:r>
          </w:p>
        </w:tc>
        <w:tc>
          <w:tcPr>
            <w:tcW w:w="3262" w:type="dxa"/>
          </w:tcPr>
          <w:p w14:paraId="6E5F5140" w14:textId="699A9478" w:rsidR="00344F39" w:rsidRDefault="00344F39" w:rsidP="0066543B">
            <w:pPr>
              <w:pStyle w:val="Tabletext"/>
            </w:pPr>
            <w:r>
              <w:t>Conduct gender impact assessments in all policies</w:t>
            </w:r>
          </w:p>
        </w:tc>
        <w:tc>
          <w:tcPr>
            <w:tcW w:w="3542" w:type="dxa"/>
          </w:tcPr>
          <w:p w14:paraId="59BD0846" w14:textId="660347AF" w:rsidR="00344F39" w:rsidRDefault="00344F39" w:rsidP="0066543B">
            <w:pPr>
              <w:pStyle w:val="Tabletext"/>
            </w:pPr>
            <w:r>
              <w:t>Front page of a document titled ‘Gender impact assessment report’</w:t>
            </w:r>
            <w:r w:rsidR="00181BC5">
              <w:t>.</w:t>
            </w:r>
          </w:p>
        </w:tc>
      </w:tr>
      <w:tr w:rsidR="00344F39" w14:paraId="3517475D" w14:textId="77777777" w:rsidTr="00F9374C">
        <w:trPr>
          <w:cnfStyle w:val="000000010000" w:firstRow="0" w:lastRow="0" w:firstColumn="0" w:lastColumn="0" w:oddVBand="0" w:evenVBand="0" w:oddHBand="0" w:evenHBand="1" w:firstRowFirstColumn="0" w:firstRowLastColumn="0" w:lastRowFirstColumn="0" w:lastRowLastColumn="0"/>
        </w:trPr>
        <w:tc>
          <w:tcPr>
            <w:tcW w:w="2972" w:type="dxa"/>
          </w:tcPr>
          <w:p w14:paraId="661F881D" w14:textId="35672BA4" w:rsidR="00344F39" w:rsidRDefault="00344F39" w:rsidP="0066543B">
            <w:pPr>
              <w:pStyle w:val="Tabletext"/>
            </w:pPr>
            <w:r>
              <w:t>Challenge condoning violence against women</w:t>
            </w:r>
          </w:p>
        </w:tc>
        <w:tc>
          <w:tcPr>
            <w:tcW w:w="3262" w:type="dxa"/>
          </w:tcPr>
          <w:p w14:paraId="62B5BFFD" w14:textId="5BB84D81" w:rsidR="00344F39" w:rsidRDefault="00344F39" w:rsidP="0066543B">
            <w:pPr>
              <w:pStyle w:val="Tabletext"/>
            </w:pPr>
            <w:r>
              <w:t>Equip people to recognise and call out condoning of violence</w:t>
            </w:r>
          </w:p>
        </w:tc>
        <w:tc>
          <w:tcPr>
            <w:tcW w:w="3542" w:type="dxa"/>
          </w:tcPr>
          <w:p w14:paraId="0E1A3AC9" w14:textId="77777777" w:rsidR="00344F39" w:rsidRDefault="00344F39" w:rsidP="00344F39">
            <w:pPr>
              <w:pStyle w:val="Tabletext"/>
            </w:pPr>
            <w:r>
              <w:t>One man says, ‘He only does that because he likes her.’</w:t>
            </w:r>
          </w:p>
          <w:p w14:paraId="7193259F" w14:textId="243C67EE" w:rsidR="00344F39" w:rsidRDefault="00344F39" w:rsidP="0066543B">
            <w:pPr>
              <w:pStyle w:val="Tabletext"/>
            </w:pPr>
            <w:r>
              <w:t>The second man replies, ‘Mate, you know that’s not how it should be.’</w:t>
            </w:r>
          </w:p>
        </w:tc>
      </w:tr>
      <w:tr w:rsidR="00344F39" w14:paraId="6EDA395C" w14:textId="77777777" w:rsidTr="00F9374C">
        <w:trPr>
          <w:cnfStyle w:val="000000100000" w:firstRow="0" w:lastRow="0" w:firstColumn="0" w:lastColumn="0" w:oddVBand="0" w:evenVBand="0" w:oddHBand="1" w:evenHBand="0" w:firstRowFirstColumn="0" w:firstRowLastColumn="0" w:lastRowFirstColumn="0" w:lastRowLastColumn="0"/>
        </w:trPr>
        <w:tc>
          <w:tcPr>
            <w:tcW w:w="2972" w:type="dxa"/>
          </w:tcPr>
          <w:p w14:paraId="59198556" w14:textId="68C8439E" w:rsidR="00344F39" w:rsidRDefault="00344F39" w:rsidP="0066543B">
            <w:pPr>
              <w:pStyle w:val="Tabletext"/>
            </w:pPr>
            <w:r>
              <w:t xml:space="preserve">Promote women’s </w:t>
            </w:r>
            <w:r w:rsidR="005D7860">
              <w:t>independence and decision making in public life and relationships</w:t>
            </w:r>
          </w:p>
        </w:tc>
        <w:tc>
          <w:tcPr>
            <w:tcW w:w="3262" w:type="dxa"/>
          </w:tcPr>
          <w:p w14:paraId="431D2A2E" w14:textId="2BF1B9D4" w:rsidR="00344F39" w:rsidRDefault="005D7860" w:rsidP="0066543B">
            <w:pPr>
              <w:pStyle w:val="Tabletext"/>
            </w:pPr>
            <w:r>
              <w:t>Equalise access to power and resources between women and men through participation in public life</w:t>
            </w:r>
          </w:p>
        </w:tc>
        <w:tc>
          <w:tcPr>
            <w:tcW w:w="3542" w:type="dxa"/>
          </w:tcPr>
          <w:p w14:paraId="31641FE4" w14:textId="77777777" w:rsidR="00344F39" w:rsidRDefault="005D7860" w:rsidP="00344F39">
            <w:pPr>
              <w:pStyle w:val="Tabletext"/>
            </w:pPr>
            <w:r>
              <w:t>A sign reads ‘Women’s network. Rec centre Saturday 10 am. Come and chat.’</w:t>
            </w:r>
          </w:p>
          <w:p w14:paraId="50E7FCCE" w14:textId="6DBE09BC" w:rsidR="005D7860" w:rsidRDefault="005D7860" w:rsidP="0066543B">
            <w:pPr>
              <w:pStyle w:val="Tabletext"/>
            </w:pPr>
            <w:r>
              <w:t>Below the sign, a woman speaks at a lectern.</w:t>
            </w:r>
          </w:p>
        </w:tc>
      </w:tr>
      <w:tr w:rsidR="00344F39" w14:paraId="1BAF5C1C" w14:textId="77777777" w:rsidTr="00F9374C">
        <w:trPr>
          <w:cnfStyle w:val="000000010000" w:firstRow="0" w:lastRow="0" w:firstColumn="0" w:lastColumn="0" w:oddVBand="0" w:evenVBand="0" w:oddHBand="0" w:evenHBand="1" w:firstRowFirstColumn="0" w:firstRowLastColumn="0" w:lastRowFirstColumn="0" w:lastRowLastColumn="0"/>
        </w:trPr>
        <w:tc>
          <w:tcPr>
            <w:tcW w:w="2972" w:type="dxa"/>
          </w:tcPr>
          <w:p w14:paraId="44D7660C" w14:textId="42C856A5" w:rsidR="00344F39" w:rsidRDefault="005D7860" w:rsidP="0066543B">
            <w:pPr>
              <w:pStyle w:val="Tabletext"/>
            </w:pPr>
            <w:r>
              <w:t>Foster positive personal identities and challenge gender stereotypes and roles</w:t>
            </w:r>
          </w:p>
        </w:tc>
        <w:tc>
          <w:tcPr>
            <w:tcW w:w="3262" w:type="dxa"/>
          </w:tcPr>
          <w:p w14:paraId="1672BC4B" w14:textId="035E1EBC" w:rsidR="00344F39" w:rsidRDefault="005D7860" w:rsidP="0066543B">
            <w:pPr>
              <w:pStyle w:val="Tabletext"/>
            </w:pPr>
            <w:r>
              <w:t>Encourage and support participation in activities regardless of gender</w:t>
            </w:r>
          </w:p>
        </w:tc>
        <w:tc>
          <w:tcPr>
            <w:tcW w:w="3542" w:type="dxa"/>
          </w:tcPr>
          <w:p w14:paraId="156F4FED" w14:textId="77777777" w:rsidR="00344F39" w:rsidRDefault="005D7860" w:rsidP="00344F39">
            <w:pPr>
              <w:pStyle w:val="Tabletext"/>
            </w:pPr>
            <w:r>
              <w:t>Two signs:</w:t>
            </w:r>
          </w:p>
          <w:p w14:paraId="6507F699" w14:textId="21732326" w:rsidR="005D7860" w:rsidRDefault="005D7860" w:rsidP="005D7860">
            <w:pPr>
              <w:pStyle w:val="Tablebullet1"/>
            </w:pPr>
            <w:r>
              <w:t>‘Girl’s cricket. Come and try. This Sunday 11 am’</w:t>
            </w:r>
            <w:r w:rsidR="00181BC5">
              <w:t xml:space="preserve"> (A girl batting is on the poster)</w:t>
            </w:r>
          </w:p>
          <w:p w14:paraId="4AAE4C3B" w14:textId="5B732FA2" w:rsidR="005D7860" w:rsidRDefault="005D7860" w:rsidP="0066543B">
            <w:pPr>
              <w:pStyle w:val="Tablebullet1"/>
            </w:pPr>
            <w:r>
              <w:t>‘Coding class. Resource centre 30 October 2021. All levels of experience’</w:t>
            </w:r>
            <w:r w:rsidR="00181BC5">
              <w:t>.</w:t>
            </w:r>
          </w:p>
        </w:tc>
      </w:tr>
      <w:tr w:rsidR="00344F39" w14:paraId="3EB021E8" w14:textId="77777777" w:rsidTr="00F9374C">
        <w:trPr>
          <w:cnfStyle w:val="000000100000" w:firstRow="0" w:lastRow="0" w:firstColumn="0" w:lastColumn="0" w:oddVBand="0" w:evenVBand="0" w:oddHBand="1" w:evenHBand="0" w:firstRowFirstColumn="0" w:firstRowLastColumn="0" w:lastRowFirstColumn="0" w:lastRowLastColumn="0"/>
        </w:trPr>
        <w:tc>
          <w:tcPr>
            <w:tcW w:w="2972" w:type="dxa"/>
          </w:tcPr>
          <w:p w14:paraId="316D6E7F" w14:textId="664F2C6C" w:rsidR="00344F39" w:rsidRDefault="005D7860" w:rsidP="0066543B">
            <w:pPr>
              <w:pStyle w:val="Tabletext"/>
            </w:pPr>
            <w:r>
              <w:t xml:space="preserve">Strengthen positive, </w:t>
            </w:r>
            <w:proofErr w:type="gramStart"/>
            <w:r>
              <w:t>equal</w:t>
            </w:r>
            <w:proofErr w:type="gramEnd"/>
            <w:r>
              <w:t xml:space="preserve"> and respectful relations between and among women and men, girls and boys</w:t>
            </w:r>
          </w:p>
        </w:tc>
        <w:tc>
          <w:tcPr>
            <w:tcW w:w="3262" w:type="dxa"/>
          </w:tcPr>
          <w:p w14:paraId="4E34CD2F" w14:textId="49441C43" w:rsidR="00344F39" w:rsidRDefault="005D7860" w:rsidP="0066543B">
            <w:pPr>
              <w:pStyle w:val="Tabletext"/>
            </w:pPr>
            <w:r>
              <w:t>Work with children and young people to counter the early development of negative peer relationships and to promote respect and gender equality</w:t>
            </w:r>
          </w:p>
        </w:tc>
        <w:tc>
          <w:tcPr>
            <w:tcW w:w="3542" w:type="dxa"/>
          </w:tcPr>
          <w:p w14:paraId="5AB0761D" w14:textId="7CBCDB92" w:rsidR="00344F39" w:rsidRDefault="003A26CC" w:rsidP="0066543B">
            <w:pPr>
              <w:pStyle w:val="Tabletext"/>
            </w:pPr>
            <w:r>
              <w:t>An adult and two young people gardening. The adult says, ‘We treat each other equally here and every day.’</w:t>
            </w:r>
          </w:p>
        </w:tc>
      </w:tr>
    </w:tbl>
    <w:p w14:paraId="33D22E20" w14:textId="77777777" w:rsidR="00A6274E" w:rsidRDefault="00A6274E" w:rsidP="00F9374C">
      <w:pPr>
        <w:pStyle w:val="Body"/>
        <w:rPr>
          <w:rFonts w:eastAsia="MS Gothic"/>
          <w:color w:val="201547"/>
          <w:sz w:val="28"/>
          <w:szCs w:val="26"/>
        </w:rPr>
      </w:pPr>
      <w:r>
        <w:br w:type="page"/>
      </w:r>
    </w:p>
    <w:p w14:paraId="1674262E" w14:textId="7DDD74AE" w:rsidR="00344F39" w:rsidRDefault="00344F39" w:rsidP="00344F39">
      <w:pPr>
        <w:pStyle w:val="Heading3"/>
      </w:pPr>
      <w:r>
        <w:lastRenderedPageBreak/>
        <w:t>Other forms of family violence</w:t>
      </w:r>
    </w:p>
    <w:tbl>
      <w:tblPr>
        <w:tblStyle w:val="NOUSSideHeader1"/>
        <w:tblW w:w="0" w:type="auto"/>
        <w:tblInd w:w="5" w:type="dxa"/>
        <w:tblLook w:val="04A0" w:firstRow="1" w:lastRow="0" w:firstColumn="1" w:lastColumn="0" w:noHBand="0" w:noVBand="1"/>
      </w:tblPr>
      <w:tblGrid>
        <w:gridCol w:w="3162"/>
        <w:gridCol w:w="3162"/>
        <w:gridCol w:w="3162"/>
      </w:tblGrid>
      <w:tr w:rsidR="003A26CC" w14:paraId="0BA91320" w14:textId="77777777" w:rsidTr="001B62FE">
        <w:trPr>
          <w:cnfStyle w:val="100000000000" w:firstRow="1" w:lastRow="0" w:firstColumn="0" w:lastColumn="0" w:oddVBand="0" w:evenVBand="0" w:oddHBand="0" w:evenHBand="0" w:firstRowFirstColumn="0" w:firstRowLastColumn="0" w:lastRowFirstColumn="0" w:lastRowLastColumn="0"/>
          <w:tblHeader/>
        </w:trPr>
        <w:tc>
          <w:tcPr>
            <w:tcW w:w="3162" w:type="dxa"/>
          </w:tcPr>
          <w:p w14:paraId="094228EE" w14:textId="77777777" w:rsidR="003A26CC" w:rsidRDefault="003A26CC" w:rsidP="001B62FE">
            <w:pPr>
              <w:pStyle w:val="Tablecolhead"/>
            </w:pPr>
            <w:r>
              <w:t>Essential action</w:t>
            </w:r>
          </w:p>
        </w:tc>
        <w:tc>
          <w:tcPr>
            <w:tcW w:w="3162" w:type="dxa"/>
          </w:tcPr>
          <w:p w14:paraId="4A28E2A4" w14:textId="77777777" w:rsidR="003A26CC" w:rsidRDefault="003A26CC" w:rsidP="001B62FE">
            <w:pPr>
              <w:pStyle w:val="Tablecolhead"/>
            </w:pPr>
            <w:r>
              <w:t>In practice</w:t>
            </w:r>
          </w:p>
        </w:tc>
        <w:tc>
          <w:tcPr>
            <w:tcW w:w="3162" w:type="dxa"/>
          </w:tcPr>
          <w:p w14:paraId="1D8B7F8D" w14:textId="77777777" w:rsidR="003A26CC" w:rsidRDefault="003A26CC" w:rsidP="001B62FE">
            <w:pPr>
              <w:pStyle w:val="Tablecolhead"/>
            </w:pPr>
            <w:r>
              <w:t>Illustration</w:t>
            </w:r>
          </w:p>
        </w:tc>
      </w:tr>
      <w:tr w:rsidR="003A26CC" w14:paraId="32C655C2" w14:textId="77777777" w:rsidTr="001B62FE">
        <w:trPr>
          <w:cnfStyle w:val="000000100000" w:firstRow="0" w:lastRow="0" w:firstColumn="0" w:lastColumn="0" w:oddVBand="0" w:evenVBand="0" w:oddHBand="1" w:evenHBand="0" w:firstRowFirstColumn="0" w:firstRowLastColumn="0" w:lastRowFirstColumn="0" w:lastRowLastColumn="0"/>
        </w:trPr>
        <w:tc>
          <w:tcPr>
            <w:tcW w:w="3162" w:type="dxa"/>
          </w:tcPr>
          <w:p w14:paraId="704F705D" w14:textId="416A0B68" w:rsidR="003A26CC" w:rsidRDefault="003A26CC" w:rsidP="001B62FE">
            <w:pPr>
              <w:pStyle w:val="Tabletext"/>
            </w:pPr>
            <w:r>
              <w:t>Combat discrimination and marginalisation (such as ageism, ableism, homophobia, racism, colonialism)</w:t>
            </w:r>
          </w:p>
        </w:tc>
        <w:tc>
          <w:tcPr>
            <w:tcW w:w="3162" w:type="dxa"/>
          </w:tcPr>
          <w:p w14:paraId="32969367" w14:textId="3D8D3ADD" w:rsidR="003A26CC" w:rsidRDefault="003A26CC" w:rsidP="001B62FE">
            <w:pPr>
              <w:pStyle w:val="Tabletext"/>
            </w:pPr>
            <w:r>
              <w:t>Ensure communications are inclusive and combat discriminatory attitudes</w:t>
            </w:r>
          </w:p>
        </w:tc>
        <w:tc>
          <w:tcPr>
            <w:tcW w:w="3162" w:type="dxa"/>
          </w:tcPr>
          <w:p w14:paraId="0B0EF6DA" w14:textId="77777777" w:rsidR="003A26CC" w:rsidRDefault="003A26CC" w:rsidP="001B62FE">
            <w:pPr>
              <w:pStyle w:val="Tabletext"/>
            </w:pPr>
            <w:r>
              <w:t>Mobile phone displaying IDAHOBIT message:</w:t>
            </w:r>
          </w:p>
          <w:p w14:paraId="55A19462" w14:textId="421AB491" w:rsidR="003A26CC" w:rsidRDefault="003A26CC" w:rsidP="0066543B">
            <w:pPr>
              <w:pStyle w:val="Tablebullet1"/>
            </w:pPr>
            <w:r>
              <w:t>Below a rainbow, the message reads, ‘This IDAHOBIT we’re showing ou</w:t>
            </w:r>
            <w:r w:rsidR="00181BC5">
              <w:t>r</w:t>
            </w:r>
            <w:r>
              <w:t xml:space="preserve"> colours! Check out the website for event’</w:t>
            </w:r>
          </w:p>
        </w:tc>
      </w:tr>
      <w:tr w:rsidR="003A26CC" w14:paraId="37F5A53C" w14:textId="77777777" w:rsidTr="001B62FE">
        <w:trPr>
          <w:cnfStyle w:val="000000010000" w:firstRow="0" w:lastRow="0" w:firstColumn="0" w:lastColumn="0" w:oddVBand="0" w:evenVBand="0" w:oddHBand="0" w:evenHBand="1" w:firstRowFirstColumn="0" w:firstRowLastColumn="0" w:lastRowFirstColumn="0" w:lastRowLastColumn="0"/>
        </w:trPr>
        <w:tc>
          <w:tcPr>
            <w:tcW w:w="3162" w:type="dxa"/>
          </w:tcPr>
          <w:p w14:paraId="7DD4CB5D" w14:textId="23A0B04B" w:rsidR="003A26CC" w:rsidRDefault="003A26CC" w:rsidP="001B62FE">
            <w:pPr>
              <w:pStyle w:val="Tabletext"/>
            </w:pPr>
            <w:r>
              <w:t xml:space="preserve">Combat inappropriate exercise of power, </w:t>
            </w:r>
            <w:proofErr w:type="gramStart"/>
            <w:r>
              <w:t>coercion</w:t>
            </w:r>
            <w:proofErr w:type="gramEnd"/>
            <w:r>
              <w:t xml:space="preserve"> or control between family members</w:t>
            </w:r>
          </w:p>
        </w:tc>
        <w:tc>
          <w:tcPr>
            <w:tcW w:w="3162" w:type="dxa"/>
          </w:tcPr>
          <w:p w14:paraId="678AB175" w14:textId="3FD2F129" w:rsidR="003A26CC" w:rsidRDefault="003A26CC" w:rsidP="001B62FE">
            <w:pPr>
              <w:pStyle w:val="Tabletext"/>
            </w:pPr>
            <w:r>
              <w:t>Design services and spaces to provide autonomy to all family members</w:t>
            </w:r>
          </w:p>
        </w:tc>
        <w:tc>
          <w:tcPr>
            <w:tcW w:w="3162" w:type="dxa"/>
          </w:tcPr>
          <w:p w14:paraId="3BBF60E9" w14:textId="7A22742A" w:rsidR="003A26CC" w:rsidRDefault="003A26CC" w:rsidP="001B62FE">
            <w:pPr>
              <w:pStyle w:val="Tabletext"/>
            </w:pPr>
            <w:r>
              <w:t>A younger</w:t>
            </w:r>
            <w:r w:rsidR="00B06566">
              <w:t xml:space="preserve"> person sits opposite an older woman (who has a grey cat on her lap) and asks, ‘How would you like this to go?’</w:t>
            </w:r>
          </w:p>
        </w:tc>
      </w:tr>
      <w:tr w:rsidR="003A26CC" w14:paraId="2CD6E8DE" w14:textId="77777777" w:rsidTr="001B62FE">
        <w:trPr>
          <w:cnfStyle w:val="000000100000" w:firstRow="0" w:lastRow="0" w:firstColumn="0" w:lastColumn="0" w:oddVBand="0" w:evenVBand="0" w:oddHBand="1" w:evenHBand="0" w:firstRowFirstColumn="0" w:firstRowLastColumn="0" w:lastRowFirstColumn="0" w:lastRowLastColumn="0"/>
        </w:trPr>
        <w:tc>
          <w:tcPr>
            <w:tcW w:w="3162" w:type="dxa"/>
          </w:tcPr>
          <w:p w14:paraId="65D0B96C" w14:textId="5F01A687" w:rsidR="003A26CC" w:rsidRDefault="00B06566" w:rsidP="001B62FE">
            <w:pPr>
              <w:pStyle w:val="Tabletext"/>
            </w:pPr>
            <w:r>
              <w:t>Promote respectful relationships in all family types</w:t>
            </w:r>
          </w:p>
        </w:tc>
        <w:tc>
          <w:tcPr>
            <w:tcW w:w="3162" w:type="dxa"/>
          </w:tcPr>
          <w:p w14:paraId="13666125" w14:textId="52BDFB7B" w:rsidR="003A26CC" w:rsidRDefault="00B06566" w:rsidP="001B62FE">
            <w:pPr>
              <w:pStyle w:val="Tabletext"/>
            </w:pPr>
            <w:r>
              <w:t>Promote equal and healthy relationship when engaging with families</w:t>
            </w:r>
          </w:p>
        </w:tc>
        <w:tc>
          <w:tcPr>
            <w:tcW w:w="3162" w:type="dxa"/>
          </w:tcPr>
          <w:p w14:paraId="54D5E59F" w14:textId="6C19C15A" w:rsidR="003A26CC" w:rsidRDefault="003A26CC">
            <w:pPr>
              <w:pStyle w:val="Tabletext"/>
            </w:pPr>
            <w:r>
              <w:t>A sign reads ‘</w:t>
            </w:r>
            <w:r w:rsidR="00B06566">
              <w:t>Parenting group. Thursdays, 10 am. All parents and carers encouraged to attend’</w:t>
            </w:r>
          </w:p>
        </w:tc>
      </w:tr>
      <w:tr w:rsidR="003A26CC" w14:paraId="5DC8BA72" w14:textId="77777777" w:rsidTr="001B62FE">
        <w:trPr>
          <w:cnfStyle w:val="000000010000" w:firstRow="0" w:lastRow="0" w:firstColumn="0" w:lastColumn="0" w:oddVBand="0" w:evenVBand="0" w:oddHBand="0" w:evenHBand="1" w:firstRowFirstColumn="0" w:firstRowLastColumn="0" w:lastRowFirstColumn="0" w:lastRowLastColumn="0"/>
        </w:trPr>
        <w:tc>
          <w:tcPr>
            <w:tcW w:w="3162" w:type="dxa"/>
          </w:tcPr>
          <w:p w14:paraId="4BB059E6" w14:textId="1BD5832A" w:rsidR="003A26CC" w:rsidRDefault="00B06566" w:rsidP="001B62FE">
            <w:pPr>
              <w:pStyle w:val="Tabletext"/>
            </w:pPr>
            <w:r>
              <w:t>Build healthy, strong communities based on cultural identity and belonging</w:t>
            </w:r>
          </w:p>
        </w:tc>
        <w:tc>
          <w:tcPr>
            <w:tcW w:w="3162" w:type="dxa"/>
          </w:tcPr>
          <w:p w14:paraId="4775B0CF" w14:textId="053A8D48" w:rsidR="003A26CC" w:rsidRDefault="00B06566" w:rsidP="001B62FE">
            <w:pPr>
              <w:pStyle w:val="Tabletext"/>
            </w:pPr>
            <w:r>
              <w:t>Partner with Aboriginal and Torres Strait Islander community organisations to support local initiatives</w:t>
            </w:r>
          </w:p>
        </w:tc>
        <w:tc>
          <w:tcPr>
            <w:tcW w:w="3162" w:type="dxa"/>
          </w:tcPr>
          <w:p w14:paraId="5126EFC2" w14:textId="22E30611" w:rsidR="003A26CC" w:rsidRDefault="00BD1F0A" w:rsidP="0066543B">
            <w:pPr>
              <w:pStyle w:val="Tabletext"/>
            </w:pPr>
            <w:r>
              <w:t>Three people sit under the shade of a large tree. Two are painting as the youngest watches.</w:t>
            </w:r>
          </w:p>
        </w:tc>
      </w:tr>
    </w:tbl>
    <w:p w14:paraId="50E822E8" w14:textId="635B78E1" w:rsidR="00E474C1" w:rsidRDefault="00E474C1" w:rsidP="00D461C8">
      <w:pPr>
        <w:pStyle w:val="Bodyaftertablefigure"/>
      </w:pPr>
      <w:r>
        <w:t xml:space="preserve">Return to </w:t>
      </w:r>
      <w:r w:rsidRPr="00D461C8">
        <w:rPr>
          <w:b/>
          <w:bCs/>
        </w:rPr>
        <w:fldChar w:fldCharType="begin"/>
      </w:r>
      <w:r w:rsidRPr="00D461C8">
        <w:rPr>
          <w:b/>
          <w:bCs/>
        </w:rPr>
        <w:instrText xml:space="preserve"> REF _Ref97129875 \h </w:instrText>
      </w:r>
      <w:r>
        <w:rPr>
          <w:b/>
          <w:bCs/>
        </w:rPr>
        <w:instrText xml:space="preserve"> \* MERGEFORMAT </w:instrText>
      </w:r>
      <w:r w:rsidRPr="00D461C8">
        <w:rPr>
          <w:b/>
          <w:bCs/>
        </w:rPr>
      </w:r>
      <w:r w:rsidRPr="00D461C8">
        <w:rPr>
          <w:b/>
          <w:bCs/>
        </w:rPr>
        <w:fldChar w:fldCharType="separate"/>
      </w:r>
      <w:r w:rsidR="00674D81" w:rsidRPr="004D243F">
        <w:rPr>
          <w:b/>
          <w:bCs/>
        </w:rPr>
        <w:t>Everyone can incorporate the essential actions into their work</w:t>
      </w:r>
      <w:r w:rsidRPr="00D461C8">
        <w:rPr>
          <w:b/>
          <w:bCs/>
        </w:rPr>
        <w:fldChar w:fldCharType="end"/>
      </w:r>
      <w:r>
        <w:t>.</w:t>
      </w:r>
    </w:p>
    <w:p w14:paraId="1046DABC" w14:textId="1F4D0B9B" w:rsidR="003A26CC" w:rsidRPr="001E045E" w:rsidRDefault="00BD1F0A" w:rsidP="0066543B">
      <w:pPr>
        <w:pStyle w:val="AppendixHeading2"/>
      </w:pPr>
      <w:r w:rsidRPr="001E045E">
        <w:t>Figure 1</w:t>
      </w:r>
      <w:r w:rsidR="009C04F3">
        <w:t>1</w:t>
      </w:r>
      <w:r w:rsidRPr="001E045E">
        <w:t>: Components of a program logic model</w:t>
      </w:r>
    </w:p>
    <w:p w14:paraId="2D536582" w14:textId="464409F0" w:rsidR="00BD1F0A" w:rsidRDefault="00BD1F0A" w:rsidP="00BD1F0A">
      <w:pPr>
        <w:pStyle w:val="Body"/>
      </w:pPr>
      <w:r>
        <w:t>The figure shows seven components. ‘Vision and goals – What are we trying to achieve for the community?’ is overarching (it sits above and across the other components).</w:t>
      </w:r>
    </w:p>
    <w:p w14:paraId="3B3E107C" w14:textId="152AAA35" w:rsidR="00BD1F0A" w:rsidRDefault="00BD1F0A" w:rsidP="00BD1F0A">
      <w:pPr>
        <w:pStyle w:val="Body"/>
      </w:pPr>
      <w:r>
        <w:t>The other six components in order are:</w:t>
      </w:r>
    </w:p>
    <w:p w14:paraId="20D0678E" w14:textId="43F07351" w:rsidR="00BD1F0A" w:rsidRDefault="00BD1F0A" w:rsidP="00BD1F0A">
      <w:pPr>
        <w:pStyle w:val="Bullet1"/>
      </w:pPr>
      <w:r>
        <w:rPr>
          <w:b/>
          <w:bCs/>
        </w:rPr>
        <w:t>Problem</w:t>
      </w:r>
      <w:r>
        <w:t>: What is the underlying issue we are trying to solve?</w:t>
      </w:r>
    </w:p>
    <w:p w14:paraId="7A84BB32" w14:textId="59167AE1" w:rsidR="00BD1F0A" w:rsidRDefault="00BD1F0A" w:rsidP="00BD1F0A">
      <w:pPr>
        <w:pStyle w:val="Bullet1"/>
      </w:pPr>
      <w:r>
        <w:rPr>
          <w:b/>
          <w:bCs/>
        </w:rPr>
        <w:t>Inputs</w:t>
      </w:r>
      <w:r>
        <w:t>: What resources do we have? – Consider people, funding, time</w:t>
      </w:r>
      <w:r w:rsidR="00B81792">
        <w:t>,</w:t>
      </w:r>
      <w:r>
        <w:t xml:space="preserve"> knowledge</w:t>
      </w:r>
      <w:r w:rsidR="00B81792">
        <w:t xml:space="preserve">, networks, physical </w:t>
      </w:r>
      <w:proofErr w:type="gramStart"/>
      <w:r w:rsidR="00B81792">
        <w:t>assets</w:t>
      </w:r>
      <w:proofErr w:type="gramEnd"/>
      <w:r w:rsidR="00B81792">
        <w:t xml:space="preserve"> and partnerships</w:t>
      </w:r>
    </w:p>
    <w:p w14:paraId="4E74F0C4" w14:textId="4660FD35" w:rsidR="00B81792" w:rsidRDefault="00B81792" w:rsidP="00BD1F0A">
      <w:pPr>
        <w:pStyle w:val="Bullet1"/>
      </w:pPr>
      <w:r w:rsidRPr="0066543B">
        <w:rPr>
          <w:b/>
          <w:bCs/>
        </w:rPr>
        <w:t>Activities</w:t>
      </w:r>
      <w:r>
        <w:t>: What will we do to try to create change? How often, who with and where?</w:t>
      </w:r>
    </w:p>
    <w:p w14:paraId="11DEA3E9" w14:textId="2E2E2584" w:rsidR="00B81792" w:rsidRDefault="00B81792" w:rsidP="00BD1F0A">
      <w:pPr>
        <w:pStyle w:val="Bullet1"/>
      </w:pPr>
      <w:r>
        <w:rPr>
          <w:b/>
          <w:bCs/>
        </w:rPr>
        <w:t>Outputs</w:t>
      </w:r>
      <w:r>
        <w:t>: What do we produce?</w:t>
      </w:r>
    </w:p>
    <w:p w14:paraId="0A4BB346" w14:textId="0A920FF3" w:rsidR="00B81792" w:rsidRDefault="00B81792" w:rsidP="00BD1F0A">
      <w:pPr>
        <w:pStyle w:val="Bullet1"/>
      </w:pPr>
      <w:r w:rsidRPr="00B81792">
        <w:rPr>
          <w:b/>
          <w:bCs/>
        </w:rPr>
        <w:t>Short-</w:t>
      </w:r>
      <w:r w:rsidRPr="0066543B">
        <w:rPr>
          <w:b/>
          <w:bCs/>
        </w:rPr>
        <w:t xml:space="preserve"> and medium-term outcomes</w:t>
      </w:r>
      <w:r>
        <w:t xml:space="preserve">: In the short to medium term, what changes </w:t>
      </w:r>
      <w:proofErr w:type="gramStart"/>
      <w:r>
        <w:t>as a result of</w:t>
      </w:r>
      <w:proofErr w:type="gramEnd"/>
      <w:r>
        <w:t xml:space="preserve"> our activities?</w:t>
      </w:r>
    </w:p>
    <w:p w14:paraId="207A8870" w14:textId="26D16179" w:rsidR="00B81792" w:rsidRDefault="00B81792" w:rsidP="00BD1F0A">
      <w:pPr>
        <w:pStyle w:val="Bullet1"/>
      </w:pPr>
      <w:r>
        <w:rPr>
          <w:b/>
          <w:bCs/>
        </w:rPr>
        <w:t>Long-term outcomes</w:t>
      </w:r>
      <w:r>
        <w:t>: What changes in the longer term? – Acknowledging that these outcomes will be influenced by factors other than your program.</w:t>
      </w:r>
    </w:p>
    <w:p w14:paraId="49951FC5" w14:textId="22466718" w:rsidR="00EB68EF" w:rsidRDefault="00B81792" w:rsidP="0066543B">
      <w:pPr>
        <w:pStyle w:val="Bodyafterbullets"/>
      </w:pPr>
      <w:r>
        <w:t xml:space="preserve">Return to </w:t>
      </w:r>
      <w:r w:rsidRPr="0066543B">
        <w:rPr>
          <w:b/>
          <w:bCs/>
        </w:rPr>
        <w:fldChar w:fldCharType="begin"/>
      </w:r>
      <w:r w:rsidRPr="0066543B">
        <w:rPr>
          <w:b/>
          <w:bCs/>
        </w:rPr>
        <w:instrText xml:space="preserve"> REF _Ref87606728 \h </w:instrText>
      </w:r>
      <w:r>
        <w:rPr>
          <w:b/>
          <w:bCs/>
        </w:rPr>
        <w:instrText xml:space="preserve"> \* MERGEFORMAT </w:instrText>
      </w:r>
      <w:r w:rsidRPr="0066543B">
        <w:rPr>
          <w:b/>
          <w:bCs/>
        </w:rPr>
      </w:r>
      <w:r w:rsidRPr="0066543B">
        <w:rPr>
          <w:b/>
          <w:bCs/>
        </w:rPr>
        <w:fldChar w:fldCharType="separate"/>
      </w:r>
      <w:r w:rsidR="00674D81" w:rsidRPr="004D243F">
        <w:rPr>
          <w:b/>
          <w:bCs/>
        </w:rPr>
        <w:t>Program logic model</w:t>
      </w:r>
      <w:r w:rsidRPr="0066543B">
        <w:rPr>
          <w:b/>
          <w:bCs/>
        </w:rPr>
        <w:fldChar w:fldCharType="end"/>
      </w:r>
      <w:r>
        <w:t>.</w:t>
      </w:r>
    </w:p>
    <w:p w14:paraId="2A72B627" w14:textId="77777777" w:rsidR="00EB68EF" w:rsidRDefault="00EB68EF">
      <w:pPr>
        <w:spacing w:after="165" w:line="259" w:lineRule="auto"/>
        <w:rPr>
          <w:rFonts w:eastAsia="Times"/>
          <w:szCs w:val="20"/>
          <w:lang w:eastAsia="en-US"/>
        </w:rPr>
      </w:pPr>
      <w:r>
        <w:br w:type="page"/>
      </w:r>
    </w:p>
    <w:p w14:paraId="1544C61D" w14:textId="42CFA3E1" w:rsidR="00EB68EF" w:rsidRPr="00BB5EED" w:rsidRDefault="00EB68EF" w:rsidP="00D461C8">
      <w:pPr>
        <w:pStyle w:val="Heading1"/>
      </w:pPr>
      <w:bookmarkStart w:id="726" w:name="_Toc130393946"/>
      <w:r>
        <w:lastRenderedPageBreak/>
        <w:t>Endnotes</w:t>
      </w:r>
      <w:bookmarkEnd w:id="726"/>
    </w:p>
    <w:sectPr w:rsidR="00EB68EF" w:rsidRPr="00BB5EED" w:rsidSect="00283AD4">
      <w:headerReference w:type="default" r:id="rId169"/>
      <w:endnotePr>
        <w:numFmt w:val="decimal"/>
      </w:endnotePr>
      <w:pgSz w:w="11907" w:h="16839" w:code="9"/>
      <w:pgMar w:top="1134" w:right="1134" w:bottom="130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C2975" w14:textId="77777777" w:rsidR="0081029F" w:rsidRDefault="0081029F" w:rsidP="00D461C8">
      <w:pPr>
        <w:pStyle w:val="Body"/>
      </w:pPr>
    </w:p>
  </w:endnote>
  <w:endnote w:type="continuationSeparator" w:id="0">
    <w:p w14:paraId="37ED3467" w14:textId="77777777" w:rsidR="0081029F" w:rsidRDefault="0081029F" w:rsidP="00302076">
      <w:r>
        <w:continuationSeparator/>
      </w:r>
    </w:p>
  </w:endnote>
  <w:endnote w:type="continuationNotice" w:id="1">
    <w:p w14:paraId="7BAFB054" w14:textId="77777777" w:rsidR="0081029F" w:rsidRDefault="0081029F"/>
  </w:endnote>
  <w:endnote w:id="2">
    <w:p w14:paraId="48FF7ECD" w14:textId="77777777" w:rsidR="00C17DC6" w:rsidRPr="004341E8" w:rsidRDefault="00C17DC6" w:rsidP="00630A89">
      <w:pPr>
        <w:pStyle w:val="Body"/>
      </w:pPr>
      <w:r>
        <w:rPr>
          <w:rStyle w:val="EndnoteReference"/>
        </w:rPr>
        <w:endnoteRef/>
      </w:r>
      <w:r>
        <w:t xml:space="preserve"> </w:t>
      </w:r>
      <w:r w:rsidRPr="00B25217">
        <w:t>Australian Bureau of Statistics</w:t>
      </w:r>
      <w:r>
        <w:t xml:space="preserve"> (2017).</w:t>
      </w:r>
      <w:r w:rsidRPr="00B25217">
        <w:t xml:space="preserve"> </w:t>
      </w:r>
      <w:r w:rsidRPr="004341E8">
        <w:t>Personal Safety Survey 2016</w:t>
      </w:r>
    </w:p>
  </w:endnote>
  <w:endnote w:id="3">
    <w:p w14:paraId="0CB06308" w14:textId="77777777" w:rsidR="00C17DC6" w:rsidRPr="004341E8" w:rsidRDefault="00C17DC6" w:rsidP="00630A89">
      <w:pPr>
        <w:pStyle w:val="Body"/>
      </w:pPr>
      <w:r>
        <w:rPr>
          <w:rStyle w:val="EndnoteReference"/>
        </w:rPr>
        <w:endnoteRef/>
      </w:r>
      <w:r>
        <w:t xml:space="preserve"> </w:t>
      </w:r>
      <w:r w:rsidRPr="00473FE5">
        <w:t xml:space="preserve">Bryant, W. </w:t>
      </w:r>
      <w:r>
        <w:t>and</w:t>
      </w:r>
      <w:r w:rsidRPr="00473FE5">
        <w:t xml:space="preserve"> Bricknall, S. (2017)</w:t>
      </w:r>
      <w:r>
        <w:t>.</w:t>
      </w:r>
      <w:r w:rsidRPr="00473FE5">
        <w:t xml:space="preserve"> </w:t>
      </w:r>
      <w:r w:rsidRPr="004341E8">
        <w:t>Homicide in Australia 2012-2014: National Homicide Monitoring Program report</w:t>
      </w:r>
    </w:p>
  </w:endnote>
  <w:endnote w:id="4">
    <w:p w14:paraId="33032E01" w14:textId="77777777" w:rsidR="00EB68EF" w:rsidRDefault="00EB68EF" w:rsidP="00D461C8">
      <w:pPr>
        <w:pStyle w:val="Body"/>
      </w:pPr>
      <w:r>
        <w:rPr>
          <w:rStyle w:val="EndnoteReference"/>
        </w:rPr>
        <w:endnoteRef/>
      </w:r>
      <w:r>
        <w:t xml:space="preserve"> Hill, A. O., Bourne, A., McNair, R., Carman, M., &amp; Lyons, A. (2020). Private lives 3: The health and wellbeing of LGBTIQ people in Australia (ARCSHS Monograph series no. 122). Australian Research Centre in Sex, Health and Society, La Trobe University.</w:t>
      </w:r>
    </w:p>
  </w:endnote>
  <w:endnote w:id="5">
    <w:p w14:paraId="1C08A2A6" w14:textId="77777777" w:rsidR="00EB68EF" w:rsidRDefault="00EB68EF" w:rsidP="00D461C8">
      <w:pPr>
        <w:pStyle w:val="Body"/>
      </w:pPr>
      <w:r>
        <w:rPr>
          <w:rStyle w:val="EndnoteReference"/>
        </w:rPr>
        <w:endnoteRef/>
      </w:r>
      <w:r>
        <w:t xml:space="preserve"> </w:t>
      </w:r>
      <w:r w:rsidRPr="00AC776E">
        <w:t>ABS</w:t>
      </w:r>
      <w:r>
        <w:t xml:space="preserve"> </w:t>
      </w:r>
      <w:r w:rsidRPr="00AC776E">
        <w:t>(2016),</w:t>
      </w:r>
      <w:r>
        <w:t xml:space="preserve"> </w:t>
      </w:r>
      <w:r w:rsidRPr="00AC776E">
        <w:t>National</w:t>
      </w:r>
      <w:r>
        <w:t xml:space="preserve"> </w:t>
      </w:r>
      <w:r w:rsidRPr="00AC776E">
        <w:t>Aboriginal</w:t>
      </w:r>
      <w:r>
        <w:t xml:space="preserve"> </w:t>
      </w:r>
      <w:r w:rsidRPr="00AC776E">
        <w:t>and</w:t>
      </w:r>
      <w:r>
        <w:t xml:space="preserve"> </w:t>
      </w:r>
      <w:r w:rsidRPr="00AC776E">
        <w:t>Torres</w:t>
      </w:r>
      <w:r>
        <w:t xml:space="preserve"> </w:t>
      </w:r>
      <w:r w:rsidRPr="00AC776E">
        <w:t>Strait</w:t>
      </w:r>
      <w:r>
        <w:t xml:space="preserve"> </w:t>
      </w:r>
      <w:r w:rsidRPr="00AC776E">
        <w:t>Islander</w:t>
      </w:r>
      <w:r>
        <w:t xml:space="preserve"> </w:t>
      </w:r>
      <w:r w:rsidRPr="00AC776E">
        <w:t>Social</w:t>
      </w:r>
      <w:r>
        <w:t xml:space="preserve"> </w:t>
      </w:r>
      <w:r w:rsidRPr="00AC776E">
        <w:t>Survey.</w:t>
      </w:r>
    </w:p>
  </w:endnote>
  <w:endnote w:id="6">
    <w:p w14:paraId="12547C52" w14:textId="77777777" w:rsidR="00EB68EF" w:rsidRDefault="00EB68EF" w:rsidP="00D461C8">
      <w:pPr>
        <w:pStyle w:val="Body"/>
      </w:pPr>
      <w:r>
        <w:rPr>
          <w:rStyle w:val="EndnoteReference"/>
        </w:rPr>
        <w:endnoteRef/>
      </w:r>
      <w:r>
        <w:t xml:space="preserve"> Vaughan, C., Davis, E., Murdolo, A., Chen, J., Murray, L., Quiazon, R., Block, K., &amp; Warr, D. (2016). Promoting community-led responses to violence against immigrant and refugee women in metropolitan and regional Australia.</w:t>
      </w:r>
    </w:p>
  </w:endnote>
  <w:endnote w:id="7">
    <w:p w14:paraId="4E320A3D" w14:textId="77777777" w:rsidR="00EB68EF" w:rsidRDefault="00EB68EF" w:rsidP="00D461C8">
      <w:pPr>
        <w:pStyle w:val="Body"/>
      </w:pPr>
      <w:r>
        <w:rPr>
          <w:rStyle w:val="EndnoteReference"/>
        </w:rPr>
        <w:endnoteRef/>
      </w:r>
      <w:r>
        <w:t xml:space="preserve"> Mann, R., Horsley, P., Barrett, C., &amp; Tinney, J. (2014). Norma’s Project: A research study into the sexual assault of older women in Australia (ARCSHS Monograph series no. 98). Australian Research Centre in Sex, Health and Society, La Trobe University; United Nations Department of Economic and Social Affairs. (2013). Neglect, abuse and violence against older women. United Nations; AIHW. (2019). Family, domestic and sexual violence in Australia. Frohmader, C., Dowse, L. &amp; Didi, A. (2015). Preventing violence against women and girls with disabilities: Integrating a human rights perspective. Women With Disabilities Australia (WWDA).</w:t>
      </w:r>
    </w:p>
  </w:endnote>
  <w:endnote w:id="8">
    <w:p w14:paraId="71792CD9" w14:textId="491BFDD4" w:rsidR="00EB68EF" w:rsidRPr="002204FE" w:rsidRDefault="00EB68EF" w:rsidP="00D461C8">
      <w:pPr>
        <w:pStyle w:val="Body"/>
      </w:pPr>
      <w:r>
        <w:rPr>
          <w:rStyle w:val="EndnoteReference"/>
        </w:rPr>
        <w:endnoteRef/>
      </w:r>
      <w:r>
        <w:t xml:space="preserve"> Our Watch (2016). Change the Story: A shared framework for the primary prevention of violence against women and their children in Australia</w:t>
      </w:r>
    </w:p>
  </w:endnote>
  <w:endnote w:id="9">
    <w:p w14:paraId="74B04C0D" w14:textId="03D45315" w:rsidR="00EB68EF" w:rsidRDefault="00EB68EF" w:rsidP="00D461C8">
      <w:pPr>
        <w:pStyle w:val="Body"/>
      </w:pPr>
      <w:r>
        <w:rPr>
          <w:rStyle w:val="EndnoteReference"/>
        </w:rPr>
        <w:endnoteRef/>
      </w:r>
      <w:r>
        <w:t xml:space="preserve"> </w:t>
      </w:r>
      <w:r w:rsidRPr="00B50DF1">
        <w:t>Department of Premier and Cabinet (Vic, 201</w:t>
      </w:r>
      <w:r>
        <w:t>6</w:t>
      </w:r>
      <w:r w:rsidRPr="00B50DF1">
        <w:t xml:space="preserve">). </w:t>
      </w:r>
      <w:r>
        <w:t>Ending family violence: Victoria’s plan for change</w:t>
      </w:r>
      <w:r w:rsidR="005612CE">
        <w:t xml:space="preserve">. Available on the </w:t>
      </w:r>
      <w:hyperlink r:id="rId1" w:history="1">
        <w:r w:rsidR="005612CE" w:rsidRPr="005612CE">
          <w:rPr>
            <w:rStyle w:val="Hyperlink"/>
          </w:rPr>
          <w:t>Victorian Government’s Ending family violence: Victoria’s 10-year plan for change page</w:t>
        </w:r>
      </w:hyperlink>
      <w:r w:rsidR="005612CE">
        <w:t xml:space="preserve"> </w:t>
      </w:r>
      <w:r w:rsidR="005612CE" w:rsidRPr="003852C0">
        <w:t>&lt;</w:t>
      </w:r>
      <w:r w:rsidR="005612CE" w:rsidRPr="00B45F69">
        <w:t>https://www.vic.gov.au/ending-family-violence-victorias-10-year-plan-change</w:t>
      </w:r>
      <w:r w:rsidR="005612CE" w:rsidRPr="003852C0">
        <w:t>&gt;</w:t>
      </w:r>
      <w:r w:rsidR="005612CE">
        <w:t>.</w:t>
      </w:r>
    </w:p>
  </w:endnote>
  <w:endnote w:id="10">
    <w:p w14:paraId="69C3D68F" w14:textId="61A375FA" w:rsidR="00EB68EF" w:rsidRPr="00B50DF1" w:rsidRDefault="00EB68EF" w:rsidP="00D461C8">
      <w:pPr>
        <w:pStyle w:val="Body"/>
      </w:pPr>
      <w:r w:rsidRPr="00B50DF1">
        <w:rPr>
          <w:rStyle w:val="EndnoteReference"/>
        </w:rPr>
        <w:endnoteRef/>
      </w:r>
      <w:r w:rsidRPr="00B50DF1">
        <w:t xml:space="preserve"> Department of Premier and Cabinet (Vic, 2017).</w:t>
      </w:r>
      <w:r>
        <w:t xml:space="preserve"> </w:t>
      </w:r>
      <w:r w:rsidRPr="00B50DF1">
        <w:t>Free From Violence: Victoria’s strategy to prevent family violence and all forms of violence against women.</w:t>
      </w:r>
    </w:p>
  </w:endnote>
  <w:endnote w:id="11">
    <w:p w14:paraId="10AA4C18" w14:textId="73AD356C" w:rsidR="00EB68EF" w:rsidRPr="00897A0C" w:rsidRDefault="00EB68EF" w:rsidP="00D461C8">
      <w:pPr>
        <w:pStyle w:val="Body"/>
      </w:pPr>
      <w:r w:rsidRPr="00B50DF1">
        <w:rPr>
          <w:rStyle w:val="EndnoteReference"/>
        </w:rPr>
        <w:endnoteRef/>
      </w:r>
      <w:r w:rsidRPr="00B50DF1">
        <w:t xml:space="preserve"> </w:t>
      </w:r>
      <w:r w:rsidRPr="00897A0C">
        <w:t>Family Violence Protection Act 2008</w:t>
      </w:r>
    </w:p>
  </w:endnote>
  <w:endnote w:id="12">
    <w:p w14:paraId="58C6F791" w14:textId="15D9F402" w:rsidR="00EB68EF" w:rsidRPr="00B50DF1" w:rsidRDefault="00EB68EF" w:rsidP="00D461C8">
      <w:pPr>
        <w:pStyle w:val="Body"/>
      </w:pPr>
      <w:r w:rsidRPr="00B50DF1">
        <w:rPr>
          <w:rStyle w:val="EndnoteReference"/>
        </w:rPr>
        <w:endnoteRef/>
      </w:r>
      <w:r w:rsidRPr="00B50DF1">
        <w:t xml:space="preserve"> Department of Premier and Cabinet (Vic, 2017). Free From Violence: Victoria’s strategy to prevent family violence and all forms of </w:t>
      </w:r>
      <w:r w:rsidRPr="002204FE">
        <w:t>violence</w:t>
      </w:r>
      <w:r w:rsidRPr="00B50DF1">
        <w:t xml:space="preserve"> against women.</w:t>
      </w:r>
    </w:p>
  </w:endnote>
  <w:endnote w:id="13">
    <w:p w14:paraId="06C26104"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14">
    <w:p w14:paraId="5FF48BE0" w14:textId="1CD1F674" w:rsidR="00EB68EF" w:rsidRDefault="00EB68EF" w:rsidP="00D461C8">
      <w:pPr>
        <w:pStyle w:val="Body"/>
      </w:pPr>
      <w:r w:rsidRPr="00B50DF1">
        <w:rPr>
          <w:rStyle w:val="EndnoteReference"/>
        </w:rPr>
        <w:endnoteRef/>
      </w:r>
      <w:r w:rsidRPr="00B50DF1">
        <w:t xml:space="preserve"> Ibid.</w:t>
      </w:r>
    </w:p>
  </w:endnote>
  <w:endnote w:id="15">
    <w:p w14:paraId="3C597B4D" w14:textId="10C2E91F" w:rsidR="00EB68EF" w:rsidRPr="00170E8E" w:rsidRDefault="00EB68EF" w:rsidP="00D461C8">
      <w:pPr>
        <w:pStyle w:val="Body"/>
      </w:pPr>
      <w:r w:rsidRPr="00BC550C">
        <w:rPr>
          <w:rStyle w:val="EndnoteReference"/>
        </w:rPr>
        <w:endnoteRef/>
      </w:r>
      <w:r w:rsidRPr="00BC550C">
        <w:t xml:space="preserve"> </w:t>
      </w:r>
      <w:r w:rsidRPr="00170E8E">
        <w:t>The United Nations Declaration on the Elimination of Violence against Women (1993)</w:t>
      </w:r>
    </w:p>
  </w:endnote>
  <w:endnote w:id="16">
    <w:p w14:paraId="546DB4B1"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17">
    <w:p w14:paraId="15D540EE" w14:textId="77777777" w:rsidR="00EB68EF" w:rsidRDefault="00EB68EF" w:rsidP="00D461C8">
      <w:pPr>
        <w:pStyle w:val="Body"/>
      </w:pPr>
      <w:r>
        <w:rPr>
          <w:rStyle w:val="EndnoteReference"/>
        </w:rPr>
        <w:endnoteRef/>
      </w:r>
      <w:r>
        <w:t xml:space="preserve"> Our Watch (2015). Change </w:t>
      </w:r>
      <w:r w:rsidRPr="0090439E">
        <w:t>the</w:t>
      </w:r>
      <w:r>
        <w:t xml:space="preserve"> Story: A shared framework for the primary prevention of violence against women and their children in Australia</w:t>
      </w:r>
    </w:p>
  </w:endnote>
  <w:endnote w:id="18">
    <w:p w14:paraId="3128ABCD" w14:textId="77777777" w:rsidR="00EB68EF" w:rsidRDefault="00EB68EF" w:rsidP="00D461C8">
      <w:pPr>
        <w:pStyle w:val="Body"/>
      </w:pPr>
      <w:r>
        <w:rPr>
          <w:rStyle w:val="EndnoteReference"/>
        </w:rPr>
        <w:endnoteRef/>
      </w:r>
      <w:r>
        <w:t xml:space="preserve"> Domestic Violence Resource Centre Victoria and Partners in Prevention (unknown). Unpacking the Gendered Drivers of Violence tip sheets.</w:t>
      </w:r>
    </w:p>
  </w:endnote>
  <w:endnote w:id="19">
    <w:p w14:paraId="568E4F59" w14:textId="77777777" w:rsidR="00EB68EF" w:rsidRDefault="00EB68EF" w:rsidP="00D461C8">
      <w:pPr>
        <w:pStyle w:val="Body"/>
      </w:pPr>
      <w:r>
        <w:rPr>
          <w:rStyle w:val="EndnoteReference"/>
        </w:rPr>
        <w:endnoteRef/>
      </w:r>
      <w:r>
        <w:t xml:space="preserve"> Our Watch (2016). ‘Changing the Picture: A national resource to support the prevention of violence against Aboriginal and Torres Strait Islander women and their children’</w:t>
      </w:r>
    </w:p>
  </w:endnote>
  <w:endnote w:id="20">
    <w:p w14:paraId="2C86F65B" w14:textId="77777777" w:rsidR="00EB68EF" w:rsidRDefault="00EB68EF" w:rsidP="00D461C8">
      <w:pPr>
        <w:pStyle w:val="Body"/>
      </w:pPr>
      <w:r>
        <w:rPr>
          <w:rStyle w:val="EndnoteReference"/>
        </w:rPr>
        <w:endnoteRef/>
      </w:r>
      <w:r>
        <w:t xml:space="preserve"> Our Watch (2016). ‘Changing the Picture: A national resource to support the prevention of violence against Aboriginal and Torres Strait Islander women and their children’</w:t>
      </w:r>
    </w:p>
  </w:endnote>
  <w:endnote w:id="21">
    <w:p w14:paraId="446E1267" w14:textId="1B0C08EB" w:rsidR="00EB68EF" w:rsidRDefault="00EB68EF" w:rsidP="00D461C8">
      <w:pPr>
        <w:pStyle w:val="Body"/>
      </w:pPr>
      <w:r>
        <w:rPr>
          <w:rStyle w:val="EndnoteReference"/>
        </w:rPr>
        <w:endnoteRef/>
      </w:r>
      <w:r>
        <w:t xml:space="preserve"> Rainbow Health Victoria (2020). ‘Pride in prevention’</w:t>
      </w:r>
    </w:p>
  </w:endnote>
  <w:endnote w:id="22">
    <w:p w14:paraId="46EE8343" w14:textId="77777777" w:rsidR="00EB68EF" w:rsidRDefault="00EB68EF" w:rsidP="00D461C8">
      <w:pPr>
        <w:pStyle w:val="Body"/>
      </w:pPr>
      <w:r>
        <w:rPr>
          <w:rStyle w:val="EndnoteReference"/>
        </w:rPr>
        <w:endnoteRef/>
      </w:r>
      <w:r>
        <w:t xml:space="preserve"> Our Watch (</w:t>
      </w:r>
      <w:r w:rsidRPr="002204FE">
        <w:t>2021</w:t>
      </w:r>
      <w:r>
        <w:t>). Change the Story: A shared framework for the primary prevention of violence against women and their children in Australia (second edition)</w:t>
      </w:r>
    </w:p>
  </w:endnote>
  <w:endnote w:id="23">
    <w:p w14:paraId="7FE429E1" w14:textId="316900F3" w:rsidR="00EB68EF" w:rsidRDefault="00EB68EF" w:rsidP="00D461C8">
      <w:pPr>
        <w:pStyle w:val="Body"/>
      </w:pPr>
      <w:r>
        <w:rPr>
          <w:rStyle w:val="EndnoteReference"/>
        </w:rPr>
        <w:endnoteRef/>
      </w:r>
      <w:r>
        <w:t xml:space="preserve"> Respect Victoria (2019). ‘Respect older people: ‘Call it out’’.</w:t>
      </w:r>
    </w:p>
  </w:endnote>
  <w:endnote w:id="24">
    <w:p w14:paraId="162EA9EC"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25">
    <w:p w14:paraId="1739705E"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26">
    <w:p w14:paraId="4C171878" w14:textId="77777777" w:rsidR="00EB68EF" w:rsidRDefault="00EB68EF" w:rsidP="00D461C8">
      <w:pPr>
        <w:pStyle w:val="Body"/>
      </w:pPr>
      <w:r>
        <w:rPr>
          <w:rStyle w:val="EndnoteReference"/>
        </w:rPr>
        <w:endnoteRef/>
      </w:r>
      <w:r>
        <w:t xml:space="preserve"> </w:t>
      </w:r>
      <w:r w:rsidRPr="00D95E44">
        <w:t>Our Watch (2015). Change the Story: A shared framework for the primary prevention of violence against women and their children in Australia</w:t>
      </w:r>
    </w:p>
  </w:endnote>
  <w:endnote w:id="27">
    <w:p w14:paraId="688DA182" w14:textId="7B49AEDD" w:rsidR="00EB68EF" w:rsidRDefault="00EB68EF" w:rsidP="00091661">
      <w:pPr>
        <w:pStyle w:val="Body"/>
      </w:pPr>
      <w:r>
        <w:rPr>
          <w:rStyle w:val="EndnoteReference"/>
        </w:rPr>
        <w:endnoteRef/>
      </w:r>
      <w:r>
        <w:t xml:space="preserve"> Family Safety Victoria (2021). MARAM foundation knowledge guide</w:t>
      </w:r>
      <w:r w:rsidR="00945D2D">
        <w:t xml:space="preserve">. Available on the </w:t>
      </w:r>
      <w:hyperlink r:id="rId2" w:history="1">
        <w:r w:rsidR="00945D2D" w:rsidRPr="00945D2D">
          <w:rPr>
            <w:rStyle w:val="Hyperlink"/>
          </w:rPr>
          <w:t>Victorian Government’s MARAM practice guides: Foundation knowledge guide page</w:t>
        </w:r>
      </w:hyperlink>
      <w:r w:rsidR="00945D2D">
        <w:t xml:space="preserve"> &lt;h</w:t>
      </w:r>
      <w:r w:rsidR="00945D2D" w:rsidRPr="00043A49">
        <w:t>ttps://www.vic.gov.au/maram-practice-guides-foundation-knowledge-guide</w:t>
      </w:r>
      <w:r w:rsidR="00945D2D">
        <w:t>&gt;</w:t>
      </w:r>
    </w:p>
  </w:endnote>
  <w:endnote w:id="28">
    <w:p w14:paraId="1BC57848"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29">
    <w:p w14:paraId="251B6698" w14:textId="427E7925" w:rsidR="00EB68EF" w:rsidRPr="00F012EF" w:rsidRDefault="00EB68EF" w:rsidP="00D461C8">
      <w:pPr>
        <w:pStyle w:val="Body"/>
        <w:rPr>
          <w:vertAlign w:val="subscript"/>
        </w:rPr>
      </w:pPr>
      <w:r>
        <w:rPr>
          <w:rStyle w:val="EndnoteReference"/>
        </w:rPr>
        <w:endnoteRef/>
      </w:r>
      <w:r>
        <w:t xml:space="preserve"> MAV (2020). The Municipal Association of Victoria’s Gender equality and preventing violence against women survey of </w:t>
      </w:r>
      <w:r w:rsidR="002204FE">
        <w:t>V</w:t>
      </w:r>
      <w:r>
        <w:t>ictorian councils 2018/19: Summary report.</w:t>
      </w:r>
    </w:p>
  </w:endnote>
  <w:endnote w:id="30">
    <w:p w14:paraId="273B9D00" w14:textId="059D4265" w:rsidR="00EB68EF" w:rsidRPr="00695D1F" w:rsidRDefault="00EB68EF" w:rsidP="00D461C8">
      <w:pPr>
        <w:pStyle w:val="Body"/>
      </w:pPr>
      <w:r>
        <w:rPr>
          <w:rStyle w:val="EndnoteReference"/>
        </w:rPr>
        <w:endnoteRef/>
      </w:r>
      <w:r>
        <w:t xml:space="preserve"> Our Watch (2021) Workplace equality and respect standards</w:t>
      </w:r>
      <w:r w:rsidRPr="00695D1F">
        <w:t xml:space="preserve">. </w:t>
      </w:r>
      <w:r w:rsidR="002204FE" w:rsidRPr="002204FE">
        <w:t>&lt;</w:t>
      </w:r>
      <w:r w:rsidRPr="00252973">
        <w:t>https://workplace.ourwatch.org.au/resource/workplace-equality-and-respect-standards</w:t>
      </w:r>
      <w:r>
        <w:t>&gt;</w:t>
      </w:r>
    </w:p>
  </w:endnote>
  <w:endnote w:id="31">
    <w:p w14:paraId="3F728304" w14:textId="77777777" w:rsidR="00EB68EF" w:rsidRDefault="00EB68EF" w:rsidP="00D461C8">
      <w:pPr>
        <w:pStyle w:val="Body"/>
      </w:pPr>
      <w:r>
        <w:rPr>
          <w:rStyle w:val="EndnoteReference"/>
        </w:rPr>
        <w:endnoteRef/>
      </w:r>
      <w:r>
        <w:t xml:space="preserve"> Our Watch (2021). Prevention toolkit for local government – Identify community stakeholders</w:t>
      </w:r>
    </w:p>
  </w:endnote>
  <w:endnote w:id="32">
    <w:p w14:paraId="27190D71" w14:textId="77777777" w:rsidR="00EB68EF" w:rsidRDefault="00EB68EF" w:rsidP="00D461C8">
      <w:pPr>
        <w:pStyle w:val="Body"/>
      </w:pPr>
      <w:r>
        <w:rPr>
          <w:rStyle w:val="EndnoteReference"/>
        </w:rPr>
        <w:endnoteRef/>
      </w:r>
      <w:r>
        <w:t xml:space="preserve"> Our Watch (2021). Prevention toolkit for local government – Run a co-design process with your community</w:t>
      </w:r>
    </w:p>
  </w:endnote>
  <w:endnote w:id="33">
    <w:p w14:paraId="70579FC9" w14:textId="77777777" w:rsidR="00EB68EF" w:rsidRDefault="00EB68EF" w:rsidP="00D461C8">
      <w:pPr>
        <w:pStyle w:val="Body"/>
      </w:pPr>
      <w:r>
        <w:rPr>
          <w:rStyle w:val="EndnoteReference"/>
        </w:rPr>
        <w:endnoteRef/>
      </w:r>
      <w:r>
        <w:t xml:space="preserve"> Department of Premier and Cabinet (Vic) (2017). Free from violence: Victoria’s strategy to prevent family violence and all forms of violence against women</w:t>
      </w:r>
    </w:p>
  </w:endnote>
  <w:endnote w:id="34">
    <w:p w14:paraId="5367AA7E" w14:textId="77777777" w:rsidR="00EB68EF" w:rsidRDefault="00EB68EF" w:rsidP="00D461C8">
      <w:pPr>
        <w:pStyle w:val="Body"/>
      </w:pPr>
      <w:r>
        <w:rPr>
          <w:rStyle w:val="EndnoteReference"/>
        </w:rPr>
        <w:endnoteRef/>
      </w:r>
      <w:r>
        <w:t xml:space="preserve"> Department of Premier and Cabinet (Vic) (2017). Free from violence: Victoria’s strategy to prevent family violence and all forms of violence against women</w:t>
      </w:r>
    </w:p>
  </w:endnote>
  <w:endnote w:id="35">
    <w:p w14:paraId="59B81A2C" w14:textId="77777777" w:rsidR="00EB68EF" w:rsidRDefault="00EB68EF" w:rsidP="00D461C8">
      <w:pPr>
        <w:pStyle w:val="Body"/>
      </w:pPr>
      <w:r>
        <w:rPr>
          <w:rStyle w:val="EndnoteReference"/>
        </w:rPr>
        <w:endnoteRef/>
      </w:r>
      <w:r>
        <w:t xml:space="preserve"> Department of Premier and Cabinet (Vic) (2017). Free from violence: Victoria’s strategy to prevent family violence and all forms of violence against women</w:t>
      </w:r>
    </w:p>
  </w:endnote>
  <w:endnote w:id="36">
    <w:p w14:paraId="17AEC00E" w14:textId="1D2818C0" w:rsidR="00EB68EF" w:rsidRDefault="00EB68EF" w:rsidP="00D461C8">
      <w:pPr>
        <w:pStyle w:val="Body"/>
      </w:pPr>
      <w:r>
        <w:rPr>
          <w:rStyle w:val="EndnoteReference"/>
        </w:rPr>
        <w:endnoteRef/>
      </w:r>
      <w:r>
        <w:t xml:space="preserve"> VicHealth (2018). </w:t>
      </w:r>
      <w:r w:rsidRPr="00ED141C">
        <w:t>(En)countering resistance: Strategies to respond to resistance to gender equality</w:t>
      </w:r>
      <w:r>
        <w:t>.</w:t>
      </w:r>
    </w:p>
  </w:endnote>
  <w:endnote w:id="37">
    <w:p w14:paraId="798443B9" w14:textId="532CC54F" w:rsidR="00EB68EF" w:rsidRDefault="00EB68EF" w:rsidP="00137A93">
      <w:pPr>
        <w:pStyle w:val="EndnoteText"/>
      </w:pPr>
      <w:r>
        <w:rPr>
          <w:rStyle w:val="EndnoteReference"/>
        </w:rPr>
        <w:endnoteRef/>
      </w:r>
      <w:r>
        <w:t xml:space="preserve"> Ibid.</w:t>
      </w:r>
    </w:p>
  </w:endnote>
  <w:endnote w:id="38">
    <w:p w14:paraId="0C75456D" w14:textId="1F1D82DE" w:rsidR="00EB68EF" w:rsidRDefault="00EB68EF" w:rsidP="00D461C8">
      <w:pPr>
        <w:pStyle w:val="Body"/>
      </w:pPr>
      <w:r>
        <w:rPr>
          <w:rStyle w:val="EndnoteReference"/>
        </w:rPr>
        <w:endnoteRef/>
      </w:r>
      <w:r>
        <w:t xml:space="preserve"> Department of Jobs, Precincts and Regions (Vic) (2020). Integrated Strategic Planning and Reporting Framework – Section 1: What is the </w:t>
      </w:r>
      <w:r w:rsidRPr="002204FE">
        <w:t>new</w:t>
      </w:r>
      <w:r>
        <w:t xml:space="preserve"> Act requirement of councils? </w:t>
      </w:r>
    </w:p>
  </w:endnote>
  <w:endnote w:id="39">
    <w:p w14:paraId="75374D54" w14:textId="5C8FAB8F" w:rsidR="00EB68EF" w:rsidRDefault="00EB68EF" w:rsidP="00D461C8">
      <w:pPr>
        <w:pStyle w:val="Body"/>
      </w:pPr>
      <w:r>
        <w:rPr>
          <w:rStyle w:val="EndnoteReference"/>
        </w:rPr>
        <w:endnoteRef/>
      </w:r>
      <w:r>
        <w:t xml:space="preserve"> Department of Premier and Cabinet (Vic) (2021). Outcomes reform in Victoria.</w:t>
      </w:r>
      <w:r w:rsidR="00A01157">
        <w:t xml:space="preserve"> PDF accessed at &lt;</w:t>
      </w:r>
      <w:r w:rsidR="00A01157" w:rsidRPr="00A01157">
        <w:t>https://www.vic.gov.au/sites/default/files/2019-02/Outcomes-reform-statement.</w:t>
      </w:r>
      <w:r w:rsidR="00A01157">
        <w:t>pdf&gt;</w:t>
      </w:r>
    </w:p>
  </w:endnote>
  <w:endnote w:id="40">
    <w:p w14:paraId="2372A200" w14:textId="0D7D39E5" w:rsidR="00EB68EF" w:rsidRDefault="00EB68EF" w:rsidP="00D461C8">
      <w:pPr>
        <w:pStyle w:val="Body"/>
      </w:pPr>
      <w:r>
        <w:rPr>
          <w:rStyle w:val="EndnoteReference"/>
        </w:rPr>
        <w:endnoteRef/>
      </w:r>
      <w:r>
        <w:t xml:space="preserve"> Department of Premier and Cabinet (Vic) (2017). Free from violence: Victoria’s strategy for preventing family violence and all </w:t>
      </w:r>
      <w:r w:rsidRPr="002204FE">
        <w:t>violence</w:t>
      </w:r>
      <w:r>
        <w:t xml:space="preserve"> against women</w:t>
      </w:r>
    </w:p>
  </w:endnote>
  <w:endnote w:id="41">
    <w:p w14:paraId="1223164E" w14:textId="636198EA" w:rsidR="00EB68EF" w:rsidRPr="002204FE" w:rsidRDefault="00EB68EF" w:rsidP="00D461C8">
      <w:pPr>
        <w:pStyle w:val="Body"/>
      </w:pPr>
      <w:r>
        <w:rPr>
          <w:rStyle w:val="EndnoteReference"/>
        </w:rPr>
        <w:endnoteRef/>
      </w:r>
      <w:r>
        <w:t xml:space="preserve"> Department of Health and Human </w:t>
      </w:r>
      <w:r w:rsidRPr="002204FE">
        <w:t>Services</w:t>
      </w:r>
      <w:r>
        <w:t xml:space="preserve"> (Vic) (2018). Dhelk Dja: Safe Our Way – Strong Culture, Strong Peoples, Strong Families</w:t>
      </w:r>
    </w:p>
  </w:endnote>
  <w:endnote w:id="42">
    <w:p w14:paraId="259D6AE2" w14:textId="77777777" w:rsidR="00EB68EF" w:rsidRDefault="00EB68EF" w:rsidP="00D461C8">
      <w:pPr>
        <w:pStyle w:val="Body"/>
      </w:pPr>
      <w:r>
        <w:rPr>
          <w:rStyle w:val="EndnoteReference"/>
        </w:rPr>
        <w:endnoteRef/>
      </w:r>
      <w:r>
        <w:t xml:space="preserve"> Department of Premier and Cabinet (Vic) (2020). Family violence outcomes framework.</w:t>
      </w:r>
    </w:p>
  </w:endnote>
  <w:endnote w:id="43">
    <w:p w14:paraId="13F845E1" w14:textId="65012414" w:rsidR="00EB68EF" w:rsidRPr="002204FE" w:rsidRDefault="00EB68EF" w:rsidP="00D461C8">
      <w:pPr>
        <w:pStyle w:val="Body"/>
      </w:pPr>
      <w:r>
        <w:rPr>
          <w:rStyle w:val="EndnoteReference"/>
        </w:rPr>
        <w:endnoteRef/>
      </w:r>
      <w:r>
        <w:t xml:space="preserve"> Department of Health and Human Services (Vic) (2019). </w:t>
      </w:r>
      <w:r w:rsidRPr="00050ABB">
        <w:t>Victorian public health and wellbeing plan 2019–2023</w:t>
      </w:r>
      <w:r>
        <w:t>.</w:t>
      </w:r>
    </w:p>
  </w:endnote>
  <w:endnote w:id="44">
    <w:p w14:paraId="500B4E53" w14:textId="70CCD3C4" w:rsidR="00EB68EF" w:rsidRDefault="00EB68EF" w:rsidP="00D461C8">
      <w:pPr>
        <w:pStyle w:val="Body"/>
      </w:pPr>
      <w:r>
        <w:rPr>
          <w:rStyle w:val="EndnoteReference"/>
        </w:rPr>
        <w:endnoteRef/>
      </w:r>
      <w:r>
        <w:t xml:space="preserve"> Family Safety Victoria (2018). Everybody matters: inclusion and equity statement</w:t>
      </w:r>
    </w:p>
  </w:endnote>
  <w:endnote w:id="45">
    <w:p w14:paraId="2A81E70A" w14:textId="77777777" w:rsidR="00EB68EF" w:rsidRDefault="00EB68EF" w:rsidP="00D461C8">
      <w:pPr>
        <w:pStyle w:val="Body"/>
      </w:pPr>
      <w:r>
        <w:rPr>
          <w:rStyle w:val="EndnoteReference"/>
        </w:rPr>
        <w:endnoteRef/>
      </w:r>
      <w:r>
        <w:t xml:space="preserve"> City of Melbourne (2021). City of Melbourne, City of Possibility Council Plan 2021-2025</w:t>
      </w:r>
    </w:p>
  </w:endnote>
  <w:endnote w:id="46">
    <w:p w14:paraId="548927A0" w14:textId="77777777" w:rsidR="00EB68EF" w:rsidRDefault="00EB68EF" w:rsidP="00D461C8">
      <w:pPr>
        <w:pStyle w:val="Body"/>
      </w:pPr>
      <w:r>
        <w:rPr>
          <w:rStyle w:val="EndnoteReference"/>
        </w:rPr>
        <w:endnoteRef/>
      </w:r>
      <w:r>
        <w:t xml:space="preserve"> City of Melbourne (2021). Prevention of Violence Against Women Action Plan 2021-2024</w:t>
      </w:r>
    </w:p>
  </w:endnote>
  <w:endnote w:id="47">
    <w:p w14:paraId="08DEB01F" w14:textId="77777777" w:rsidR="00EB68EF" w:rsidRDefault="00EB68EF" w:rsidP="00D461C8">
      <w:pPr>
        <w:pStyle w:val="Body"/>
      </w:pPr>
      <w:r>
        <w:rPr>
          <w:rStyle w:val="EndnoteReference"/>
        </w:rPr>
        <w:endnoteRef/>
      </w:r>
      <w:r>
        <w:t xml:space="preserve"> VicHealth (2016). Generating Equality and Respect: A world-first model for the primary prevention of violence </w:t>
      </w:r>
      <w:r w:rsidRPr="002204FE">
        <w:t>against</w:t>
      </w:r>
      <w:r>
        <w:t xml:space="preserve"> women – full evaluation report.</w:t>
      </w:r>
    </w:p>
  </w:endnote>
  <w:endnote w:id="48">
    <w:p w14:paraId="5D81AD91" w14:textId="14C4C6FB" w:rsidR="00EB68EF" w:rsidRPr="002204FE" w:rsidRDefault="00EB68EF" w:rsidP="00D461C8">
      <w:pPr>
        <w:pStyle w:val="Body"/>
      </w:pPr>
      <w:r>
        <w:rPr>
          <w:rStyle w:val="EndnoteReference"/>
        </w:rPr>
        <w:endnoteRef/>
      </w:r>
      <w:r>
        <w:t xml:space="preserve"> Family Safety Victoria (2018). Family violence multi-agency risk assessment and management framework.</w:t>
      </w:r>
    </w:p>
  </w:endnote>
  <w:endnote w:id="49">
    <w:p w14:paraId="19D4D428" w14:textId="77777777" w:rsidR="00EB68EF" w:rsidRDefault="00EB68EF" w:rsidP="00D461C8">
      <w:pPr>
        <w:pStyle w:val="Body"/>
      </w:pPr>
      <w:r>
        <w:rPr>
          <w:rStyle w:val="EndnoteReference"/>
        </w:rPr>
        <w:endnoteRef/>
      </w:r>
      <w:r>
        <w:t xml:space="preserve"> MAV (2012). Why gender matters: Ten ways local government can advance gender equity</w:t>
      </w:r>
    </w:p>
  </w:endnote>
  <w:endnote w:id="50">
    <w:p w14:paraId="2E4224E5" w14:textId="4C72D706" w:rsidR="00EB68EF" w:rsidRDefault="00EB68EF" w:rsidP="00D461C8">
      <w:pPr>
        <w:pStyle w:val="Body"/>
      </w:pPr>
      <w:r>
        <w:rPr>
          <w:rStyle w:val="EndnoteReference"/>
        </w:rPr>
        <w:endnoteRef/>
      </w:r>
      <w:r>
        <w:t xml:space="preserve"> Family Safety Victoria (2017). Preventing Family Violence and Violence Against Women Capability Framework.</w:t>
      </w:r>
    </w:p>
  </w:endnote>
  <w:endnote w:id="51">
    <w:p w14:paraId="5E7AB049" w14:textId="77777777" w:rsidR="00EB68EF" w:rsidRDefault="00EB68EF" w:rsidP="00D461C8">
      <w:pPr>
        <w:pStyle w:val="Body"/>
      </w:pPr>
      <w:r>
        <w:rPr>
          <w:rStyle w:val="EndnoteReference"/>
        </w:rPr>
        <w:endnoteRef/>
      </w:r>
      <w:r>
        <w:t xml:space="preserve"> MAV (2021). Communities Free from Violence: Local government leading change</w:t>
      </w:r>
    </w:p>
  </w:endnote>
  <w:endnote w:id="52">
    <w:p w14:paraId="4D0ED597" w14:textId="77777777" w:rsidR="00EB68EF" w:rsidRDefault="00EB68EF" w:rsidP="00D461C8">
      <w:pPr>
        <w:pStyle w:val="Body"/>
      </w:pPr>
      <w:r>
        <w:rPr>
          <w:rStyle w:val="EndnoteReference"/>
        </w:rPr>
        <w:endnoteRef/>
      </w:r>
      <w:r>
        <w:t xml:space="preserve"> Ibid.</w:t>
      </w:r>
    </w:p>
  </w:endnote>
  <w:endnote w:id="53">
    <w:p w14:paraId="3F728B48" w14:textId="1C894FF4" w:rsidR="00EB68EF" w:rsidRDefault="00EB68EF" w:rsidP="00D461C8">
      <w:pPr>
        <w:pStyle w:val="Body"/>
      </w:pPr>
      <w:r>
        <w:rPr>
          <w:rStyle w:val="EndnoteReference"/>
        </w:rPr>
        <w:endnoteRef/>
      </w:r>
      <w:r>
        <w:t xml:space="preserve"> Women’s Health in the North. (2020). ‘Preventing violence against women: Stories of achievement from </w:t>
      </w:r>
      <w:r w:rsidRPr="002204FE">
        <w:t>Melbourne’s</w:t>
      </w:r>
      <w:r>
        <w:t xml:space="preserve"> north: part two. Thornbury: Women’s Health in the North.’</w:t>
      </w:r>
    </w:p>
  </w:endnote>
  <w:endnote w:id="54">
    <w:p w14:paraId="6745F80C" w14:textId="77777777" w:rsidR="00EB68EF" w:rsidRDefault="00EB68EF" w:rsidP="00D461C8">
      <w:pPr>
        <w:pStyle w:val="Body"/>
      </w:pPr>
      <w:r>
        <w:rPr>
          <w:rStyle w:val="EndnoteReference"/>
        </w:rPr>
        <w:endnoteRef/>
      </w:r>
      <w:r>
        <w:t xml:space="preserve"> VicHealth (2015). Evaluating Victorian projects for the primary prevention of violence against women: A </w:t>
      </w:r>
      <w:r w:rsidRPr="002204FE">
        <w:t>concise</w:t>
      </w:r>
      <w:r>
        <w:t xml:space="preserve"> guide.</w:t>
      </w:r>
    </w:p>
  </w:endnote>
  <w:endnote w:id="55">
    <w:p w14:paraId="5B4A9709" w14:textId="4BF81914" w:rsidR="00EB68EF" w:rsidRPr="00A80738" w:rsidRDefault="00EB68EF" w:rsidP="00D461C8">
      <w:pPr>
        <w:pStyle w:val="Body"/>
      </w:pPr>
      <w:r>
        <w:rPr>
          <w:rStyle w:val="EndnoteReference"/>
        </w:rPr>
        <w:endnoteRef/>
      </w:r>
      <w:r>
        <w:t xml:space="preserve"> </w:t>
      </w:r>
      <w:r w:rsidRPr="002204FE">
        <w:t>Respect</w:t>
      </w:r>
      <w:r>
        <w:t xml:space="preserve"> Victoria (2021). Free from violence monitoring and evaluation strategic framework. </w:t>
      </w:r>
      <w:r w:rsidRPr="00091661">
        <w:t xml:space="preserve">Note that this </w:t>
      </w:r>
      <w:r w:rsidRPr="002204FE">
        <w:t>framework</w:t>
      </w:r>
      <w:r w:rsidRPr="00091661">
        <w:t xml:space="preserve"> has four levels of evaluation in line with the way that Respect Victoria has organised the </w:t>
      </w:r>
      <w:r w:rsidRPr="002204FE">
        <w:t>program</w:t>
      </w:r>
      <w:r w:rsidRPr="00091661">
        <w:t xml:space="preserve"> logic for the Free from violence strategy.</w:t>
      </w:r>
    </w:p>
  </w:endnote>
  <w:endnote w:id="56">
    <w:p w14:paraId="508F8E3C" w14:textId="56C6BB30" w:rsidR="00EB68EF" w:rsidRDefault="00EB68EF" w:rsidP="00D461C8">
      <w:pPr>
        <w:pStyle w:val="Body"/>
      </w:pPr>
      <w:r>
        <w:rPr>
          <w:rStyle w:val="EndnoteReference"/>
        </w:rPr>
        <w:endnoteRef/>
      </w:r>
      <w:r>
        <w:t xml:space="preserve"> Department of Premier and Cabinet (Vic) (2017). Free from violence: Victoria’s strategy for preventing family violence and all violence against women. Available on the </w:t>
      </w:r>
      <w:hyperlink r:id="rId3" w:history="1">
        <w:r w:rsidRPr="00336483">
          <w:rPr>
            <w:rStyle w:val="Hyperlink"/>
          </w:rPr>
          <w:t>Victorian Government’s Free from violence page</w:t>
        </w:r>
      </w:hyperlink>
      <w:r>
        <w:t xml:space="preserve"> &lt;</w:t>
      </w:r>
      <w:r w:rsidRPr="002E625B">
        <w:t>https://www.vic.gov.au/free-violence-victorias-strategy-prevent-family-violence</w:t>
      </w:r>
      <w:r>
        <w:t>&gt;</w:t>
      </w:r>
    </w:p>
  </w:endnote>
  <w:endnote w:id="57">
    <w:p w14:paraId="1196ADAA" w14:textId="4DAE3E36" w:rsidR="00EB68EF" w:rsidRDefault="00EB68EF" w:rsidP="00D461C8">
      <w:pPr>
        <w:pStyle w:val="Body"/>
      </w:pPr>
      <w:r>
        <w:rPr>
          <w:rStyle w:val="EndnoteReference"/>
        </w:rPr>
        <w:endnoteRef/>
      </w:r>
      <w:r>
        <w:t xml:space="preserve"> Department of Premier and Cabinet (Vic) (2020). Family violence outcomes framework. Available on the </w:t>
      </w:r>
      <w:hyperlink r:id="rId4" w:history="1">
        <w:r w:rsidRPr="006E4E6B">
          <w:rPr>
            <w:rStyle w:val="Hyperlink"/>
          </w:rPr>
          <w:t>Victorian Government’s Family violence outcomes framework page</w:t>
        </w:r>
      </w:hyperlink>
      <w:r>
        <w:t xml:space="preserve"> &lt;</w:t>
      </w:r>
      <w:r w:rsidRPr="00BB5BB9">
        <w:t>https://www.vic.gov.au/family-violence-outcomes-framework</w:t>
      </w:r>
      <w:r>
        <w:t>&gt;</w:t>
      </w:r>
    </w:p>
  </w:endnote>
  <w:endnote w:id="58">
    <w:p w14:paraId="44CDB1FB" w14:textId="77777777" w:rsidR="00EB68EF" w:rsidRDefault="00EB68EF" w:rsidP="00D461C8">
      <w:pPr>
        <w:pStyle w:val="Body"/>
      </w:pPr>
      <w:r>
        <w:rPr>
          <w:rStyle w:val="EndnoteReference"/>
        </w:rPr>
        <w:endnoteRef/>
      </w:r>
      <w:r>
        <w:t xml:space="preserve"> Department of Premier and Cabinet (Vic, 2021). Outcomes reform in Victoria</w:t>
      </w:r>
    </w:p>
  </w:endnote>
  <w:endnote w:id="59">
    <w:p w14:paraId="0582815A" w14:textId="77777777" w:rsidR="00EB68EF" w:rsidRDefault="00EB68EF" w:rsidP="00D461C8">
      <w:pPr>
        <w:pStyle w:val="Body"/>
      </w:pPr>
      <w:r>
        <w:rPr>
          <w:rStyle w:val="EndnoteReference"/>
        </w:rPr>
        <w:endnoteRef/>
      </w:r>
      <w:r>
        <w:t xml:space="preserve"> Respect Victoria (2020). Re-shaping Attitudes: A toolkit for using the National Community Attitudes towards </w:t>
      </w:r>
      <w:r w:rsidRPr="002204FE">
        <w:t>Violence</w:t>
      </w:r>
      <w:r>
        <w:t xml:space="preserve"> against Women Survey (NCAS) in the primary prevention of violence against women,</w:t>
      </w:r>
    </w:p>
  </w:endnote>
  <w:endnote w:id="60">
    <w:p w14:paraId="27C536CE" w14:textId="77777777" w:rsidR="00EB68EF" w:rsidRDefault="00EB68EF" w:rsidP="00D461C8">
      <w:pPr>
        <w:pStyle w:val="Body"/>
      </w:pPr>
      <w:r>
        <w:rPr>
          <w:rStyle w:val="EndnoteReference"/>
        </w:rPr>
        <w:endnoteRef/>
      </w:r>
      <w:r>
        <w:t xml:space="preserve"> VicHealth (2015). Evaluating Victorian projects for the primary prevention of violence against women: A concise guide.</w:t>
      </w:r>
    </w:p>
  </w:endnote>
  <w:endnote w:id="61">
    <w:p w14:paraId="16B6E2A7" w14:textId="77777777" w:rsidR="00EB68EF" w:rsidRDefault="00EB68EF" w:rsidP="00D461C8">
      <w:pPr>
        <w:pStyle w:val="Body"/>
      </w:pPr>
      <w:r>
        <w:rPr>
          <w:rStyle w:val="EndnoteReference"/>
        </w:rPr>
        <w:endnoteRef/>
      </w:r>
      <w:r>
        <w:t xml:space="preserve"> VicHealth (2016). Generating Equality and Respect: A world-first model for the primary prevention of violence </w:t>
      </w:r>
      <w:r w:rsidRPr="002204FE">
        <w:t>against</w:t>
      </w:r>
      <w:r>
        <w:t xml:space="preserve"> women – full evaluation report.</w:t>
      </w:r>
    </w:p>
  </w:endnote>
  <w:endnote w:id="62">
    <w:p w14:paraId="4B978883"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63">
    <w:p w14:paraId="0F5CE395" w14:textId="77777777" w:rsidR="00EB68EF" w:rsidRDefault="00EB68EF" w:rsidP="00D461C8">
      <w:pPr>
        <w:pStyle w:val="Body"/>
      </w:pPr>
      <w:r>
        <w:rPr>
          <w:rStyle w:val="EndnoteReference"/>
        </w:rPr>
        <w:endnoteRef/>
      </w:r>
      <w:r>
        <w:t xml:space="preserve"> Our Watch (2021). Change the Story: A shared framework for the primary prevention of violence against women and their children in Australia (second edition).</w:t>
      </w:r>
    </w:p>
  </w:endnote>
  <w:endnote w:id="64">
    <w:p w14:paraId="7993845F" w14:textId="77777777" w:rsidR="00EB68EF" w:rsidRDefault="00EB68EF" w:rsidP="00D461C8">
      <w:pPr>
        <w:pStyle w:val="Body"/>
      </w:pPr>
      <w:r>
        <w:rPr>
          <w:rStyle w:val="EndnoteReference"/>
        </w:rPr>
        <w:endnoteRef/>
      </w:r>
      <w:r>
        <w:t xml:space="preserve"> Our Watch (2021). Change the Story: A shared framework for the primary prevention of violence against </w:t>
      </w:r>
      <w:r w:rsidRPr="002204FE">
        <w:t>women</w:t>
      </w:r>
      <w:r>
        <w:t xml:space="preserve"> and their children in Australia (second edition)</w:t>
      </w:r>
    </w:p>
  </w:endnote>
  <w:endnote w:id="65">
    <w:p w14:paraId="2B4A2806" w14:textId="77777777" w:rsidR="00EB68EF" w:rsidRDefault="00EB68EF" w:rsidP="00D461C8">
      <w:pPr>
        <w:pStyle w:val="Body"/>
      </w:pPr>
      <w:r>
        <w:rPr>
          <w:rStyle w:val="EndnoteReference"/>
        </w:rPr>
        <w:endnoteRef/>
      </w:r>
      <w:r>
        <w:t xml:space="preserve"> Our Watch (2021). Change the Story: A shared framework for the primary prevention of violence against </w:t>
      </w:r>
      <w:r w:rsidRPr="002204FE">
        <w:t>women</w:t>
      </w:r>
      <w:r>
        <w:t xml:space="preserve"> and their children in Australia (second edition)</w:t>
      </w:r>
    </w:p>
  </w:endnote>
  <w:endnote w:id="66">
    <w:p w14:paraId="5B756DF1" w14:textId="77777777" w:rsidR="00EB68EF" w:rsidRDefault="00EB68EF" w:rsidP="00D461C8">
      <w:pPr>
        <w:pStyle w:val="Body"/>
      </w:pPr>
      <w:r>
        <w:rPr>
          <w:rStyle w:val="EndnoteReference"/>
        </w:rPr>
        <w:endnoteRef/>
      </w:r>
      <w:r>
        <w:t xml:space="preserve"> Our Watch (2021). Change the Story: A shared framework for the primary prevention of violence against </w:t>
      </w:r>
      <w:r w:rsidRPr="002204FE">
        <w:t>women</w:t>
      </w:r>
      <w:r>
        <w:t xml:space="preserve"> and their children in Australia (second edition).</w:t>
      </w:r>
    </w:p>
  </w:endnote>
  <w:endnote w:id="67">
    <w:p w14:paraId="38D2DB1A" w14:textId="22F77B10" w:rsidR="00EB68EF" w:rsidRDefault="00EB68EF" w:rsidP="00D461C8">
      <w:pPr>
        <w:pStyle w:val="Body"/>
      </w:pPr>
      <w:r>
        <w:rPr>
          <w:rStyle w:val="EndnoteReference"/>
        </w:rPr>
        <w:endnoteRef/>
      </w:r>
      <w:r>
        <w:t xml:space="preserve"> </w:t>
      </w:r>
      <w:r w:rsidR="00A01157">
        <w:t xml:space="preserve">About family violence section of </w:t>
      </w:r>
      <w:r w:rsidR="00672A2A">
        <w:t xml:space="preserve">MARAM </w:t>
      </w:r>
      <w:r w:rsidR="00A01157">
        <w:t>p</w:t>
      </w:r>
      <w:r w:rsidR="00672A2A">
        <w:t xml:space="preserve">ractice </w:t>
      </w:r>
      <w:r w:rsidR="00A01157">
        <w:t>g</w:t>
      </w:r>
      <w:r w:rsidR="00672A2A">
        <w:t xml:space="preserve">uides: Foundation </w:t>
      </w:r>
      <w:r w:rsidR="00A01157">
        <w:t>k</w:t>
      </w:r>
      <w:r w:rsidR="00672A2A">
        <w:t xml:space="preserve">nowledge </w:t>
      </w:r>
      <w:r w:rsidR="00A01157">
        <w:t>g</w:t>
      </w:r>
      <w:r w:rsidR="00672A2A">
        <w:t>uide</w:t>
      </w:r>
      <w:r w:rsidR="00A01157">
        <w:t xml:space="preserve">. Available on the </w:t>
      </w:r>
      <w:hyperlink r:id="rId5" w:history="1">
        <w:r w:rsidR="00A01157" w:rsidRPr="00A01157">
          <w:rPr>
            <w:rStyle w:val="Hyperlink"/>
          </w:rPr>
          <w:t>Victorian Government’s About family violence page</w:t>
        </w:r>
      </w:hyperlink>
      <w:r w:rsidR="00672A2A">
        <w:t xml:space="preserve"> &lt;</w:t>
      </w:r>
      <w:r w:rsidR="00672A2A" w:rsidRPr="00672A2A">
        <w:t>https://www.vic.gov.au/maram-practice-guides-foundation-knowledge-guide/about-family-violence</w:t>
      </w:r>
      <w:r w:rsidR="00672A2A">
        <w:t>&gt;</w:t>
      </w:r>
    </w:p>
  </w:endnote>
  <w:endnote w:id="68">
    <w:p w14:paraId="4632F8D6" w14:textId="49518C09" w:rsidR="00EB68EF" w:rsidRDefault="00EB68EF" w:rsidP="00D461C8">
      <w:pPr>
        <w:pStyle w:val="Body"/>
      </w:pPr>
      <w:r>
        <w:rPr>
          <w:rStyle w:val="EndnoteReference"/>
        </w:rPr>
        <w:endnoteRef/>
      </w:r>
      <w:r>
        <w:t xml:space="preserve"> Department of Premier and Cabinet (Vic, 2017). ‘Free from violence: Victoria’s strategy to prevent family </w:t>
      </w:r>
      <w:r w:rsidRPr="002204FE">
        <w:t>violence</w:t>
      </w:r>
      <w:r>
        <w:t xml:space="preserve"> and all forms of violence against women.’</w:t>
      </w:r>
    </w:p>
  </w:endnote>
  <w:endnote w:id="69">
    <w:p w14:paraId="52D68998" w14:textId="77777777" w:rsidR="00EB68EF" w:rsidRDefault="00EB68EF" w:rsidP="00D461C8">
      <w:pPr>
        <w:pStyle w:val="Body"/>
      </w:pPr>
      <w:r>
        <w:rPr>
          <w:rStyle w:val="EndnoteReference"/>
        </w:rPr>
        <w:endnoteRef/>
      </w:r>
      <w:r>
        <w:t xml:space="preserve"> Our Watch (2021). Change the Story: A shared framework for the primary prevention of violence against </w:t>
      </w:r>
      <w:r w:rsidRPr="002204FE">
        <w:t>women</w:t>
      </w:r>
      <w:r>
        <w:t xml:space="preserve"> and their children in Australia (second edition)</w:t>
      </w:r>
    </w:p>
  </w:endnote>
  <w:endnote w:id="70">
    <w:p w14:paraId="10E663AC" w14:textId="2340FF91" w:rsidR="00EB68EF" w:rsidRDefault="00EB68EF" w:rsidP="00D461C8">
      <w:pPr>
        <w:pStyle w:val="Body"/>
      </w:pPr>
      <w:r>
        <w:rPr>
          <w:rStyle w:val="EndnoteReference"/>
        </w:rPr>
        <w:endnoteRef/>
      </w:r>
      <w:r>
        <w:t xml:space="preserve"> The Equality Institute, ‘</w:t>
      </w:r>
      <w:r w:rsidRPr="00085BF8">
        <w:t xml:space="preserve">Preventing </w:t>
      </w:r>
      <w:r>
        <w:t>a</w:t>
      </w:r>
      <w:r w:rsidRPr="00085BF8">
        <w:t xml:space="preserve">nd Responding </w:t>
      </w:r>
      <w:r>
        <w:t>to</w:t>
      </w:r>
      <w:r w:rsidRPr="00085BF8">
        <w:t xml:space="preserve"> Family Violence</w:t>
      </w:r>
      <w:r>
        <w:t xml:space="preserve">: </w:t>
      </w:r>
      <w:r w:rsidRPr="00085BF8">
        <w:t xml:space="preserve">Taking an intersectional approach </w:t>
      </w:r>
      <w:r w:rsidRPr="002204FE">
        <w:t>to</w:t>
      </w:r>
      <w:r w:rsidRPr="00085BF8">
        <w:t xml:space="preserve"> address violence in diverse Australian communities</w:t>
      </w:r>
      <w:r>
        <w:t>’</w:t>
      </w:r>
    </w:p>
  </w:endnote>
  <w:endnote w:id="71">
    <w:p w14:paraId="3F00CE34" w14:textId="77777777" w:rsidR="00EB68EF" w:rsidRDefault="00EB68EF" w:rsidP="00D461C8">
      <w:pPr>
        <w:pStyle w:val="Body"/>
      </w:pPr>
      <w:r>
        <w:rPr>
          <w:rStyle w:val="EndnoteReference"/>
        </w:rPr>
        <w:endnoteRef/>
      </w:r>
      <w:r>
        <w:t xml:space="preserve"> Ibid.</w:t>
      </w:r>
    </w:p>
  </w:endnote>
  <w:endnote w:id="72">
    <w:p w14:paraId="78E21C58" w14:textId="77777777" w:rsidR="00EB68EF" w:rsidRDefault="00EB68EF" w:rsidP="00D461C8">
      <w:pPr>
        <w:pStyle w:val="Body"/>
      </w:pPr>
      <w:r>
        <w:rPr>
          <w:rStyle w:val="EndnoteReference"/>
        </w:rPr>
        <w:endnoteRef/>
      </w:r>
      <w:r>
        <w:t xml:space="preserve"> Our Watch (2021). Change the Story: A shared framework for the primary prevention of violence </w:t>
      </w:r>
      <w:r w:rsidRPr="002204FE">
        <w:t>against</w:t>
      </w:r>
      <w:r>
        <w:t xml:space="preserve"> women and their children in Australia (second edition)</w:t>
      </w:r>
    </w:p>
  </w:endnote>
  <w:endnote w:id="73">
    <w:p w14:paraId="0667BD1C" w14:textId="3DB499D1" w:rsidR="00EB68EF" w:rsidRDefault="00EB68EF" w:rsidP="00D461C8">
      <w:pPr>
        <w:pStyle w:val="Body"/>
      </w:pPr>
      <w:r>
        <w:rPr>
          <w:rStyle w:val="EndnoteReference"/>
        </w:rPr>
        <w:endnoteRef/>
      </w:r>
      <w:r>
        <w:t xml:space="preserve"> Chandler, D., and Munday, R. (2016). ‘Oxford: A dictionary of media and communication’ (2nd ed.)</w:t>
      </w:r>
    </w:p>
  </w:endnote>
  <w:endnote w:id="74">
    <w:p w14:paraId="0202D923" w14:textId="6CE1FF7B" w:rsidR="00EB68EF" w:rsidRDefault="00EB68EF" w:rsidP="00D461C8">
      <w:pPr>
        <w:pStyle w:val="Body"/>
      </w:pPr>
      <w:r>
        <w:rPr>
          <w:rStyle w:val="EndnoteReference"/>
        </w:rPr>
        <w:endnoteRef/>
      </w:r>
      <w:r>
        <w:t xml:space="preserve"> Sandu, B. (2017). ‘The value of lived experience in social change: The need for leadership and </w:t>
      </w:r>
      <w:r w:rsidRPr="002204FE">
        <w:t>organisational</w:t>
      </w:r>
      <w:r>
        <w:t xml:space="preserve"> development in the social sector.’ </w:t>
      </w:r>
    </w:p>
  </w:endnote>
  <w:endnote w:id="75">
    <w:p w14:paraId="3CC788D8" w14:textId="77777777" w:rsidR="00EB68EF" w:rsidRDefault="00EB68EF" w:rsidP="00D461C8">
      <w:pPr>
        <w:pStyle w:val="Body"/>
      </w:pPr>
      <w:r>
        <w:rPr>
          <w:rStyle w:val="EndnoteReference"/>
        </w:rPr>
        <w:endnoteRef/>
      </w:r>
      <w:r>
        <w:t xml:space="preserve"> Our Watch (2021). Change the Story: A shared framework for the primary prevention of violence </w:t>
      </w:r>
      <w:r w:rsidRPr="002204FE">
        <w:t>against</w:t>
      </w:r>
      <w:r>
        <w:t xml:space="preserve"> women and their children in Australia (second edition)</w:t>
      </w:r>
    </w:p>
  </w:endnote>
  <w:endnote w:id="76">
    <w:p w14:paraId="6030A255" w14:textId="5D2F60D9" w:rsidR="00EB68EF" w:rsidRDefault="00EB68EF" w:rsidP="00D461C8">
      <w:pPr>
        <w:pStyle w:val="Body"/>
      </w:pPr>
      <w:r>
        <w:rPr>
          <w:rStyle w:val="EndnoteReference"/>
        </w:rPr>
        <w:endnoteRef/>
      </w:r>
      <w:r>
        <w:t xml:space="preserve"> Department of Premier and Cabinet (Vic, 2017). ‘Free From Violence: Victoria’s strategy to prevent family violence and all forms of violence against women.’</w:t>
      </w:r>
    </w:p>
  </w:endnote>
  <w:endnote w:id="77">
    <w:p w14:paraId="3FA89433" w14:textId="77777777" w:rsidR="00EB68EF" w:rsidRDefault="00EB68EF" w:rsidP="00D461C8">
      <w:pPr>
        <w:pStyle w:val="Body"/>
      </w:pPr>
      <w:r>
        <w:rPr>
          <w:rStyle w:val="EndnoteReference"/>
        </w:rPr>
        <w:endnoteRef/>
      </w:r>
      <w:r>
        <w:t xml:space="preserve"> Our Watch (2021). Change the Story: A shared framework for the primary prevention of violence </w:t>
      </w:r>
      <w:r w:rsidRPr="002204FE">
        <w:t>against</w:t>
      </w:r>
      <w:r>
        <w:t xml:space="preserve"> women and their children in Australia (second edition)</w:t>
      </w:r>
    </w:p>
  </w:endnote>
  <w:endnote w:id="78">
    <w:p w14:paraId="45AB842A" w14:textId="1208FA98" w:rsidR="00EB68EF" w:rsidRDefault="00EB68EF" w:rsidP="00D461C8">
      <w:pPr>
        <w:pStyle w:val="Body"/>
      </w:pPr>
      <w:r>
        <w:rPr>
          <w:rStyle w:val="EndnoteReference"/>
        </w:rPr>
        <w:endnoteRef/>
      </w:r>
      <w:r>
        <w:t xml:space="preserve"> Municipal Association of Victoria (2020).</w:t>
      </w:r>
      <w:r w:rsidRPr="002C2B96">
        <w:t xml:space="preserve"> </w:t>
      </w:r>
      <w:r>
        <w:t xml:space="preserve">Multi-Agency Risk Assessment and Management (MARAM) and </w:t>
      </w:r>
      <w:r w:rsidRPr="002204FE">
        <w:t>Information</w:t>
      </w:r>
      <w:r>
        <w:t xml:space="preserve"> Sharing Policy Guidance for Councils</w:t>
      </w:r>
    </w:p>
  </w:endnote>
  <w:endnote w:id="79">
    <w:p w14:paraId="537C8842" w14:textId="48C45A60" w:rsidR="00EB68EF" w:rsidRDefault="00EB68EF" w:rsidP="00D461C8">
      <w:pPr>
        <w:pStyle w:val="Body"/>
      </w:pPr>
      <w:r>
        <w:rPr>
          <w:rStyle w:val="EndnoteReference"/>
        </w:rPr>
        <w:endnoteRef/>
      </w:r>
      <w:r>
        <w:t xml:space="preserve"> </w:t>
      </w:r>
      <w:r w:rsidRPr="002204FE">
        <w:t>Family</w:t>
      </w:r>
      <w:r>
        <w:t xml:space="preserve"> Safety Victoria (2020). MARAM Framework: Summary for organisational leaders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B389" w14:textId="06F6A101" w:rsidR="001B62FE" w:rsidRPr="00FD4AB1" w:rsidRDefault="001B62FE" w:rsidP="00E7617B">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114300" distR="114300" simplePos="0" relativeHeight="251658242" behindDoc="0" locked="0" layoutInCell="0" allowOverlap="1" wp14:anchorId="4676D07F" wp14:editId="0548F477">
              <wp:simplePos x="0" y="9365456"/>
              <wp:positionH relativeFrom="page">
                <wp:align>center</wp:align>
              </wp:positionH>
              <wp:positionV relativeFrom="page">
                <wp:align>bottom</wp:align>
              </wp:positionV>
              <wp:extent cx="7772400" cy="502285"/>
              <wp:effectExtent l="0" t="0" r="0" b="12065"/>
              <wp:wrapNone/>
              <wp:docPr id="5" name="MSIPCM7f2d414ebde3a09ea709fe4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C76A7" w14:textId="1EBFA54E"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76D07F" id="_x0000_t202" coordsize="21600,21600" o:spt="202" path="m,l,21600r21600,l21600,xe">
              <v:stroke joinstyle="miter"/>
              <v:path gradientshapeok="t" o:connecttype="rect"/>
            </v:shapetype>
            <v:shape id="MSIPCM7f2d414ebde3a09ea709fe47" o:spid="_x0000_s1026" type="#_x0000_t202" alt="{&quot;HashCode&quot;:904758361,&quot;Height&quot;:9999999.0,&quot;Width&quot;:9999999.0,&quot;Placement&quot;:&quot;Footer&quot;,&quot;Index&quot;:&quot;Primary&quot;,&quot;Section&quot;:1,&quot;Top&quot;:0.0,&quot;Left&quot;:0.0}" style="position:absolute;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6BEC76A7" w14:textId="1EBFA54E"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r>
      <w:rPr>
        <w:color w:val="808080" w:themeColor="background1" w:themeShade="80"/>
        <w:szCs w:val="15"/>
        <w:lang w:eastAsia="en-AU"/>
      </w:rPr>
      <w:t xml:space="preserve">Nous Group | </w:t>
    </w:r>
    <w:sdt>
      <w:sdtPr>
        <w:rPr>
          <w:color w:val="808080" w:themeColor="background1" w:themeShade="80"/>
          <w:szCs w:val="15"/>
          <w:lang w:eastAsia="en-AU"/>
        </w:rPr>
        <w:alias w:val="Title"/>
        <w:id w:val="1506475953"/>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Local government guide for preventing family violence and all forms of violence against women</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783725443"/>
        <w:dataBinding w:prefixMappings="xmlns:ns0='http://schemas.microsoft.com/office/2006/coverPageProps' " w:xpath="/ns0:CoverPageProperties[1]/ns0:PublishDate[1]" w:storeItemID="{55AF091B-3C7A-41E3-B477-F2FDAA23CFDA}"/>
        <w:date w:fullDate="2021-11-19T00:00:00Z">
          <w:dateFormat w:val="d MMMM yyyy"/>
          <w:lid w:val="en-AU"/>
          <w:storeMappedDataAs w:val="dateTime"/>
          <w:calendar w:val="gregorian"/>
        </w:date>
      </w:sdtPr>
      <w:sdtEndPr/>
      <w:sdtContent>
        <w:r>
          <w:rPr>
            <w:color w:val="808080" w:themeColor="background1" w:themeShade="80"/>
            <w:szCs w:val="15"/>
            <w:lang w:eastAsia="en-AU"/>
          </w:rPr>
          <w:t>19 November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12B5" w14:textId="653FE8F4" w:rsidR="00EB68EF" w:rsidRDefault="009C52E2" w:rsidP="009C52E2">
    <w:pPr>
      <w:pStyle w:val="Footer"/>
      <w:jc w:val="right"/>
    </w:pPr>
    <w:r>
      <w:rPr>
        <w:noProof/>
      </w:rPr>
      <mc:AlternateContent>
        <mc:Choice Requires="wps">
          <w:drawing>
            <wp:anchor distT="0" distB="0" distL="114300" distR="114300" simplePos="0" relativeHeight="251658270" behindDoc="1" locked="0" layoutInCell="0" allowOverlap="1" wp14:anchorId="312C7C54" wp14:editId="48521F97">
              <wp:simplePos x="0" y="0"/>
              <wp:positionH relativeFrom="page">
                <wp:posOffset>-1391615</wp:posOffset>
              </wp:positionH>
              <wp:positionV relativeFrom="page">
                <wp:posOffset>10178415</wp:posOffset>
              </wp:positionV>
              <wp:extent cx="10345064" cy="502285"/>
              <wp:effectExtent l="0" t="0" r="0" b="5715"/>
              <wp:wrapNone/>
              <wp:docPr id="27846" name="MSIPCMda8f4d41a78d953c4ec3104b"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10345064"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1E4FFE" w14:textId="746FB3A3" w:rsidR="00EB68EF" w:rsidRPr="00260DD8" w:rsidRDefault="00EB68EF"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2C7C54" id="_x0000_t202" coordsize="21600,21600" o:spt="202" path="m,l,21600r21600,l21600,xe">
              <v:stroke joinstyle="miter"/>
              <v:path gradientshapeok="t" o:connecttype="rect"/>
            </v:shapetype>
            <v:shape id="MSIPCMda8f4d41a78d953c4ec3104b" o:spid="_x0000_s1031" type="#_x0000_t202" alt="{&quot;HashCode&quot;:904758361,&quot;Height&quot;:9999999.0,&quot;Width&quot;:9999999.0,&quot;Placement&quot;:&quot;Footer&quot;,&quot;Index&quot;:&quot;Primary&quot;,&quot;Section&quot;:6,&quot;Top&quot;:0.0,&quot;Left&quot;:0.0}" style="position:absolute;left:0;text-align:left;margin-left:-109.6pt;margin-top:801.45pt;width:814.55pt;height:39.55pt;z-index:-25165821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" o:allowincell="f" filled="f" stroked="f" strokeweight=".5pt">
              <v:textbox inset=",0,,0">
                <w:txbxContent>
                  <w:p w14:paraId="301E4FFE" w14:textId="746FB3A3" w:rsidR="00EB68EF" w:rsidRPr="00260DD8" w:rsidRDefault="00EB68EF"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r w:rsidR="00EB68EF" w:rsidRPr="00791947">
      <w:ptab w:relativeTo="margin" w:alignment="left" w:leader="none"/>
    </w:r>
    <w:r w:rsidR="00EB68EF" w:rsidRPr="00791947">
      <w:fldChar w:fldCharType="begin"/>
    </w:r>
    <w:r w:rsidR="00EB68EF" w:rsidRPr="00791947">
      <w:instrText xml:space="preserve"> PAGE </w:instrText>
    </w:r>
    <w:r w:rsidR="00EB68EF" w:rsidRPr="00791947">
      <w:fldChar w:fldCharType="separate"/>
    </w:r>
    <w:r w:rsidR="00EB68EF">
      <w:t>23</w:t>
    </w:r>
    <w:r w:rsidR="00EB68EF" w:rsidRPr="00791947">
      <w:fldChar w:fldCharType="end"/>
    </w:r>
    <w:r w:rsidR="00EB68EF">
      <w:t xml:space="preserve"> </w:t>
    </w:r>
    <w:r w:rsidR="00EB68EF">
      <w:rPr>
        <w:noProof/>
      </w:rPr>
      <mc:AlternateContent>
        <mc:Choice Requires="wps">
          <w:drawing>
            <wp:anchor distT="0" distB="0" distL="114300" distR="114300" simplePos="0" relativeHeight="251658269" behindDoc="0" locked="0" layoutInCell="0" allowOverlap="1" wp14:anchorId="00E792A5" wp14:editId="578A660F">
              <wp:simplePos x="0" y="0"/>
              <wp:positionH relativeFrom="page">
                <wp:align>center</wp:align>
              </wp:positionH>
              <wp:positionV relativeFrom="page">
                <wp:align>bottom</wp:align>
              </wp:positionV>
              <wp:extent cx="7772400" cy="502285"/>
              <wp:effectExtent l="0" t="0" r="0" b="12065"/>
              <wp:wrapNone/>
              <wp:docPr id="27845" name="MSIPCM0e444ff0904534b73f9fe32f"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E33D7" w14:textId="3D8D3846" w:rsidR="00EB68EF" w:rsidRPr="00260DD8" w:rsidRDefault="00EB68EF"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0E792A5" id="MSIPCM0e444ff0904534b73f9fe32f"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62CE33D7" w14:textId="3D8D3846" w:rsidR="00EB68EF" w:rsidRPr="00260DD8" w:rsidRDefault="00EB68EF"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A30C" w14:textId="79349FB1" w:rsidR="00EB68EF" w:rsidRDefault="00EB68EF">
    <w:pPr>
      <w:pStyle w:val="Footer"/>
    </w:pPr>
    <w:r>
      <w:rPr>
        <w:noProof/>
      </w:rPr>
      <mc:AlternateContent>
        <mc:Choice Requires="wps">
          <w:drawing>
            <wp:anchor distT="0" distB="0" distL="114300" distR="114300" simplePos="0" relativeHeight="251658274" behindDoc="0" locked="0" layoutInCell="0" allowOverlap="1" wp14:anchorId="72DF5530" wp14:editId="3D0A6CF7">
              <wp:simplePos x="0" y="9365456"/>
              <wp:positionH relativeFrom="page">
                <wp:align>center</wp:align>
              </wp:positionH>
              <wp:positionV relativeFrom="page">
                <wp:align>bottom</wp:align>
              </wp:positionV>
              <wp:extent cx="7772400" cy="502285"/>
              <wp:effectExtent l="0" t="0" r="0" b="12065"/>
              <wp:wrapNone/>
              <wp:docPr id="27848" name="MSIPCM13bd49a6a6c77ea9098c5b8f" descr="{&quot;HashCode&quot;:90475836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3E70C" w14:textId="613B9F28" w:rsidR="00EB68EF" w:rsidRPr="00260DD8" w:rsidRDefault="00EB68EF"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DF5530" id="_x0000_t202" coordsize="21600,21600" o:spt="202" path="m,l,21600r21600,l21600,xe">
              <v:stroke joinstyle="miter"/>
              <v:path gradientshapeok="t" o:connecttype="rect"/>
            </v:shapetype>
            <v:shape id="MSIPCM13bd49a6a6c77ea9098c5b8f" o:spid="_x0000_s1033" type="#_x0000_t202" alt="{&quot;HashCode&quot;:904758361,&quot;Height&quot;:9999999.0,&quot;Width&quot;:9999999.0,&quot;Placement&quot;:&quot;Footer&quot;,&quot;Index&quot;:&quot;FirstPage&quot;,&quot;Section&quot;:6,&quot;Top&quot;:0.0,&quot;Left&quot;:0.0}" style="position:absolute;margin-left:0;margin-top:0;width:612pt;height:39.55pt;z-index:2516582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6F93E70C" w14:textId="613B9F28" w:rsidR="00EB68EF" w:rsidRPr="00260DD8" w:rsidRDefault="00EB68EF"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8346" w14:textId="3E035BF2" w:rsidR="001B62FE" w:rsidRDefault="001B62FE" w:rsidP="00B9758D">
    <w:r>
      <w:rPr>
        <w:noProof/>
      </w:rPr>
      <mc:AlternateContent>
        <mc:Choice Requires="wps">
          <w:drawing>
            <wp:anchor distT="0" distB="0" distL="114300" distR="114300" simplePos="0" relativeHeight="251658256" behindDoc="0" locked="0" layoutInCell="0" allowOverlap="1" wp14:anchorId="003389D9" wp14:editId="114A517D">
              <wp:simplePos x="0" y="0"/>
              <wp:positionH relativeFrom="page">
                <wp:align>center</wp:align>
              </wp:positionH>
              <wp:positionV relativeFrom="page">
                <wp:align>bottom</wp:align>
              </wp:positionV>
              <wp:extent cx="7772400" cy="502285"/>
              <wp:effectExtent l="0" t="0" r="0" b="12065"/>
              <wp:wrapNone/>
              <wp:docPr id="27" name="MSIPCMa63047b0a4aad0f7cd26226f"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B9BB9" w14:textId="1B18DCA6"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3389D9" id="_x0000_t202" coordsize="21600,21600" o:spt="202" path="m,l,21600r21600,l21600,xe">
              <v:stroke joinstyle="miter"/>
              <v:path gradientshapeok="t" o:connecttype="rect"/>
            </v:shapetype>
            <v:shape id="MSIPCMa63047b0a4aad0f7cd26226f" o:spid="_x0000_s1027" type="#_x0000_t202" alt="{&quot;HashCode&quot;:904758361,&quot;Height&quot;:9999999.0,&quot;Width&quot;:9999999.0,&quot;Placement&quot;:&quot;Footer&quot;,&quot;Index&quot;:&quot;FirstPage&quot;,&quot;Section&quot;:1,&quot;Top&quot;:0.0,&quot;Left&quot;:0.0}" style="position:absolute;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B8B9BB9" w14:textId="1B18DCA6"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r w:rsidRPr="008A55C6">
      <w:ptab w:relativeTo="margin" w:alignment="right" w:leader="none"/>
    </w:r>
  </w:p>
  <w:p w14:paraId="695B70A4" w14:textId="51DE2AF9" w:rsidR="001B62FE" w:rsidRDefault="001B62FE" w:rsidP="00AD33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9138" w14:textId="28DD1E57" w:rsidR="001B62FE" w:rsidRDefault="001B62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273B" w14:textId="349CEC7C" w:rsidR="001B62FE" w:rsidRDefault="001B62FE" w:rsidP="001B0F25">
    <w:r>
      <w:rPr>
        <w:noProof/>
      </w:rPr>
      <mc:AlternateContent>
        <mc:Choice Requires="wps">
          <w:drawing>
            <wp:anchor distT="0" distB="0" distL="114300" distR="114300" simplePos="0" relativeHeight="251658257" behindDoc="0" locked="0" layoutInCell="0" allowOverlap="1" wp14:anchorId="03292113" wp14:editId="2E0AD527">
              <wp:simplePos x="0" y="9365456"/>
              <wp:positionH relativeFrom="page">
                <wp:align>center</wp:align>
              </wp:positionH>
              <wp:positionV relativeFrom="page">
                <wp:align>bottom</wp:align>
              </wp:positionV>
              <wp:extent cx="7772400" cy="502285"/>
              <wp:effectExtent l="0" t="0" r="0" b="12065"/>
              <wp:wrapNone/>
              <wp:docPr id="29" name="MSIPCMcf294e3484a9cd2497c599c1"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887679" w14:textId="32A92B0F"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292113" id="_x0000_t202" coordsize="21600,21600" o:spt="202" path="m,l,21600r21600,l21600,xe">
              <v:stroke joinstyle="miter"/>
              <v:path gradientshapeok="t" o:connecttype="rect"/>
            </v:shapetype>
            <v:shape id="MSIPCMcf294e3484a9cd2497c599c1" o:spid="_x0000_s1028" type="#_x0000_t202" alt="{&quot;HashCode&quot;:904758361,&quot;Height&quot;:9999999.0,&quot;Width&quot;:9999999.0,&quot;Placement&quot;:&quot;Footer&quot;,&quot;Index&quot;:&quot;Primary&quot;,&quot;Section&quot;:2,&quot;Top&quot;:0.0,&quot;Left&quot;:0.0}" style="position:absolute;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5C887679" w14:textId="32A92B0F"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sdt>
      <w:sdtPr>
        <w:alias w:val="Title"/>
        <w:id w:val="-1111732999"/>
        <w:dataBinding w:prefixMappings="xmlns:ns0='http://purl.org/dc/elements/1.1/' xmlns:ns1='http://schemas.openxmlformats.org/package/2006/metadata/core-properties' " w:xpath="/ns1:coreProperties[1]/ns0:title[1]" w:storeItemID="{6C3C8BC8-F283-45AE-878A-BAB7291924A1}"/>
        <w:text/>
      </w:sdtPr>
      <w:sdtEndPr/>
      <w:sdtContent>
        <w:r>
          <w:t>Local government guide for preventing family violence and all forms of violence against women</w:t>
        </w:r>
      </w:sdtContent>
    </w:sdt>
    <w:r w:rsidRPr="008A55C6">
      <w:t xml:space="preserve"> | </w:t>
    </w:r>
    <w:sdt>
      <w:sdtPr>
        <w:alias w:val="Publish Date"/>
        <w:id w:val="1231879004"/>
        <w:dataBinding w:prefixMappings="xmlns:ns0='http://schemas.microsoft.com/office/2006/coverPageProps' " w:xpath="/ns0:CoverPageProperties[1]/ns0:PublishDate[1]" w:storeItemID="{55AF091B-3C7A-41E3-B477-F2FDAA23CFDA}"/>
        <w:date w:fullDate="2021-11-19T00:00:00Z">
          <w:dateFormat w:val="d MMMM yyyy"/>
          <w:lid w:val="en-AU"/>
          <w:storeMappedDataAs w:val="dateTime"/>
          <w:calendar w:val="gregorian"/>
        </w:date>
      </w:sdtPr>
      <w:sdtEndPr/>
      <w:sdtContent>
        <w:r>
          <w:t>19 November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t>1</w:t>
    </w:r>
    <w:r>
      <w:fldChar w:fldCharType="end"/>
    </w:r>
    <w:r>
      <w:t xml:space="preserve"> </w:t>
    </w:r>
    <w:r w:rsidRPr="008A55C6">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2C74" w14:textId="68F687D5" w:rsidR="001B62FE" w:rsidRDefault="001B62FE" w:rsidP="001B0F25">
    <w:r>
      <w:rPr>
        <w:noProof/>
      </w:rPr>
      <mc:AlternateContent>
        <mc:Choice Requires="wps">
          <w:drawing>
            <wp:anchor distT="0" distB="0" distL="114300" distR="114300" simplePos="0" relativeHeight="251658258" behindDoc="0" locked="0" layoutInCell="0" allowOverlap="1" wp14:anchorId="09F99A8C" wp14:editId="24F806F3">
              <wp:simplePos x="0" y="0"/>
              <wp:positionH relativeFrom="page">
                <wp:align>center</wp:align>
              </wp:positionH>
              <wp:positionV relativeFrom="page">
                <wp:align>bottom</wp:align>
              </wp:positionV>
              <wp:extent cx="7772400" cy="502285"/>
              <wp:effectExtent l="0" t="0" r="0" b="12065"/>
              <wp:wrapNone/>
              <wp:docPr id="30" name="MSIPCMa4b64ec09b1a4a1ff68ae09b"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4B230" w14:textId="04902BD2"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F99A8C" id="_x0000_t202" coordsize="21600,21600" o:spt="202" path="m,l,21600r21600,l21600,xe">
              <v:stroke joinstyle="miter"/>
              <v:path gradientshapeok="t" o:connecttype="rect"/>
            </v:shapetype>
            <v:shape id="MSIPCMa4b64ec09b1a4a1ff68ae09b" o:spid="_x0000_s1029" type="#_x0000_t202" alt="{&quot;HashCode&quot;:904758361,&quot;Height&quot;:9999999.0,&quot;Width&quot;:9999999.0,&quot;Placement&quot;:&quot;Footer&quot;,&quot;Index&quot;:&quot;FirstPage&quot;,&quot;Section&quot;:2,&quot;Top&quot;:0.0,&quot;Left&quot;:0.0}" style="position:absolute;margin-left:0;margin-top:0;width:612pt;height:39.5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6264B230" w14:textId="04902BD2"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0A92FDC7" wp14:editId="753DEC36">
              <wp:simplePos x="0" y="0"/>
              <wp:positionH relativeFrom="page">
                <wp:align>center</wp:align>
              </wp:positionH>
              <wp:positionV relativeFrom="page">
                <wp:align>bottom</wp:align>
              </wp:positionV>
              <wp:extent cx="7772400" cy="502285"/>
              <wp:effectExtent l="0" t="0" r="0" b="12065"/>
              <wp:wrapNone/>
              <wp:docPr id="27778" name="MSIPCMb8324c2fad610e833fb19017" descr="{&quot;HashCode&quot;:904758361,&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A60090" w14:textId="6B7661DD"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92FDC7" id="MSIPCMb8324c2fad610e833fb19017" o:spid="_x0000_s1030" type="#_x0000_t202" alt="{&quot;HashCode&quot;:904758361,&quot;Height&quot;:9999999.0,&quot;Width&quot;:9999999.0,&quot;Placement&quot;:&quot;Footer&quot;,&quot;Index&quot;:&quot;FirstPage&quot;,&quot;Section&quot;:3,&quot;Top&quot;:0.0,&quot;Left&quot;:0.0}" style="position:absolute;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FA60090" w14:textId="6B7661DD" w:rsidR="001B62FE" w:rsidRPr="00260DD8" w:rsidRDefault="00260DD8" w:rsidP="00260DD8">
                    <w:pPr>
                      <w:jc w:val="center"/>
                      <w:rPr>
                        <w:rFonts w:ascii="Arial Black" w:hAnsi="Arial Black"/>
                        <w:color w:val="000000"/>
                        <w:sz w:val="20"/>
                      </w:rPr>
                    </w:pPr>
                    <w:r w:rsidRPr="00260DD8">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8B2A" w14:textId="215FC752" w:rsidR="00EB68EF" w:rsidRDefault="00EB68E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F737" w14:textId="4D41EAA1" w:rsidR="00EB68EF" w:rsidRDefault="00EB68EF" w:rsidP="001B0F25">
    <w:r w:rsidRPr="008A55C6">
      <w:ptab w:relativeTo="margin" w:alignment="right" w:leader="none"/>
    </w:r>
    <w:r w:rsidRPr="009C52E2">
      <w:rPr>
        <w:rStyle w:val="FooterChar"/>
      </w:rPr>
      <w:fldChar w:fldCharType="begin"/>
    </w:r>
    <w:r w:rsidRPr="009C52E2">
      <w:rPr>
        <w:rStyle w:val="FooterChar"/>
      </w:rPr>
      <w:instrText xml:space="preserve"> PAGE </w:instrText>
    </w:r>
    <w:r w:rsidRPr="009C52E2">
      <w:rPr>
        <w:rStyle w:val="FooterChar"/>
      </w:rPr>
      <w:fldChar w:fldCharType="separate"/>
    </w:r>
    <w:r w:rsidRPr="009C52E2">
      <w:rPr>
        <w:rStyle w:val="FooterChar"/>
      </w:rPr>
      <w:t>40</w:t>
    </w:r>
    <w:r w:rsidRPr="009C52E2">
      <w:rPr>
        <w:rStyle w:val="FooterChar"/>
      </w:rPr>
      <w:fldChar w:fldCharType="end"/>
    </w:r>
  </w:p>
  <w:p w14:paraId="0676BFDE" w14:textId="5A6E7B1A" w:rsidR="00EB68EF" w:rsidRDefault="00EB68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F99B" w14:textId="77777777" w:rsidR="002D259A" w:rsidRDefault="002D259A" w:rsidP="002D259A">
    <w:r w:rsidRPr="008A55C6">
      <w:ptab w:relativeTo="margin" w:alignment="right" w:leader="none"/>
    </w:r>
    <w:r w:rsidRPr="009C52E2">
      <w:rPr>
        <w:rStyle w:val="FooterChar"/>
      </w:rPr>
      <w:fldChar w:fldCharType="begin"/>
    </w:r>
    <w:r w:rsidRPr="009C52E2">
      <w:rPr>
        <w:rStyle w:val="FooterChar"/>
      </w:rPr>
      <w:instrText xml:space="preserve"> PAGE </w:instrText>
    </w:r>
    <w:r w:rsidRPr="009C52E2">
      <w:rPr>
        <w:rStyle w:val="FooterChar"/>
      </w:rPr>
      <w:fldChar w:fldCharType="separate"/>
    </w:r>
    <w:r w:rsidRPr="009C52E2">
      <w:rPr>
        <w:rStyle w:val="FooterChar"/>
      </w:rPr>
      <w:t>4</w:t>
    </w:r>
    <w:r w:rsidRPr="009C52E2">
      <w:rPr>
        <w:rStyle w:val="FooterChar"/>
      </w:rPr>
      <w:fldChar w:fldCharType="end"/>
    </w:r>
  </w:p>
  <w:p w14:paraId="517EA8B4" w14:textId="172DA4ED" w:rsidR="00EB68EF" w:rsidRDefault="00EB68EF" w:rsidP="008C70B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1836" w14:textId="579DB14E" w:rsidR="00EB68EF" w:rsidRDefault="00EB6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1CA0" w14:textId="77777777" w:rsidR="0081029F" w:rsidRDefault="0081029F" w:rsidP="00302076">
      <w:r>
        <w:separator/>
      </w:r>
    </w:p>
  </w:footnote>
  <w:footnote w:type="continuationSeparator" w:id="0">
    <w:p w14:paraId="4FBB2BC8" w14:textId="77777777" w:rsidR="0081029F" w:rsidRDefault="0081029F" w:rsidP="00302076">
      <w:r>
        <w:continuationSeparator/>
      </w:r>
    </w:p>
  </w:footnote>
  <w:footnote w:type="continuationNotice" w:id="1">
    <w:p w14:paraId="3276E7D8" w14:textId="77777777" w:rsidR="0081029F" w:rsidRDefault="008102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61F3" w14:textId="5BF9BAF3" w:rsidR="001B62FE" w:rsidRDefault="00261292">
    <w:pPr>
      <w:pStyle w:val="Header"/>
    </w:pPr>
    <w:r>
      <w:rPr>
        <w:noProof/>
      </w:rPr>
      <w:pict w14:anchorId="49EAF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72" o:spid="_x0000_s1032" type="#_x0000_t136" alt="" style="position:absolute;margin-left:0;margin-top:0;width:418.4pt;height:251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76CC" w14:textId="2C46F60C" w:rsidR="00EB68EF" w:rsidRDefault="00261292">
    <w:pPr>
      <w:pStyle w:val="Header"/>
    </w:pPr>
    <w:r>
      <w:rPr>
        <w:noProof/>
      </w:rPr>
      <w:pict w14:anchorId="58E25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87" o:spid="_x0000_s1026" type="#_x0000_t136" alt="" style="position:absolute;margin-left:0;margin-top:0;width:418.4pt;height:251pt;rotation:315;z-index:-25165820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5425" w14:textId="5C37991B" w:rsidR="00EB68EF" w:rsidRDefault="00261292">
    <w:pPr>
      <w:pStyle w:val="Header"/>
    </w:pPr>
    <w:sdt>
      <w:sdtPr>
        <w:id w:val="-432052507"/>
        <w:docPartObj>
          <w:docPartGallery w:val="Cover Pages"/>
          <w:docPartUnique/>
        </w:docPartObj>
      </w:sdtPr>
      <w:sdtEndPr/>
      <w:sdtContent>
        <w:r w:rsidR="00EB68EF">
          <w:rPr>
            <w:noProof/>
          </w:rPr>
          <w:drawing>
            <wp:anchor distT="0" distB="0" distL="114300" distR="114300" simplePos="0" relativeHeight="251658296" behindDoc="1" locked="1" layoutInCell="1" allowOverlap="1" wp14:anchorId="12CB6EB7" wp14:editId="451E9455">
              <wp:simplePos x="0" y="0"/>
              <wp:positionH relativeFrom="page">
                <wp:posOffset>7620</wp:posOffset>
              </wp:positionH>
              <wp:positionV relativeFrom="page">
                <wp:posOffset>10160</wp:posOffset>
              </wp:positionV>
              <wp:extent cx="7559675" cy="269875"/>
              <wp:effectExtent l="0" t="0" r="0" b="0"/>
              <wp:wrapNone/>
              <wp:docPr id="31809" name="Picture 31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F95B18">
          <w:t>Local government guide for preventing family violence and all forms of violence against women</w:t>
        </w:r>
      </w:sdtContent>
    </w:sdt>
    <w:r w:rsidR="00EB68EF">
      <w:rPr>
        <w:noProo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D55A" w14:textId="5FBA9018" w:rsidR="00EB68EF" w:rsidRDefault="00261292">
    <w:pPr>
      <w:pStyle w:val="Header"/>
    </w:pPr>
    <w:r>
      <w:rPr>
        <w:noProof/>
      </w:rPr>
      <w:pict w14:anchorId="44468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86" o:spid="_x0000_s1025" type="#_x0000_t136" alt="" style="position:absolute;margin-left:0;margin-top:0;width:418.4pt;height:251pt;rotation:315;z-index:-2516582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5ED8" w14:textId="5039576E" w:rsidR="00EB68EF" w:rsidRDefault="00EB68EF">
    <w:pPr>
      <w:pStyle w:val="Header"/>
    </w:pPr>
    <w:r w:rsidRPr="00E74287">
      <w:rPr>
        <w:noProof/>
      </w:rPr>
      <mc:AlternateContent>
        <mc:Choice Requires="wps">
          <w:drawing>
            <wp:anchor distT="0" distB="0" distL="114300" distR="114300" simplePos="0" relativeHeight="251658275" behindDoc="0" locked="0" layoutInCell="1" allowOverlap="1" wp14:anchorId="5AC7ED9E" wp14:editId="0F12E4D5">
              <wp:simplePos x="0" y="0"/>
              <wp:positionH relativeFrom="column">
                <wp:posOffset>6054381</wp:posOffset>
              </wp:positionH>
              <wp:positionV relativeFrom="paragraph">
                <wp:posOffset>-184785</wp:posOffset>
              </wp:positionV>
              <wp:extent cx="664845" cy="424543"/>
              <wp:effectExtent l="0" t="0" r="0" b="0"/>
              <wp:wrapNone/>
              <wp:docPr id="27849" name="Freeform: Shape 8" descr="Strategist"/>
              <wp:cNvGraphicFramePr/>
              <a:graphic xmlns:a="http://schemas.openxmlformats.org/drawingml/2006/main">
                <a:graphicData uri="http://schemas.microsoft.com/office/word/2010/wordprocessingShape">
                  <wps:wsp>
                    <wps:cNvSpPr/>
                    <wps:spPr>
                      <a:xfrm>
                        <a:off x="0" y="0"/>
                        <a:ext cx="664845" cy="424543"/>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72AD5" w14:textId="77777777" w:rsidR="00EB68EF" w:rsidRDefault="00EB68EF" w:rsidP="00E7428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a:noAutofit/>
                    </wps:bodyPr>
                  </wps:wsp>
                </a:graphicData>
              </a:graphic>
              <wp14:sizeRelV relativeFrom="margin">
                <wp14:pctHeight>0</wp14:pctHeight>
              </wp14:sizeRelV>
            </wp:anchor>
          </w:drawing>
        </mc:Choice>
        <mc:Fallback>
          <w:pict>
            <v:shape w14:anchorId="5AC7ED9E" id="Freeform: Shape 8" o:spid="_x0000_s1034" alt="Strategist" style="position:absolute;margin-left:476.7pt;margin-top:-14.55pt;width:52.35pt;height:33.4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" adj="-11796480,,5400" path="m,l878306,r,609596c878306,703953,681691,780444,439153,780444,196615,780444,,703953,,609596l,xe" fillcolor="#004ea8" stroked="f" strokeweight="2pt">
              <v:stroke joinstyle="miter"/>
              <v:formulas/>
              <v:path arrowok="t" o:connecttype="custom" o:connectlocs="0,0;664845,0;664845,331606;332423,424543;0,331606" o:connectangles="0,0,0,0,0" textboxrect="0,0,878306,780444"/>
              <v:textbox inset="0,,0">
                <w:txbxContent>
                  <w:p w14:paraId="64E72AD5" w14:textId="77777777" w:rsidR="00EB68EF" w:rsidRDefault="00EB68EF" w:rsidP="00E7428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r w:rsidRPr="00C1625F">
      <w:rPr>
        <w:rFonts w:cs="Times New Roman"/>
        <w:color w:val="auto"/>
        <w:sz w:val="21"/>
        <w:szCs w:val="24"/>
        <w:lang w:eastAsia="en-GB"/>
      </w:rPr>
      <w:t xml:space="preserve"> </w:t>
    </w:r>
    <w:sdt>
      <w:sdtPr>
        <w:id w:val="172076788"/>
        <w:docPartObj>
          <w:docPartGallery w:val="Cover Pages"/>
          <w:docPartUnique/>
        </w:docPartObj>
      </w:sdtPr>
      <w:sdtEndPr/>
      <w:sdtContent>
        <w:r w:rsidRPr="00C1625F">
          <w:rPr>
            <w:noProof/>
          </w:rPr>
          <w:drawing>
            <wp:anchor distT="0" distB="0" distL="114300" distR="114300" simplePos="0" relativeHeight="251658288" behindDoc="1" locked="1" layoutInCell="1" allowOverlap="1" wp14:anchorId="5C10FED9" wp14:editId="130DB9BB">
              <wp:simplePos x="0" y="0"/>
              <wp:positionH relativeFrom="page">
                <wp:posOffset>7620</wp:posOffset>
              </wp:positionH>
              <wp:positionV relativeFrom="page">
                <wp:posOffset>10160</wp:posOffset>
              </wp:positionV>
              <wp:extent cx="7559675" cy="269875"/>
              <wp:effectExtent l="0" t="0" r="0" b="0"/>
              <wp:wrapNone/>
              <wp:docPr id="31810" name="Picture 31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Pr="00C1625F">
          <w:t>Local government guide for preventing family violence and all forms of violence against women</w:t>
        </w:r>
      </w:sdtContent>
    </w:sdt>
    <w:r>
      <w:rPr>
        <w:noProof/>
      </w:rPr>
      <w:drawing>
        <wp:anchor distT="0" distB="0" distL="114300" distR="114300" simplePos="0" relativeHeight="251658297" behindDoc="1" locked="1" layoutInCell="1" allowOverlap="1" wp14:anchorId="2B47852E" wp14:editId="72100155">
          <wp:simplePos x="0" y="0"/>
          <wp:positionH relativeFrom="page">
            <wp:posOffset>-14605</wp:posOffset>
          </wp:positionH>
          <wp:positionV relativeFrom="page">
            <wp:posOffset>10160</wp:posOffset>
          </wp:positionV>
          <wp:extent cx="7559675" cy="269875"/>
          <wp:effectExtent l="0" t="0" r="0" b="0"/>
          <wp:wrapNone/>
          <wp:docPr id="31811" name="Picture 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7DC1" w14:textId="47AE581B" w:rsidR="00EB68EF" w:rsidRDefault="00497F70">
    <w:pPr>
      <w:pStyle w:val="Header"/>
    </w:pPr>
    <w:r w:rsidRPr="00FF1EC9">
      <w:rPr>
        <w:noProof/>
      </w:rPr>
      <mc:AlternateContent>
        <mc:Choice Requires="wps">
          <w:drawing>
            <wp:anchor distT="0" distB="0" distL="114300" distR="114300" simplePos="0" relativeHeight="251658279" behindDoc="0" locked="0" layoutInCell="1" allowOverlap="1" wp14:anchorId="3AA8F5F9" wp14:editId="4748CAE4">
              <wp:simplePos x="0" y="0"/>
              <wp:positionH relativeFrom="column">
                <wp:posOffset>4175125</wp:posOffset>
              </wp:positionH>
              <wp:positionV relativeFrom="paragraph">
                <wp:posOffset>-184785</wp:posOffset>
              </wp:positionV>
              <wp:extent cx="664845" cy="424180"/>
              <wp:effectExtent l="0" t="0" r="0" b="0"/>
              <wp:wrapNone/>
              <wp:docPr id="27854" name="Freeform: Shape 11" descr="Doer"/>
              <wp:cNvGraphicFramePr/>
              <a:graphic xmlns:a="http://schemas.openxmlformats.org/drawingml/2006/main">
                <a:graphicData uri="http://schemas.microsoft.com/office/word/2010/wordprocessingShape">
                  <wps:wsp>
                    <wps:cNvSpPr/>
                    <wps:spPr>
                      <a:xfrm>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8718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8F81F" w14:textId="77777777"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wps:txbx>
                    <wps:bodyPr wrap="square" lIns="0" rIns="0" rtlCol="0" anchor="ctr">
                      <a:noAutofit/>
                    </wps:bodyPr>
                  </wps:wsp>
                </a:graphicData>
              </a:graphic>
              <wp14:sizeRelV relativeFrom="margin">
                <wp14:pctHeight>0</wp14:pctHeight>
              </wp14:sizeRelV>
            </wp:anchor>
          </w:drawing>
        </mc:Choice>
        <mc:Fallback>
          <w:pict>
            <v:shape w14:anchorId="3AA8F5F9" id="Freeform: Shape 11" o:spid="_x0000_s1035" alt="Doer" style="position:absolute;margin-left:328.75pt;margin-top:-14.55pt;width:52.35pt;height:33.4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" adj="-11796480,,5400" path="m,l878306,r,609596c878306,703953,681691,780444,439153,780444,196615,780444,,703953,,609596l,xe" fillcolor="#87189d" stroked="f" strokeweight="2pt">
              <v:stroke joinstyle="miter"/>
              <v:formulas/>
              <v:path arrowok="t" o:connecttype="custom" o:connectlocs="0,0;664845,0;664845,331322;332423,424180;0,331322" o:connectangles="0,0,0,0,0" textboxrect="0,0,878306,780444"/>
              <v:textbox inset="0,,0">
                <w:txbxContent>
                  <w:p w14:paraId="1EA8F81F" w14:textId="77777777"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v:textbox>
            </v:shape>
          </w:pict>
        </mc:Fallback>
      </mc:AlternateContent>
    </w:r>
    <w:r w:rsidRPr="00FF1EC9">
      <w:rPr>
        <w:noProof/>
      </w:rPr>
      <mc:AlternateContent>
        <mc:Choice Requires="wps">
          <w:drawing>
            <wp:anchor distT="0" distB="0" distL="114300" distR="114300" simplePos="0" relativeHeight="251658277" behindDoc="0" locked="0" layoutInCell="1" allowOverlap="1" wp14:anchorId="4A4FEF93" wp14:editId="0724D1C8">
              <wp:simplePos x="0" y="0"/>
              <wp:positionH relativeFrom="column">
                <wp:posOffset>4846320</wp:posOffset>
              </wp:positionH>
              <wp:positionV relativeFrom="paragraph">
                <wp:posOffset>-184785</wp:posOffset>
              </wp:positionV>
              <wp:extent cx="664845" cy="424180"/>
              <wp:effectExtent l="0" t="0" r="0" b="0"/>
              <wp:wrapNone/>
              <wp:docPr id="27851" name="Freeform: Shape 9" descr="Leader"/>
              <wp:cNvGraphicFramePr/>
              <a:graphic xmlns:a="http://schemas.openxmlformats.org/drawingml/2006/main">
                <a:graphicData uri="http://schemas.microsoft.com/office/word/2010/wordprocessingShape">
                  <wps:wsp>
                    <wps:cNvSpPr/>
                    <wps:spPr>
                      <a:xfrm>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C551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1C643" w14:textId="7D08D2C9"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wps:txbx>
                    <wps:bodyPr wrap="square" lIns="0" rIns="0" rtlCol="0" anchor="ctr">
                      <a:noAutofit/>
                    </wps:bodyPr>
                  </wps:wsp>
                </a:graphicData>
              </a:graphic>
              <wp14:sizeRelV relativeFrom="margin">
                <wp14:pctHeight>0</wp14:pctHeight>
              </wp14:sizeRelV>
            </wp:anchor>
          </w:drawing>
        </mc:Choice>
        <mc:Fallback>
          <w:pict>
            <v:shape w14:anchorId="4A4FEF93" id="Freeform: Shape 9" o:spid="_x0000_s1036" alt="Leader" style="position:absolute;margin-left:381.6pt;margin-top:-14.55pt;width:52.35pt;height:33.4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" adj="-11796480,,5400" path="m,l878306,r,609596c878306,703953,681691,780444,439153,780444,196615,780444,,703953,,609596l,xe" fillcolor="#c5511a" stroked="f" strokeweight="2pt">
              <v:stroke joinstyle="miter"/>
              <v:formulas/>
              <v:path arrowok="t" o:connecttype="custom" o:connectlocs="0,0;664845,0;664845,331322;332423,424180;0,331322" o:connectangles="0,0,0,0,0" textboxrect="0,0,878306,780444"/>
              <v:textbox inset="0,,0">
                <w:txbxContent>
                  <w:p w14:paraId="1D41C643" w14:textId="7D08D2C9"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v:textbox>
            </v:shape>
          </w:pict>
        </mc:Fallback>
      </mc:AlternateContent>
    </w:r>
    <w:r w:rsidRPr="00FF1EC9">
      <w:rPr>
        <w:noProof/>
      </w:rPr>
      <mc:AlternateContent>
        <mc:Choice Requires="wps">
          <w:drawing>
            <wp:anchor distT="0" distB="0" distL="114300" distR="114300" simplePos="0" relativeHeight="251658278" behindDoc="0" locked="0" layoutInCell="1" allowOverlap="1" wp14:anchorId="528B529E" wp14:editId="2CB170E0">
              <wp:simplePos x="0" y="0"/>
              <wp:positionH relativeFrom="column">
                <wp:posOffset>5510530</wp:posOffset>
              </wp:positionH>
              <wp:positionV relativeFrom="paragraph">
                <wp:posOffset>-184785</wp:posOffset>
              </wp:positionV>
              <wp:extent cx="664845" cy="424180"/>
              <wp:effectExtent l="0" t="0" r="0" b="0"/>
              <wp:wrapNone/>
              <wp:docPr id="27853" name="Freeform: Shape 10" descr="Specialist"/>
              <wp:cNvGraphicFramePr/>
              <a:graphic xmlns:a="http://schemas.openxmlformats.org/drawingml/2006/main">
                <a:graphicData uri="http://schemas.microsoft.com/office/word/2010/wordprocessingShape">
                  <wps:wsp>
                    <wps:cNvSpPr/>
                    <wps:spPr>
                      <a:xfrm>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7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8817" w14:textId="77777777"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wps:txbx>
                    <wps:bodyPr wrap="square" lIns="0" rIns="0" rtlCol="0" anchor="ctr">
                      <a:noAutofit/>
                    </wps:bodyPr>
                  </wps:wsp>
                </a:graphicData>
              </a:graphic>
              <wp14:sizeRelV relativeFrom="margin">
                <wp14:pctHeight>0</wp14:pctHeight>
              </wp14:sizeRelV>
            </wp:anchor>
          </w:drawing>
        </mc:Choice>
        <mc:Fallback>
          <w:pict>
            <v:shape w14:anchorId="528B529E" id="Freeform: Shape 10" o:spid="_x0000_s1037" alt="Specialist" style="position:absolute;margin-left:433.9pt;margin-top:-14.55pt;width:52.35pt;height:33.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" adj="-11796480,,5400" path="m,l878306,r,609596c878306,703953,681691,780444,439153,780444,196615,780444,,703953,,609596l,xe" fillcolor="#007b4b" stroked="f" strokeweight="2pt">
              <v:stroke joinstyle="miter"/>
              <v:formulas/>
              <v:path arrowok="t" o:connecttype="custom" o:connectlocs="0,0;664845,0;664845,331322;332423,424180;0,331322" o:connectangles="0,0,0,0,0" textboxrect="0,0,878306,780444"/>
              <v:textbox inset="0,,0">
                <w:txbxContent>
                  <w:p w14:paraId="169C8817" w14:textId="77777777"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v:textbox>
            </v:shape>
          </w:pict>
        </mc:Fallback>
      </mc:AlternateContent>
    </w:r>
    <w:r w:rsidRPr="00FF1EC9">
      <w:rPr>
        <w:noProof/>
      </w:rPr>
      <mc:AlternateContent>
        <mc:Choice Requires="wps">
          <w:drawing>
            <wp:anchor distT="0" distB="0" distL="114300" distR="114300" simplePos="0" relativeHeight="251658276" behindDoc="0" locked="0" layoutInCell="1" allowOverlap="1" wp14:anchorId="3D9856B0" wp14:editId="0676EC43">
              <wp:simplePos x="0" y="0"/>
              <wp:positionH relativeFrom="column">
                <wp:posOffset>6174449</wp:posOffset>
              </wp:positionH>
              <wp:positionV relativeFrom="paragraph">
                <wp:posOffset>-184785</wp:posOffset>
              </wp:positionV>
              <wp:extent cx="664845" cy="424180"/>
              <wp:effectExtent l="0" t="0" r="0" b="0"/>
              <wp:wrapNone/>
              <wp:docPr id="27852" name="Freeform: Shape 8" descr="Strategist"/>
              <wp:cNvGraphicFramePr/>
              <a:graphic xmlns:a="http://schemas.openxmlformats.org/drawingml/2006/main">
                <a:graphicData uri="http://schemas.microsoft.com/office/word/2010/wordprocessingShape">
                  <wps:wsp>
                    <wps:cNvSpPr/>
                    <wps:spPr>
                      <a:xfrm>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6597" w14:textId="77777777"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a:noAutofit/>
                    </wps:bodyPr>
                  </wps:wsp>
                </a:graphicData>
              </a:graphic>
              <wp14:sizeRelV relativeFrom="margin">
                <wp14:pctHeight>0</wp14:pctHeight>
              </wp14:sizeRelV>
            </wp:anchor>
          </w:drawing>
        </mc:Choice>
        <mc:Fallback>
          <w:pict>
            <v:shape w14:anchorId="3D9856B0" id="_x0000_s1038" alt="Strategist" style="position:absolute;margin-left:486.2pt;margin-top:-14.55pt;width:52.35pt;height:33.4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" adj="-11796480,,5400" path="m,l878306,r,609596c878306,703953,681691,780444,439153,780444,196615,780444,,703953,,609596l,xe" fillcolor="#004ea8" stroked="f" strokeweight="2pt">
              <v:stroke joinstyle="miter"/>
              <v:formulas/>
              <v:path arrowok="t" o:connecttype="custom" o:connectlocs="0,0;664845,0;664845,331322;332423,424180;0,331322" o:connectangles="0,0,0,0,0" textboxrect="0,0,878306,780444"/>
              <v:textbox inset="0,,0">
                <w:txbxContent>
                  <w:p w14:paraId="41796597" w14:textId="77777777" w:rsidR="00EB68EF" w:rsidRDefault="00EB68EF" w:rsidP="00FF1EC9">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sdt>
      <w:sdtPr>
        <w:id w:val="1850059397"/>
        <w:docPartObj>
          <w:docPartGallery w:val="Cover Pages"/>
          <w:docPartUnique/>
        </w:docPartObj>
      </w:sdtPr>
      <w:sdtEndPr/>
      <w:sdtContent>
        <w:r w:rsidR="00EB68EF" w:rsidRPr="00C1625F">
          <w:rPr>
            <w:noProof/>
          </w:rPr>
          <w:drawing>
            <wp:anchor distT="0" distB="0" distL="114300" distR="114300" simplePos="0" relativeHeight="251658289" behindDoc="1" locked="1" layoutInCell="1" allowOverlap="1" wp14:anchorId="084F25C6" wp14:editId="5F68DC52">
              <wp:simplePos x="0" y="0"/>
              <wp:positionH relativeFrom="page">
                <wp:posOffset>7620</wp:posOffset>
              </wp:positionH>
              <wp:positionV relativeFrom="page">
                <wp:posOffset>10160</wp:posOffset>
              </wp:positionV>
              <wp:extent cx="7559675" cy="269875"/>
              <wp:effectExtent l="0" t="0" r="0" b="0"/>
              <wp:wrapNone/>
              <wp:docPr id="31812" name="Picture 31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C1625F">
          <w:t>Local government guide for preventing family violence and all forms of violence</w:t>
        </w:r>
        <w:r w:rsidR="00EB68EF">
          <w:br/>
        </w:r>
        <w:r w:rsidR="00EB68EF" w:rsidRPr="00C1625F">
          <w:t>against women</w:t>
        </w:r>
      </w:sdtContent>
    </w:sdt>
    <w:r w:rsidR="00EB68EF">
      <w:t xml:space="preserve"> </w:t>
    </w:r>
    <w:r w:rsidR="00EB68EF">
      <w:rPr>
        <w:noProof/>
      </w:rPr>
      <w:drawing>
        <wp:anchor distT="0" distB="0" distL="114300" distR="114300" simplePos="0" relativeHeight="251658298" behindDoc="1" locked="1" layoutInCell="1" allowOverlap="1" wp14:anchorId="406EB795" wp14:editId="65A05D70">
          <wp:simplePos x="0" y="0"/>
          <wp:positionH relativeFrom="page">
            <wp:posOffset>-7620</wp:posOffset>
          </wp:positionH>
          <wp:positionV relativeFrom="page">
            <wp:posOffset>0</wp:posOffset>
          </wp:positionV>
          <wp:extent cx="7559675" cy="269875"/>
          <wp:effectExtent l="0" t="0" r="0" b="0"/>
          <wp:wrapNone/>
          <wp:docPr id="31813" name="Picture 3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5E27" w14:textId="57C4286A" w:rsidR="00EB68EF" w:rsidRDefault="00EB68EF">
    <w:pPr>
      <w:pStyle w:val="Header"/>
    </w:pPr>
    <w:r w:rsidRPr="00FF6798">
      <w:rPr>
        <w:noProof/>
      </w:rPr>
      <mc:AlternateContent>
        <mc:Choice Requires="wps">
          <w:drawing>
            <wp:anchor distT="0" distB="0" distL="114300" distR="114300" simplePos="0" relativeHeight="251658281" behindDoc="0" locked="0" layoutInCell="1" allowOverlap="1" wp14:anchorId="2C709546" wp14:editId="53F0BBD9">
              <wp:simplePos x="0" y="0"/>
              <wp:positionH relativeFrom="column">
                <wp:posOffset>6170567</wp:posOffset>
              </wp:positionH>
              <wp:positionV relativeFrom="paragraph">
                <wp:posOffset>-174171</wp:posOffset>
              </wp:positionV>
              <wp:extent cx="664845" cy="424180"/>
              <wp:effectExtent l="0" t="0" r="0" b="0"/>
              <wp:wrapNone/>
              <wp:docPr id="27856" name="Freeform: Shape 8" descr="Strategist"/>
              <wp:cNvGraphicFramePr/>
              <a:graphic xmlns:a="http://schemas.openxmlformats.org/drawingml/2006/main">
                <a:graphicData uri="http://schemas.microsoft.com/office/word/2010/wordprocessingShape">
                  <wps:wsp>
                    <wps:cNvSpPr/>
                    <wps:spPr>
                      <a:xfrm>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1F1FA" w14:textId="77777777"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a:noAutofit/>
                    </wps:bodyPr>
                  </wps:wsp>
                </a:graphicData>
              </a:graphic>
              <wp14:sizeRelV relativeFrom="margin">
                <wp14:pctHeight>0</wp14:pctHeight>
              </wp14:sizeRelV>
            </wp:anchor>
          </w:drawing>
        </mc:Choice>
        <mc:Fallback>
          <w:pict>
            <v:shape w14:anchorId="2C709546" id="_x0000_s1039" alt="Strategist" style="position:absolute;margin-left:485.85pt;margin-top:-13.7pt;width:52.35pt;height:33.4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" adj="-11796480,,5400" path="m,l878306,r,609596c878306,703953,681691,780444,439153,780444,196615,780444,,703953,,609596l,xe" fillcolor="#004ea8" stroked="f" strokeweight="2pt">
              <v:stroke joinstyle="miter"/>
              <v:formulas/>
              <v:path arrowok="t" o:connecttype="custom" o:connectlocs="0,0;664845,0;664845,331322;332423,424180;0,331322" o:connectangles="0,0,0,0,0" textboxrect="0,0,878306,780444"/>
              <v:textbox inset="0,,0">
                <w:txbxContent>
                  <w:p w14:paraId="2FA1F1FA" w14:textId="77777777"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r w:rsidRPr="00FF6798">
      <w:rPr>
        <w:noProof/>
      </w:rPr>
      <mc:AlternateContent>
        <mc:Choice Requires="wps">
          <w:drawing>
            <wp:anchor distT="0" distB="0" distL="114300" distR="114300" simplePos="0" relativeHeight="251658282" behindDoc="0" locked="0" layoutInCell="1" allowOverlap="1" wp14:anchorId="174BEEE7" wp14:editId="5E74DD1F">
              <wp:simplePos x="0" y="0"/>
              <wp:positionH relativeFrom="column">
                <wp:posOffset>5506539</wp:posOffset>
              </wp:positionH>
              <wp:positionV relativeFrom="paragraph">
                <wp:posOffset>-174171</wp:posOffset>
              </wp:positionV>
              <wp:extent cx="664845" cy="424180"/>
              <wp:effectExtent l="0" t="0" r="0" b="0"/>
              <wp:wrapNone/>
              <wp:docPr id="27857" name="Freeform: Shape 10" descr="Specialist"/>
              <wp:cNvGraphicFramePr/>
              <a:graphic xmlns:a="http://schemas.openxmlformats.org/drawingml/2006/main">
                <a:graphicData uri="http://schemas.microsoft.com/office/word/2010/wordprocessingShape">
                  <wps:wsp>
                    <wps:cNvSpPr/>
                    <wps:spPr>
                      <a:xfrm>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7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3C7F9" w14:textId="77777777"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wps:txbx>
                    <wps:bodyPr wrap="square" lIns="0" rIns="0" rtlCol="0" anchor="ctr">
                      <a:noAutofit/>
                    </wps:bodyPr>
                  </wps:wsp>
                </a:graphicData>
              </a:graphic>
              <wp14:sizeRelV relativeFrom="margin">
                <wp14:pctHeight>0</wp14:pctHeight>
              </wp14:sizeRelV>
            </wp:anchor>
          </w:drawing>
        </mc:Choice>
        <mc:Fallback>
          <w:pict>
            <v:shape w14:anchorId="174BEEE7" id="_x0000_s1040" alt="Specialist" style="position:absolute;margin-left:433.6pt;margin-top:-13.7pt;width:52.35pt;height:33.4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" adj="-11796480,,5400" path="m,l878306,r,609596c878306,703953,681691,780444,439153,780444,196615,780444,,703953,,609596l,xe" fillcolor="#007b4b" stroked="f" strokeweight="2pt">
              <v:stroke joinstyle="miter"/>
              <v:formulas/>
              <v:path arrowok="t" o:connecttype="custom" o:connectlocs="0,0;664845,0;664845,331322;332423,424180;0,331322" o:connectangles="0,0,0,0,0" textboxrect="0,0,878306,780444"/>
              <v:textbox inset="0,,0">
                <w:txbxContent>
                  <w:p w14:paraId="42F3C7F9" w14:textId="77777777"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v:textbox>
            </v:shape>
          </w:pict>
        </mc:Fallback>
      </mc:AlternateContent>
    </w:r>
    <w:r w:rsidRPr="00FF6798">
      <w:rPr>
        <w:noProof/>
      </w:rPr>
      <mc:AlternateContent>
        <mc:Choice Requires="wps">
          <w:drawing>
            <wp:anchor distT="0" distB="0" distL="114300" distR="114300" simplePos="0" relativeHeight="251658280" behindDoc="0" locked="0" layoutInCell="1" allowOverlap="1" wp14:anchorId="161E4989" wp14:editId="383F4334">
              <wp:simplePos x="0" y="0"/>
              <wp:positionH relativeFrom="column">
                <wp:posOffset>4875167</wp:posOffset>
              </wp:positionH>
              <wp:positionV relativeFrom="paragraph">
                <wp:posOffset>-174170</wp:posOffset>
              </wp:positionV>
              <wp:extent cx="664845" cy="424542"/>
              <wp:effectExtent l="0" t="0" r="0" b="0"/>
              <wp:wrapNone/>
              <wp:docPr id="27858" name="Freeform: Shape 9" descr="Leader"/>
              <wp:cNvGraphicFramePr/>
              <a:graphic xmlns:a="http://schemas.openxmlformats.org/drawingml/2006/main">
                <a:graphicData uri="http://schemas.microsoft.com/office/word/2010/wordprocessingShape">
                  <wps:wsp>
                    <wps:cNvSpPr/>
                    <wps:spPr>
                      <a:xfrm>
                        <a:off x="0" y="0"/>
                        <a:ext cx="664845" cy="424542"/>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C551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34DF0" w14:textId="568B6EC4"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wps:txbx>
                    <wps:bodyPr wrap="square" lIns="0" rIns="0" rtlCol="0" anchor="ctr">
                      <a:noAutofit/>
                    </wps:bodyPr>
                  </wps:wsp>
                </a:graphicData>
              </a:graphic>
              <wp14:sizeRelV relativeFrom="margin">
                <wp14:pctHeight>0</wp14:pctHeight>
              </wp14:sizeRelV>
            </wp:anchor>
          </w:drawing>
        </mc:Choice>
        <mc:Fallback>
          <w:pict>
            <v:shape w14:anchorId="161E4989" id="_x0000_s1041" alt="Leader" style="position:absolute;margin-left:383.85pt;margin-top:-13.7pt;width:52.35pt;height:33.4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" adj="-11796480,,5400" path="m,l878306,r,609596c878306,703953,681691,780444,439153,780444,196615,780444,,703953,,609596l,xe" fillcolor="#c5511a" stroked="f" strokeweight="2pt">
              <v:stroke joinstyle="miter"/>
              <v:formulas/>
              <v:path arrowok="t" o:connecttype="custom" o:connectlocs="0,0;664845,0;664845,331605;332423,424542;0,331605" o:connectangles="0,0,0,0,0" textboxrect="0,0,878306,780444"/>
              <v:textbox inset="0,,0">
                <w:txbxContent>
                  <w:p w14:paraId="38634DF0" w14:textId="568B6EC4"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v:textbox>
            </v:shape>
          </w:pict>
        </mc:Fallback>
      </mc:AlternateContent>
    </w:r>
    <w:sdt>
      <w:sdtPr>
        <w:id w:val="-694995324"/>
        <w:docPartObj>
          <w:docPartGallery w:val="Cover Pages"/>
          <w:docPartUnique/>
        </w:docPartObj>
      </w:sdtPr>
      <w:sdtEndPr/>
      <w:sdtContent>
        <w:r w:rsidRPr="00C1625F">
          <w:rPr>
            <w:noProof/>
          </w:rPr>
          <w:drawing>
            <wp:anchor distT="0" distB="0" distL="114300" distR="114300" simplePos="0" relativeHeight="251658290" behindDoc="1" locked="1" layoutInCell="1" allowOverlap="1" wp14:anchorId="12B2E13B" wp14:editId="60A7C138">
              <wp:simplePos x="0" y="0"/>
              <wp:positionH relativeFrom="page">
                <wp:posOffset>7620</wp:posOffset>
              </wp:positionH>
              <wp:positionV relativeFrom="page">
                <wp:posOffset>10160</wp:posOffset>
              </wp:positionV>
              <wp:extent cx="7559675" cy="269875"/>
              <wp:effectExtent l="0" t="0" r="0" b="0"/>
              <wp:wrapNone/>
              <wp:docPr id="31814" name="Picture 31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Pr="00C1625F">
          <w:t>Local government guide for preventing family violence and all forms of violence against women</w: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6908" w14:textId="3E02BACC" w:rsidR="00EB68EF" w:rsidRDefault="00261292">
    <w:pPr>
      <w:pStyle w:val="Header"/>
    </w:pPr>
    <w:sdt>
      <w:sdtPr>
        <w:id w:val="-456264783"/>
        <w:docPartObj>
          <w:docPartGallery w:val="Cover Pages"/>
          <w:docPartUnique/>
        </w:docPartObj>
      </w:sdtPr>
      <w:sdtEndPr/>
      <w:sdtContent>
        <w:r w:rsidR="00EB68EF" w:rsidRPr="00C1625F">
          <w:rPr>
            <w:noProof/>
          </w:rPr>
          <w:drawing>
            <wp:anchor distT="0" distB="0" distL="114300" distR="114300" simplePos="0" relativeHeight="251658292" behindDoc="1" locked="1" layoutInCell="1" allowOverlap="1" wp14:anchorId="6C2C19AA" wp14:editId="72E18F55">
              <wp:simplePos x="0" y="0"/>
              <wp:positionH relativeFrom="page">
                <wp:posOffset>7620</wp:posOffset>
              </wp:positionH>
              <wp:positionV relativeFrom="page">
                <wp:posOffset>10160</wp:posOffset>
              </wp:positionV>
              <wp:extent cx="7559675" cy="269875"/>
              <wp:effectExtent l="0" t="0" r="0" b="0"/>
              <wp:wrapNone/>
              <wp:docPr id="31815" name="Picture 31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C1625F">
          <w:t>Local government guide for preventing family violence and all forms of violence against women</w:t>
        </w:r>
      </w:sdtContent>
    </w:sdt>
    <w:r w:rsidR="00EB68EF" w:rsidRPr="00FF6798">
      <w:rPr>
        <w:noProof/>
      </w:rPr>
      <mc:AlternateContent>
        <mc:Choice Requires="wps">
          <w:drawing>
            <wp:anchor distT="0" distB="0" distL="114300" distR="114300" simplePos="0" relativeHeight="251658283" behindDoc="0" locked="0" layoutInCell="1" allowOverlap="1" wp14:anchorId="01C9963C" wp14:editId="6BDA6F7A">
              <wp:simplePos x="0" y="0"/>
              <wp:positionH relativeFrom="column">
                <wp:posOffset>6180440</wp:posOffset>
              </wp:positionH>
              <wp:positionV relativeFrom="paragraph">
                <wp:posOffset>-187325</wp:posOffset>
              </wp:positionV>
              <wp:extent cx="664845" cy="514306"/>
              <wp:effectExtent l="0" t="0" r="0" b="0"/>
              <wp:wrapNone/>
              <wp:docPr id="27860" name="Freeform: Shape 8" descr="Strategist"/>
              <wp:cNvGraphicFramePr/>
              <a:graphic xmlns:a="http://schemas.openxmlformats.org/drawingml/2006/main">
                <a:graphicData uri="http://schemas.microsoft.com/office/word/2010/wordprocessingShape">
                  <wps:wsp>
                    <wps:cNvSpPr/>
                    <wps:spPr>
                      <a:xfrm>
                        <a:off x="0" y="0"/>
                        <a:ext cx="664845" cy="514306"/>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BD3B7" w14:textId="77777777"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a:noAutofit/>
                    </wps:bodyPr>
                  </wps:wsp>
                </a:graphicData>
              </a:graphic>
              <wp14:sizeRelV relativeFrom="margin">
                <wp14:pctHeight>0</wp14:pctHeight>
              </wp14:sizeRelV>
            </wp:anchor>
          </w:drawing>
        </mc:Choice>
        <mc:Fallback>
          <w:pict>
            <v:shape w14:anchorId="01C9963C" id="_x0000_s1042" alt="Strategist" style="position:absolute;margin-left:486.65pt;margin-top:-14.75pt;width:52.35pt;height:40.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" adj="-11796480,,5400" path="m,l878306,r,609596c878306,703953,681691,780444,439153,780444,196615,780444,,703953,,609596l,xe" fillcolor="#004ea8" stroked="f" strokeweight="2pt">
              <v:stroke joinstyle="miter"/>
              <v:formulas/>
              <v:path arrowok="t" o:connecttype="custom" o:connectlocs="0,0;664845,0;664845,401719;332423,514306;0,401719" o:connectangles="0,0,0,0,0" textboxrect="0,0,878306,780444"/>
              <v:textbox inset="0,,0">
                <w:txbxContent>
                  <w:p w14:paraId="4D4BD3B7" w14:textId="77777777" w:rsidR="00EB68EF" w:rsidRDefault="00EB68EF" w:rsidP="00FF6798">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r w:rsidR="00EB68EF">
      <w:rPr>
        <w:noProof/>
      </w:rPr>
      <w:drawing>
        <wp:anchor distT="0" distB="0" distL="114300" distR="114300" simplePos="0" relativeHeight="251658299" behindDoc="1" locked="1" layoutInCell="1" allowOverlap="1" wp14:anchorId="424351C9" wp14:editId="5F5180AE">
          <wp:simplePos x="0" y="0"/>
          <wp:positionH relativeFrom="page">
            <wp:posOffset>2540</wp:posOffset>
          </wp:positionH>
          <wp:positionV relativeFrom="page">
            <wp:posOffset>0</wp:posOffset>
          </wp:positionV>
          <wp:extent cx="7559675" cy="269875"/>
          <wp:effectExtent l="0" t="0" r="0" b="0"/>
          <wp:wrapNone/>
          <wp:docPr id="31816" name="Picture 31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B7D5" w14:textId="0A2D92C4" w:rsidR="00EB68EF" w:rsidRDefault="00D461C8">
    <w:pPr>
      <w:pStyle w:val="Header"/>
    </w:pPr>
    <w:r w:rsidRPr="006B4BC3">
      <w:rPr>
        <w:noProof/>
      </w:rPr>
      <mc:AlternateContent>
        <mc:Choice Requires="wps">
          <w:drawing>
            <wp:anchor distT="0" distB="0" distL="114300" distR="114300" simplePos="0" relativeHeight="251658285" behindDoc="0" locked="0" layoutInCell="1" allowOverlap="1" wp14:anchorId="4CFE5253" wp14:editId="5D23E139">
              <wp:simplePos x="0" y="0"/>
              <wp:positionH relativeFrom="column">
                <wp:posOffset>6181090</wp:posOffset>
              </wp:positionH>
              <wp:positionV relativeFrom="paragraph">
                <wp:posOffset>-182245</wp:posOffset>
              </wp:positionV>
              <wp:extent cx="664845" cy="423545"/>
              <wp:effectExtent l="0" t="0" r="0" b="0"/>
              <wp:wrapNone/>
              <wp:docPr id="27863" name="Freeform: Shape 10" descr="Specialist"/>
              <wp:cNvGraphicFramePr/>
              <a:graphic xmlns:a="http://schemas.openxmlformats.org/drawingml/2006/main">
                <a:graphicData uri="http://schemas.microsoft.com/office/word/2010/wordprocessingShape">
                  <wps:wsp>
                    <wps:cNvSpPr/>
                    <wps:spPr>
                      <a:xfrm>
                        <a:off x="0" y="0"/>
                        <a:ext cx="664845" cy="423545"/>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7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6D8D3" w14:textId="77777777" w:rsidR="00EB68EF" w:rsidRDefault="00EB68EF" w:rsidP="006B4BC3">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wps:txbx>
                    <wps:bodyPr wrap="square" lIns="0" rIns="0" rtlCol="0" anchor="ctr">
                      <a:noAutofit/>
                    </wps:bodyPr>
                  </wps:wsp>
                </a:graphicData>
              </a:graphic>
              <wp14:sizeRelV relativeFrom="margin">
                <wp14:pctHeight>0</wp14:pctHeight>
              </wp14:sizeRelV>
            </wp:anchor>
          </w:drawing>
        </mc:Choice>
        <mc:Fallback>
          <w:pict>
            <v:shape w14:anchorId="4CFE5253" id="_x0000_s1043" alt="Specialist" style="position:absolute;margin-left:486.7pt;margin-top:-14.35pt;width:52.35pt;height:33.3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" adj="-11796480,,5400" path="m,l878306,r,609596c878306,703953,681691,780444,439153,780444,196615,780444,,703953,,609596l,xe" fillcolor="#007b4b" stroked="f" strokeweight="2pt">
              <v:stroke joinstyle="miter"/>
              <v:formulas/>
              <v:path arrowok="t" o:connecttype="custom" o:connectlocs="0,0;664845,0;664845,330826;332423,423545;0,330826" o:connectangles="0,0,0,0,0" textboxrect="0,0,878306,780444"/>
              <v:textbox inset="0,,0">
                <w:txbxContent>
                  <w:p w14:paraId="5596D8D3" w14:textId="77777777" w:rsidR="00EB68EF" w:rsidRDefault="00EB68EF" w:rsidP="006B4BC3">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v:textbox>
            </v:shape>
          </w:pict>
        </mc:Fallback>
      </mc:AlternateContent>
    </w:r>
    <w:r w:rsidR="00EB68EF" w:rsidRPr="006B4BC3">
      <w:rPr>
        <w:noProof/>
      </w:rPr>
      <mc:AlternateContent>
        <mc:Choice Requires="wps">
          <w:drawing>
            <wp:anchor distT="0" distB="0" distL="114300" distR="114300" simplePos="0" relativeHeight="251658284" behindDoc="0" locked="0" layoutInCell="1" allowOverlap="1" wp14:anchorId="18001207" wp14:editId="5A74058B">
              <wp:simplePos x="0" y="0"/>
              <wp:positionH relativeFrom="column">
                <wp:posOffset>5516880</wp:posOffset>
              </wp:positionH>
              <wp:positionV relativeFrom="paragraph">
                <wp:posOffset>-181941</wp:posOffset>
              </wp:positionV>
              <wp:extent cx="664845" cy="424089"/>
              <wp:effectExtent l="0" t="0" r="0" b="0"/>
              <wp:wrapNone/>
              <wp:docPr id="27862" name="Freeform: Shape 9" descr="Leader"/>
              <wp:cNvGraphicFramePr/>
              <a:graphic xmlns:a="http://schemas.openxmlformats.org/drawingml/2006/main">
                <a:graphicData uri="http://schemas.microsoft.com/office/word/2010/wordprocessingShape">
                  <wps:wsp>
                    <wps:cNvSpPr/>
                    <wps:spPr>
                      <a:xfrm>
                        <a:off x="0" y="0"/>
                        <a:ext cx="664845" cy="424089"/>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C551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B5BF2" w14:textId="3E2537E2" w:rsidR="00EB68EF" w:rsidRDefault="00EB68EF" w:rsidP="006B4BC3">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wps:txbx>
                    <wps:bodyPr wrap="square" lIns="0" rIns="0" rtlCol="0" anchor="ctr">
                      <a:noAutofit/>
                    </wps:bodyPr>
                  </wps:wsp>
                </a:graphicData>
              </a:graphic>
              <wp14:sizeRelV relativeFrom="margin">
                <wp14:pctHeight>0</wp14:pctHeight>
              </wp14:sizeRelV>
            </wp:anchor>
          </w:drawing>
        </mc:Choice>
        <mc:Fallback>
          <w:pict>
            <v:shape w14:anchorId="18001207" id="_x0000_s1044" alt="Leader" style="position:absolute;margin-left:434.4pt;margin-top:-14.35pt;width:52.35pt;height:33.4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" adj="-11796480,,5400" path="m,l878306,r,609596c878306,703953,681691,780444,439153,780444,196615,780444,,703953,,609596l,xe" fillcolor="#c5511a" stroked="f" strokeweight="2pt">
              <v:stroke joinstyle="miter"/>
              <v:formulas/>
              <v:path arrowok="t" o:connecttype="custom" o:connectlocs="0,0;664845,0;664845,331251;332423,424089;0,331251" o:connectangles="0,0,0,0,0" textboxrect="0,0,878306,780444"/>
              <v:textbox inset="0,,0">
                <w:txbxContent>
                  <w:p w14:paraId="22EB5BF2" w14:textId="3E2537E2" w:rsidR="00EB68EF" w:rsidRDefault="00EB68EF" w:rsidP="006B4BC3">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v:textbox>
            </v:shape>
          </w:pict>
        </mc:Fallback>
      </mc:AlternateContent>
    </w:r>
    <w:r w:rsidR="00EB68EF" w:rsidRPr="006B4BC3">
      <w:rPr>
        <w:noProof/>
      </w:rPr>
      <mc:AlternateContent>
        <mc:Choice Requires="wps">
          <w:drawing>
            <wp:anchor distT="0" distB="0" distL="114300" distR="114300" simplePos="0" relativeHeight="251658286" behindDoc="0" locked="0" layoutInCell="1" allowOverlap="1" wp14:anchorId="18906787" wp14:editId="090DEB39">
              <wp:simplePos x="0" y="0"/>
              <wp:positionH relativeFrom="column">
                <wp:posOffset>4853396</wp:posOffset>
              </wp:positionH>
              <wp:positionV relativeFrom="paragraph">
                <wp:posOffset>-185057</wp:posOffset>
              </wp:positionV>
              <wp:extent cx="664845" cy="435428"/>
              <wp:effectExtent l="0" t="0" r="0" b="0"/>
              <wp:wrapNone/>
              <wp:docPr id="27864" name="Freeform: Shape 11" descr="Doer"/>
              <wp:cNvGraphicFramePr/>
              <a:graphic xmlns:a="http://schemas.openxmlformats.org/drawingml/2006/main">
                <a:graphicData uri="http://schemas.microsoft.com/office/word/2010/wordprocessingShape">
                  <wps:wsp>
                    <wps:cNvSpPr/>
                    <wps:spPr>
                      <a:xfrm>
                        <a:off x="0" y="0"/>
                        <a:ext cx="664845" cy="435428"/>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8718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BB2B5" w14:textId="77777777" w:rsidR="00EB68EF" w:rsidRDefault="00EB68EF" w:rsidP="006B4BC3">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wps:txbx>
                    <wps:bodyPr wrap="square" lIns="0" rIns="0" rtlCol="0" anchor="ctr">
                      <a:noAutofit/>
                    </wps:bodyPr>
                  </wps:wsp>
                </a:graphicData>
              </a:graphic>
              <wp14:sizeRelV relativeFrom="margin">
                <wp14:pctHeight>0</wp14:pctHeight>
              </wp14:sizeRelV>
            </wp:anchor>
          </w:drawing>
        </mc:Choice>
        <mc:Fallback>
          <w:pict>
            <v:shape w14:anchorId="18906787" id="_x0000_s1045" alt="Doer" style="position:absolute;margin-left:382.15pt;margin-top:-14.55pt;width:52.35pt;height:34.3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" adj="-11796480,,5400" path="m,l878306,r,609596c878306,703953,681691,780444,439153,780444,196615,780444,,703953,,609596l,xe" fillcolor="#87189d" stroked="f" strokeweight="2pt">
              <v:stroke joinstyle="miter"/>
              <v:formulas/>
              <v:path arrowok="t" o:connecttype="custom" o:connectlocs="0,0;664845,0;664845,340108;332423,435428;0,340108" o:connectangles="0,0,0,0,0" textboxrect="0,0,878306,780444"/>
              <v:textbox inset="0,,0">
                <w:txbxContent>
                  <w:p w14:paraId="4BABB2B5" w14:textId="77777777" w:rsidR="00EB68EF" w:rsidRDefault="00EB68EF" w:rsidP="006B4BC3">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v:textbox>
            </v:shape>
          </w:pict>
        </mc:Fallback>
      </mc:AlternateContent>
    </w:r>
    <w:sdt>
      <w:sdtPr>
        <w:id w:val="-1810931677"/>
        <w:docPartObj>
          <w:docPartGallery w:val="Cover Pages"/>
          <w:docPartUnique/>
        </w:docPartObj>
      </w:sdtPr>
      <w:sdtEndPr/>
      <w:sdtContent>
        <w:r w:rsidR="00EB68EF" w:rsidRPr="00C1625F">
          <w:rPr>
            <w:noProof/>
          </w:rPr>
          <w:drawing>
            <wp:anchor distT="0" distB="0" distL="114300" distR="114300" simplePos="0" relativeHeight="251658293" behindDoc="1" locked="1" layoutInCell="1" allowOverlap="1" wp14:anchorId="5B350E11" wp14:editId="5A6B10C9">
              <wp:simplePos x="0" y="0"/>
              <wp:positionH relativeFrom="page">
                <wp:posOffset>7620</wp:posOffset>
              </wp:positionH>
              <wp:positionV relativeFrom="page">
                <wp:posOffset>10160</wp:posOffset>
              </wp:positionV>
              <wp:extent cx="7559675" cy="269875"/>
              <wp:effectExtent l="0" t="0" r="0" b="0"/>
              <wp:wrapNone/>
              <wp:docPr id="31817" name="Picture 31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C1625F">
          <w:t>Local government guide for preventing family violence and all forms of violence against women</w:t>
        </w:r>
      </w:sdtContent>
    </w:sdt>
    <w:r w:rsidR="00EB68EF" w:rsidRPr="00C1625F">
      <w:t xml:space="preserve"> </w:t>
    </w:r>
    <w:r w:rsidR="00EB68EF">
      <w:rPr>
        <w:noProof/>
      </w:rPr>
      <w:drawing>
        <wp:anchor distT="0" distB="0" distL="114300" distR="114300" simplePos="0" relativeHeight="251658300" behindDoc="1" locked="1" layoutInCell="1" allowOverlap="1" wp14:anchorId="62E2AC54" wp14:editId="36FFB6C1">
          <wp:simplePos x="0" y="0"/>
          <wp:positionH relativeFrom="page">
            <wp:posOffset>2540</wp:posOffset>
          </wp:positionH>
          <wp:positionV relativeFrom="page">
            <wp:posOffset>10160</wp:posOffset>
          </wp:positionV>
          <wp:extent cx="7559675" cy="269875"/>
          <wp:effectExtent l="0" t="0" r="0" b="0"/>
          <wp:wrapNone/>
          <wp:docPr id="31818" name="Picture 3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3424" w14:textId="6D6EE4FE" w:rsidR="00EB68EF" w:rsidRDefault="00914A7A">
    <w:pPr>
      <w:pStyle w:val="Header"/>
    </w:pPr>
    <w:r w:rsidRPr="00827857">
      <w:rPr>
        <w:noProof/>
      </w:rPr>
      <mc:AlternateContent>
        <mc:Choice Requires="wps">
          <w:drawing>
            <wp:anchor distT="0" distB="0" distL="114300" distR="114300" simplePos="0" relativeHeight="251658291" behindDoc="0" locked="0" layoutInCell="1" allowOverlap="1" wp14:anchorId="5B32E3D6" wp14:editId="40511B14">
              <wp:simplePos x="0" y="0"/>
              <wp:positionH relativeFrom="column">
                <wp:posOffset>6170295</wp:posOffset>
              </wp:positionH>
              <wp:positionV relativeFrom="paragraph">
                <wp:posOffset>-182245</wp:posOffset>
              </wp:positionV>
              <wp:extent cx="664845" cy="424180"/>
              <wp:effectExtent l="25400" t="25400" r="33655" b="33020"/>
              <wp:wrapNone/>
              <wp:docPr id="27867" name="Freeform: Shape 8" descr="Strategist"/>
              <wp:cNvGraphicFramePr/>
              <a:graphic xmlns:a="http://schemas.openxmlformats.org/drawingml/2006/main">
                <a:graphicData uri="http://schemas.microsoft.com/office/word/2010/wordprocessingShape">
                  <wps:wsp>
                    <wps:cNvSpPr/>
                    <wps:spPr>
                      <a:xfrm flipV="1">
                        <a:off x="0" y="0"/>
                        <a:ext cx="664845" cy="42418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3019A98" w14:textId="77777777" w:rsidR="00EB68EF" w:rsidRDefault="00EB68EF"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upright="1">
                      <a:noAutofit/>
                    </wps:bodyPr>
                  </wps:wsp>
                </a:graphicData>
              </a:graphic>
              <wp14:sizeRelV relativeFrom="margin">
                <wp14:pctHeight>0</wp14:pctHeight>
              </wp14:sizeRelV>
            </wp:anchor>
          </w:drawing>
        </mc:Choice>
        <mc:Fallback>
          <w:pict>
            <v:shape w14:anchorId="5B32E3D6" id="_x0000_s1046" alt="Strategist" style="position:absolute;margin-left:485.85pt;margin-top:-14.35pt;width:52.35pt;height:33.4pt;flip:y;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" adj="-11796480,,5400" path="m,l878306,r,609596c878306,703953,681691,780444,439153,780444,196615,780444,,703953,,609596l,xe" fillcolor="#004ea8" stroked="f" strokeweight="2pt">
              <v:stroke joinstyle="miter"/>
              <v:formulas/>
              <v:path arrowok="t" o:connecttype="custom" o:connectlocs="0,0;664845,0;664845,331322;332423,424180;0,331322" o:connectangles="0,0,0,0,0" textboxrect="0,0,878306,780444"/>
              <v:textbox inset="0,,0">
                <w:txbxContent>
                  <w:p w14:paraId="03019A98" w14:textId="77777777" w:rsidR="00EB68EF" w:rsidRDefault="00EB68EF"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sdt>
      <w:sdtPr>
        <w:id w:val="-1157451890"/>
        <w:docPartObj>
          <w:docPartGallery w:val="Cover Pages"/>
          <w:docPartUnique/>
        </w:docPartObj>
      </w:sdtPr>
      <w:sdtEndPr/>
      <w:sdtContent>
        <w:r w:rsidR="00EB68EF" w:rsidRPr="00B3509A">
          <w:rPr>
            <w:noProof/>
          </w:rPr>
          <w:drawing>
            <wp:anchor distT="0" distB="0" distL="114300" distR="114300" simplePos="0" relativeHeight="251658294" behindDoc="1" locked="1" layoutInCell="1" allowOverlap="1" wp14:anchorId="0A3426DA" wp14:editId="0DC32867">
              <wp:simplePos x="0" y="0"/>
              <wp:positionH relativeFrom="page">
                <wp:posOffset>7620</wp:posOffset>
              </wp:positionH>
              <wp:positionV relativeFrom="page">
                <wp:posOffset>10160</wp:posOffset>
              </wp:positionV>
              <wp:extent cx="7559675" cy="269875"/>
              <wp:effectExtent l="0" t="0" r="0" b="0"/>
              <wp:wrapNone/>
              <wp:docPr id="31820" name="Picture 31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B3509A">
          <w:t xml:space="preserve">Local government guide for preventing family violence and all forms of violence </w:t>
        </w:r>
        <w:r w:rsidR="00EB68EF">
          <w:br/>
        </w:r>
        <w:r w:rsidR="00EB68EF" w:rsidRPr="00B3509A">
          <w:t>against women</w:t>
        </w:r>
      </w:sdtContent>
    </w:sdt>
    <w:r w:rsidR="00EB68EF">
      <w:t xml:space="preserve"> </w:t>
    </w:r>
    <w:r w:rsidR="00EB68EF">
      <w:rPr>
        <w:noProof/>
      </w:rPr>
      <w:drawing>
        <wp:anchor distT="0" distB="0" distL="114300" distR="114300" simplePos="0" relativeHeight="251658301" behindDoc="1" locked="1" layoutInCell="1" allowOverlap="1" wp14:anchorId="311A12DF" wp14:editId="0ED50BBF">
          <wp:simplePos x="0" y="0"/>
          <wp:positionH relativeFrom="page">
            <wp:posOffset>-7620</wp:posOffset>
          </wp:positionH>
          <wp:positionV relativeFrom="page">
            <wp:posOffset>9525</wp:posOffset>
          </wp:positionV>
          <wp:extent cx="7559675" cy="269875"/>
          <wp:effectExtent l="0" t="0" r="0" b="0"/>
          <wp:wrapNone/>
          <wp:docPr id="31821" name="Picture 31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F87E" w14:textId="18002AEF" w:rsidR="001B62FE" w:rsidRDefault="0007715C">
    <w:pPr>
      <w:pStyle w:val="Header"/>
    </w:pPr>
    <w:r w:rsidRPr="00827857">
      <w:rPr>
        <w:noProof/>
      </w:rPr>
      <mc:AlternateContent>
        <mc:Choice Requires="wps">
          <w:drawing>
            <wp:anchor distT="0" distB="0" distL="114300" distR="114300" simplePos="0" relativeHeight="251658252" behindDoc="0" locked="0" layoutInCell="1" allowOverlap="1" wp14:anchorId="319997E8" wp14:editId="65AA4C85">
              <wp:simplePos x="0" y="0"/>
              <wp:positionH relativeFrom="column">
                <wp:posOffset>4182110</wp:posOffset>
              </wp:positionH>
              <wp:positionV relativeFrom="paragraph">
                <wp:posOffset>-177496</wp:posOffset>
              </wp:positionV>
              <wp:extent cx="666000" cy="424800"/>
              <wp:effectExtent l="25400" t="25400" r="33020" b="33020"/>
              <wp:wrapNone/>
              <wp:docPr id="27801" name="Freeform: Shape 11" descr="Doer"/>
              <wp:cNvGraphicFramePr/>
              <a:graphic xmlns:a="http://schemas.openxmlformats.org/drawingml/2006/main">
                <a:graphicData uri="http://schemas.microsoft.com/office/word/2010/wordprocessingShape">
                  <wps:wsp>
                    <wps:cNvSpPr/>
                    <wps:spPr>
                      <a:xfrm flipV="1">
                        <a:off x="0" y="0"/>
                        <a:ext cx="666000"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87189D"/>
                      </a:solidFill>
                      <a:ln>
                        <a:no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1B750A8A" w14:textId="1453A734"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wps:txbx>
                    <wps:bodyPr vert="horz" wrap="square" lIns="0" rIns="0" rtlCol="0" anchor="ctr" upright="1">
                      <a:noAutofit/>
                    </wps:bodyPr>
                  </wps:wsp>
                </a:graphicData>
              </a:graphic>
              <wp14:sizeRelV relativeFrom="margin">
                <wp14:pctHeight>0</wp14:pctHeight>
              </wp14:sizeRelV>
            </wp:anchor>
          </w:drawing>
        </mc:Choice>
        <mc:Fallback>
          <w:pict>
            <v:shape w14:anchorId="319997E8" id="_x0000_s1047" alt="Doer" style="position:absolute;margin-left:329.3pt;margin-top:-14pt;width:52.45pt;height:33.45pt;flip:y;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" adj="-11796480,,5400" path="m,l878306,r,609596c878306,703953,681691,780444,439153,780444,196615,780444,,703953,,609596l,xe" fillcolor="#87189d" stroked="f" strokeweight="2pt">
              <v:stroke joinstyle="miter"/>
              <v:formulas/>
              <v:path arrowok="t" o:connecttype="custom" o:connectlocs="0,0;666000,0;666000,331806;333000,424800;0,331806" o:connectangles="0,0,0,0,0" textboxrect="0,0,878306,780444"/>
              <v:textbox inset="0,,0">
                <w:txbxContent>
                  <w:p w14:paraId="1B750A8A" w14:textId="1453A734"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v:textbox>
            </v:shape>
          </w:pict>
        </mc:Fallback>
      </mc:AlternateContent>
    </w:r>
    <w:r w:rsidR="001B62FE" w:rsidRPr="00827857">
      <w:rPr>
        <w:noProof/>
      </w:rPr>
      <mc:AlternateContent>
        <mc:Choice Requires="wps">
          <w:drawing>
            <wp:anchor distT="0" distB="0" distL="114300" distR="114300" simplePos="0" relativeHeight="251658248" behindDoc="0" locked="0" layoutInCell="1" allowOverlap="1" wp14:anchorId="5B32E3D6" wp14:editId="23ECD29D">
              <wp:simplePos x="0" y="0"/>
              <wp:positionH relativeFrom="column">
                <wp:posOffset>6170295</wp:posOffset>
              </wp:positionH>
              <wp:positionV relativeFrom="paragraph">
                <wp:posOffset>-174625</wp:posOffset>
              </wp:positionV>
              <wp:extent cx="664845" cy="424800"/>
              <wp:effectExtent l="25400" t="25400" r="33655" b="33020"/>
              <wp:wrapNone/>
              <wp:docPr id="31956" name="Freeform: Shape 8" descr="Strategist"/>
              <wp:cNvGraphicFramePr/>
              <a:graphic xmlns:a="http://schemas.openxmlformats.org/drawingml/2006/main">
                <a:graphicData uri="http://schemas.microsoft.com/office/word/2010/wordprocessingShape">
                  <wps:wsp>
                    <wps:cNvSpPr/>
                    <wps:spPr>
                      <a:xfrm flipV="1">
                        <a:off x="0" y="0"/>
                        <a:ext cx="664845"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640181F" w14:textId="77777777"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upright="1">
                      <a:noAutofit/>
                    </wps:bodyPr>
                  </wps:wsp>
                </a:graphicData>
              </a:graphic>
              <wp14:sizeRelV relativeFrom="margin">
                <wp14:pctHeight>0</wp14:pctHeight>
              </wp14:sizeRelV>
            </wp:anchor>
          </w:drawing>
        </mc:Choice>
        <mc:Fallback>
          <w:pict>
            <v:shape w14:anchorId="5B32E3D6" id="_x0000_s1048" alt="Strategist" style="position:absolute;margin-left:485.85pt;margin-top:-13.75pt;width:52.35pt;height:33.45pt;flip:y;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" adj="-11796480,,5400" path="m,l878306,r,609596c878306,703953,681691,780444,439153,780444,196615,780444,,703953,,609596l,xe" fillcolor="#004ea8" stroked="f" strokeweight="2pt">
              <v:stroke joinstyle="miter"/>
              <v:formulas/>
              <v:path arrowok="t" o:connecttype="custom" o:connectlocs="0,0;664845,0;664845,331806;332423,424800;0,331806" o:connectangles="0,0,0,0,0" textboxrect="0,0,878306,780444"/>
              <v:textbox inset="0,,0">
                <w:txbxContent>
                  <w:p w14:paraId="0640181F" w14:textId="77777777"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r w:rsidR="001B62FE" w:rsidRPr="00827857">
      <w:rPr>
        <w:noProof/>
      </w:rPr>
      <mc:AlternateContent>
        <mc:Choice Requires="wps">
          <w:drawing>
            <wp:anchor distT="0" distB="0" distL="114300" distR="114300" simplePos="0" relativeHeight="251658250" behindDoc="0" locked="0" layoutInCell="1" allowOverlap="1" wp14:anchorId="6F5FA74B" wp14:editId="18568425">
              <wp:simplePos x="0" y="0"/>
              <wp:positionH relativeFrom="column">
                <wp:posOffset>5508625</wp:posOffset>
              </wp:positionH>
              <wp:positionV relativeFrom="paragraph">
                <wp:posOffset>-175895</wp:posOffset>
              </wp:positionV>
              <wp:extent cx="664845" cy="424800"/>
              <wp:effectExtent l="25400" t="25400" r="33655" b="33020"/>
              <wp:wrapNone/>
              <wp:docPr id="27800" name="Freeform: Shape 10" descr="Specialist"/>
              <wp:cNvGraphicFramePr/>
              <a:graphic xmlns:a="http://schemas.openxmlformats.org/drawingml/2006/main">
                <a:graphicData uri="http://schemas.microsoft.com/office/word/2010/wordprocessingShape">
                  <wps:wsp>
                    <wps:cNvSpPr/>
                    <wps:spPr>
                      <a:xfrm flipV="1">
                        <a:off x="0" y="0"/>
                        <a:ext cx="664845"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7B4B"/>
                      </a:solidFill>
                      <a:ln>
                        <a:no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690C8D3" w14:textId="77777777"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wps:txbx>
                    <wps:bodyPr wrap="square" lIns="0" rIns="0" rtlCol="0" anchor="ctr" upright="1">
                      <a:noAutofit/>
                    </wps:bodyPr>
                  </wps:wsp>
                </a:graphicData>
              </a:graphic>
              <wp14:sizeRelV relativeFrom="margin">
                <wp14:pctHeight>0</wp14:pctHeight>
              </wp14:sizeRelV>
            </wp:anchor>
          </w:drawing>
        </mc:Choice>
        <mc:Fallback>
          <w:pict>
            <v:shape w14:anchorId="6F5FA74B" id="_x0000_s1049" alt="Specialist" style="position:absolute;margin-left:433.75pt;margin-top:-13.85pt;width:52.35pt;height:33.45pt;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" adj="-11796480,,5400" path="m,l878306,r,609596c878306,703953,681691,780444,439153,780444,196615,780444,,703953,,609596l,xe" fillcolor="#007b4b" stroked="f" strokeweight="2pt">
              <v:stroke joinstyle="miter"/>
              <v:formulas/>
              <v:path arrowok="t" o:connecttype="custom" o:connectlocs="0,0;664845,0;664845,331806;332423,424800;0,331806" o:connectangles="0,0,0,0,0" textboxrect="0,0,878306,780444"/>
              <v:textbox inset="0,,0">
                <w:txbxContent>
                  <w:p w14:paraId="2690C8D3" w14:textId="77777777"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v:textbox>
            </v:shape>
          </w:pict>
        </mc:Fallback>
      </mc:AlternateContent>
    </w:r>
    <w:r w:rsidR="001B62FE" w:rsidRPr="00827857">
      <w:rPr>
        <w:noProof/>
      </w:rPr>
      <mc:AlternateContent>
        <mc:Choice Requires="wps">
          <w:drawing>
            <wp:anchor distT="0" distB="0" distL="114300" distR="114300" simplePos="0" relativeHeight="251658249" behindDoc="0" locked="0" layoutInCell="1" allowOverlap="1" wp14:anchorId="33B00873" wp14:editId="67B818EC">
              <wp:simplePos x="0" y="0"/>
              <wp:positionH relativeFrom="column">
                <wp:posOffset>4846955</wp:posOffset>
              </wp:positionH>
              <wp:positionV relativeFrom="paragraph">
                <wp:posOffset>-175895</wp:posOffset>
              </wp:positionV>
              <wp:extent cx="664845" cy="424800"/>
              <wp:effectExtent l="25400" t="25400" r="33655" b="33020"/>
              <wp:wrapNone/>
              <wp:docPr id="27799" name="Freeform: Shape 9" descr="Leader"/>
              <wp:cNvGraphicFramePr/>
              <a:graphic xmlns:a="http://schemas.openxmlformats.org/drawingml/2006/main">
                <a:graphicData uri="http://schemas.microsoft.com/office/word/2010/wordprocessingShape">
                  <wps:wsp>
                    <wps:cNvSpPr/>
                    <wps:spPr>
                      <a:xfrm flipV="1">
                        <a:off x="0" y="0"/>
                        <a:ext cx="664845"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C5511A"/>
                      </a:solidFill>
                      <a:ln>
                        <a:no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3EA1767" w14:textId="396B6A9C"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wps:txbx>
                    <wps:bodyPr wrap="square" lIns="0" rIns="0" rtlCol="0" anchor="ctr" upright="1">
                      <a:noAutofit/>
                    </wps:bodyPr>
                  </wps:wsp>
                </a:graphicData>
              </a:graphic>
              <wp14:sizeRelV relativeFrom="margin">
                <wp14:pctHeight>0</wp14:pctHeight>
              </wp14:sizeRelV>
            </wp:anchor>
          </w:drawing>
        </mc:Choice>
        <mc:Fallback>
          <w:pict>
            <v:shape w14:anchorId="33B00873" id="_x0000_s1050" alt="Leader" style="position:absolute;margin-left:381.65pt;margin-top:-13.85pt;width:52.35pt;height:33.45pt;flip:y;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" adj="-11796480,,5400" path="m,l878306,r,609596c878306,703953,681691,780444,439153,780444,196615,780444,,703953,,609596l,xe" fillcolor="#c5511a" stroked="f" strokeweight="2pt">
              <v:stroke joinstyle="miter"/>
              <v:formulas/>
              <v:path arrowok="t" o:connecttype="custom" o:connectlocs="0,0;664845,0;664845,331806;332423,424800;0,331806" o:connectangles="0,0,0,0,0" textboxrect="0,0,878306,780444"/>
              <v:textbox inset="0,,0">
                <w:txbxContent>
                  <w:p w14:paraId="63EA1767" w14:textId="396B6A9C" w:rsidR="001B62FE" w:rsidRDefault="001B62FE"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v:textbox>
            </v:shape>
          </w:pict>
        </mc:Fallback>
      </mc:AlternateContent>
    </w:r>
    <w:sdt>
      <w:sdtPr>
        <w:id w:val="-1962879218"/>
        <w:docPartObj>
          <w:docPartGallery w:val="Cover Pages"/>
          <w:docPartUnique/>
        </w:docPartObj>
      </w:sdtPr>
      <w:sdtEndPr/>
      <w:sdtContent>
        <w:r w:rsidR="001B62FE" w:rsidRPr="00B3509A">
          <w:rPr>
            <w:noProof/>
          </w:rPr>
          <w:drawing>
            <wp:anchor distT="0" distB="0" distL="114300" distR="114300" simplePos="0" relativeHeight="251658251" behindDoc="1" locked="1" layoutInCell="1" allowOverlap="1" wp14:anchorId="0A3426DA" wp14:editId="0DC32867">
              <wp:simplePos x="0" y="0"/>
              <wp:positionH relativeFrom="page">
                <wp:posOffset>7620</wp:posOffset>
              </wp:positionH>
              <wp:positionV relativeFrom="page">
                <wp:posOffset>10160</wp:posOffset>
              </wp:positionV>
              <wp:extent cx="7559675" cy="269875"/>
              <wp:effectExtent l="0" t="0" r="0" b="0"/>
              <wp:wrapNone/>
              <wp:docPr id="31857" name="Picture 31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1B62FE" w:rsidRPr="00B3509A">
          <w:t xml:space="preserve">Local government guide for preventing family violence and all forms of violence </w:t>
        </w:r>
        <w:r w:rsidR="001B62FE">
          <w:br/>
        </w:r>
        <w:r w:rsidR="001B62FE" w:rsidRPr="00B3509A">
          <w:t>against women</w:t>
        </w:r>
      </w:sdtContent>
    </w:sdt>
    <w:r w:rsidR="001B62FE">
      <w:t xml:space="preserve"> </w:t>
    </w:r>
    <w:r w:rsidR="001B62FE">
      <w:rPr>
        <w:noProof/>
      </w:rPr>
      <w:drawing>
        <wp:anchor distT="0" distB="0" distL="114300" distR="114300" simplePos="0" relativeHeight="251658253" behindDoc="1" locked="1" layoutInCell="1" allowOverlap="1" wp14:anchorId="311A12DF" wp14:editId="0ED50BBF">
          <wp:simplePos x="0" y="0"/>
          <wp:positionH relativeFrom="page">
            <wp:posOffset>-7620</wp:posOffset>
          </wp:positionH>
          <wp:positionV relativeFrom="page">
            <wp:posOffset>9525</wp:posOffset>
          </wp:positionV>
          <wp:extent cx="7559675" cy="269875"/>
          <wp:effectExtent l="0" t="0" r="0" b="0"/>
          <wp:wrapNone/>
          <wp:docPr id="31858" name="Picture 31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CD06" w14:textId="287DEC39" w:rsidR="001B62FE" w:rsidRDefault="00261292">
    <w:pPr>
      <w:pStyle w:val="Header"/>
    </w:pPr>
    <w:r>
      <w:rPr>
        <w:noProof/>
      </w:rPr>
      <w:pict w14:anchorId="5C3F8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73" o:spid="_x0000_s1031" type="#_x0000_t136" alt="" style="position:absolute;margin-left:0;margin-top:0;width:418.4pt;height:251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r w:rsidR="001B62FE">
      <w:rPr>
        <w:noProof/>
        <w:sz w:val="20"/>
        <w:szCs w:val="20"/>
        <w:lang w:eastAsia="en-AU"/>
      </w:rPr>
      <w:drawing>
        <wp:anchor distT="0" distB="0" distL="114300" distR="114300" simplePos="0" relativeHeight="251658241" behindDoc="0" locked="0" layoutInCell="1" allowOverlap="1" wp14:anchorId="467D0BF0" wp14:editId="3A8B986F">
          <wp:simplePos x="0" y="0"/>
          <wp:positionH relativeFrom="page">
            <wp:posOffset>3337</wp:posOffset>
          </wp:positionH>
          <wp:positionV relativeFrom="page">
            <wp:posOffset>-6985</wp:posOffset>
          </wp:positionV>
          <wp:extent cx="7559749" cy="116958"/>
          <wp:effectExtent l="0" t="0" r="0" b="0"/>
          <wp:wrapNone/>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C7F3" w14:textId="4BB93D2D" w:rsidR="00283AD4" w:rsidRDefault="00283AD4">
    <w:pPr>
      <w:pStyle w:val="Header"/>
    </w:pPr>
    <w:r w:rsidRPr="00827857">
      <w:rPr>
        <w:noProof/>
      </w:rPr>
      <mc:AlternateContent>
        <mc:Choice Requires="wps">
          <w:drawing>
            <wp:anchor distT="0" distB="0" distL="114300" distR="114300" simplePos="0" relativeHeight="251658261" behindDoc="0" locked="0" layoutInCell="1" allowOverlap="1" wp14:anchorId="0CF59B42" wp14:editId="79517222">
              <wp:simplePos x="0" y="0"/>
              <wp:positionH relativeFrom="column">
                <wp:posOffset>6170295</wp:posOffset>
              </wp:positionH>
              <wp:positionV relativeFrom="paragraph">
                <wp:posOffset>-174625</wp:posOffset>
              </wp:positionV>
              <wp:extent cx="666000" cy="424800"/>
              <wp:effectExtent l="25400" t="25400" r="33020" b="33020"/>
              <wp:wrapNone/>
              <wp:docPr id="213" name="Freeform: Shape 8" descr="Strategist"/>
              <wp:cNvGraphicFramePr/>
              <a:graphic xmlns:a="http://schemas.openxmlformats.org/drawingml/2006/main">
                <a:graphicData uri="http://schemas.microsoft.com/office/word/2010/wordprocessingShape">
                  <wps:wsp>
                    <wps:cNvSpPr/>
                    <wps:spPr>
                      <a:xfrm flipV="1">
                        <a:off x="0" y="0"/>
                        <a:ext cx="666000"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4EA8"/>
                      </a:solidFill>
                      <a:ln>
                        <a:noFill/>
                      </a:ln>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3E3FFC98" w14:textId="77777777" w:rsidR="00283AD4" w:rsidRDefault="00283AD4"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wps:txbx>
                    <wps:bodyPr wrap="square" lIns="0" rIns="0" rtlCol="0" anchor="ctr" upright="1">
                      <a:noAutofit/>
                    </wps:bodyPr>
                  </wps:wsp>
                </a:graphicData>
              </a:graphic>
              <wp14:sizeRelV relativeFrom="margin">
                <wp14:pctHeight>0</wp14:pctHeight>
              </wp14:sizeRelV>
            </wp:anchor>
          </w:drawing>
        </mc:Choice>
        <mc:Fallback>
          <w:pict>
            <v:shape w14:anchorId="0CF59B42" id="_x0000_s1051" alt="Strategist" style="position:absolute;margin-left:485.85pt;margin-top:-13.75pt;width:52.45pt;height:33.45pt;flip:y;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" adj="-11796480,,5400" path="m,l878306,r,609596c878306,703953,681691,780444,439153,780444,196615,780444,,703953,,609596l,xe" fillcolor="#004ea8" stroked="f" strokeweight="2pt">
              <v:stroke joinstyle="miter"/>
              <v:formulas/>
              <v:path arrowok="t" o:connecttype="custom" o:connectlocs="0,0;666000,0;666000,331806;333000,424800;0,331806" o:connectangles="0,0,0,0,0" textboxrect="0,0,878306,780444"/>
              <v:textbox inset="0,,0">
                <w:txbxContent>
                  <w:p w14:paraId="3E3FFC98" w14:textId="77777777" w:rsidR="00283AD4" w:rsidRDefault="00283AD4" w:rsidP="00827857">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STRATEGIST</w:t>
                    </w:r>
                  </w:p>
                </w:txbxContent>
              </v:textbox>
            </v:shape>
          </w:pict>
        </mc:Fallback>
      </mc:AlternateContent>
    </w:r>
    <w:sdt>
      <w:sdtPr>
        <w:id w:val="-1248648038"/>
        <w:docPartObj>
          <w:docPartGallery w:val="Cover Pages"/>
          <w:docPartUnique/>
        </w:docPartObj>
      </w:sdtPr>
      <w:sdtEndPr/>
      <w:sdtContent>
        <w:r w:rsidRPr="00B3509A">
          <w:rPr>
            <w:noProof/>
          </w:rPr>
          <w:drawing>
            <wp:anchor distT="0" distB="0" distL="114300" distR="114300" simplePos="0" relativeHeight="251658262" behindDoc="1" locked="1" layoutInCell="1" allowOverlap="1" wp14:anchorId="7D410435" wp14:editId="424B514D">
              <wp:simplePos x="0" y="0"/>
              <wp:positionH relativeFrom="page">
                <wp:posOffset>7620</wp:posOffset>
              </wp:positionH>
              <wp:positionV relativeFrom="page">
                <wp:posOffset>10160</wp:posOffset>
              </wp:positionV>
              <wp:extent cx="7559675" cy="269875"/>
              <wp:effectExtent l="0" t="0" r="0" b="0"/>
              <wp:wrapNone/>
              <wp:docPr id="31859" name="Picture 31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Pr="00B3509A">
          <w:t>Local government guide for preventing family violence and all forms of violence against women</w:t>
        </w:r>
      </w:sdtContent>
    </w:sdt>
    <w:r>
      <w:t xml:space="preserve"> </w:t>
    </w:r>
    <w:r>
      <w:rPr>
        <w:noProof/>
      </w:rPr>
      <w:drawing>
        <wp:anchor distT="0" distB="0" distL="114300" distR="114300" simplePos="0" relativeHeight="251658263" behindDoc="1" locked="1" layoutInCell="1" allowOverlap="1" wp14:anchorId="5E7ACE1D" wp14:editId="284211E4">
          <wp:simplePos x="0" y="0"/>
          <wp:positionH relativeFrom="page">
            <wp:posOffset>-7620</wp:posOffset>
          </wp:positionH>
          <wp:positionV relativeFrom="page">
            <wp:posOffset>9525</wp:posOffset>
          </wp:positionV>
          <wp:extent cx="7559675" cy="269875"/>
          <wp:effectExtent l="0" t="0" r="0" b="0"/>
          <wp:wrapNone/>
          <wp:docPr id="31860" name="Picture 31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354B" w14:textId="7BADE98F" w:rsidR="005C76BB" w:rsidRDefault="005C76BB">
    <w:pPr>
      <w:pStyle w:val="Header"/>
    </w:pPr>
    <w:r w:rsidRPr="005C76BB">
      <w:rPr>
        <w:noProof/>
      </w:rPr>
      <mc:AlternateContent>
        <mc:Choice Requires="wps">
          <w:drawing>
            <wp:anchor distT="0" distB="0" distL="114300" distR="114300" simplePos="0" relativeHeight="251658267" behindDoc="0" locked="0" layoutInCell="1" allowOverlap="1" wp14:anchorId="1B203D10" wp14:editId="7B4803CF">
              <wp:simplePos x="0" y="0"/>
              <wp:positionH relativeFrom="column">
                <wp:posOffset>6181090</wp:posOffset>
              </wp:positionH>
              <wp:positionV relativeFrom="paragraph">
                <wp:posOffset>-181610</wp:posOffset>
              </wp:positionV>
              <wp:extent cx="666000" cy="424800"/>
              <wp:effectExtent l="0" t="0" r="0" b="0"/>
              <wp:wrapNone/>
              <wp:docPr id="250" name="Freeform: Shape 10" descr="Specialist"/>
              <wp:cNvGraphicFramePr/>
              <a:graphic xmlns:a="http://schemas.openxmlformats.org/drawingml/2006/main">
                <a:graphicData uri="http://schemas.microsoft.com/office/word/2010/wordprocessingShape">
                  <wps:wsp>
                    <wps:cNvSpPr/>
                    <wps:spPr>
                      <a:xfrm>
                        <a:off x="0" y="0"/>
                        <a:ext cx="666000"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007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3A20E" w14:textId="77777777" w:rsidR="005C76BB" w:rsidRDefault="005C76BB" w:rsidP="005C76BB">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wps:txbx>
                    <wps:bodyPr wrap="square" lIns="0" rIns="0" rtlCol="0" anchor="ctr">
                      <a:noAutofit/>
                    </wps:bodyPr>
                  </wps:wsp>
                </a:graphicData>
              </a:graphic>
              <wp14:sizeRelV relativeFrom="margin">
                <wp14:pctHeight>0</wp14:pctHeight>
              </wp14:sizeRelV>
            </wp:anchor>
          </w:drawing>
        </mc:Choice>
        <mc:Fallback>
          <w:pict>
            <v:shape w14:anchorId="1B203D10" id="_x0000_s1052" alt="Specialist" style="position:absolute;margin-left:486.7pt;margin-top:-14.3pt;width:52.45pt;height:33.4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" adj="-11796480,,5400" path="m,l878306,r,609596c878306,703953,681691,780444,439153,780444,196615,780444,,703953,,609596l,xe" fillcolor="#007b4b" stroked="f" strokeweight="2pt">
              <v:stroke joinstyle="miter"/>
              <v:formulas/>
              <v:path arrowok="t" o:connecttype="custom" o:connectlocs="0,0;666000,0;666000,331806;333000,424800;0,331806" o:connectangles="0,0,0,0,0" textboxrect="0,0,878306,780444"/>
              <v:textbox inset="0,,0">
                <w:txbxContent>
                  <w:p w14:paraId="67E3A20E" w14:textId="77777777" w:rsidR="005C76BB" w:rsidRDefault="005C76BB" w:rsidP="005C76BB">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SPECIALIST</w:t>
                    </w:r>
                  </w:p>
                </w:txbxContent>
              </v:textbox>
            </v:shape>
          </w:pict>
        </mc:Fallback>
      </mc:AlternateContent>
    </w:r>
    <w:r w:rsidRPr="005C76BB">
      <w:rPr>
        <w:noProof/>
      </w:rPr>
      <mc:AlternateContent>
        <mc:Choice Requires="wps">
          <w:drawing>
            <wp:anchor distT="0" distB="0" distL="114300" distR="114300" simplePos="0" relativeHeight="251658266" behindDoc="0" locked="0" layoutInCell="1" allowOverlap="1" wp14:anchorId="61125DA0" wp14:editId="5BF1A107">
              <wp:simplePos x="0" y="0"/>
              <wp:positionH relativeFrom="column">
                <wp:posOffset>5516880</wp:posOffset>
              </wp:positionH>
              <wp:positionV relativeFrom="paragraph">
                <wp:posOffset>-184785</wp:posOffset>
              </wp:positionV>
              <wp:extent cx="666000" cy="424800"/>
              <wp:effectExtent l="0" t="0" r="0" b="0"/>
              <wp:wrapNone/>
              <wp:docPr id="249" name="Freeform: Shape 9" descr="Leader"/>
              <wp:cNvGraphicFramePr/>
              <a:graphic xmlns:a="http://schemas.openxmlformats.org/drawingml/2006/main">
                <a:graphicData uri="http://schemas.microsoft.com/office/word/2010/wordprocessingShape">
                  <wps:wsp>
                    <wps:cNvSpPr/>
                    <wps:spPr>
                      <a:xfrm>
                        <a:off x="0" y="0"/>
                        <a:ext cx="666000"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C551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08803" w14:textId="68E5B6BD" w:rsidR="005C76BB" w:rsidRDefault="005C76BB" w:rsidP="005C76BB">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wps:txbx>
                    <wps:bodyPr wrap="square" lIns="0" rIns="0" rtlCol="0" anchor="ctr">
                      <a:noAutofit/>
                    </wps:bodyPr>
                  </wps:wsp>
                </a:graphicData>
              </a:graphic>
              <wp14:sizeRelV relativeFrom="margin">
                <wp14:pctHeight>0</wp14:pctHeight>
              </wp14:sizeRelV>
            </wp:anchor>
          </w:drawing>
        </mc:Choice>
        <mc:Fallback>
          <w:pict>
            <v:shape w14:anchorId="61125DA0" id="_x0000_s1053" alt="Leader" style="position:absolute;margin-left:434.4pt;margin-top:-14.55pt;width:52.45pt;height:33.45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" adj="-11796480,,5400" path="m,l878306,r,609596c878306,703953,681691,780444,439153,780444,196615,780444,,703953,,609596l,xe" fillcolor="#c5511a" stroked="f" strokeweight="2pt">
              <v:stroke joinstyle="miter"/>
              <v:formulas/>
              <v:path arrowok="t" o:connecttype="custom" o:connectlocs="0,0;666000,0;666000,331806;333000,424800;0,331806" o:connectangles="0,0,0,0,0" textboxrect="0,0,878306,780444"/>
              <v:textbox inset="0,,0">
                <w:txbxContent>
                  <w:p w14:paraId="62608803" w14:textId="68E5B6BD" w:rsidR="005C76BB" w:rsidRDefault="005C76BB" w:rsidP="005C76BB">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LEADER</w:t>
                    </w:r>
                  </w:p>
                </w:txbxContent>
              </v:textbox>
            </v:shape>
          </w:pict>
        </mc:Fallback>
      </mc:AlternateContent>
    </w:r>
    <w:r w:rsidRPr="005C76BB">
      <w:rPr>
        <w:noProof/>
      </w:rPr>
      <mc:AlternateContent>
        <mc:Choice Requires="wps">
          <w:drawing>
            <wp:anchor distT="0" distB="0" distL="114300" distR="114300" simplePos="0" relativeHeight="251658268" behindDoc="0" locked="0" layoutInCell="1" allowOverlap="1" wp14:anchorId="4E404D67" wp14:editId="5AAED8B4">
              <wp:simplePos x="0" y="0"/>
              <wp:positionH relativeFrom="column">
                <wp:posOffset>4853305</wp:posOffset>
              </wp:positionH>
              <wp:positionV relativeFrom="paragraph">
                <wp:posOffset>-184785</wp:posOffset>
              </wp:positionV>
              <wp:extent cx="666000" cy="424800"/>
              <wp:effectExtent l="0" t="0" r="0" b="0"/>
              <wp:wrapNone/>
              <wp:docPr id="251" name="Freeform: Shape 11" descr="Doer"/>
              <wp:cNvGraphicFramePr/>
              <a:graphic xmlns:a="http://schemas.openxmlformats.org/drawingml/2006/main">
                <a:graphicData uri="http://schemas.microsoft.com/office/word/2010/wordprocessingShape">
                  <wps:wsp>
                    <wps:cNvSpPr/>
                    <wps:spPr>
                      <a:xfrm>
                        <a:off x="0" y="0"/>
                        <a:ext cx="666000" cy="424800"/>
                      </a:xfrm>
                      <a:custGeom>
                        <a:avLst/>
                        <a:gdLst>
                          <a:gd name="connsiteX0" fmla="*/ 0 w 878306"/>
                          <a:gd name="connsiteY0" fmla="*/ 0 h 780444"/>
                          <a:gd name="connsiteX1" fmla="*/ 878306 w 878306"/>
                          <a:gd name="connsiteY1" fmla="*/ 0 h 780444"/>
                          <a:gd name="connsiteX2" fmla="*/ 878306 w 878306"/>
                          <a:gd name="connsiteY2" fmla="*/ 609596 h 780444"/>
                          <a:gd name="connsiteX3" fmla="*/ 439153 w 878306"/>
                          <a:gd name="connsiteY3" fmla="*/ 780444 h 780444"/>
                          <a:gd name="connsiteX4" fmla="*/ 0 w 878306"/>
                          <a:gd name="connsiteY4" fmla="*/ 609596 h 7804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306" h="780444">
                            <a:moveTo>
                              <a:pt x="0" y="0"/>
                            </a:moveTo>
                            <a:lnTo>
                              <a:pt x="878306" y="0"/>
                            </a:lnTo>
                            <a:lnTo>
                              <a:pt x="878306" y="609596"/>
                            </a:lnTo>
                            <a:cubicBezTo>
                              <a:pt x="878306" y="703953"/>
                              <a:pt x="681691" y="780444"/>
                              <a:pt x="439153" y="780444"/>
                            </a:cubicBezTo>
                            <a:cubicBezTo>
                              <a:pt x="196615" y="780444"/>
                              <a:pt x="0" y="703953"/>
                              <a:pt x="0" y="609596"/>
                            </a:cubicBezTo>
                            <a:close/>
                          </a:path>
                        </a:pathLst>
                      </a:custGeom>
                      <a:solidFill>
                        <a:srgbClr val="87189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11594" w14:textId="77777777" w:rsidR="005C76BB" w:rsidRDefault="005C76BB" w:rsidP="005C76BB">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wps:txbx>
                    <wps:bodyPr wrap="square" lIns="0" rIns="0" rtlCol="0" anchor="ctr">
                      <a:noAutofit/>
                    </wps:bodyPr>
                  </wps:wsp>
                </a:graphicData>
              </a:graphic>
              <wp14:sizeRelV relativeFrom="margin">
                <wp14:pctHeight>0</wp14:pctHeight>
              </wp14:sizeRelV>
            </wp:anchor>
          </w:drawing>
        </mc:Choice>
        <mc:Fallback>
          <w:pict>
            <v:shape w14:anchorId="4E404D67" id="_x0000_s1054" alt="Doer" style="position:absolute;margin-left:382.15pt;margin-top:-14.55pt;width:52.45pt;height:33.4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78306,7804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" adj="-11796480,,5400" path="m,l878306,r,609596c878306,703953,681691,780444,439153,780444,196615,780444,,703953,,609596l,xe" fillcolor="#87189d" stroked="f" strokeweight="2pt">
              <v:stroke joinstyle="miter"/>
              <v:formulas/>
              <v:path arrowok="t" o:connecttype="custom" o:connectlocs="0,0;666000,0;666000,331806;333000,424800;0,331806" o:connectangles="0,0,0,0,0" textboxrect="0,0,878306,780444"/>
              <v:textbox inset="0,,0">
                <w:txbxContent>
                  <w:p w14:paraId="28511594" w14:textId="77777777" w:rsidR="005C76BB" w:rsidRDefault="005C76BB" w:rsidP="005C76BB">
                    <w:pPr>
                      <w:jc w:val="center"/>
                      <w:rPr>
                        <w:rFonts w:asciiTheme="majorHAnsi" w:hAnsi="Segoe UI Semibold"/>
                        <w:color w:val="FFFFFF" w:themeColor="light1"/>
                        <w:kern w:val="24"/>
                        <w:sz w:val="16"/>
                        <w:szCs w:val="16"/>
                      </w:rPr>
                    </w:pPr>
                    <w:r>
                      <w:rPr>
                        <w:rFonts w:asciiTheme="majorHAnsi" w:hAnsi="Segoe UI Semibold"/>
                        <w:color w:val="FFFFFF" w:themeColor="light1"/>
                        <w:kern w:val="24"/>
                        <w:sz w:val="16"/>
                        <w:szCs w:val="16"/>
                      </w:rPr>
                      <w:t>DOER</w:t>
                    </w:r>
                  </w:p>
                </w:txbxContent>
              </v:textbox>
            </v:shape>
          </w:pict>
        </mc:Fallback>
      </mc:AlternateContent>
    </w:r>
    <w:sdt>
      <w:sdtPr>
        <w:id w:val="-729995382"/>
        <w:docPartObj>
          <w:docPartGallery w:val="Cover Pages"/>
          <w:docPartUnique/>
        </w:docPartObj>
      </w:sdtPr>
      <w:sdtEndPr/>
      <w:sdtContent>
        <w:r w:rsidRPr="00B3509A">
          <w:rPr>
            <w:noProof/>
          </w:rPr>
          <w:drawing>
            <wp:anchor distT="0" distB="0" distL="114300" distR="114300" simplePos="0" relativeHeight="251658264" behindDoc="1" locked="1" layoutInCell="1" allowOverlap="1" wp14:anchorId="1C0D8FC9" wp14:editId="4F51E052">
              <wp:simplePos x="0" y="0"/>
              <wp:positionH relativeFrom="page">
                <wp:posOffset>7620</wp:posOffset>
              </wp:positionH>
              <wp:positionV relativeFrom="page">
                <wp:posOffset>10160</wp:posOffset>
              </wp:positionV>
              <wp:extent cx="7559675" cy="269875"/>
              <wp:effectExtent l="0" t="0" r="0" b="0"/>
              <wp:wrapNone/>
              <wp:docPr id="14366" name="Picture 14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Pr="00B3509A">
          <w:t>Local government guide for preventing family violence and all forms of violence against women</w:t>
        </w:r>
      </w:sdtContent>
    </w:sdt>
    <w:r>
      <w:t xml:space="preserve"> </w:t>
    </w:r>
    <w:r>
      <w:rPr>
        <w:noProof/>
      </w:rPr>
      <w:drawing>
        <wp:anchor distT="0" distB="0" distL="114300" distR="114300" simplePos="0" relativeHeight="251658265" behindDoc="1" locked="1" layoutInCell="1" allowOverlap="1" wp14:anchorId="13177C83" wp14:editId="07107573">
          <wp:simplePos x="0" y="0"/>
          <wp:positionH relativeFrom="page">
            <wp:posOffset>-7620</wp:posOffset>
          </wp:positionH>
          <wp:positionV relativeFrom="page">
            <wp:posOffset>9525</wp:posOffset>
          </wp:positionV>
          <wp:extent cx="7559675" cy="269875"/>
          <wp:effectExtent l="0" t="0" r="0" b="0"/>
          <wp:wrapNone/>
          <wp:docPr id="14367" name="Picture 14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5A3CA" w14:textId="1A54CE63" w:rsidR="00283AD4" w:rsidRDefault="00261292">
    <w:pPr>
      <w:pStyle w:val="Header"/>
    </w:pPr>
    <w:sdt>
      <w:sdtPr>
        <w:id w:val="2087486467"/>
        <w:docPartObj>
          <w:docPartGallery w:val="Cover Pages"/>
          <w:docPartUnique/>
        </w:docPartObj>
      </w:sdtPr>
      <w:sdtEndPr/>
      <w:sdtContent>
        <w:r w:rsidR="00283AD4" w:rsidRPr="00B3509A">
          <w:rPr>
            <w:noProof/>
          </w:rPr>
          <w:drawing>
            <wp:anchor distT="0" distB="0" distL="114300" distR="114300" simplePos="0" relativeHeight="251658259" behindDoc="1" locked="1" layoutInCell="1" allowOverlap="1" wp14:anchorId="2BE69693" wp14:editId="482B54AD">
              <wp:simplePos x="0" y="0"/>
              <wp:positionH relativeFrom="page">
                <wp:posOffset>7620</wp:posOffset>
              </wp:positionH>
              <wp:positionV relativeFrom="page">
                <wp:posOffset>10160</wp:posOffset>
              </wp:positionV>
              <wp:extent cx="7559675" cy="269875"/>
              <wp:effectExtent l="0" t="0" r="0" b="0"/>
              <wp:wrapNone/>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283AD4" w:rsidRPr="00B3509A">
          <w:t>Local government guide for preventing family violence and all forms of violence against women</w:t>
        </w:r>
      </w:sdtContent>
    </w:sdt>
    <w:r w:rsidR="00283AD4">
      <w:rPr>
        <w:noProof/>
      </w:rPr>
      <w:drawing>
        <wp:anchor distT="0" distB="0" distL="114300" distR="114300" simplePos="0" relativeHeight="251658260" behindDoc="1" locked="1" layoutInCell="1" allowOverlap="1" wp14:anchorId="415C516E" wp14:editId="0DACC7F9">
          <wp:simplePos x="0" y="0"/>
          <wp:positionH relativeFrom="page">
            <wp:posOffset>-7620</wp:posOffset>
          </wp:positionH>
          <wp:positionV relativeFrom="page">
            <wp:posOffset>10160</wp:posOffset>
          </wp:positionV>
          <wp:extent cx="7559675" cy="269875"/>
          <wp:effectExtent l="0" t="0" r="0" b="0"/>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CCC3" w14:textId="1C3B48DB" w:rsidR="001B62FE" w:rsidRDefault="00261292" w:rsidP="00105A3E">
    <w:pPr>
      <w:pStyle w:val="Header"/>
      <w:tabs>
        <w:tab w:val="left" w:pos="1758"/>
      </w:tabs>
      <w:ind w:right="360"/>
      <w:jc w:val="right"/>
    </w:pPr>
    <w:r>
      <w:rPr>
        <w:noProof/>
      </w:rPr>
      <w:pict w14:anchorId="1B69C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71" o:spid="_x0000_s1030" type="#_x0000_t136" alt="" style="position:absolute;left:0;text-align:left;margin-left:0;margin-top:0;width:418.4pt;height:251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7BF73" w14:textId="36AB7D76" w:rsidR="001B62FE" w:rsidRDefault="00261292">
    <w:pPr>
      <w:pStyle w:val="Header"/>
    </w:pPr>
    <w:r>
      <w:rPr>
        <w:noProof/>
      </w:rPr>
      <w:pict w14:anchorId="69D55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75" o:spid="_x0000_s1029" type="#_x0000_t136" alt="" style="position:absolute;margin-left:0;margin-top:0;width:418.4pt;height:251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051F" w14:textId="365B6C7E" w:rsidR="001B62FE" w:rsidRDefault="001B62FE">
    <w:pPr>
      <w:pStyle w:val="Header"/>
    </w:pPr>
    <w:r>
      <w:rPr>
        <w:noProof/>
      </w:rPr>
      <w:drawing>
        <wp:anchor distT="0" distB="0" distL="114300" distR="114300" simplePos="0" relativeHeight="251658255" behindDoc="1" locked="1" layoutInCell="1" allowOverlap="1" wp14:anchorId="23A0D4FF" wp14:editId="0F49FDAB">
          <wp:simplePos x="0" y="0"/>
          <wp:positionH relativeFrom="page">
            <wp:posOffset>-4445</wp:posOffset>
          </wp:positionH>
          <wp:positionV relativeFrom="page">
            <wp:posOffset>12700</wp:posOffset>
          </wp:positionV>
          <wp:extent cx="7559675" cy="269875"/>
          <wp:effectExtent l="0" t="0" r="0" b="0"/>
          <wp:wrapNone/>
          <wp:docPr id="14346" name="Picture 14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261292">
      <w:rPr>
        <w:noProof/>
      </w:rPr>
      <w:pict w14:anchorId="67699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76" o:spid="_x0000_s1028" type="#_x0000_t136" alt="" style="position:absolute;margin-left:0;margin-top:0;width:418.4pt;height:251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1CDE" w14:textId="2BEBE5C4" w:rsidR="001B62FE" w:rsidRDefault="001B62FE" w:rsidP="00105A3E">
    <w:pPr>
      <w:pStyle w:val="Header"/>
      <w:tabs>
        <w:tab w:val="left" w:pos="4035"/>
      </w:tabs>
      <w:ind w:right="360"/>
    </w:pPr>
    <w:r>
      <w:rPr>
        <w:noProof/>
      </w:rPr>
      <w:drawing>
        <wp:anchor distT="0" distB="0" distL="114300" distR="114300" simplePos="0" relativeHeight="251658254" behindDoc="1" locked="1" layoutInCell="1" allowOverlap="1" wp14:anchorId="34410A06" wp14:editId="0D819CE7">
          <wp:simplePos x="0" y="0"/>
          <wp:positionH relativeFrom="page">
            <wp:posOffset>8255</wp:posOffset>
          </wp:positionH>
          <wp:positionV relativeFrom="page">
            <wp:posOffset>12700</wp:posOffset>
          </wp:positionV>
          <wp:extent cx="7559675" cy="269875"/>
          <wp:effectExtent l="0" t="0" r="0" b="0"/>
          <wp:wrapNone/>
          <wp:docPr id="14347" name="Picture 14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8FAC" w14:textId="5A56119D" w:rsidR="00EB68EF" w:rsidRDefault="00261292">
    <w:pPr>
      <w:pStyle w:val="Header"/>
    </w:pPr>
    <w:r>
      <w:rPr>
        <w:noProof/>
      </w:rPr>
      <w:pict w14:anchorId="01CE2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48684" o:spid="_x0000_s1027" type="#_x0000_t136" alt="" style="position:absolute;margin-left:0;margin-top:0;width:418.4pt;height:251pt;rotation:315;z-index:-25165820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019D" w14:textId="40E35BBE" w:rsidR="00EB68EF" w:rsidRDefault="00261292">
    <w:pPr>
      <w:pStyle w:val="Header"/>
    </w:pPr>
    <w:sdt>
      <w:sdtPr>
        <w:id w:val="-126555957"/>
        <w:docPartObj>
          <w:docPartGallery w:val="Cover Pages"/>
          <w:docPartUnique/>
        </w:docPartObj>
      </w:sdtPr>
      <w:sdtEndPr/>
      <w:sdtContent>
        <w:r w:rsidR="00EB68EF">
          <w:rPr>
            <w:noProof/>
          </w:rPr>
          <w:drawing>
            <wp:anchor distT="0" distB="0" distL="114300" distR="114300" simplePos="0" relativeHeight="251658287" behindDoc="1" locked="1" layoutInCell="1" allowOverlap="1" wp14:anchorId="29D6EDE6" wp14:editId="20E9B892">
              <wp:simplePos x="0" y="0"/>
              <wp:positionH relativeFrom="page">
                <wp:posOffset>7620</wp:posOffset>
              </wp:positionH>
              <wp:positionV relativeFrom="page">
                <wp:posOffset>10160</wp:posOffset>
              </wp:positionV>
              <wp:extent cx="7559675" cy="269875"/>
              <wp:effectExtent l="0" t="0" r="0" b="0"/>
              <wp:wrapNone/>
              <wp:docPr id="14348" name="Picture 14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F95B18">
          <w:t>Local government guide for preventing family violence and all forms of violence against women</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D579" w14:textId="0898E377" w:rsidR="00EB68EF" w:rsidRDefault="00261292" w:rsidP="000C45D7">
    <w:pPr>
      <w:pStyle w:val="Header"/>
      <w:tabs>
        <w:tab w:val="left" w:pos="1758"/>
      </w:tabs>
    </w:pPr>
    <w:sdt>
      <w:sdtPr>
        <w:id w:val="-1263446906"/>
        <w:docPartObj>
          <w:docPartGallery w:val="Cover Pages"/>
          <w:docPartUnique/>
        </w:docPartObj>
      </w:sdtPr>
      <w:sdtEndPr/>
      <w:sdtContent>
        <w:r w:rsidR="00EB68EF">
          <w:rPr>
            <w:noProof/>
          </w:rPr>
          <w:drawing>
            <wp:anchor distT="0" distB="0" distL="114300" distR="114300" simplePos="0" relativeHeight="251658295" behindDoc="1" locked="1" layoutInCell="1" allowOverlap="1" wp14:anchorId="03B020DA" wp14:editId="415A6D44">
              <wp:simplePos x="0" y="0"/>
              <wp:positionH relativeFrom="page">
                <wp:posOffset>7620</wp:posOffset>
              </wp:positionH>
              <wp:positionV relativeFrom="page">
                <wp:posOffset>10160</wp:posOffset>
              </wp:positionV>
              <wp:extent cx="7559675" cy="269875"/>
              <wp:effectExtent l="0" t="0" r="0" b="0"/>
              <wp:wrapNone/>
              <wp:docPr id="14349" name="Picture 14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5" name="Picture 2783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r w:rsidR="00EB68EF" w:rsidRPr="00F95B18">
          <w:t>Local government guide for preventing family violence and all forms of violence against women</w:t>
        </w:r>
      </w:sdtContent>
    </w:sdt>
    <w:r w:rsidR="00EB68E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48BB27"/>
    <w:multiLevelType w:val="multilevel"/>
    <w:tmpl w:val="A1607C5A"/>
    <w:lvl w:ilvl="0">
      <w:start w:val="1"/>
      <w:numFmt w:val="decimal"/>
      <w:pStyle w:val="Numberdigit"/>
      <w:lvlText w:val="%1."/>
      <w:lvlJc w:val="left"/>
      <w:pPr>
        <w:ind w:left="397" w:hanging="397"/>
      </w:pPr>
      <w:rPr>
        <w:rFonts w:hint="default"/>
      </w:rPr>
    </w:lvl>
    <w:lvl w:ilvl="1">
      <w:numFmt w:val="decimal"/>
      <w:lvlText w:val=""/>
      <w:lvlJc w:val="left"/>
    </w:lvl>
    <w:lvl w:ilvl="2">
      <w:numFmt w:val="decimal"/>
      <w:lvlText w:val=""/>
      <w:lvlJc w:val="left"/>
    </w:lvl>
    <w:lvl w:ilvl="3">
      <w:numFmt w:val="decimal"/>
      <w:pStyle w:val="Bulletafternumbers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C"/>
    <w:multiLevelType w:val="singleLevel"/>
    <w:tmpl w:val="27649E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41E808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E443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84213F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2435B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C28D7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812D2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E58357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CB866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C2AB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1315F3"/>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193D63"/>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17C14AC"/>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2830DA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3CA7BDE"/>
    <w:multiLevelType w:val="multilevel"/>
    <w:tmpl w:val="1AA8EC46"/>
    <w:lvl w:ilvl="0">
      <w:start w:val="1"/>
      <w:numFmt w:val="upperLetter"/>
      <w:pStyle w:val="xAppendixLevel1"/>
      <w:lvlText w:val="Appendix %1:"/>
      <w:lvlJc w:val="left"/>
      <w:pPr>
        <w:ind w:left="360" w:hanging="360"/>
      </w:pPr>
    </w:lvl>
    <w:lvl w:ilvl="1">
      <w:start w:val="1"/>
      <w:numFmt w:val="none"/>
      <w:lvlText w:val=""/>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65A64F5"/>
    <w:multiLevelType w:val="hybridMultilevel"/>
    <w:tmpl w:val="BB0EB448"/>
    <w:lvl w:ilvl="0" w:tplc="CB922448">
      <w:start w:val="1"/>
      <w:numFmt w:val="bullet"/>
      <w:lvlText w:val="•"/>
      <w:lvlJc w:val="left"/>
      <w:pPr>
        <w:tabs>
          <w:tab w:val="num" w:pos="720"/>
        </w:tabs>
        <w:ind w:left="720" w:hanging="360"/>
      </w:pPr>
      <w:rPr>
        <w:rFonts w:ascii="Arial" w:hAnsi="Arial" w:hint="default"/>
      </w:rPr>
    </w:lvl>
    <w:lvl w:ilvl="1" w:tplc="2ABCBD7C" w:tentative="1">
      <w:start w:val="1"/>
      <w:numFmt w:val="bullet"/>
      <w:lvlText w:val="•"/>
      <w:lvlJc w:val="left"/>
      <w:pPr>
        <w:tabs>
          <w:tab w:val="num" w:pos="1440"/>
        </w:tabs>
        <w:ind w:left="1440" w:hanging="360"/>
      </w:pPr>
      <w:rPr>
        <w:rFonts w:ascii="Arial" w:hAnsi="Arial" w:hint="default"/>
      </w:rPr>
    </w:lvl>
    <w:lvl w:ilvl="2" w:tplc="C94CE3DC" w:tentative="1">
      <w:start w:val="1"/>
      <w:numFmt w:val="bullet"/>
      <w:lvlText w:val="•"/>
      <w:lvlJc w:val="left"/>
      <w:pPr>
        <w:tabs>
          <w:tab w:val="num" w:pos="2160"/>
        </w:tabs>
        <w:ind w:left="2160" w:hanging="360"/>
      </w:pPr>
      <w:rPr>
        <w:rFonts w:ascii="Arial" w:hAnsi="Arial" w:hint="default"/>
      </w:rPr>
    </w:lvl>
    <w:lvl w:ilvl="3" w:tplc="ECB205A4" w:tentative="1">
      <w:start w:val="1"/>
      <w:numFmt w:val="bullet"/>
      <w:lvlText w:val="•"/>
      <w:lvlJc w:val="left"/>
      <w:pPr>
        <w:tabs>
          <w:tab w:val="num" w:pos="2880"/>
        </w:tabs>
        <w:ind w:left="2880" w:hanging="360"/>
      </w:pPr>
      <w:rPr>
        <w:rFonts w:ascii="Arial" w:hAnsi="Arial" w:hint="default"/>
      </w:rPr>
    </w:lvl>
    <w:lvl w:ilvl="4" w:tplc="AF3AC678" w:tentative="1">
      <w:start w:val="1"/>
      <w:numFmt w:val="bullet"/>
      <w:lvlText w:val="•"/>
      <w:lvlJc w:val="left"/>
      <w:pPr>
        <w:tabs>
          <w:tab w:val="num" w:pos="3600"/>
        </w:tabs>
        <w:ind w:left="3600" w:hanging="360"/>
      </w:pPr>
      <w:rPr>
        <w:rFonts w:ascii="Arial" w:hAnsi="Arial" w:hint="default"/>
      </w:rPr>
    </w:lvl>
    <w:lvl w:ilvl="5" w:tplc="5B70670C" w:tentative="1">
      <w:start w:val="1"/>
      <w:numFmt w:val="bullet"/>
      <w:lvlText w:val="•"/>
      <w:lvlJc w:val="left"/>
      <w:pPr>
        <w:tabs>
          <w:tab w:val="num" w:pos="4320"/>
        </w:tabs>
        <w:ind w:left="4320" w:hanging="360"/>
      </w:pPr>
      <w:rPr>
        <w:rFonts w:ascii="Arial" w:hAnsi="Arial" w:hint="default"/>
      </w:rPr>
    </w:lvl>
    <w:lvl w:ilvl="6" w:tplc="972CF046" w:tentative="1">
      <w:start w:val="1"/>
      <w:numFmt w:val="bullet"/>
      <w:lvlText w:val="•"/>
      <w:lvlJc w:val="left"/>
      <w:pPr>
        <w:tabs>
          <w:tab w:val="num" w:pos="5040"/>
        </w:tabs>
        <w:ind w:left="5040" w:hanging="360"/>
      </w:pPr>
      <w:rPr>
        <w:rFonts w:ascii="Arial" w:hAnsi="Arial" w:hint="default"/>
      </w:rPr>
    </w:lvl>
    <w:lvl w:ilvl="7" w:tplc="47109548" w:tentative="1">
      <w:start w:val="1"/>
      <w:numFmt w:val="bullet"/>
      <w:lvlText w:val="•"/>
      <w:lvlJc w:val="left"/>
      <w:pPr>
        <w:tabs>
          <w:tab w:val="num" w:pos="5760"/>
        </w:tabs>
        <w:ind w:left="5760" w:hanging="360"/>
      </w:pPr>
      <w:rPr>
        <w:rFonts w:ascii="Arial" w:hAnsi="Arial" w:hint="default"/>
      </w:rPr>
    </w:lvl>
    <w:lvl w:ilvl="8" w:tplc="957AFC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68079D7"/>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74A4849"/>
    <w:multiLevelType w:val="multilevel"/>
    <w:tmpl w:val="EBEEA1CC"/>
    <w:numStyleLink w:val="111111"/>
  </w:abstractNum>
  <w:abstractNum w:abstractNumId="19" w15:restartNumberingAfterBreak="0">
    <w:nsid w:val="079D4DB5"/>
    <w:multiLevelType w:val="multilevel"/>
    <w:tmpl w:val="46769C2C"/>
    <w:lvl w:ilvl="0">
      <w:start w:val="1"/>
      <w:numFmt w:val="decimal"/>
      <w:lvlText w:val="%1."/>
      <w:lvlJc w:val="left"/>
      <w:pPr>
        <w:ind w:left="499" w:hanging="357"/>
      </w:pPr>
      <w:rPr>
        <w:rFonts w:hint="default"/>
        <w:color w:val="auto"/>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89A31A2"/>
    <w:multiLevelType w:val="multilevel"/>
    <w:tmpl w:val="A004518A"/>
    <w:lvl w:ilvl="0">
      <w:start w:val="1"/>
      <w:numFmt w:val="decimal"/>
      <w:lvlText w:val="%1"/>
      <w:lvlJc w:val="left"/>
      <w:pPr>
        <w:ind w:left="360" w:hanging="360"/>
      </w:pPr>
      <w:rPr>
        <w:rFonts w:ascii="Segoe UI" w:hAnsi="Segoe UI" w:hint="default"/>
        <w:b/>
        <w:i w:val="0"/>
        <w:sz w:val="36"/>
        <w:szCs w:val="96"/>
      </w:rPr>
    </w:lvl>
    <w:lvl w:ilvl="1">
      <w:start w:val="1"/>
      <w:numFmt w:val="decimal"/>
      <w:lvlText w:val="%1.%2"/>
      <w:lvlJc w:val="left"/>
      <w:pPr>
        <w:ind w:left="298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0B8D43DB"/>
    <w:multiLevelType w:val="multilevel"/>
    <w:tmpl w:val="B33A2DBC"/>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0BE62CAD"/>
    <w:multiLevelType w:val="multilevel"/>
    <w:tmpl w:val="EBEEA1CC"/>
    <w:styleLink w:val="111111"/>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9E6FB3"/>
    <w:multiLevelType w:val="hybridMultilevel"/>
    <w:tmpl w:val="D990F272"/>
    <w:lvl w:ilvl="0" w:tplc="89306DF2">
      <w:start w:val="1"/>
      <w:numFmt w:val="bullet"/>
      <w:lvlText w:val="•"/>
      <w:lvlJc w:val="left"/>
      <w:pPr>
        <w:tabs>
          <w:tab w:val="num" w:pos="720"/>
        </w:tabs>
        <w:ind w:left="720" w:hanging="360"/>
      </w:pPr>
      <w:rPr>
        <w:rFonts w:ascii="Arial" w:hAnsi="Arial" w:hint="default"/>
      </w:rPr>
    </w:lvl>
    <w:lvl w:ilvl="1" w:tplc="71867A9C" w:tentative="1">
      <w:start w:val="1"/>
      <w:numFmt w:val="bullet"/>
      <w:lvlText w:val="•"/>
      <w:lvlJc w:val="left"/>
      <w:pPr>
        <w:tabs>
          <w:tab w:val="num" w:pos="1440"/>
        </w:tabs>
        <w:ind w:left="1440" w:hanging="360"/>
      </w:pPr>
      <w:rPr>
        <w:rFonts w:ascii="Arial" w:hAnsi="Arial" w:hint="default"/>
      </w:rPr>
    </w:lvl>
    <w:lvl w:ilvl="2" w:tplc="3C504B9A" w:tentative="1">
      <w:start w:val="1"/>
      <w:numFmt w:val="bullet"/>
      <w:lvlText w:val="•"/>
      <w:lvlJc w:val="left"/>
      <w:pPr>
        <w:tabs>
          <w:tab w:val="num" w:pos="2160"/>
        </w:tabs>
        <w:ind w:left="2160" w:hanging="360"/>
      </w:pPr>
      <w:rPr>
        <w:rFonts w:ascii="Arial" w:hAnsi="Arial" w:hint="default"/>
      </w:rPr>
    </w:lvl>
    <w:lvl w:ilvl="3" w:tplc="E522C4BC" w:tentative="1">
      <w:start w:val="1"/>
      <w:numFmt w:val="bullet"/>
      <w:lvlText w:val="•"/>
      <w:lvlJc w:val="left"/>
      <w:pPr>
        <w:tabs>
          <w:tab w:val="num" w:pos="2880"/>
        </w:tabs>
        <w:ind w:left="2880" w:hanging="360"/>
      </w:pPr>
      <w:rPr>
        <w:rFonts w:ascii="Arial" w:hAnsi="Arial" w:hint="default"/>
      </w:rPr>
    </w:lvl>
    <w:lvl w:ilvl="4" w:tplc="D954000E" w:tentative="1">
      <w:start w:val="1"/>
      <w:numFmt w:val="bullet"/>
      <w:lvlText w:val="•"/>
      <w:lvlJc w:val="left"/>
      <w:pPr>
        <w:tabs>
          <w:tab w:val="num" w:pos="3600"/>
        </w:tabs>
        <w:ind w:left="3600" w:hanging="360"/>
      </w:pPr>
      <w:rPr>
        <w:rFonts w:ascii="Arial" w:hAnsi="Arial" w:hint="default"/>
      </w:rPr>
    </w:lvl>
    <w:lvl w:ilvl="5" w:tplc="8004A0B8" w:tentative="1">
      <w:start w:val="1"/>
      <w:numFmt w:val="bullet"/>
      <w:lvlText w:val="•"/>
      <w:lvlJc w:val="left"/>
      <w:pPr>
        <w:tabs>
          <w:tab w:val="num" w:pos="4320"/>
        </w:tabs>
        <w:ind w:left="4320" w:hanging="360"/>
      </w:pPr>
      <w:rPr>
        <w:rFonts w:ascii="Arial" w:hAnsi="Arial" w:hint="default"/>
      </w:rPr>
    </w:lvl>
    <w:lvl w:ilvl="6" w:tplc="27904372" w:tentative="1">
      <w:start w:val="1"/>
      <w:numFmt w:val="bullet"/>
      <w:lvlText w:val="•"/>
      <w:lvlJc w:val="left"/>
      <w:pPr>
        <w:tabs>
          <w:tab w:val="num" w:pos="5040"/>
        </w:tabs>
        <w:ind w:left="5040" w:hanging="360"/>
      </w:pPr>
      <w:rPr>
        <w:rFonts w:ascii="Arial" w:hAnsi="Arial" w:hint="default"/>
      </w:rPr>
    </w:lvl>
    <w:lvl w:ilvl="7" w:tplc="C9404F08" w:tentative="1">
      <w:start w:val="1"/>
      <w:numFmt w:val="bullet"/>
      <w:lvlText w:val="•"/>
      <w:lvlJc w:val="left"/>
      <w:pPr>
        <w:tabs>
          <w:tab w:val="num" w:pos="5760"/>
        </w:tabs>
        <w:ind w:left="5760" w:hanging="360"/>
      </w:pPr>
      <w:rPr>
        <w:rFonts w:ascii="Arial" w:hAnsi="Arial" w:hint="default"/>
      </w:rPr>
    </w:lvl>
    <w:lvl w:ilvl="8" w:tplc="47FE2B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0AA089E"/>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DE4389"/>
    <w:multiLevelType w:val="hybridMultilevel"/>
    <w:tmpl w:val="1C3EC71C"/>
    <w:lvl w:ilvl="0" w:tplc="F7E017B8">
      <w:start w:val="1"/>
      <w:numFmt w:val="bullet"/>
      <w:lvlText w:val="•"/>
      <w:lvlJc w:val="left"/>
      <w:pPr>
        <w:tabs>
          <w:tab w:val="num" w:pos="720"/>
        </w:tabs>
        <w:ind w:left="720" w:hanging="360"/>
      </w:pPr>
      <w:rPr>
        <w:rFonts w:ascii="Arial" w:hAnsi="Arial" w:hint="default"/>
      </w:rPr>
    </w:lvl>
    <w:lvl w:ilvl="1" w:tplc="6A303D80" w:tentative="1">
      <w:start w:val="1"/>
      <w:numFmt w:val="bullet"/>
      <w:lvlText w:val="•"/>
      <w:lvlJc w:val="left"/>
      <w:pPr>
        <w:tabs>
          <w:tab w:val="num" w:pos="1440"/>
        </w:tabs>
        <w:ind w:left="1440" w:hanging="360"/>
      </w:pPr>
      <w:rPr>
        <w:rFonts w:ascii="Arial" w:hAnsi="Arial" w:hint="default"/>
      </w:rPr>
    </w:lvl>
    <w:lvl w:ilvl="2" w:tplc="B7CEF11C" w:tentative="1">
      <w:start w:val="1"/>
      <w:numFmt w:val="bullet"/>
      <w:lvlText w:val="•"/>
      <w:lvlJc w:val="left"/>
      <w:pPr>
        <w:tabs>
          <w:tab w:val="num" w:pos="2160"/>
        </w:tabs>
        <w:ind w:left="2160" w:hanging="360"/>
      </w:pPr>
      <w:rPr>
        <w:rFonts w:ascii="Arial" w:hAnsi="Arial" w:hint="default"/>
      </w:rPr>
    </w:lvl>
    <w:lvl w:ilvl="3" w:tplc="700842F0" w:tentative="1">
      <w:start w:val="1"/>
      <w:numFmt w:val="bullet"/>
      <w:lvlText w:val="•"/>
      <w:lvlJc w:val="left"/>
      <w:pPr>
        <w:tabs>
          <w:tab w:val="num" w:pos="2880"/>
        </w:tabs>
        <w:ind w:left="2880" w:hanging="360"/>
      </w:pPr>
      <w:rPr>
        <w:rFonts w:ascii="Arial" w:hAnsi="Arial" w:hint="default"/>
      </w:rPr>
    </w:lvl>
    <w:lvl w:ilvl="4" w:tplc="68EA5980" w:tentative="1">
      <w:start w:val="1"/>
      <w:numFmt w:val="bullet"/>
      <w:lvlText w:val="•"/>
      <w:lvlJc w:val="left"/>
      <w:pPr>
        <w:tabs>
          <w:tab w:val="num" w:pos="3600"/>
        </w:tabs>
        <w:ind w:left="3600" w:hanging="360"/>
      </w:pPr>
      <w:rPr>
        <w:rFonts w:ascii="Arial" w:hAnsi="Arial" w:hint="default"/>
      </w:rPr>
    </w:lvl>
    <w:lvl w:ilvl="5" w:tplc="DC68FD1C" w:tentative="1">
      <w:start w:val="1"/>
      <w:numFmt w:val="bullet"/>
      <w:lvlText w:val="•"/>
      <w:lvlJc w:val="left"/>
      <w:pPr>
        <w:tabs>
          <w:tab w:val="num" w:pos="4320"/>
        </w:tabs>
        <w:ind w:left="4320" w:hanging="360"/>
      </w:pPr>
      <w:rPr>
        <w:rFonts w:ascii="Arial" w:hAnsi="Arial" w:hint="default"/>
      </w:rPr>
    </w:lvl>
    <w:lvl w:ilvl="6" w:tplc="BA7A5974" w:tentative="1">
      <w:start w:val="1"/>
      <w:numFmt w:val="bullet"/>
      <w:lvlText w:val="•"/>
      <w:lvlJc w:val="left"/>
      <w:pPr>
        <w:tabs>
          <w:tab w:val="num" w:pos="5040"/>
        </w:tabs>
        <w:ind w:left="5040" w:hanging="360"/>
      </w:pPr>
      <w:rPr>
        <w:rFonts w:ascii="Arial" w:hAnsi="Arial" w:hint="default"/>
      </w:rPr>
    </w:lvl>
    <w:lvl w:ilvl="7" w:tplc="37729A16" w:tentative="1">
      <w:start w:val="1"/>
      <w:numFmt w:val="bullet"/>
      <w:lvlText w:val="•"/>
      <w:lvlJc w:val="left"/>
      <w:pPr>
        <w:tabs>
          <w:tab w:val="num" w:pos="5760"/>
        </w:tabs>
        <w:ind w:left="5760" w:hanging="360"/>
      </w:pPr>
      <w:rPr>
        <w:rFonts w:ascii="Arial" w:hAnsi="Arial" w:hint="default"/>
      </w:rPr>
    </w:lvl>
    <w:lvl w:ilvl="8" w:tplc="A274C6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26E4C5B"/>
    <w:multiLevelType w:val="hybridMultilevel"/>
    <w:tmpl w:val="073280A4"/>
    <w:lvl w:ilvl="0" w:tplc="80FCB268">
      <w:start w:val="1"/>
      <w:numFmt w:val="bullet"/>
      <w:lvlText w:val="•"/>
      <w:lvlJc w:val="left"/>
      <w:pPr>
        <w:tabs>
          <w:tab w:val="num" w:pos="720"/>
        </w:tabs>
        <w:ind w:left="720" w:hanging="360"/>
      </w:pPr>
      <w:rPr>
        <w:rFonts w:ascii="Arial" w:hAnsi="Arial" w:hint="default"/>
      </w:rPr>
    </w:lvl>
    <w:lvl w:ilvl="1" w:tplc="CD585528" w:tentative="1">
      <w:start w:val="1"/>
      <w:numFmt w:val="bullet"/>
      <w:lvlText w:val="•"/>
      <w:lvlJc w:val="left"/>
      <w:pPr>
        <w:tabs>
          <w:tab w:val="num" w:pos="1440"/>
        </w:tabs>
        <w:ind w:left="1440" w:hanging="360"/>
      </w:pPr>
      <w:rPr>
        <w:rFonts w:ascii="Arial" w:hAnsi="Arial" w:hint="default"/>
      </w:rPr>
    </w:lvl>
    <w:lvl w:ilvl="2" w:tplc="7A6CFE64" w:tentative="1">
      <w:start w:val="1"/>
      <w:numFmt w:val="bullet"/>
      <w:lvlText w:val="•"/>
      <w:lvlJc w:val="left"/>
      <w:pPr>
        <w:tabs>
          <w:tab w:val="num" w:pos="2160"/>
        </w:tabs>
        <w:ind w:left="2160" w:hanging="360"/>
      </w:pPr>
      <w:rPr>
        <w:rFonts w:ascii="Arial" w:hAnsi="Arial" w:hint="default"/>
      </w:rPr>
    </w:lvl>
    <w:lvl w:ilvl="3" w:tplc="F128458C" w:tentative="1">
      <w:start w:val="1"/>
      <w:numFmt w:val="bullet"/>
      <w:lvlText w:val="•"/>
      <w:lvlJc w:val="left"/>
      <w:pPr>
        <w:tabs>
          <w:tab w:val="num" w:pos="2880"/>
        </w:tabs>
        <w:ind w:left="2880" w:hanging="360"/>
      </w:pPr>
      <w:rPr>
        <w:rFonts w:ascii="Arial" w:hAnsi="Arial" w:hint="default"/>
      </w:rPr>
    </w:lvl>
    <w:lvl w:ilvl="4" w:tplc="9F24D7DA" w:tentative="1">
      <w:start w:val="1"/>
      <w:numFmt w:val="bullet"/>
      <w:lvlText w:val="•"/>
      <w:lvlJc w:val="left"/>
      <w:pPr>
        <w:tabs>
          <w:tab w:val="num" w:pos="3600"/>
        </w:tabs>
        <w:ind w:left="3600" w:hanging="360"/>
      </w:pPr>
      <w:rPr>
        <w:rFonts w:ascii="Arial" w:hAnsi="Arial" w:hint="default"/>
      </w:rPr>
    </w:lvl>
    <w:lvl w:ilvl="5" w:tplc="439C3926" w:tentative="1">
      <w:start w:val="1"/>
      <w:numFmt w:val="bullet"/>
      <w:lvlText w:val="•"/>
      <w:lvlJc w:val="left"/>
      <w:pPr>
        <w:tabs>
          <w:tab w:val="num" w:pos="4320"/>
        </w:tabs>
        <w:ind w:left="4320" w:hanging="360"/>
      </w:pPr>
      <w:rPr>
        <w:rFonts w:ascii="Arial" w:hAnsi="Arial" w:hint="default"/>
      </w:rPr>
    </w:lvl>
    <w:lvl w:ilvl="6" w:tplc="D8EA1446" w:tentative="1">
      <w:start w:val="1"/>
      <w:numFmt w:val="bullet"/>
      <w:lvlText w:val="•"/>
      <w:lvlJc w:val="left"/>
      <w:pPr>
        <w:tabs>
          <w:tab w:val="num" w:pos="5040"/>
        </w:tabs>
        <w:ind w:left="5040" w:hanging="360"/>
      </w:pPr>
      <w:rPr>
        <w:rFonts w:ascii="Arial" w:hAnsi="Arial" w:hint="default"/>
      </w:rPr>
    </w:lvl>
    <w:lvl w:ilvl="7" w:tplc="0708028C" w:tentative="1">
      <w:start w:val="1"/>
      <w:numFmt w:val="bullet"/>
      <w:lvlText w:val="•"/>
      <w:lvlJc w:val="left"/>
      <w:pPr>
        <w:tabs>
          <w:tab w:val="num" w:pos="5760"/>
        </w:tabs>
        <w:ind w:left="5760" w:hanging="360"/>
      </w:pPr>
      <w:rPr>
        <w:rFonts w:ascii="Arial" w:hAnsi="Arial" w:hint="default"/>
      </w:rPr>
    </w:lvl>
    <w:lvl w:ilvl="8" w:tplc="0A7E02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5905FFB"/>
    <w:multiLevelType w:val="multilevel"/>
    <w:tmpl w:val="D3261AAA"/>
    <w:styleLink w:val="Listnumberedmultilevel"/>
    <w:lvl w:ilvl="0">
      <w:start w:val="1"/>
      <w:numFmt w:val="bullet"/>
      <w:lvlText w:val=""/>
      <w:lvlJc w:val="left"/>
      <w:pPr>
        <w:ind w:left="499"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8B344F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1992B23"/>
    <w:multiLevelType w:val="multilevel"/>
    <w:tmpl w:val="C5EEF900"/>
    <w:styleLink w:val="CurrentList14"/>
    <w:lvl w:ilvl="0">
      <w:start w:val="1"/>
      <w:numFmt w:val="lowerRoman"/>
      <w:lvlText w:val="%1"/>
      <w:lvlJc w:val="left"/>
      <w:pPr>
        <w:ind w:left="432" w:hanging="432"/>
      </w:pPr>
      <w:rPr>
        <w:rFonts w:hint="default"/>
      </w:rPr>
    </w:lvl>
    <w:lvl w:ilvl="1">
      <w:start w:val="1"/>
      <w:numFmt w:val="lowerRoman"/>
      <w:lvlText w:val="%1.%2"/>
      <w:lvlJc w:val="left"/>
      <w:pPr>
        <w:ind w:left="576" w:hanging="576"/>
      </w:pPr>
      <w:rPr>
        <w:rFonts w:hint="default"/>
      </w:rPr>
    </w:lvl>
    <w:lvl w:ilvl="2">
      <w:start w:val="1"/>
      <w:numFmt w:val="lowerRoman"/>
      <w:lvlText w:val="%1.%2.%3"/>
      <w:lvlJc w:val="left"/>
      <w:pPr>
        <w:ind w:left="720" w:hanging="720"/>
      </w:pPr>
      <w:rPr>
        <w:rFonts w:hint="default"/>
      </w:rPr>
    </w:lvl>
    <w:lvl w:ilvl="3">
      <w:start w:val="1"/>
      <w:numFmt w:val="lowerRoman"/>
      <w:lvlText w:val="%1.%2.%3.%4"/>
      <w:lvlJc w:val="left"/>
      <w:pPr>
        <w:ind w:left="864" w:hanging="864"/>
      </w:pPr>
      <w:rPr>
        <w:rFonts w:hint="default"/>
      </w:rPr>
    </w:lvl>
    <w:lvl w:ilvl="4">
      <w:start w:val="1"/>
      <w:numFmt w:val="lowerRoman"/>
      <w:lvlText w:val="%1.%2.%3.%4.%5"/>
      <w:lvlJc w:val="left"/>
      <w:pPr>
        <w:ind w:left="1008" w:hanging="1008"/>
      </w:pPr>
      <w:rPr>
        <w:rFonts w:hint="default"/>
      </w:rPr>
    </w:lvl>
    <w:lvl w:ilvl="5">
      <w:start w:val="1"/>
      <w:numFmt w:val="lowerRoman"/>
      <w:lvlText w:val="%1.%2.%3.%4.%5.%6"/>
      <w:lvlJc w:val="left"/>
      <w:pPr>
        <w:ind w:left="1152" w:hanging="1152"/>
      </w:pPr>
      <w:rPr>
        <w:rFonts w:hint="default"/>
      </w:rPr>
    </w:lvl>
    <w:lvl w:ilvl="6">
      <w:start w:val="1"/>
      <w:numFmt w:val="lowerRoman"/>
      <w:lvlText w:val="%1.%2.%3.%4.%5.%6.%7"/>
      <w:lvlJc w:val="left"/>
      <w:pPr>
        <w:ind w:left="1296" w:hanging="1296"/>
      </w:pPr>
      <w:rPr>
        <w:rFonts w:hint="default"/>
      </w:rPr>
    </w:lvl>
    <w:lvl w:ilvl="7">
      <w:start w:val="1"/>
      <w:numFmt w:val="lowerRoman"/>
      <w:lvlText w:val="%1.%2.%3.%4.%5.%6.%7.%8"/>
      <w:lvlJc w:val="left"/>
      <w:pPr>
        <w:ind w:left="1440" w:hanging="1440"/>
      </w:pPr>
      <w:rPr>
        <w:rFonts w:hint="default"/>
      </w:rPr>
    </w:lvl>
    <w:lvl w:ilvl="8">
      <w:start w:val="1"/>
      <w:numFmt w:val="lowerRoman"/>
      <w:lvlText w:val="%1.%2.%3.%4.%5.%6.%7.%8.%9"/>
      <w:lvlJc w:val="left"/>
      <w:pPr>
        <w:ind w:left="1584" w:hanging="1584"/>
      </w:pPr>
      <w:rPr>
        <w:rFonts w:hint="default"/>
      </w:rPr>
    </w:lvl>
  </w:abstractNum>
  <w:abstractNum w:abstractNumId="32" w15:restartNumberingAfterBreak="0">
    <w:nsid w:val="246604B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474222E"/>
    <w:multiLevelType w:val="hybridMultilevel"/>
    <w:tmpl w:val="68BC8E3C"/>
    <w:lvl w:ilvl="0" w:tplc="D56084EE">
      <w:start w:val="1"/>
      <w:numFmt w:val="bullet"/>
      <w:lvlText w:val=""/>
      <w:lvlJc w:val="left"/>
      <w:pPr>
        <w:ind w:left="39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BD02AE"/>
    <w:multiLevelType w:val="hybridMultilevel"/>
    <w:tmpl w:val="1960FACC"/>
    <w:lvl w:ilvl="0" w:tplc="54827DD2">
      <w:start w:val="1"/>
      <w:numFmt w:val="lowerLetter"/>
      <w:pStyle w:val="Numberloweralph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C97638"/>
    <w:multiLevelType w:val="hybridMultilevel"/>
    <w:tmpl w:val="1E32ACD4"/>
    <w:lvl w:ilvl="0" w:tplc="0CEAEAA6">
      <w:start w:val="1"/>
      <w:numFmt w:val="lowerRoman"/>
      <w:pStyle w:val="Numberlowerroman"/>
      <w:lvlText w:val="%1."/>
      <w:lvlJc w:val="righ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BE6F9A"/>
    <w:multiLevelType w:val="hybridMultilevel"/>
    <w:tmpl w:val="5C64EC4C"/>
    <w:lvl w:ilvl="0" w:tplc="50F09542">
      <w:start w:val="1"/>
      <w:numFmt w:val="lowerRoman"/>
      <w:pStyle w:val="Numberlowerromanindent"/>
      <w:lvlText w:val="%1."/>
      <w:lvlJc w:val="right"/>
      <w:pPr>
        <w:ind w:left="794"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9D1413D"/>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9EA12F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ACC64B6"/>
    <w:multiLevelType w:val="hybridMultilevel"/>
    <w:tmpl w:val="E73ED9B4"/>
    <w:lvl w:ilvl="0" w:tplc="84DEAE1C">
      <w:start w:val="1"/>
      <w:numFmt w:val="bullet"/>
      <w:lvlText w:val="•"/>
      <w:lvlJc w:val="left"/>
      <w:pPr>
        <w:tabs>
          <w:tab w:val="num" w:pos="720"/>
        </w:tabs>
        <w:ind w:left="720" w:hanging="360"/>
      </w:pPr>
      <w:rPr>
        <w:rFonts w:ascii="Arial" w:hAnsi="Arial" w:hint="default"/>
      </w:rPr>
    </w:lvl>
    <w:lvl w:ilvl="1" w:tplc="F52A0F38" w:tentative="1">
      <w:start w:val="1"/>
      <w:numFmt w:val="bullet"/>
      <w:lvlText w:val="•"/>
      <w:lvlJc w:val="left"/>
      <w:pPr>
        <w:tabs>
          <w:tab w:val="num" w:pos="1440"/>
        </w:tabs>
        <w:ind w:left="1440" w:hanging="360"/>
      </w:pPr>
      <w:rPr>
        <w:rFonts w:ascii="Arial" w:hAnsi="Arial" w:hint="default"/>
      </w:rPr>
    </w:lvl>
    <w:lvl w:ilvl="2" w:tplc="37949614" w:tentative="1">
      <w:start w:val="1"/>
      <w:numFmt w:val="bullet"/>
      <w:lvlText w:val="•"/>
      <w:lvlJc w:val="left"/>
      <w:pPr>
        <w:tabs>
          <w:tab w:val="num" w:pos="2160"/>
        </w:tabs>
        <w:ind w:left="2160" w:hanging="360"/>
      </w:pPr>
      <w:rPr>
        <w:rFonts w:ascii="Arial" w:hAnsi="Arial" w:hint="default"/>
      </w:rPr>
    </w:lvl>
    <w:lvl w:ilvl="3" w:tplc="19400F62" w:tentative="1">
      <w:start w:val="1"/>
      <w:numFmt w:val="bullet"/>
      <w:lvlText w:val="•"/>
      <w:lvlJc w:val="left"/>
      <w:pPr>
        <w:tabs>
          <w:tab w:val="num" w:pos="2880"/>
        </w:tabs>
        <w:ind w:left="2880" w:hanging="360"/>
      </w:pPr>
      <w:rPr>
        <w:rFonts w:ascii="Arial" w:hAnsi="Arial" w:hint="default"/>
      </w:rPr>
    </w:lvl>
    <w:lvl w:ilvl="4" w:tplc="9D5A0CDA" w:tentative="1">
      <w:start w:val="1"/>
      <w:numFmt w:val="bullet"/>
      <w:lvlText w:val="•"/>
      <w:lvlJc w:val="left"/>
      <w:pPr>
        <w:tabs>
          <w:tab w:val="num" w:pos="3600"/>
        </w:tabs>
        <w:ind w:left="3600" w:hanging="360"/>
      </w:pPr>
      <w:rPr>
        <w:rFonts w:ascii="Arial" w:hAnsi="Arial" w:hint="default"/>
      </w:rPr>
    </w:lvl>
    <w:lvl w:ilvl="5" w:tplc="4E125E06" w:tentative="1">
      <w:start w:val="1"/>
      <w:numFmt w:val="bullet"/>
      <w:lvlText w:val="•"/>
      <w:lvlJc w:val="left"/>
      <w:pPr>
        <w:tabs>
          <w:tab w:val="num" w:pos="4320"/>
        </w:tabs>
        <w:ind w:left="4320" w:hanging="360"/>
      </w:pPr>
      <w:rPr>
        <w:rFonts w:ascii="Arial" w:hAnsi="Arial" w:hint="default"/>
      </w:rPr>
    </w:lvl>
    <w:lvl w:ilvl="6" w:tplc="779648D8" w:tentative="1">
      <w:start w:val="1"/>
      <w:numFmt w:val="bullet"/>
      <w:lvlText w:val="•"/>
      <w:lvlJc w:val="left"/>
      <w:pPr>
        <w:tabs>
          <w:tab w:val="num" w:pos="5040"/>
        </w:tabs>
        <w:ind w:left="5040" w:hanging="360"/>
      </w:pPr>
      <w:rPr>
        <w:rFonts w:ascii="Arial" w:hAnsi="Arial" w:hint="default"/>
      </w:rPr>
    </w:lvl>
    <w:lvl w:ilvl="7" w:tplc="D382CAC2" w:tentative="1">
      <w:start w:val="1"/>
      <w:numFmt w:val="bullet"/>
      <w:lvlText w:val="•"/>
      <w:lvlJc w:val="left"/>
      <w:pPr>
        <w:tabs>
          <w:tab w:val="num" w:pos="5760"/>
        </w:tabs>
        <w:ind w:left="5760" w:hanging="360"/>
      </w:pPr>
      <w:rPr>
        <w:rFonts w:ascii="Arial" w:hAnsi="Arial" w:hint="default"/>
      </w:rPr>
    </w:lvl>
    <w:lvl w:ilvl="8" w:tplc="1EE82A9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E161DE1"/>
    <w:multiLevelType w:val="hybridMultilevel"/>
    <w:tmpl w:val="D53052E0"/>
    <w:lvl w:ilvl="0" w:tplc="D40C5490">
      <w:start w:val="1"/>
      <w:numFmt w:val="bullet"/>
      <w:pStyle w:val="Tablebullet1"/>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630CC6"/>
    <w:multiLevelType w:val="hybridMultilevel"/>
    <w:tmpl w:val="6540DD7A"/>
    <w:lvl w:ilvl="0" w:tplc="FE1C2B0A">
      <w:start w:val="1"/>
      <w:numFmt w:val="lowerLetter"/>
      <w:pStyle w:val="Numberloweralphaindent"/>
      <w:lvlText w:val="%1)"/>
      <w:lvlJc w:val="left"/>
      <w:pPr>
        <w:ind w:left="75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893FC6"/>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28C2FDF"/>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444839FD"/>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5231171"/>
    <w:multiLevelType w:val="multilevel"/>
    <w:tmpl w:val="1A58229E"/>
    <w:lvl w:ilvl="0">
      <w:start w:val="1"/>
      <w:numFmt w:val="decimal"/>
      <w:lvlText w:val="%1."/>
      <w:lvlJc w:val="left"/>
      <w:pPr>
        <w:ind w:left="499" w:hanging="357"/>
      </w:pPr>
      <w:rPr>
        <w:rFonts w:hint="default"/>
        <w:color w:val="auto"/>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957ED6"/>
    <w:multiLevelType w:val="hybridMultilevel"/>
    <w:tmpl w:val="3C6696AA"/>
    <w:lvl w:ilvl="0" w:tplc="69B0E318">
      <w:start w:val="1"/>
      <w:numFmt w:val="bullet"/>
      <w:lvlText w:val="•"/>
      <w:lvlJc w:val="left"/>
      <w:pPr>
        <w:tabs>
          <w:tab w:val="num" w:pos="720"/>
        </w:tabs>
        <w:ind w:left="720" w:hanging="360"/>
      </w:pPr>
      <w:rPr>
        <w:rFonts w:ascii="Arial" w:hAnsi="Arial" w:hint="default"/>
      </w:rPr>
    </w:lvl>
    <w:lvl w:ilvl="1" w:tplc="C584F3B8" w:tentative="1">
      <w:start w:val="1"/>
      <w:numFmt w:val="bullet"/>
      <w:lvlText w:val="•"/>
      <w:lvlJc w:val="left"/>
      <w:pPr>
        <w:tabs>
          <w:tab w:val="num" w:pos="1440"/>
        </w:tabs>
        <w:ind w:left="1440" w:hanging="360"/>
      </w:pPr>
      <w:rPr>
        <w:rFonts w:ascii="Arial" w:hAnsi="Arial" w:hint="default"/>
      </w:rPr>
    </w:lvl>
    <w:lvl w:ilvl="2" w:tplc="75F6FD6E" w:tentative="1">
      <w:start w:val="1"/>
      <w:numFmt w:val="bullet"/>
      <w:lvlText w:val="•"/>
      <w:lvlJc w:val="left"/>
      <w:pPr>
        <w:tabs>
          <w:tab w:val="num" w:pos="2160"/>
        </w:tabs>
        <w:ind w:left="2160" w:hanging="360"/>
      </w:pPr>
      <w:rPr>
        <w:rFonts w:ascii="Arial" w:hAnsi="Arial" w:hint="default"/>
      </w:rPr>
    </w:lvl>
    <w:lvl w:ilvl="3" w:tplc="01208A70" w:tentative="1">
      <w:start w:val="1"/>
      <w:numFmt w:val="bullet"/>
      <w:lvlText w:val="•"/>
      <w:lvlJc w:val="left"/>
      <w:pPr>
        <w:tabs>
          <w:tab w:val="num" w:pos="2880"/>
        </w:tabs>
        <w:ind w:left="2880" w:hanging="360"/>
      </w:pPr>
      <w:rPr>
        <w:rFonts w:ascii="Arial" w:hAnsi="Arial" w:hint="default"/>
      </w:rPr>
    </w:lvl>
    <w:lvl w:ilvl="4" w:tplc="622C9DA6" w:tentative="1">
      <w:start w:val="1"/>
      <w:numFmt w:val="bullet"/>
      <w:lvlText w:val="•"/>
      <w:lvlJc w:val="left"/>
      <w:pPr>
        <w:tabs>
          <w:tab w:val="num" w:pos="3600"/>
        </w:tabs>
        <w:ind w:left="3600" w:hanging="360"/>
      </w:pPr>
      <w:rPr>
        <w:rFonts w:ascii="Arial" w:hAnsi="Arial" w:hint="default"/>
      </w:rPr>
    </w:lvl>
    <w:lvl w:ilvl="5" w:tplc="56DCBDD6" w:tentative="1">
      <w:start w:val="1"/>
      <w:numFmt w:val="bullet"/>
      <w:lvlText w:val="•"/>
      <w:lvlJc w:val="left"/>
      <w:pPr>
        <w:tabs>
          <w:tab w:val="num" w:pos="4320"/>
        </w:tabs>
        <w:ind w:left="4320" w:hanging="360"/>
      </w:pPr>
      <w:rPr>
        <w:rFonts w:ascii="Arial" w:hAnsi="Arial" w:hint="default"/>
      </w:rPr>
    </w:lvl>
    <w:lvl w:ilvl="6" w:tplc="367A3352" w:tentative="1">
      <w:start w:val="1"/>
      <w:numFmt w:val="bullet"/>
      <w:lvlText w:val="•"/>
      <w:lvlJc w:val="left"/>
      <w:pPr>
        <w:tabs>
          <w:tab w:val="num" w:pos="5040"/>
        </w:tabs>
        <w:ind w:left="5040" w:hanging="360"/>
      </w:pPr>
      <w:rPr>
        <w:rFonts w:ascii="Arial" w:hAnsi="Arial" w:hint="default"/>
      </w:rPr>
    </w:lvl>
    <w:lvl w:ilvl="7" w:tplc="1E04F4DE" w:tentative="1">
      <w:start w:val="1"/>
      <w:numFmt w:val="bullet"/>
      <w:lvlText w:val="•"/>
      <w:lvlJc w:val="left"/>
      <w:pPr>
        <w:tabs>
          <w:tab w:val="num" w:pos="5760"/>
        </w:tabs>
        <w:ind w:left="5760" w:hanging="360"/>
      </w:pPr>
      <w:rPr>
        <w:rFonts w:ascii="Arial" w:hAnsi="Arial" w:hint="default"/>
      </w:rPr>
    </w:lvl>
    <w:lvl w:ilvl="8" w:tplc="6AE2D44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A8A476D"/>
    <w:multiLevelType w:val="hybridMultilevel"/>
    <w:tmpl w:val="B45493DC"/>
    <w:lvl w:ilvl="0" w:tplc="0A64F36C">
      <w:start w:val="1"/>
      <w:numFmt w:val="bullet"/>
      <w:lvlText w:val="•"/>
      <w:lvlJc w:val="left"/>
      <w:pPr>
        <w:tabs>
          <w:tab w:val="num" w:pos="720"/>
        </w:tabs>
        <w:ind w:left="720" w:hanging="360"/>
      </w:pPr>
      <w:rPr>
        <w:rFonts w:ascii="Arial" w:hAnsi="Arial" w:hint="default"/>
      </w:rPr>
    </w:lvl>
    <w:lvl w:ilvl="1" w:tplc="2BEAF6F0" w:tentative="1">
      <w:start w:val="1"/>
      <w:numFmt w:val="bullet"/>
      <w:lvlText w:val="•"/>
      <w:lvlJc w:val="left"/>
      <w:pPr>
        <w:tabs>
          <w:tab w:val="num" w:pos="1440"/>
        </w:tabs>
        <w:ind w:left="1440" w:hanging="360"/>
      </w:pPr>
      <w:rPr>
        <w:rFonts w:ascii="Arial" w:hAnsi="Arial" w:hint="default"/>
      </w:rPr>
    </w:lvl>
    <w:lvl w:ilvl="2" w:tplc="19B226FA" w:tentative="1">
      <w:start w:val="1"/>
      <w:numFmt w:val="bullet"/>
      <w:lvlText w:val="•"/>
      <w:lvlJc w:val="left"/>
      <w:pPr>
        <w:tabs>
          <w:tab w:val="num" w:pos="2160"/>
        </w:tabs>
        <w:ind w:left="2160" w:hanging="360"/>
      </w:pPr>
      <w:rPr>
        <w:rFonts w:ascii="Arial" w:hAnsi="Arial" w:hint="default"/>
      </w:rPr>
    </w:lvl>
    <w:lvl w:ilvl="3" w:tplc="B334871C" w:tentative="1">
      <w:start w:val="1"/>
      <w:numFmt w:val="bullet"/>
      <w:lvlText w:val="•"/>
      <w:lvlJc w:val="left"/>
      <w:pPr>
        <w:tabs>
          <w:tab w:val="num" w:pos="2880"/>
        </w:tabs>
        <w:ind w:left="2880" w:hanging="360"/>
      </w:pPr>
      <w:rPr>
        <w:rFonts w:ascii="Arial" w:hAnsi="Arial" w:hint="default"/>
      </w:rPr>
    </w:lvl>
    <w:lvl w:ilvl="4" w:tplc="B142A458" w:tentative="1">
      <w:start w:val="1"/>
      <w:numFmt w:val="bullet"/>
      <w:lvlText w:val="•"/>
      <w:lvlJc w:val="left"/>
      <w:pPr>
        <w:tabs>
          <w:tab w:val="num" w:pos="3600"/>
        </w:tabs>
        <w:ind w:left="3600" w:hanging="360"/>
      </w:pPr>
      <w:rPr>
        <w:rFonts w:ascii="Arial" w:hAnsi="Arial" w:hint="default"/>
      </w:rPr>
    </w:lvl>
    <w:lvl w:ilvl="5" w:tplc="4B9AB134" w:tentative="1">
      <w:start w:val="1"/>
      <w:numFmt w:val="bullet"/>
      <w:lvlText w:val="•"/>
      <w:lvlJc w:val="left"/>
      <w:pPr>
        <w:tabs>
          <w:tab w:val="num" w:pos="4320"/>
        </w:tabs>
        <w:ind w:left="4320" w:hanging="360"/>
      </w:pPr>
      <w:rPr>
        <w:rFonts w:ascii="Arial" w:hAnsi="Arial" w:hint="default"/>
      </w:rPr>
    </w:lvl>
    <w:lvl w:ilvl="6" w:tplc="8EFE3EEE" w:tentative="1">
      <w:start w:val="1"/>
      <w:numFmt w:val="bullet"/>
      <w:lvlText w:val="•"/>
      <w:lvlJc w:val="left"/>
      <w:pPr>
        <w:tabs>
          <w:tab w:val="num" w:pos="5040"/>
        </w:tabs>
        <w:ind w:left="5040" w:hanging="360"/>
      </w:pPr>
      <w:rPr>
        <w:rFonts w:ascii="Arial" w:hAnsi="Arial" w:hint="default"/>
      </w:rPr>
    </w:lvl>
    <w:lvl w:ilvl="7" w:tplc="8C226AA4" w:tentative="1">
      <w:start w:val="1"/>
      <w:numFmt w:val="bullet"/>
      <w:lvlText w:val="•"/>
      <w:lvlJc w:val="left"/>
      <w:pPr>
        <w:tabs>
          <w:tab w:val="num" w:pos="5760"/>
        </w:tabs>
        <w:ind w:left="5760" w:hanging="360"/>
      </w:pPr>
      <w:rPr>
        <w:rFonts w:ascii="Arial" w:hAnsi="Arial" w:hint="default"/>
      </w:rPr>
    </w:lvl>
    <w:lvl w:ilvl="8" w:tplc="970AFB5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AB30710"/>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4AB72205"/>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B3D2157"/>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D2D7031"/>
    <w:multiLevelType w:val="hybridMultilevel"/>
    <w:tmpl w:val="D51AC702"/>
    <w:lvl w:ilvl="0" w:tplc="4DD8C8C4">
      <w:start w:val="1"/>
      <w:numFmt w:val="bullet"/>
      <w:lvlText w:val="•"/>
      <w:lvlJc w:val="left"/>
      <w:pPr>
        <w:tabs>
          <w:tab w:val="num" w:pos="720"/>
        </w:tabs>
        <w:ind w:left="720" w:hanging="360"/>
      </w:pPr>
      <w:rPr>
        <w:rFonts w:ascii="Arial" w:hAnsi="Arial" w:hint="default"/>
      </w:rPr>
    </w:lvl>
    <w:lvl w:ilvl="1" w:tplc="9CF60040" w:tentative="1">
      <w:start w:val="1"/>
      <w:numFmt w:val="bullet"/>
      <w:lvlText w:val="•"/>
      <w:lvlJc w:val="left"/>
      <w:pPr>
        <w:tabs>
          <w:tab w:val="num" w:pos="1440"/>
        </w:tabs>
        <w:ind w:left="1440" w:hanging="360"/>
      </w:pPr>
      <w:rPr>
        <w:rFonts w:ascii="Arial" w:hAnsi="Arial" w:hint="default"/>
      </w:rPr>
    </w:lvl>
    <w:lvl w:ilvl="2" w:tplc="15C238A8" w:tentative="1">
      <w:start w:val="1"/>
      <w:numFmt w:val="bullet"/>
      <w:lvlText w:val="•"/>
      <w:lvlJc w:val="left"/>
      <w:pPr>
        <w:tabs>
          <w:tab w:val="num" w:pos="2160"/>
        </w:tabs>
        <w:ind w:left="2160" w:hanging="360"/>
      </w:pPr>
      <w:rPr>
        <w:rFonts w:ascii="Arial" w:hAnsi="Arial" w:hint="default"/>
      </w:rPr>
    </w:lvl>
    <w:lvl w:ilvl="3" w:tplc="02D0314A" w:tentative="1">
      <w:start w:val="1"/>
      <w:numFmt w:val="bullet"/>
      <w:lvlText w:val="•"/>
      <w:lvlJc w:val="left"/>
      <w:pPr>
        <w:tabs>
          <w:tab w:val="num" w:pos="2880"/>
        </w:tabs>
        <w:ind w:left="2880" w:hanging="360"/>
      </w:pPr>
      <w:rPr>
        <w:rFonts w:ascii="Arial" w:hAnsi="Arial" w:hint="default"/>
      </w:rPr>
    </w:lvl>
    <w:lvl w:ilvl="4" w:tplc="710E855A" w:tentative="1">
      <w:start w:val="1"/>
      <w:numFmt w:val="bullet"/>
      <w:lvlText w:val="•"/>
      <w:lvlJc w:val="left"/>
      <w:pPr>
        <w:tabs>
          <w:tab w:val="num" w:pos="3600"/>
        </w:tabs>
        <w:ind w:left="3600" w:hanging="360"/>
      </w:pPr>
      <w:rPr>
        <w:rFonts w:ascii="Arial" w:hAnsi="Arial" w:hint="default"/>
      </w:rPr>
    </w:lvl>
    <w:lvl w:ilvl="5" w:tplc="433251A2" w:tentative="1">
      <w:start w:val="1"/>
      <w:numFmt w:val="bullet"/>
      <w:lvlText w:val="•"/>
      <w:lvlJc w:val="left"/>
      <w:pPr>
        <w:tabs>
          <w:tab w:val="num" w:pos="4320"/>
        </w:tabs>
        <w:ind w:left="4320" w:hanging="360"/>
      </w:pPr>
      <w:rPr>
        <w:rFonts w:ascii="Arial" w:hAnsi="Arial" w:hint="default"/>
      </w:rPr>
    </w:lvl>
    <w:lvl w:ilvl="6" w:tplc="463AB4DA" w:tentative="1">
      <w:start w:val="1"/>
      <w:numFmt w:val="bullet"/>
      <w:lvlText w:val="•"/>
      <w:lvlJc w:val="left"/>
      <w:pPr>
        <w:tabs>
          <w:tab w:val="num" w:pos="5040"/>
        </w:tabs>
        <w:ind w:left="5040" w:hanging="360"/>
      </w:pPr>
      <w:rPr>
        <w:rFonts w:ascii="Arial" w:hAnsi="Arial" w:hint="default"/>
      </w:rPr>
    </w:lvl>
    <w:lvl w:ilvl="7" w:tplc="9A0C3CB4" w:tentative="1">
      <w:start w:val="1"/>
      <w:numFmt w:val="bullet"/>
      <w:lvlText w:val="•"/>
      <w:lvlJc w:val="left"/>
      <w:pPr>
        <w:tabs>
          <w:tab w:val="num" w:pos="5760"/>
        </w:tabs>
        <w:ind w:left="5760" w:hanging="360"/>
      </w:pPr>
      <w:rPr>
        <w:rFonts w:ascii="Arial" w:hAnsi="Arial" w:hint="default"/>
      </w:rPr>
    </w:lvl>
    <w:lvl w:ilvl="8" w:tplc="230AA20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4290304"/>
    <w:multiLevelType w:val="multilevel"/>
    <w:tmpl w:val="8B3CE87A"/>
    <w:numStyleLink w:val="ZZQuotebullets"/>
  </w:abstractNum>
  <w:abstractNum w:abstractNumId="53" w15:restartNumberingAfterBreak="0">
    <w:nsid w:val="549F1BDA"/>
    <w:multiLevelType w:val="multilevel"/>
    <w:tmpl w:val="0AAE1EB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4" w15:restartNumberingAfterBreak="0">
    <w:nsid w:val="54BA1E5A"/>
    <w:multiLevelType w:val="multilevel"/>
    <w:tmpl w:val="F4BC82CA"/>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5" w15:restartNumberingAfterBreak="0">
    <w:nsid w:val="54C55940"/>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57912567"/>
    <w:multiLevelType w:val="hybridMultilevel"/>
    <w:tmpl w:val="16BC71B6"/>
    <w:lvl w:ilvl="0" w:tplc="E4C29744">
      <w:start w:val="1"/>
      <w:numFmt w:val="decimal"/>
      <w:pStyle w:val="Numberdigitindent"/>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8D517F"/>
    <w:multiLevelType w:val="hybridMultilevel"/>
    <w:tmpl w:val="76D67BE8"/>
    <w:lvl w:ilvl="0" w:tplc="E990BA90">
      <w:start w:val="1"/>
      <w:numFmt w:val="bullet"/>
      <w:lvlText w:val="•"/>
      <w:lvlJc w:val="left"/>
      <w:pPr>
        <w:tabs>
          <w:tab w:val="num" w:pos="720"/>
        </w:tabs>
        <w:ind w:left="720" w:hanging="360"/>
      </w:pPr>
      <w:rPr>
        <w:rFonts w:ascii="Arial" w:hAnsi="Arial" w:hint="default"/>
      </w:rPr>
    </w:lvl>
    <w:lvl w:ilvl="1" w:tplc="C592F6AE" w:tentative="1">
      <w:start w:val="1"/>
      <w:numFmt w:val="bullet"/>
      <w:lvlText w:val="•"/>
      <w:lvlJc w:val="left"/>
      <w:pPr>
        <w:tabs>
          <w:tab w:val="num" w:pos="1440"/>
        </w:tabs>
        <w:ind w:left="1440" w:hanging="360"/>
      </w:pPr>
      <w:rPr>
        <w:rFonts w:ascii="Arial" w:hAnsi="Arial" w:hint="default"/>
      </w:rPr>
    </w:lvl>
    <w:lvl w:ilvl="2" w:tplc="3CD635DA" w:tentative="1">
      <w:start w:val="1"/>
      <w:numFmt w:val="bullet"/>
      <w:lvlText w:val="•"/>
      <w:lvlJc w:val="left"/>
      <w:pPr>
        <w:tabs>
          <w:tab w:val="num" w:pos="2160"/>
        </w:tabs>
        <w:ind w:left="2160" w:hanging="360"/>
      </w:pPr>
      <w:rPr>
        <w:rFonts w:ascii="Arial" w:hAnsi="Arial" w:hint="default"/>
      </w:rPr>
    </w:lvl>
    <w:lvl w:ilvl="3" w:tplc="5DA640D6" w:tentative="1">
      <w:start w:val="1"/>
      <w:numFmt w:val="bullet"/>
      <w:lvlText w:val="•"/>
      <w:lvlJc w:val="left"/>
      <w:pPr>
        <w:tabs>
          <w:tab w:val="num" w:pos="2880"/>
        </w:tabs>
        <w:ind w:left="2880" w:hanging="360"/>
      </w:pPr>
      <w:rPr>
        <w:rFonts w:ascii="Arial" w:hAnsi="Arial" w:hint="default"/>
      </w:rPr>
    </w:lvl>
    <w:lvl w:ilvl="4" w:tplc="CDA001DE" w:tentative="1">
      <w:start w:val="1"/>
      <w:numFmt w:val="bullet"/>
      <w:lvlText w:val="•"/>
      <w:lvlJc w:val="left"/>
      <w:pPr>
        <w:tabs>
          <w:tab w:val="num" w:pos="3600"/>
        </w:tabs>
        <w:ind w:left="3600" w:hanging="360"/>
      </w:pPr>
      <w:rPr>
        <w:rFonts w:ascii="Arial" w:hAnsi="Arial" w:hint="default"/>
      </w:rPr>
    </w:lvl>
    <w:lvl w:ilvl="5" w:tplc="09E6F9B2" w:tentative="1">
      <w:start w:val="1"/>
      <w:numFmt w:val="bullet"/>
      <w:lvlText w:val="•"/>
      <w:lvlJc w:val="left"/>
      <w:pPr>
        <w:tabs>
          <w:tab w:val="num" w:pos="4320"/>
        </w:tabs>
        <w:ind w:left="4320" w:hanging="360"/>
      </w:pPr>
      <w:rPr>
        <w:rFonts w:ascii="Arial" w:hAnsi="Arial" w:hint="default"/>
      </w:rPr>
    </w:lvl>
    <w:lvl w:ilvl="6" w:tplc="D7880BA2" w:tentative="1">
      <w:start w:val="1"/>
      <w:numFmt w:val="bullet"/>
      <w:lvlText w:val="•"/>
      <w:lvlJc w:val="left"/>
      <w:pPr>
        <w:tabs>
          <w:tab w:val="num" w:pos="5040"/>
        </w:tabs>
        <w:ind w:left="5040" w:hanging="360"/>
      </w:pPr>
      <w:rPr>
        <w:rFonts w:ascii="Arial" w:hAnsi="Arial" w:hint="default"/>
      </w:rPr>
    </w:lvl>
    <w:lvl w:ilvl="7" w:tplc="C3F06B06" w:tentative="1">
      <w:start w:val="1"/>
      <w:numFmt w:val="bullet"/>
      <w:lvlText w:val="•"/>
      <w:lvlJc w:val="left"/>
      <w:pPr>
        <w:tabs>
          <w:tab w:val="num" w:pos="5760"/>
        </w:tabs>
        <w:ind w:left="5760" w:hanging="360"/>
      </w:pPr>
      <w:rPr>
        <w:rFonts w:ascii="Arial" w:hAnsi="Arial" w:hint="default"/>
      </w:rPr>
    </w:lvl>
    <w:lvl w:ilvl="8" w:tplc="46883BB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B030FE"/>
    <w:multiLevelType w:val="singleLevel"/>
    <w:tmpl w:val="9B685C78"/>
    <w:lvl w:ilvl="0">
      <w:start w:val="1"/>
      <w:numFmt w:val="decimal"/>
      <w:lvlText w:val="%1."/>
      <w:lvlJc w:val="left"/>
      <w:pPr>
        <w:tabs>
          <w:tab w:val="num" w:pos="1492"/>
        </w:tabs>
        <w:ind w:left="1492" w:hanging="360"/>
      </w:pPr>
    </w:lvl>
  </w:abstractNum>
  <w:abstractNum w:abstractNumId="59" w15:restartNumberingAfterBreak="0">
    <w:nsid w:val="5A0120B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D9D20B0"/>
    <w:multiLevelType w:val="hybridMultilevel"/>
    <w:tmpl w:val="600C2A16"/>
    <w:lvl w:ilvl="0" w:tplc="74F8C1F8">
      <w:start w:val="1"/>
      <w:numFmt w:val="bullet"/>
      <w:pStyle w:val="Bulletafternumbers1"/>
      <w:lvlText w:val=""/>
      <w:lvlJc w:val="left"/>
      <w:pPr>
        <w:ind w:left="794"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AE6E23"/>
    <w:multiLevelType w:val="multilevel"/>
    <w:tmpl w:val="D2A226D0"/>
    <w:lvl w:ilvl="0">
      <w:start w:val="1"/>
      <w:numFmt w:val="bullet"/>
      <w:pStyle w:val="Bullet2"/>
      <w:lvlText w:val=""/>
      <w:lvlJc w:val="left"/>
      <w:pPr>
        <w:ind w:left="737" w:hanging="340"/>
      </w:pPr>
      <w:rPr>
        <w:rFonts w:ascii="Symbol" w:hAnsi="Symbol" w:hint="default"/>
        <w:sz w:val="16"/>
      </w:rPr>
    </w:lvl>
    <w:lvl w:ilvl="1">
      <w:start w:val="1"/>
      <w:numFmt w:val="bullet"/>
      <w:lvlText w:val=""/>
      <w:lvlJc w:val="left"/>
      <w:pPr>
        <w:ind w:left="737" w:hanging="340"/>
      </w:pPr>
      <w:rPr>
        <w:rFonts w:ascii="Symbol" w:hAnsi="Symbol" w:hint="default"/>
        <w:sz w:val="16"/>
      </w:rPr>
    </w:lvl>
    <w:lvl w:ilvl="2">
      <w:start w:val="1"/>
      <w:numFmt w:val="bullet"/>
      <w:lvlText w:val=""/>
      <w:lvlJc w:val="left"/>
      <w:pPr>
        <w:ind w:left="965" w:hanging="341"/>
      </w:pPr>
      <w:rPr>
        <w:rFonts w:ascii="Symbol" w:hAnsi="Symbol" w:hint="default"/>
        <w:sz w:val="16"/>
      </w:rPr>
    </w:lvl>
    <w:lvl w:ilvl="3">
      <w:start w:val="1"/>
      <w:numFmt w:val="bullet"/>
      <w:lvlText w:val=""/>
      <w:lvlJc w:val="left"/>
      <w:pPr>
        <w:ind w:left="2824" w:hanging="360"/>
      </w:pPr>
      <w:rPr>
        <w:rFonts w:ascii="Symbol" w:hAnsi="Symbol" w:hint="default"/>
      </w:rPr>
    </w:lvl>
    <w:lvl w:ilvl="4">
      <w:start w:val="1"/>
      <w:numFmt w:val="bullet"/>
      <w:lvlText w:val="o"/>
      <w:lvlJc w:val="left"/>
      <w:pPr>
        <w:ind w:left="3544" w:hanging="360"/>
      </w:pPr>
      <w:rPr>
        <w:rFonts w:ascii="Courier New" w:hAnsi="Courier New" w:cs="Courier New" w:hint="default"/>
      </w:rPr>
    </w:lvl>
    <w:lvl w:ilvl="5">
      <w:start w:val="1"/>
      <w:numFmt w:val="bullet"/>
      <w:lvlText w:val=""/>
      <w:lvlJc w:val="left"/>
      <w:pPr>
        <w:ind w:left="4264" w:hanging="360"/>
      </w:pPr>
      <w:rPr>
        <w:rFonts w:ascii="Wingdings" w:hAnsi="Wingdings" w:hint="default"/>
      </w:rPr>
    </w:lvl>
    <w:lvl w:ilvl="6">
      <w:start w:val="1"/>
      <w:numFmt w:val="bullet"/>
      <w:lvlText w:val=""/>
      <w:lvlJc w:val="left"/>
      <w:pPr>
        <w:ind w:left="4984" w:hanging="360"/>
      </w:pPr>
      <w:rPr>
        <w:rFonts w:ascii="Symbol" w:hAnsi="Symbol" w:hint="default"/>
      </w:rPr>
    </w:lvl>
    <w:lvl w:ilvl="7">
      <w:start w:val="1"/>
      <w:numFmt w:val="bullet"/>
      <w:lvlText w:val="o"/>
      <w:lvlJc w:val="left"/>
      <w:pPr>
        <w:ind w:left="5704" w:hanging="360"/>
      </w:pPr>
      <w:rPr>
        <w:rFonts w:ascii="Courier New" w:hAnsi="Courier New" w:cs="Courier New" w:hint="default"/>
      </w:rPr>
    </w:lvl>
    <w:lvl w:ilvl="8">
      <w:start w:val="1"/>
      <w:numFmt w:val="bullet"/>
      <w:lvlText w:val=""/>
      <w:lvlJc w:val="left"/>
      <w:pPr>
        <w:ind w:left="6424" w:hanging="360"/>
      </w:pPr>
      <w:rPr>
        <w:rFonts w:ascii="Wingdings" w:hAnsi="Wingdings" w:hint="default"/>
      </w:rPr>
    </w:lvl>
  </w:abstractNum>
  <w:abstractNum w:abstractNumId="6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3" w15:restartNumberingAfterBreak="0">
    <w:nsid w:val="63395064"/>
    <w:multiLevelType w:val="hybridMultilevel"/>
    <w:tmpl w:val="AF02584E"/>
    <w:lvl w:ilvl="0" w:tplc="0CDCAC7E">
      <w:start w:val="1"/>
      <w:numFmt w:val="bullet"/>
      <w:lvlText w:val="•"/>
      <w:lvlJc w:val="left"/>
      <w:pPr>
        <w:tabs>
          <w:tab w:val="num" w:pos="720"/>
        </w:tabs>
        <w:ind w:left="720" w:hanging="360"/>
      </w:pPr>
      <w:rPr>
        <w:rFonts w:ascii="Arial" w:hAnsi="Arial" w:hint="default"/>
      </w:rPr>
    </w:lvl>
    <w:lvl w:ilvl="1" w:tplc="04E629A2" w:tentative="1">
      <w:start w:val="1"/>
      <w:numFmt w:val="bullet"/>
      <w:lvlText w:val="•"/>
      <w:lvlJc w:val="left"/>
      <w:pPr>
        <w:tabs>
          <w:tab w:val="num" w:pos="1440"/>
        </w:tabs>
        <w:ind w:left="1440" w:hanging="360"/>
      </w:pPr>
      <w:rPr>
        <w:rFonts w:ascii="Arial" w:hAnsi="Arial" w:hint="default"/>
      </w:rPr>
    </w:lvl>
    <w:lvl w:ilvl="2" w:tplc="985A3944" w:tentative="1">
      <w:start w:val="1"/>
      <w:numFmt w:val="bullet"/>
      <w:lvlText w:val="•"/>
      <w:lvlJc w:val="left"/>
      <w:pPr>
        <w:tabs>
          <w:tab w:val="num" w:pos="2160"/>
        </w:tabs>
        <w:ind w:left="2160" w:hanging="360"/>
      </w:pPr>
      <w:rPr>
        <w:rFonts w:ascii="Arial" w:hAnsi="Arial" w:hint="default"/>
      </w:rPr>
    </w:lvl>
    <w:lvl w:ilvl="3" w:tplc="5BA40154" w:tentative="1">
      <w:start w:val="1"/>
      <w:numFmt w:val="bullet"/>
      <w:lvlText w:val="•"/>
      <w:lvlJc w:val="left"/>
      <w:pPr>
        <w:tabs>
          <w:tab w:val="num" w:pos="2880"/>
        </w:tabs>
        <w:ind w:left="2880" w:hanging="360"/>
      </w:pPr>
      <w:rPr>
        <w:rFonts w:ascii="Arial" w:hAnsi="Arial" w:hint="default"/>
      </w:rPr>
    </w:lvl>
    <w:lvl w:ilvl="4" w:tplc="4D588202" w:tentative="1">
      <w:start w:val="1"/>
      <w:numFmt w:val="bullet"/>
      <w:lvlText w:val="•"/>
      <w:lvlJc w:val="left"/>
      <w:pPr>
        <w:tabs>
          <w:tab w:val="num" w:pos="3600"/>
        </w:tabs>
        <w:ind w:left="3600" w:hanging="360"/>
      </w:pPr>
      <w:rPr>
        <w:rFonts w:ascii="Arial" w:hAnsi="Arial" w:hint="default"/>
      </w:rPr>
    </w:lvl>
    <w:lvl w:ilvl="5" w:tplc="2E0248FE" w:tentative="1">
      <w:start w:val="1"/>
      <w:numFmt w:val="bullet"/>
      <w:lvlText w:val="•"/>
      <w:lvlJc w:val="left"/>
      <w:pPr>
        <w:tabs>
          <w:tab w:val="num" w:pos="4320"/>
        </w:tabs>
        <w:ind w:left="4320" w:hanging="360"/>
      </w:pPr>
      <w:rPr>
        <w:rFonts w:ascii="Arial" w:hAnsi="Arial" w:hint="default"/>
      </w:rPr>
    </w:lvl>
    <w:lvl w:ilvl="6" w:tplc="9050C770" w:tentative="1">
      <w:start w:val="1"/>
      <w:numFmt w:val="bullet"/>
      <w:lvlText w:val="•"/>
      <w:lvlJc w:val="left"/>
      <w:pPr>
        <w:tabs>
          <w:tab w:val="num" w:pos="5040"/>
        </w:tabs>
        <w:ind w:left="5040" w:hanging="360"/>
      </w:pPr>
      <w:rPr>
        <w:rFonts w:ascii="Arial" w:hAnsi="Arial" w:hint="default"/>
      </w:rPr>
    </w:lvl>
    <w:lvl w:ilvl="7" w:tplc="C4C8C27E" w:tentative="1">
      <w:start w:val="1"/>
      <w:numFmt w:val="bullet"/>
      <w:lvlText w:val="•"/>
      <w:lvlJc w:val="left"/>
      <w:pPr>
        <w:tabs>
          <w:tab w:val="num" w:pos="5760"/>
        </w:tabs>
        <w:ind w:left="5760" w:hanging="360"/>
      </w:pPr>
      <w:rPr>
        <w:rFonts w:ascii="Arial" w:hAnsi="Arial" w:hint="default"/>
      </w:rPr>
    </w:lvl>
    <w:lvl w:ilvl="8" w:tplc="E768011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B1C54AC"/>
    <w:multiLevelType w:val="multilevel"/>
    <w:tmpl w:val="EBEEA1CC"/>
    <w:numStyleLink w:val="111111"/>
  </w:abstractNum>
  <w:abstractNum w:abstractNumId="65" w15:restartNumberingAfterBreak="0">
    <w:nsid w:val="6CDC01AA"/>
    <w:multiLevelType w:val="hybridMultilevel"/>
    <w:tmpl w:val="1D8C0BF2"/>
    <w:lvl w:ilvl="0" w:tplc="C6BE0EFE">
      <w:start w:val="1"/>
      <w:numFmt w:val="bullet"/>
      <w:lvlText w:val="•"/>
      <w:lvlJc w:val="left"/>
      <w:pPr>
        <w:tabs>
          <w:tab w:val="num" w:pos="720"/>
        </w:tabs>
        <w:ind w:left="720" w:hanging="360"/>
      </w:pPr>
      <w:rPr>
        <w:rFonts w:ascii="Arial" w:hAnsi="Arial" w:hint="default"/>
      </w:rPr>
    </w:lvl>
    <w:lvl w:ilvl="1" w:tplc="A9000EBE" w:tentative="1">
      <w:start w:val="1"/>
      <w:numFmt w:val="bullet"/>
      <w:lvlText w:val="•"/>
      <w:lvlJc w:val="left"/>
      <w:pPr>
        <w:tabs>
          <w:tab w:val="num" w:pos="1440"/>
        </w:tabs>
        <w:ind w:left="1440" w:hanging="360"/>
      </w:pPr>
      <w:rPr>
        <w:rFonts w:ascii="Arial" w:hAnsi="Arial" w:hint="default"/>
      </w:rPr>
    </w:lvl>
    <w:lvl w:ilvl="2" w:tplc="CAD4ADCE" w:tentative="1">
      <w:start w:val="1"/>
      <w:numFmt w:val="bullet"/>
      <w:lvlText w:val="•"/>
      <w:lvlJc w:val="left"/>
      <w:pPr>
        <w:tabs>
          <w:tab w:val="num" w:pos="2160"/>
        </w:tabs>
        <w:ind w:left="2160" w:hanging="360"/>
      </w:pPr>
      <w:rPr>
        <w:rFonts w:ascii="Arial" w:hAnsi="Arial" w:hint="default"/>
      </w:rPr>
    </w:lvl>
    <w:lvl w:ilvl="3" w:tplc="49B2B21A" w:tentative="1">
      <w:start w:val="1"/>
      <w:numFmt w:val="bullet"/>
      <w:lvlText w:val="•"/>
      <w:lvlJc w:val="left"/>
      <w:pPr>
        <w:tabs>
          <w:tab w:val="num" w:pos="2880"/>
        </w:tabs>
        <w:ind w:left="2880" w:hanging="360"/>
      </w:pPr>
      <w:rPr>
        <w:rFonts w:ascii="Arial" w:hAnsi="Arial" w:hint="default"/>
      </w:rPr>
    </w:lvl>
    <w:lvl w:ilvl="4" w:tplc="257C7E10" w:tentative="1">
      <w:start w:val="1"/>
      <w:numFmt w:val="bullet"/>
      <w:lvlText w:val="•"/>
      <w:lvlJc w:val="left"/>
      <w:pPr>
        <w:tabs>
          <w:tab w:val="num" w:pos="3600"/>
        </w:tabs>
        <w:ind w:left="3600" w:hanging="360"/>
      </w:pPr>
      <w:rPr>
        <w:rFonts w:ascii="Arial" w:hAnsi="Arial" w:hint="default"/>
      </w:rPr>
    </w:lvl>
    <w:lvl w:ilvl="5" w:tplc="9DF2D2CA" w:tentative="1">
      <w:start w:val="1"/>
      <w:numFmt w:val="bullet"/>
      <w:lvlText w:val="•"/>
      <w:lvlJc w:val="left"/>
      <w:pPr>
        <w:tabs>
          <w:tab w:val="num" w:pos="4320"/>
        </w:tabs>
        <w:ind w:left="4320" w:hanging="360"/>
      </w:pPr>
      <w:rPr>
        <w:rFonts w:ascii="Arial" w:hAnsi="Arial" w:hint="default"/>
      </w:rPr>
    </w:lvl>
    <w:lvl w:ilvl="6" w:tplc="0A2A5780" w:tentative="1">
      <w:start w:val="1"/>
      <w:numFmt w:val="bullet"/>
      <w:lvlText w:val="•"/>
      <w:lvlJc w:val="left"/>
      <w:pPr>
        <w:tabs>
          <w:tab w:val="num" w:pos="5040"/>
        </w:tabs>
        <w:ind w:left="5040" w:hanging="360"/>
      </w:pPr>
      <w:rPr>
        <w:rFonts w:ascii="Arial" w:hAnsi="Arial" w:hint="default"/>
      </w:rPr>
    </w:lvl>
    <w:lvl w:ilvl="7" w:tplc="2CDEB442" w:tentative="1">
      <w:start w:val="1"/>
      <w:numFmt w:val="bullet"/>
      <w:lvlText w:val="•"/>
      <w:lvlJc w:val="left"/>
      <w:pPr>
        <w:tabs>
          <w:tab w:val="num" w:pos="5760"/>
        </w:tabs>
        <w:ind w:left="5760" w:hanging="360"/>
      </w:pPr>
      <w:rPr>
        <w:rFonts w:ascii="Arial" w:hAnsi="Arial" w:hint="default"/>
      </w:rPr>
    </w:lvl>
    <w:lvl w:ilvl="8" w:tplc="C5FAAFC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0583321"/>
    <w:multiLevelType w:val="multilevel"/>
    <w:tmpl w:val="F4BC82C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7" w15:restartNumberingAfterBreak="0">
    <w:nsid w:val="70EC63A4"/>
    <w:multiLevelType w:val="hybridMultilevel"/>
    <w:tmpl w:val="D30C2EB8"/>
    <w:lvl w:ilvl="0" w:tplc="9912AB84">
      <w:start w:val="1"/>
      <w:numFmt w:val="bullet"/>
      <w:lvlText w:val="•"/>
      <w:lvlJc w:val="left"/>
      <w:pPr>
        <w:tabs>
          <w:tab w:val="num" w:pos="720"/>
        </w:tabs>
        <w:ind w:left="720" w:hanging="360"/>
      </w:pPr>
      <w:rPr>
        <w:rFonts w:ascii="Arial" w:hAnsi="Arial" w:hint="default"/>
      </w:rPr>
    </w:lvl>
    <w:lvl w:ilvl="1" w:tplc="5E74F5A2" w:tentative="1">
      <w:start w:val="1"/>
      <w:numFmt w:val="bullet"/>
      <w:lvlText w:val="•"/>
      <w:lvlJc w:val="left"/>
      <w:pPr>
        <w:tabs>
          <w:tab w:val="num" w:pos="1440"/>
        </w:tabs>
        <w:ind w:left="1440" w:hanging="360"/>
      </w:pPr>
      <w:rPr>
        <w:rFonts w:ascii="Arial" w:hAnsi="Arial" w:hint="default"/>
      </w:rPr>
    </w:lvl>
    <w:lvl w:ilvl="2" w:tplc="08CE27B4" w:tentative="1">
      <w:start w:val="1"/>
      <w:numFmt w:val="bullet"/>
      <w:lvlText w:val="•"/>
      <w:lvlJc w:val="left"/>
      <w:pPr>
        <w:tabs>
          <w:tab w:val="num" w:pos="2160"/>
        </w:tabs>
        <w:ind w:left="2160" w:hanging="360"/>
      </w:pPr>
      <w:rPr>
        <w:rFonts w:ascii="Arial" w:hAnsi="Arial" w:hint="default"/>
      </w:rPr>
    </w:lvl>
    <w:lvl w:ilvl="3" w:tplc="A9FEE312" w:tentative="1">
      <w:start w:val="1"/>
      <w:numFmt w:val="bullet"/>
      <w:lvlText w:val="•"/>
      <w:lvlJc w:val="left"/>
      <w:pPr>
        <w:tabs>
          <w:tab w:val="num" w:pos="2880"/>
        </w:tabs>
        <w:ind w:left="2880" w:hanging="360"/>
      </w:pPr>
      <w:rPr>
        <w:rFonts w:ascii="Arial" w:hAnsi="Arial" w:hint="default"/>
      </w:rPr>
    </w:lvl>
    <w:lvl w:ilvl="4" w:tplc="C008A1BE" w:tentative="1">
      <w:start w:val="1"/>
      <w:numFmt w:val="bullet"/>
      <w:lvlText w:val="•"/>
      <w:lvlJc w:val="left"/>
      <w:pPr>
        <w:tabs>
          <w:tab w:val="num" w:pos="3600"/>
        </w:tabs>
        <w:ind w:left="3600" w:hanging="360"/>
      </w:pPr>
      <w:rPr>
        <w:rFonts w:ascii="Arial" w:hAnsi="Arial" w:hint="default"/>
      </w:rPr>
    </w:lvl>
    <w:lvl w:ilvl="5" w:tplc="745C6CE2" w:tentative="1">
      <w:start w:val="1"/>
      <w:numFmt w:val="bullet"/>
      <w:lvlText w:val="•"/>
      <w:lvlJc w:val="left"/>
      <w:pPr>
        <w:tabs>
          <w:tab w:val="num" w:pos="4320"/>
        </w:tabs>
        <w:ind w:left="4320" w:hanging="360"/>
      </w:pPr>
      <w:rPr>
        <w:rFonts w:ascii="Arial" w:hAnsi="Arial" w:hint="default"/>
      </w:rPr>
    </w:lvl>
    <w:lvl w:ilvl="6" w:tplc="793C69A0" w:tentative="1">
      <w:start w:val="1"/>
      <w:numFmt w:val="bullet"/>
      <w:lvlText w:val="•"/>
      <w:lvlJc w:val="left"/>
      <w:pPr>
        <w:tabs>
          <w:tab w:val="num" w:pos="5040"/>
        </w:tabs>
        <w:ind w:left="5040" w:hanging="360"/>
      </w:pPr>
      <w:rPr>
        <w:rFonts w:ascii="Arial" w:hAnsi="Arial" w:hint="default"/>
      </w:rPr>
    </w:lvl>
    <w:lvl w:ilvl="7" w:tplc="A9F21F22" w:tentative="1">
      <w:start w:val="1"/>
      <w:numFmt w:val="bullet"/>
      <w:lvlText w:val="•"/>
      <w:lvlJc w:val="left"/>
      <w:pPr>
        <w:tabs>
          <w:tab w:val="num" w:pos="5760"/>
        </w:tabs>
        <w:ind w:left="5760" w:hanging="360"/>
      </w:pPr>
      <w:rPr>
        <w:rFonts w:ascii="Arial" w:hAnsi="Arial" w:hint="default"/>
      </w:rPr>
    </w:lvl>
    <w:lvl w:ilvl="8" w:tplc="E6026E3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1811F3B"/>
    <w:multiLevelType w:val="hybridMultilevel"/>
    <w:tmpl w:val="A306C510"/>
    <w:lvl w:ilvl="0" w:tplc="A2D07096">
      <w:start w:val="1"/>
      <w:numFmt w:val="bullet"/>
      <w:lvlText w:val="•"/>
      <w:lvlJc w:val="left"/>
      <w:pPr>
        <w:tabs>
          <w:tab w:val="num" w:pos="720"/>
        </w:tabs>
        <w:ind w:left="720" w:hanging="360"/>
      </w:pPr>
      <w:rPr>
        <w:rFonts w:ascii="Arial" w:hAnsi="Arial" w:hint="default"/>
      </w:rPr>
    </w:lvl>
    <w:lvl w:ilvl="1" w:tplc="94867C46" w:tentative="1">
      <w:start w:val="1"/>
      <w:numFmt w:val="bullet"/>
      <w:lvlText w:val="•"/>
      <w:lvlJc w:val="left"/>
      <w:pPr>
        <w:tabs>
          <w:tab w:val="num" w:pos="1440"/>
        </w:tabs>
        <w:ind w:left="1440" w:hanging="360"/>
      </w:pPr>
      <w:rPr>
        <w:rFonts w:ascii="Arial" w:hAnsi="Arial" w:hint="default"/>
      </w:rPr>
    </w:lvl>
    <w:lvl w:ilvl="2" w:tplc="2F72A33E" w:tentative="1">
      <w:start w:val="1"/>
      <w:numFmt w:val="bullet"/>
      <w:lvlText w:val="•"/>
      <w:lvlJc w:val="left"/>
      <w:pPr>
        <w:tabs>
          <w:tab w:val="num" w:pos="2160"/>
        </w:tabs>
        <w:ind w:left="2160" w:hanging="360"/>
      </w:pPr>
      <w:rPr>
        <w:rFonts w:ascii="Arial" w:hAnsi="Arial" w:hint="default"/>
      </w:rPr>
    </w:lvl>
    <w:lvl w:ilvl="3" w:tplc="FF4246D4" w:tentative="1">
      <w:start w:val="1"/>
      <w:numFmt w:val="bullet"/>
      <w:lvlText w:val="•"/>
      <w:lvlJc w:val="left"/>
      <w:pPr>
        <w:tabs>
          <w:tab w:val="num" w:pos="2880"/>
        </w:tabs>
        <w:ind w:left="2880" w:hanging="360"/>
      </w:pPr>
      <w:rPr>
        <w:rFonts w:ascii="Arial" w:hAnsi="Arial" w:hint="default"/>
      </w:rPr>
    </w:lvl>
    <w:lvl w:ilvl="4" w:tplc="84F67000" w:tentative="1">
      <w:start w:val="1"/>
      <w:numFmt w:val="bullet"/>
      <w:lvlText w:val="•"/>
      <w:lvlJc w:val="left"/>
      <w:pPr>
        <w:tabs>
          <w:tab w:val="num" w:pos="3600"/>
        </w:tabs>
        <w:ind w:left="3600" w:hanging="360"/>
      </w:pPr>
      <w:rPr>
        <w:rFonts w:ascii="Arial" w:hAnsi="Arial" w:hint="default"/>
      </w:rPr>
    </w:lvl>
    <w:lvl w:ilvl="5" w:tplc="248C92E2" w:tentative="1">
      <w:start w:val="1"/>
      <w:numFmt w:val="bullet"/>
      <w:lvlText w:val="•"/>
      <w:lvlJc w:val="left"/>
      <w:pPr>
        <w:tabs>
          <w:tab w:val="num" w:pos="4320"/>
        </w:tabs>
        <w:ind w:left="4320" w:hanging="360"/>
      </w:pPr>
      <w:rPr>
        <w:rFonts w:ascii="Arial" w:hAnsi="Arial" w:hint="default"/>
      </w:rPr>
    </w:lvl>
    <w:lvl w:ilvl="6" w:tplc="5628A4A2" w:tentative="1">
      <w:start w:val="1"/>
      <w:numFmt w:val="bullet"/>
      <w:lvlText w:val="•"/>
      <w:lvlJc w:val="left"/>
      <w:pPr>
        <w:tabs>
          <w:tab w:val="num" w:pos="5040"/>
        </w:tabs>
        <w:ind w:left="5040" w:hanging="360"/>
      </w:pPr>
      <w:rPr>
        <w:rFonts w:ascii="Arial" w:hAnsi="Arial" w:hint="default"/>
      </w:rPr>
    </w:lvl>
    <w:lvl w:ilvl="7" w:tplc="7D1632D8" w:tentative="1">
      <w:start w:val="1"/>
      <w:numFmt w:val="bullet"/>
      <w:lvlText w:val="•"/>
      <w:lvlJc w:val="left"/>
      <w:pPr>
        <w:tabs>
          <w:tab w:val="num" w:pos="5760"/>
        </w:tabs>
        <w:ind w:left="5760" w:hanging="360"/>
      </w:pPr>
      <w:rPr>
        <w:rFonts w:ascii="Arial" w:hAnsi="Arial" w:hint="default"/>
      </w:rPr>
    </w:lvl>
    <w:lvl w:ilvl="8" w:tplc="F7EA8136"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1A16EBA"/>
    <w:multiLevelType w:val="hybridMultilevel"/>
    <w:tmpl w:val="6E942AB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79B7218E"/>
    <w:multiLevelType w:val="multilevel"/>
    <w:tmpl w:val="114C1886"/>
    <w:lvl w:ilvl="0">
      <w:start w:val="1"/>
      <w:numFmt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F82059"/>
    <w:multiLevelType w:val="multilevel"/>
    <w:tmpl w:val="F4BC82CA"/>
    <w:numStyleLink w:val="ZZBullets"/>
  </w:abstractNum>
  <w:abstractNum w:abstractNumId="72" w15:restartNumberingAfterBreak="0">
    <w:nsid w:val="7C33779D"/>
    <w:multiLevelType w:val="hybridMultilevel"/>
    <w:tmpl w:val="3814E47A"/>
    <w:lvl w:ilvl="0" w:tplc="C67C380C">
      <w:start w:val="1"/>
      <w:numFmt w:val="bullet"/>
      <w:lvlText w:val="•"/>
      <w:lvlJc w:val="left"/>
      <w:pPr>
        <w:tabs>
          <w:tab w:val="num" w:pos="720"/>
        </w:tabs>
        <w:ind w:left="720" w:hanging="360"/>
      </w:pPr>
      <w:rPr>
        <w:rFonts w:ascii="Arial" w:hAnsi="Arial" w:hint="default"/>
      </w:rPr>
    </w:lvl>
    <w:lvl w:ilvl="1" w:tplc="809C8326" w:tentative="1">
      <w:start w:val="1"/>
      <w:numFmt w:val="bullet"/>
      <w:lvlText w:val="•"/>
      <w:lvlJc w:val="left"/>
      <w:pPr>
        <w:tabs>
          <w:tab w:val="num" w:pos="1440"/>
        </w:tabs>
        <w:ind w:left="1440" w:hanging="360"/>
      </w:pPr>
      <w:rPr>
        <w:rFonts w:ascii="Arial" w:hAnsi="Arial" w:hint="default"/>
      </w:rPr>
    </w:lvl>
    <w:lvl w:ilvl="2" w:tplc="B9929BA0" w:tentative="1">
      <w:start w:val="1"/>
      <w:numFmt w:val="bullet"/>
      <w:lvlText w:val="•"/>
      <w:lvlJc w:val="left"/>
      <w:pPr>
        <w:tabs>
          <w:tab w:val="num" w:pos="2160"/>
        </w:tabs>
        <w:ind w:left="2160" w:hanging="360"/>
      </w:pPr>
      <w:rPr>
        <w:rFonts w:ascii="Arial" w:hAnsi="Arial" w:hint="default"/>
      </w:rPr>
    </w:lvl>
    <w:lvl w:ilvl="3" w:tplc="B4FE2730" w:tentative="1">
      <w:start w:val="1"/>
      <w:numFmt w:val="bullet"/>
      <w:lvlText w:val="•"/>
      <w:lvlJc w:val="left"/>
      <w:pPr>
        <w:tabs>
          <w:tab w:val="num" w:pos="2880"/>
        </w:tabs>
        <w:ind w:left="2880" w:hanging="360"/>
      </w:pPr>
      <w:rPr>
        <w:rFonts w:ascii="Arial" w:hAnsi="Arial" w:hint="default"/>
      </w:rPr>
    </w:lvl>
    <w:lvl w:ilvl="4" w:tplc="C2E43CA8" w:tentative="1">
      <w:start w:val="1"/>
      <w:numFmt w:val="bullet"/>
      <w:lvlText w:val="•"/>
      <w:lvlJc w:val="left"/>
      <w:pPr>
        <w:tabs>
          <w:tab w:val="num" w:pos="3600"/>
        </w:tabs>
        <w:ind w:left="3600" w:hanging="360"/>
      </w:pPr>
      <w:rPr>
        <w:rFonts w:ascii="Arial" w:hAnsi="Arial" w:hint="default"/>
      </w:rPr>
    </w:lvl>
    <w:lvl w:ilvl="5" w:tplc="83DAD6C6" w:tentative="1">
      <w:start w:val="1"/>
      <w:numFmt w:val="bullet"/>
      <w:lvlText w:val="•"/>
      <w:lvlJc w:val="left"/>
      <w:pPr>
        <w:tabs>
          <w:tab w:val="num" w:pos="4320"/>
        </w:tabs>
        <w:ind w:left="4320" w:hanging="360"/>
      </w:pPr>
      <w:rPr>
        <w:rFonts w:ascii="Arial" w:hAnsi="Arial" w:hint="default"/>
      </w:rPr>
    </w:lvl>
    <w:lvl w:ilvl="6" w:tplc="0CEAC5CA" w:tentative="1">
      <w:start w:val="1"/>
      <w:numFmt w:val="bullet"/>
      <w:lvlText w:val="•"/>
      <w:lvlJc w:val="left"/>
      <w:pPr>
        <w:tabs>
          <w:tab w:val="num" w:pos="5040"/>
        </w:tabs>
        <w:ind w:left="5040" w:hanging="360"/>
      </w:pPr>
      <w:rPr>
        <w:rFonts w:ascii="Arial" w:hAnsi="Arial" w:hint="default"/>
      </w:rPr>
    </w:lvl>
    <w:lvl w:ilvl="7" w:tplc="5A0A9B84" w:tentative="1">
      <w:start w:val="1"/>
      <w:numFmt w:val="bullet"/>
      <w:lvlText w:val="•"/>
      <w:lvlJc w:val="left"/>
      <w:pPr>
        <w:tabs>
          <w:tab w:val="num" w:pos="5760"/>
        </w:tabs>
        <w:ind w:left="5760" w:hanging="360"/>
      </w:pPr>
      <w:rPr>
        <w:rFonts w:ascii="Arial" w:hAnsi="Arial" w:hint="default"/>
      </w:rPr>
    </w:lvl>
    <w:lvl w:ilvl="8" w:tplc="7C6CB66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F7864F8"/>
    <w:multiLevelType w:val="multilevel"/>
    <w:tmpl w:val="10ACE230"/>
    <w:lvl w:ilvl="0">
      <w:start w:val="1"/>
      <w:numFmt w:val="lowerRoman"/>
      <w:pStyle w:val="Lowerromannumberedheading1"/>
      <w:lvlText w:val="%1"/>
      <w:lvlJc w:val="left"/>
      <w:pPr>
        <w:ind w:left="432" w:hanging="432"/>
      </w:pPr>
      <w:rPr>
        <w:rFonts w:hint="default"/>
      </w:rPr>
    </w:lvl>
    <w:lvl w:ilvl="1">
      <w:start w:val="1"/>
      <w:numFmt w:val="lowerRoman"/>
      <w:pStyle w:val="Lowerromannumberedheading2"/>
      <w:lvlText w:val="%1.%2"/>
      <w:lvlJc w:val="left"/>
      <w:pPr>
        <w:ind w:left="576" w:hanging="576"/>
      </w:pPr>
      <w:rPr>
        <w:rFonts w:hint="default"/>
      </w:rPr>
    </w:lvl>
    <w:lvl w:ilvl="2">
      <w:start w:val="1"/>
      <w:numFmt w:val="lowerRoman"/>
      <w:lvlText w:val="%1.%2.%3"/>
      <w:lvlJc w:val="left"/>
      <w:pPr>
        <w:ind w:left="720" w:hanging="720"/>
      </w:pPr>
      <w:rPr>
        <w:rFonts w:hint="default"/>
      </w:rPr>
    </w:lvl>
    <w:lvl w:ilvl="3">
      <w:start w:val="1"/>
      <w:numFmt w:val="lowerRoman"/>
      <w:lvlText w:val="%1.%2.%3.%4"/>
      <w:lvlJc w:val="left"/>
      <w:pPr>
        <w:ind w:left="864" w:hanging="864"/>
      </w:pPr>
      <w:rPr>
        <w:rFonts w:hint="default"/>
      </w:rPr>
    </w:lvl>
    <w:lvl w:ilvl="4">
      <w:start w:val="1"/>
      <w:numFmt w:val="lowerRoman"/>
      <w:lvlText w:val="%1.%2.%3.%4.%5"/>
      <w:lvlJc w:val="left"/>
      <w:pPr>
        <w:ind w:left="1008" w:hanging="1008"/>
      </w:pPr>
      <w:rPr>
        <w:rFonts w:hint="default"/>
      </w:rPr>
    </w:lvl>
    <w:lvl w:ilvl="5">
      <w:start w:val="1"/>
      <w:numFmt w:val="lowerRoman"/>
      <w:lvlText w:val="%1.%2.%3.%4.%5.%6"/>
      <w:lvlJc w:val="left"/>
      <w:pPr>
        <w:ind w:left="1152" w:hanging="1152"/>
      </w:pPr>
      <w:rPr>
        <w:rFonts w:hint="default"/>
      </w:rPr>
    </w:lvl>
    <w:lvl w:ilvl="6">
      <w:start w:val="1"/>
      <w:numFmt w:val="lowerRoman"/>
      <w:lvlText w:val="%1.%2.%3.%4.%5.%6.%7"/>
      <w:lvlJc w:val="left"/>
      <w:pPr>
        <w:ind w:left="1296" w:hanging="1296"/>
      </w:pPr>
      <w:rPr>
        <w:rFonts w:hint="default"/>
      </w:rPr>
    </w:lvl>
    <w:lvl w:ilvl="7">
      <w:start w:val="1"/>
      <w:numFmt w:val="lowerRoman"/>
      <w:lvlText w:val="%1.%2.%3.%4.%5.%6.%7.%8"/>
      <w:lvlJc w:val="left"/>
      <w:pPr>
        <w:ind w:left="1440" w:hanging="1440"/>
      </w:pPr>
      <w:rPr>
        <w:rFonts w:hint="default"/>
      </w:rPr>
    </w:lvl>
    <w:lvl w:ilvl="8">
      <w:start w:val="1"/>
      <w:numFmt w:val="lowerRoman"/>
      <w:lvlText w:val="%1.%2.%3.%4.%5.%6.%7.%8.%9"/>
      <w:lvlJc w:val="left"/>
      <w:pPr>
        <w:ind w:left="1584" w:hanging="1584"/>
      </w:pPr>
      <w:rPr>
        <w:rFonts w:hint="default"/>
      </w:rPr>
    </w:lvl>
  </w:abstractNum>
  <w:abstractNum w:abstractNumId="74" w15:restartNumberingAfterBreak="0">
    <w:nsid w:val="7FA53E4E"/>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7969744">
    <w:abstractNumId w:val="69"/>
  </w:num>
  <w:num w:numId="2" w16cid:durableId="972828786">
    <w:abstractNumId w:val="37"/>
  </w:num>
  <w:num w:numId="3" w16cid:durableId="1406804839">
    <w:abstractNumId w:val="70"/>
  </w:num>
  <w:num w:numId="4" w16cid:durableId="693774739">
    <w:abstractNumId w:val="43"/>
  </w:num>
  <w:num w:numId="5" w16cid:durableId="383870002">
    <w:abstractNumId w:val="48"/>
  </w:num>
  <w:num w:numId="6" w16cid:durableId="1642688977">
    <w:abstractNumId w:val="50"/>
  </w:num>
  <w:num w:numId="7" w16cid:durableId="781798763">
    <w:abstractNumId w:val="55"/>
  </w:num>
  <w:num w:numId="8" w16cid:durableId="43796109">
    <w:abstractNumId w:val="28"/>
  </w:num>
  <w:num w:numId="9" w16cid:durableId="1290085275">
    <w:abstractNumId w:val="11"/>
  </w:num>
  <w:num w:numId="10" w16cid:durableId="1293176972">
    <w:abstractNumId w:val="29"/>
  </w:num>
  <w:num w:numId="11" w16cid:durableId="1751275019">
    <w:abstractNumId w:val="58"/>
    <w:lvlOverride w:ilvl="0">
      <w:startOverride w:val="1"/>
    </w:lvlOverride>
  </w:num>
  <w:num w:numId="12" w16cid:durableId="2559897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2301530">
    <w:abstractNumId w:val="37"/>
  </w:num>
  <w:num w:numId="14" w16cid:durableId="6897935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155038">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2"/>
    </w:lvlOverride>
  </w:num>
  <w:num w:numId="16" w16cid:durableId="2053996039">
    <w:abstractNumId w:val="45"/>
  </w:num>
  <w:num w:numId="17" w16cid:durableId="87821392">
    <w:abstractNumId w:val="19"/>
  </w:num>
  <w:num w:numId="18" w16cid:durableId="2068409946">
    <w:abstractNumId w:val="70"/>
  </w:num>
  <w:num w:numId="19" w16cid:durableId="966202271">
    <w:abstractNumId w:val="0"/>
  </w:num>
  <w:num w:numId="20" w16cid:durableId="1221595789">
    <w:abstractNumId w:val="0"/>
    <w:lvlOverride w:ilvl="0">
      <w:lvl w:ilvl="0">
        <w:start w:val="1"/>
        <w:numFmt w:val="bullet"/>
        <w:pStyle w:val="Numberdigit"/>
        <w:lvlText w:val="•"/>
        <w:lvlJc w:val="left"/>
        <w:pPr>
          <w:ind w:left="99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lvlRestart w:val="0"/>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pStyle w:val="Bulletafternumbers2"/>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1" w16cid:durableId="4352934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53902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12769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8892589">
    <w:abstractNumId w:val="0"/>
  </w:num>
  <w:num w:numId="25" w16cid:durableId="18631255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8977579">
    <w:abstractNumId w:val="0"/>
  </w:num>
  <w:num w:numId="27" w16cid:durableId="985235196">
    <w:abstractNumId w:val="0"/>
  </w:num>
  <w:num w:numId="28" w16cid:durableId="495146428">
    <w:abstractNumId w:val="0"/>
  </w:num>
  <w:num w:numId="29" w16cid:durableId="525749204">
    <w:abstractNumId w:val="0"/>
  </w:num>
  <w:num w:numId="30" w16cid:durableId="1638413163">
    <w:abstractNumId w:val="0"/>
  </w:num>
  <w:num w:numId="31" w16cid:durableId="293223062">
    <w:abstractNumId w:val="0"/>
  </w:num>
  <w:num w:numId="32" w16cid:durableId="753480988">
    <w:abstractNumId w:val="0"/>
  </w:num>
  <w:num w:numId="33" w16cid:durableId="502623967">
    <w:abstractNumId w:val="0"/>
  </w:num>
  <w:num w:numId="34" w16cid:durableId="1500147450">
    <w:abstractNumId w:val="0"/>
  </w:num>
  <w:num w:numId="35" w16cid:durableId="709302155">
    <w:abstractNumId w:val="0"/>
  </w:num>
  <w:num w:numId="36" w16cid:durableId="470051960">
    <w:abstractNumId w:val="0"/>
  </w:num>
  <w:num w:numId="37" w16cid:durableId="1833175555">
    <w:abstractNumId w:val="0"/>
  </w:num>
  <w:num w:numId="38" w16cid:durableId="826828556">
    <w:abstractNumId w:val="0"/>
  </w:num>
  <w:num w:numId="39" w16cid:durableId="1911842429">
    <w:abstractNumId w:val="1"/>
  </w:num>
  <w:num w:numId="40" w16cid:durableId="103159757">
    <w:abstractNumId w:val="2"/>
  </w:num>
  <w:num w:numId="41" w16cid:durableId="1942373184">
    <w:abstractNumId w:val="3"/>
  </w:num>
  <w:num w:numId="42" w16cid:durableId="1423070022">
    <w:abstractNumId w:val="4"/>
  </w:num>
  <w:num w:numId="43" w16cid:durableId="567764348">
    <w:abstractNumId w:val="9"/>
  </w:num>
  <w:num w:numId="44" w16cid:durableId="1678918133">
    <w:abstractNumId w:val="5"/>
  </w:num>
  <w:num w:numId="45" w16cid:durableId="660231573">
    <w:abstractNumId w:val="6"/>
  </w:num>
  <w:num w:numId="46" w16cid:durableId="2050718609">
    <w:abstractNumId w:val="7"/>
  </w:num>
  <w:num w:numId="47" w16cid:durableId="915357847">
    <w:abstractNumId w:val="8"/>
  </w:num>
  <w:num w:numId="48" w16cid:durableId="406804749">
    <w:abstractNumId w:val="10"/>
  </w:num>
  <w:num w:numId="49" w16cid:durableId="681125656">
    <w:abstractNumId w:val="32"/>
  </w:num>
  <w:num w:numId="50" w16cid:durableId="1047340435">
    <w:abstractNumId w:val="33"/>
  </w:num>
  <w:num w:numId="51" w16cid:durableId="1097753105">
    <w:abstractNumId w:val="59"/>
  </w:num>
  <w:num w:numId="52" w16cid:durableId="2078430640">
    <w:abstractNumId w:val="34"/>
  </w:num>
  <w:num w:numId="53" w16cid:durableId="1246377416">
    <w:abstractNumId w:val="17"/>
  </w:num>
  <w:num w:numId="54" w16cid:durableId="94446414">
    <w:abstractNumId w:val="41"/>
  </w:num>
  <w:num w:numId="55" w16cid:durableId="1317224539">
    <w:abstractNumId w:val="38"/>
  </w:num>
  <w:num w:numId="56" w16cid:durableId="327246995">
    <w:abstractNumId w:val="60"/>
  </w:num>
  <w:num w:numId="57" w16cid:durableId="2140804486">
    <w:abstractNumId w:val="14"/>
  </w:num>
  <w:num w:numId="58" w16cid:durableId="1204487005">
    <w:abstractNumId w:val="56"/>
  </w:num>
  <w:num w:numId="59" w16cid:durableId="861555723">
    <w:abstractNumId w:val="25"/>
  </w:num>
  <w:num w:numId="60" w16cid:durableId="2003698782">
    <w:abstractNumId w:val="13"/>
  </w:num>
  <w:num w:numId="61" w16cid:durableId="2008167476">
    <w:abstractNumId w:val="61"/>
  </w:num>
  <w:num w:numId="62" w16cid:durableId="550730446">
    <w:abstractNumId w:val="74"/>
  </w:num>
  <w:num w:numId="63" w16cid:durableId="2102725839">
    <w:abstractNumId w:val="30"/>
  </w:num>
  <w:num w:numId="64" w16cid:durableId="1441801210">
    <w:abstractNumId w:val="35"/>
  </w:num>
  <w:num w:numId="65" w16cid:durableId="1453791691">
    <w:abstractNumId w:val="49"/>
  </w:num>
  <w:num w:numId="66" w16cid:durableId="1450591969">
    <w:abstractNumId w:val="36"/>
  </w:num>
  <w:num w:numId="67" w16cid:durableId="1741557564">
    <w:abstractNumId w:val="44"/>
  </w:num>
  <w:num w:numId="68" w16cid:durableId="725571212">
    <w:abstractNumId w:val="40"/>
  </w:num>
  <w:num w:numId="69" w16cid:durableId="1684281958">
    <w:abstractNumId w:val="62"/>
  </w:num>
  <w:num w:numId="70" w16cid:durableId="43067630">
    <w:abstractNumId w:val="54"/>
  </w:num>
  <w:num w:numId="71" w16cid:durableId="1911890499">
    <w:abstractNumId w:val="66"/>
  </w:num>
  <w:num w:numId="72" w16cid:durableId="204218567">
    <w:abstractNumId w:val="62"/>
  </w:num>
  <w:num w:numId="73" w16cid:durableId="1125468461">
    <w:abstractNumId w:val="62"/>
  </w:num>
  <w:num w:numId="74" w16cid:durableId="2008164916">
    <w:abstractNumId w:val="52"/>
  </w:num>
  <w:num w:numId="75" w16cid:durableId="1642492022">
    <w:abstractNumId w:val="42"/>
  </w:num>
  <w:num w:numId="76" w16cid:durableId="312376460">
    <w:abstractNumId w:val="71"/>
  </w:num>
  <w:num w:numId="77" w16cid:durableId="120274840">
    <w:abstractNumId w:val="12"/>
  </w:num>
  <w:num w:numId="78" w16cid:durableId="777406474">
    <w:abstractNumId w:val="23"/>
  </w:num>
  <w:num w:numId="79" w16cid:durableId="287710883">
    <w:abstractNumId w:val="18"/>
  </w:num>
  <w:num w:numId="80" w16cid:durableId="406340885">
    <w:abstractNumId w:val="64"/>
  </w:num>
  <w:num w:numId="81" w16cid:durableId="900091697">
    <w:abstractNumId w:val="15"/>
  </w:num>
  <w:num w:numId="82" w16cid:durableId="670764413">
    <w:abstractNumId w:val="16"/>
  </w:num>
  <w:num w:numId="83" w16cid:durableId="580528109">
    <w:abstractNumId w:val="72"/>
  </w:num>
  <w:num w:numId="84" w16cid:durableId="36130278">
    <w:abstractNumId w:val="57"/>
  </w:num>
  <w:num w:numId="85" w16cid:durableId="1999724519">
    <w:abstractNumId w:val="46"/>
  </w:num>
  <w:num w:numId="86" w16cid:durableId="502280313">
    <w:abstractNumId w:val="51"/>
  </w:num>
  <w:num w:numId="87" w16cid:durableId="1253127539">
    <w:abstractNumId w:val="39"/>
  </w:num>
  <w:num w:numId="88" w16cid:durableId="1357657816">
    <w:abstractNumId w:val="27"/>
  </w:num>
  <w:num w:numId="89" w16cid:durableId="1233810813">
    <w:abstractNumId w:val="47"/>
  </w:num>
  <w:num w:numId="90" w16cid:durableId="928319235">
    <w:abstractNumId w:val="67"/>
  </w:num>
  <w:num w:numId="91" w16cid:durableId="143934637">
    <w:abstractNumId w:val="24"/>
  </w:num>
  <w:num w:numId="92" w16cid:durableId="1678266684">
    <w:abstractNumId w:val="63"/>
  </w:num>
  <w:num w:numId="93" w16cid:durableId="1668512699">
    <w:abstractNumId w:val="73"/>
  </w:num>
  <w:num w:numId="94" w16cid:durableId="654576106">
    <w:abstractNumId w:val="31"/>
  </w:num>
  <w:num w:numId="95" w16cid:durableId="1231117286">
    <w:abstractNumId w:val="22"/>
  </w:num>
  <w:num w:numId="96" w16cid:durableId="1934557521">
    <w:abstractNumId w:val="53"/>
  </w:num>
  <w:num w:numId="97" w16cid:durableId="445271051">
    <w:abstractNumId w:val="65"/>
  </w:num>
  <w:num w:numId="98" w16cid:durableId="98330509">
    <w:abstractNumId w:val="68"/>
  </w:num>
  <w:num w:numId="99" w16cid:durableId="934865">
    <w:abstractNumId w:val="26"/>
  </w:num>
  <w:num w:numId="100" w16cid:durableId="842357480">
    <w:abstractNumId w:val="40"/>
  </w:num>
  <w:num w:numId="101" w16cid:durableId="445466342">
    <w:abstractNumId w:val="0"/>
    <w:lvlOverride w:ilvl="0">
      <w:startOverride w:val="1"/>
    </w:lvlOverride>
    <w:lvlOverride w:ilvl="1"/>
    <w:lvlOverride w:ilvl="2"/>
    <w:lvlOverride w:ilvl="3"/>
    <w:lvlOverride w:ilvl="4"/>
    <w:lvlOverride w:ilvl="5"/>
    <w:lvlOverride w:ilvl="6"/>
    <w:lvlOverride w:ilvl="7"/>
    <w:lvlOverride w:ilv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659"/>
    <w:rsid w:val="00000A9B"/>
    <w:rsid w:val="00000ADD"/>
    <w:rsid w:val="00000BAD"/>
    <w:rsid w:val="00000D39"/>
    <w:rsid w:val="0000124C"/>
    <w:rsid w:val="0000131A"/>
    <w:rsid w:val="0000145F"/>
    <w:rsid w:val="00001601"/>
    <w:rsid w:val="0000180C"/>
    <w:rsid w:val="00001863"/>
    <w:rsid w:val="00001A68"/>
    <w:rsid w:val="00001C87"/>
    <w:rsid w:val="00001EAB"/>
    <w:rsid w:val="0000228A"/>
    <w:rsid w:val="0000247D"/>
    <w:rsid w:val="00002504"/>
    <w:rsid w:val="00002564"/>
    <w:rsid w:val="000025CA"/>
    <w:rsid w:val="00002680"/>
    <w:rsid w:val="00002690"/>
    <w:rsid w:val="0000273A"/>
    <w:rsid w:val="00002801"/>
    <w:rsid w:val="00002C6F"/>
    <w:rsid w:val="00002E31"/>
    <w:rsid w:val="00002ECF"/>
    <w:rsid w:val="00002F2F"/>
    <w:rsid w:val="00003112"/>
    <w:rsid w:val="000031D0"/>
    <w:rsid w:val="000031DF"/>
    <w:rsid w:val="00003783"/>
    <w:rsid w:val="00003A14"/>
    <w:rsid w:val="00003B67"/>
    <w:rsid w:val="000040B5"/>
    <w:rsid w:val="000042F3"/>
    <w:rsid w:val="00004501"/>
    <w:rsid w:val="0000479A"/>
    <w:rsid w:val="000049BC"/>
    <w:rsid w:val="00004A62"/>
    <w:rsid w:val="00005476"/>
    <w:rsid w:val="0000596C"/>
    <w:rsid w:val="00005AF4"/>
    <w:rsid w:val="00005C27"/>
    <w:rsid w:val="00005D31"/>
    <w:rsid w:val="00005E5E"/>
    <w:rsid w:val="00005FCD"/>
    <w:rsid w:val="000061A1"/>
    <w:rsid w:val="0000627A"/>
    <w:rsid w:val="000062DB"/>
    <w:rsid w:val="000063A0"/>
    <w:rsid w:val="00006577"/>
    <w:rsid w:val="0000658C"/>
    <w:rsid w:val="0000672F"/>
    <w:rsid w:val="00006A12"/>
    <w:rsid w:val="00006D63"/>
    <w:rsid w:val="00006D88"/>
    <w:rsid w:val="00006FBB"/>
    <w:rsid w:val="000072DC"/>
    <w:rsid w:val="00007509"/>
    <w:rsid w:val="0000764A"/>
    <w:rsid w:val="00007ABD"/>
    <w:rsid w:val="00007AEE"/>
    <w:rsid w:val="00007C2D"/>
    <w:rsid w:val="00007D41"/>
    <w:rsid w:val="00007E3F"/>
    <w:rsid w:val="00007EBA"/>
    <w:rsid w:val="0001003F"/>
    <w:rsid w:val="0001031B"/>
    <w:rsid w:val="0001035F"/>
    <w:rsid w:val="00010642"/>
    <w:rsid w:val="000106E3"/>
    <w:rsid w:val="00010948"/>
    <w:rsid w:val="00010E34"/>
    <w:rsid w:val="00010F19"/>
    <w:rsid w:val="00011127"/>
    <w:rsid w:val="0001133E"/>
    <w:rsid w:val="00011633"/>
    <w:rsid w:val="000118E8"/>
    <w:rsid w:val="00011AB5"/>
    <w:rsid w:val="00011E3C"/>
    <w:rsid w:val="00012050"/>
    <w:rsid w:val="000120C6"/>
    <w:rsid w:val="00012804"/>
    <w:rsid w:val="00012E11"/>
    <w:rsid w:val="00012E82"/>
    <w:rsid w:val="00013059"/>
    <w:rsid w:val="00013109"/>
    <w:rsid w:val="0001313A"/>
    <w:rsid w:val="00013458"/>
    <w:rsid w:val="000138A6"/>
    <w:rsid w:val="00013A2D"/>
    <w:rsid w:val="00013AE6"/>
    <w:rsid w:val="00013C79"/>
    <w:rsid w:val="00013F43"/>
    <w:rsid w:val="00014103"/>
    <w:rsid w:val="000144A6"/>
    <w:rsid w:val="000145BB"/>
    <w:rsid w:val="000145EA"/>
    <w:rsid w:val="00014A74"/>
    <w:rsid w:val="00014B43"/>
    <w:rsid w:val="00014C59"/>
    <w:rsid w:val="00014FBA"/>
    <w:rsid w:val="000151A6"/>
    <w:rsid w:val="000155B4"/>
    <w:rsid w:val="00015D20"/>
    <w:rsid w:val="00015F3B"/>
    <w:rsid w:val="00016060"/>
    <w:rsid w:val="000160DA"/>
    <w:rsid w:val="0001641D"/>
    <w:rsid w:val="000164F5"/>
    <w:rsid w:val="000168B5"/>
    <w:rsid w:val="000168D0"/>
    <w:rsid w:val="00016900"/>
    <w:rsid w:val="0001690E"/>
    <w:rsid w:val="000169BB"/>
    <w:rsid w:val="00016AC2"/>
    <w:rsid w:val="00016C57"/>
    <w:rsid w:val="00016DD8"/>
    <w:rsid w:val="00016F68"/>
    <w:rsid w:val="0001713F"/>
    <w:rsid w:val="000171A5"/>
    <w:rsid w:val="000174F3"/>
    <w:rsid w:val="000177B5"/>
    <w:rsid w:val="00017DF5"/>
    <w:rsid w:val="00017EF3"/>
    <w:rsid w:val="00020220"/>
    <w:rsid w:val="00020323"/>
    <w:rsid w:val="000204B2"/>
    <w:rsid w:val="00020586"/>
    <w:rsid w:val="00020708"/>
    <w:rsid w:val="0002083A"/>
    <w:rsid w:val="00020C01"/>
    <w:rsid w:val="00020C6E"/>
    <w:rsid w:val="00020D2A"/>
    <w:rsid w:val="00020D9E"/>
    <w:rsid w:val="00021038"/>
    <w:rsid w:val="00021447"/>
    <w:rsid w:val="000214B8"/>
    <w:rsid w:val="0002192D"/>
    <w:rsid w:val="00021973"/>
    <w:rsid w:val="00021F62"/>
    <w:rsid w:val="0002235F"/>
    <w:rsid w:val="0002240D"/>
    <w:rsid w:val="00022636"/>
    <w:rsid w:val="00022996"/>
    <w:rsid w:val="00022F0A"/>
    <w:rsid w:val="00023012"/>
    <w:rsid w:val="000231B8"/>
    <w:rsid w:val="000232FE"/>
    <w:rsid w:val="00023408"/>
    <w:rsid w:val="00023662"/>
    <w:rsid w:val="0002378F"/>
    <w:rsid w:val="000239BD"/>
    <w:rsid w:val="00023CC0"/>
    <w:rsid w:val="00023DEB"/>
    <w:rsid w:val="000240AD"/>
    <w:rsid w:val="0002420F"/>
    <w:rsid w:val="00024C23"/>
    <w:rsid w:val="00024DFB"/>
    <w:rsid w:val="00024F5F"/>
    <w:rsid w:val="0002511D"/>
    <w:rsid w:val="000252C0"/>
    <w:rsid w:val="00025388"/>
    <w:rsid w:val="00025438"/>
    <w:rsid w:val="0002555B"/>
    <w:rsid w:val="0002557C"/>
    <w:rsid w:val="000255C6"/>
    <w:rsid w:val="000257C0"/>
    <w:rsid w:val="0002585D"/>
    <w:rsid w:val="00025A8F"/>
    <w:rsid w:val="00025BA4"/>
    <w:rsid w:val="00025F3F"/>
    <w:rsid w:val="0002608B"/>
    <w:rsid w:val="00026500"/>
    <w:rsid w:val="000267C7"/>
    <w:rsid w:val="00026807"/>
    <w:rsid w:val="00026836"/>
    <w:rsid w:val="000268A9"/>
    <w:rsid w:val="00026BC3"/>
    <w:rsid w:val="00026E5C"/>
    <w:rsid w:val="00026FC2"/>
    <w:rsid w:val="000273F5"/>
    <w:rsid w:val="000275EA"/>
    <w:rsid w:val="00027903"/>
    <w:rsid w:val="00027A48"/>
    <w:rsid w:val="00027AB6"/>
    <w:rsid w:val="00027C5C"/>
    <w:rsid w:val="00027CAA"/>
    <w:rsid w:val="00030167"/>
    <w:rsid w:val="000302FF"/>
    <w:rsid w:val="000304B9"/>
    <w:rsid w:val="0003059F"/>
    <w:rsid w:val="000306FC"/>
    <w:rsid w:val="0003085C"/>
    <w:rsid w:val="000309D1"/>
    <w:rsid w:val="00030B3E"/>
    <w:rsid w:val="00030D3D"/>
    <w:rsid w:val="00030D65"/>
    <w:rsid w:val="00031050"/>
    <w:rsid w:val="000311FF"/>
    <w:rsid w:val="00031240"/>
    <w:rsid w:val="0003129E"/>
    <w:rsid w:val="00031404"/>
    <w:rsid w:val="000315E7"/>
    <w:rsid w:val="000316AD"/>
    <w:rsid w:val="000316CE"/>
    <w:rsid w:val="000319AB"/>
    <w:rsid w:val="000319EF"/>
    <w:rsid w:val="000319F9"/>
    <w:rsid w:val="00031D66"/>
    <w:rsid w:val="00031DCC"/>
    <w:rsid w:val="000320A6"/>
    <w:rsid w:val="000323FC"/>
    <w:rsid w:val="00032497"/>
    <w:rsid w:val="00032A02"/>
    <w:rsid w:val="00032BEE"/>
    <w:rsid w:val="00032DF1"/>
    <w:rsid w:val="0003302E"/>
    <w:rsid w:val="0003339D"/>
    <w:rsid w:val="00033785"/>
    <w:rsid w:val="0003382D"/>
    <w:rsid w:val="0003384A"/>
    <w:rsid w:val="00033B57"/>
    <w:rsid w:val="00033C92"/>
    <w:rsid w:val="00033D37"/>
    <w:rsid w:val="00033FB6"/>
    <w:rsid w:val="0003414A"/>
    <w:rsid w:val="000341A4"/>
    <w:rsid w:val="0003431B"/>
    <w:rsid w:val="000345B9"/>
    <w:rsid w:val="00034701"/>
    <w:rsid w:val="00034724"/>
    <w:rsid w:val="0003485F"/>
    <w:rsid w:val="000348A7"/>
    <w:rsid w:val="0003497C"/>
    <w:rsid w:val="00034EC6"/>
    <w:rsid w:val="00034F8F"/>
    <w:rsid w:val="00035174"/>
    <w:rsid w:val="00035491"/>
    <w:rsid w:val="00035529"/>
    <w:rsid w:val="0003564B"/>
    <w:rsid w:val="0003568C"/>
    <w:rsid w:val="00035860"/>
    <w:rsid w:val="00035912"/>
    <w:rsid w:val="00035C17"/>
    <w:rsid w:val="00035CEE"/>
    <w:rsid w:val="00035D71"/>
    <w:rsid w:val="00035E06"/>
    <w:rsid w:val="00035E8A"/>
    <w:rsid w:val="00035EF0"/>
    <w:rsid w:val="00036192"/>
    <w:rsid w:val="00036250"/>
    <w:rsid w:val="00036293"/>
    <w:rsid w:val="0003662A"/>
    <w:rsid w:val="000366D1"/>
    <w:rsid w:val="00036996"/>
    <w:rsid w:val="00036E75"/>
    <w:rsid w:val="00036EE5"/>
    <w:rsid w:val="0003741D"/>
    <w:rsid w:val="00037553"/>
    <w:rsid w:val="0003755D"/>
    <w:rsid w:val="0003758A"/>
    <w:rsid w:val="00037721"/>
    <w:rsid w:val="000378B8"/>
    <w:rsid w:val="00037E1E"/>
    <w:rsid w:val="00037FCF"/>
    <w:rsid w:val="00040187"/>
    <w:rsid w:val="000402D4"/>
    <w:rsid w:val="000404E5"/>
    <w:rsid w:val="000407DD"/>
    <w:rsid w:val="00040BEE"/>
    <w:rsid w:val="00040C93"/>
    <w:rsid w:val="00040DD6"/>
    <w:rsid w:val="00040FA8"/>
    <w:rsid w:val="00041173"/>
    <w:rsid w:val="00041600"/>
    <w:rsid w:val="00041ACE"/>
    <w:rsid w:val="00041B72"/>
    <w:rsid w:val="00041FB1"/>
    <w:rsid w:val="00042084"/>
    <w:rsid w:val="000420AB"/>
    <w:rsid w:val="00042789"/>
    <w:rsid w:val="00042A59"/>
    <w:rsid w:val="00042B51"/>
    <w:rsid w:val="00042C4D"/>
    <w:rsid w:val="00042D92"/>
    <w:rsid w:val="00042E15"/>
    <w:rsid w:val="00043140"/>
    <w:rsid w:val="000432FA"/>
    <w:rsid w:val="00043814"/>
    <w:rsid w:val="00043A23"/>
    <w:rsid w:val="00043A49"/>
    <w:rsid w:val="00043C65"/>
    <w:rsid w:val="000440FE"/>
    <w:rsid w:val="000444DC"/>
    <w:rsid w:val="0004461F"/>
    <w:rsid w:val="00044944"/>
    <w:rsid w:val="00044A40"/>
    <w:rsid w:val="00044BC5"/>
    <w:rsid w:val="00044DB7"/>
    <w:rsid w:val="00044F8C"/>
    <w:rsid w:val="0004519A"/>
    <w:rsid w:val="0004532B"/>
    <w:rsid w:val="0004590A"/>
    <w:rsid w:val="0004592A"/>
    <w:rsid w:val="00045C5B"/>
    <w:rsid w:val="00045FC3"/>
    <w:rsid w:val="00046288"/>
    <w:rsid w:val="000463AF"/>
    <w:rsid w:val="00046441"/>
    <w:rsid w:val="000465CE"/>
    <w:rsid w:val="0004679E"/>
    <w:rsid w:val="00046B04"/>
    <w:rsid w:val="00046C80"/>
    <w:rsid w:val="00046E72"/>
    <w:rsid w:val="000471B4"/>
    <w:rsid w:val="0004733F"/>
    <w:rsid w:val="00047354"/>
    <w:rsid w:val="0004745E"/>
    <w:rsid w:val="00047777"/>
    <w:rsid w:val="00047858"/>
    <w:rsid w:val="000478F9"/>
    <w:rsid w:val="0004793D"/>
    <w:rsid w:val="000479E6"/>
    <w:rsid w:val="00047B82"/>
    <w:rsid w:val="00047C43"/>
    <w:rsid w:val="00047EE7"/>
    <w:rsid w:val="0005000E"/>
    <w:rsid w:val="0005042B"/>
    <w:rsid w:val="000504B7"/>
    <w:rsid w:val="000506F3"/>
    <w:rsid w:val="0005095B"/>
    <w:rsid w:val="00050ABB"/>
    <w:rsid w:val="00050D8B"/>
    <w:rsid w:val="00051184"/>
    <w:rsid w:val="000511F3"/>
    <w:rsid w:val="000516E7"/>
    <w:rsid w:val="000516F7"/>
    <w:rsid w:val="0005171A"/>
    <w:rsid w:val="0005195D"/>
    <w:rsid w:val="000519DA"/>
    <w:rsid w:val="00051A2E"/>
    <w:rsid w:val="00051B11"/>
    <w:rsid w:val="00051B25"/>
    <w:rsid w:val="00051ED6"/>
    <w:rsid w:val="00051F9C"/>
    <w:rsid w:val="0005214B"/>
    <w:rsid w:val="00052388"/>
    <w:rsid w:val="00052515"/>
    <w:rsid w:val="0005261D"/>
    <w:rsid w:val="000526B6"/>
    <w:rsid w:val="00052E2E"/>
    <w:rsid w:val="00052F23"/>
    <w:rsid w:val="0005313D"/>
    <w:rsid w:val="00053382"/>
    <w:rsid w:val="00053587"/>
    <w:rsid w:val="0005364F"/>
    <w:rsid w:val="00053797"/>
    <w:rsid w:val="000537CE"/>
    <w:rsid w:val="00053966"/>
    <w:rsid w:val="00053A9A"/>
    <w:rsid w:val="00053AA0"/>
    <w:rsid w:val="00053C5E"/>
    <w:rsid w:val="00053EC2"/>
    <w:rsid w:val="00053F07"/>
    <w:rsid w:val="0005401B"/>
    <w:rsid w:val="00054179"/>
    <w:rsid w:val="000547DB"/>
    <w:rsid w:val="000548B5"/>
    <w:rsid w:val="00054C59"/>
    <w:rsid w:val="00054C71"/>
    <w:rsid w:val="00054D87"/>
    <w:rsid w:val="00054E18"/>
    <w:rsid w:val="00054F1A"/>
    <w:rsid w:val="000551A6"/>
    <w:rsid w:val="00055541"/>
    <w:rsid w:val="00055597"/>
    <w:rsid w:val="000555E9"/>
    <w:rsid w:val="0005575C"/>
    <w:rsid w:val="0005579C"/>
    <w:rsid w:val="0005589B"/>
    <w:rsid w:val="00055B15"/>
    <w:rsid w:val="000560D0"/>
    <w:rsid w:val="000560D7"/>
    <w:rsid w:val="000561B4"/>
    <w:rsid w:val="00056730"/>
    <w:rsid w:val="000568DC"/>
    <w:rsid w:val="000569AA"/>
    <w:rsid w:val="00056A42"/>
    <w:rsid w:val="00056BE1"/>
    <w:rsid w:val="00056EDA"/>
    <w:rsid w:val="00057022"/>
    <w:rsid w:val="000571A7"/>
    <w:rsid w:val="0005746A"/>
    <w:rsid w:val="000574AB"/>
    <w:rsid w:val="00057766"/>
    <w:rsid w:val="0005789D"/>
    <w:rsid w:val="00057C99"/>
    <w:rsid w:val="00060017"/>
    <w:rsid w:val="00060462"/>
    <w:rsid w:val="000606A7"/>
    <w:rsid w:val="000607B7"/>
    <w:rsid w:val="000607F4"/>
    <w:rsid w:val="00060B12"/>
    <w:rsid w:val="00060B96"/>
    <w:rsid w:val="00060C3B"/>
    <w:rsid w:val="00060DAC"/>
    <w:rsid w:val="00060DE9"/>
    <w:rsid w:val="00060E04"/>
    <w:rsid w:val="0006127E"/>
    <w:rsid w:val="00061612"/>
    <w:rsid w:val="0006164A"/>
    <w:rsid w:val="0006166D"/>
    <w:rsid w:val="000616F0"/>
    <w:rsid w:val="0006171B"/>
    <w:rsid w:val="00061904"/>
    <w:rsid w:val="00061913"/>
    <w:rsid w:val="00061D73"/>
    <w:rsid w:val="00062037"/>
    <w:rsid w:val="000621F5"/>
    <w:rsid w:val="000624C8"/>
    <w:rsid w:val="00062586"/>
    <w:rsid w:val="0006272B"/>
    <w:rsid w:val="000629FD"/>
    <w:rsid w:val="00062A28"/>
    <w:rsid w:val="00062C68"/>
    <w:rsid w:val="00062E7D"/>
    <w:rsid w:val="00062ECF"/>
    <w:rsid w:val="00062EDC"/>
    <w:rsid w:val="00063113"/>
    <w:rsid w:val="000631C8"/>
    <w:rsid w:val="00063583"/>
    <w:rsid w:val="000635F2"/>
    <w:rsid w:val="00063801"/>
    <w:rsid w:val="00063842"/>
    <w:rsid w:val="00063912"/>
    <w:rsid w:val="0006392D"/>
    <w:rsid w:val="00063B3F"/>
    <w:rsid w:val="0006403B"/>
    <w:rsid w:val="000641E1"/>
    <w:rsid w:val="000641FB"/>
    <w:rsid w:val="000641FE"/>
    <w:rsid w:val="00064320"/>
    <w:rsid w:val="000643F6"/>
    <w:rsid w:val="000648F6"/>
    <w:rsid w:val="00065079"/>
    <w:rsid w:val="00065108"/>
    <w:rsid w:val="000651F7"/>
    <w:rsid w:val="000652BE"/>
    <w:rsid w:val="000655B5"/>
    <w:rsid w:val="000656E2"/>
    <w:rsid w:val="000656EA"/>
    <w:rsid w:val="0006594B"/>
    <w:rsid w:val="0006596B"/>
    <w:rsid w:val="00065A8D"/>
    <w:rsid w:val="00065D15"/>
    <w:rsid w:val="00065D2A"/>
    <w:rsid w:val="00065E24"/>
    <w:rsid w:val="00065F95"/>
    <w:rsid w:val="00065F99"/>
    <w:rsid w:val="00066185"/>
    <w:rsid w:val="000661FC"/>
    <w:rsid w:val="000662BC"/>
    <w:rsid w:val="00066330"/>
    <w:rsid w:val="0006688F"/>
    <w:rsid w:val="00066928"/>
    <w:rsid w:val="00066A46"/>
    <w:rsid w:val="00066A8C"/>
    <w:rsid w:val="00066B4F"/>
    <w:rsid w:val="00066CE0"/>
    <w:rsid w:val="00066DB8"/>
    <w:rsid w:val="00067001"/>
    <w:rsid w:val="00067061"/>
    <w:rsid w:val="000672F2"/>
    <w:rsid w:val="00067313"/>
    <w:rsid w:val="00067592"/>
    <w:rsid w:val="0006762E"/>
    <w:rsid w:val="0006767A"/>
    <w:rsid w:val="000676AD"/>
    <w:rsid w:val="000678E5"/>
    <w:rsid w:val="00067A69"/>
    <w:rsid w:val="00067AE2"/>
    <w:rsid w:val="00067C28"/>
    <w:rsid w:val="00067CE5"/>
    <w:rsid w:val="00067E48"/>
    <w:rsid w:val="00070307"/>
    <w:rsid w:val="000703C0"/>
    <w:rsid w:val="0007044E"/>
    <w:rsid w:val="0007054D"/>
    <w:rsid w:val="0007065C"/>
    <w:rsid w:val="00070767"/>
    <w:rsid w:val="0007081D"/>
    <w:rsid w:val="00070844"/>
    <w:rsid w:val="00070937"/>
    <w:rsid w:val="00070965"/>
    <w:rsid w:val="00070994"/>
    <w:rsid w:val="00070A64"/>
    <w:rsid w:val="00070A92"/>
    <w:rsid w:val="00070BAE"/>
    <w:rsid w:val="00070D88"/>
    <w:rsid w:val="00070DCE"/>
    <w:rsid w:val="00071221"/>
    <w:rsid w:val="0007133A"/>
    <w:rsid w:val="00071354"/>
    <w:rsid w:val="00071362"/>
    <w:rsid w:val="000713A4"/>
    <w:rsid w:val="0007142A"/>
    <w:rsid w:val="00071678"/>
    <w:rsid w:val="00071787"/>
    <w:rsid w:val="00071CD8"/>
    <w:rsid w:val="00071D54"/>
    <w:rsid w:val="00071FC2"/>
    <w:rsid w:val="00071FD0"/>
    <w:rsid w:val="00072017"/>
    <w:rsid w:val="00072090"/>
    <w:rsid w:val="000721E9"/>
    <w:rsid w:val="00072284"/>
    <w:rsid w:val="000723CB"/>
    <w:rsid w:val="0007268A"/>
    <w:rsid w:val="000726A9"/>
    <w:rsid w:val="000726D6"/>
    <w:rsid w:val="000727A4"/>
    <w:rsid w:val="000728B6"/>
    <w:rsid w:val="000729FA"/>
    <w:rsid w:val="00072B58"/>
    <w:rsid w:val="0007325A"/>
    <w:rsid w:val="0007369D"/>
    <w:rsid w:val="00073999"/>
    <w:rsid w:val="000740FC"/>
    <w:rsid w:val="00074192"/>
    <w:rsid w:val="00074881"/>
    <w:rsid w:val="00074BD6"/>
    <w:rsid w:val="00074BF0"/>
    <w:rsid w:val="00074EF1"/>
    <w:rsid w:val="00074F2F"/>
    <w:rsid w:val="000751EF"/>
    <w:rsid w:val="00075424"/>
    <w:rsid w:val="00075489"/>
    <w:rsid w:val="0007553A"/>
    <w:rsid w:val="0007555A"/>
    <w:rsid w:val="0007574C"/>
    <w:rsid w:val="00075B53"/>
    <w:rsid w:val="00075CB4"/>
    <w:rsid w:val="00075F82"/>
    <w:rsid w:val="00075F9C"/>
    <w:rsid w:val="000762CA"/>
    <w:rsid w:val="000764C2"/>
    <w:rsid w:val="0007652D"/>
    <w:rsid w:val="0007668A"/>
    <w:rsid w:val="00076982"/>
    <w:rsid w:val="00076AED"/>
    <w:rsid w:val="00076C7B"/>
    <w:rsid w:val="00076E1F"/>
    <w:rsid w:val="00076E65"/>
    <w:rsid w:val="00076FE1"/>
    <w:rsid w:val="0007709F"/>
    <w:rsid w:val="0007715C"/>
    <w:rsid w:val="000773C6"/>
    <w:rsid w:val="00077431"/>
    <w:rsid w:val="00077604"/>
    <w:rsid w:val="00077698"/>
    <w:rsid w:val="000778DA"/>
    <w:rsid w:val="00077BA9"/>
    <w:rsid w:val="00077D5C"/>
    <w:rsid w:val="00077D75"/>
    <w:rsid w:val="00077D84"/>
    <w:rsid w:val="00077E63"/>
    <w:rsid w:val="00077F21"/>
    <w:rsid w:val="000800E2"/>
    <w:rsid w:val="00080435"/>
    <w:rsid w:val="00080743"/>
    <w:rsid w:val="00080F6C"/>
    <w:rsid w:val="0008112A"/>
    <w:rsid w:val="00081136"/>
    <w:rsid w:val="00081162"/>
    <w:rsid w:val="00081330"/>
    <w:rsid w:val="00081502"/>
    <w:rsid w:val="00081654"/>
    <w:rsid w:val="00081BF4"/>
    <w:rsid w:val="00081C06"/>
    <w:rsid w:val="0008207A"/>
    <w:rsid w:val="00082098"/>
    <w:rsid w:val="000823DC"/>
    <w:rsid w:val="000826C0"/>
    <w:rsid w:val="00082956"/>
    <w:rsid w:val="00082AC0"/>
    <w:rsid w:val="00082B5B"/>
    <w:rsid w:val="00082C50"/>
    <w:rsid w:val="00082ED2"/>
    <w:rsid w:val="00082EFD"/>
    <w:rsid w:val="0008300C"/>
    <w:rsid w:val="00083240"/>
    <w:rsid w:val="00083354"/>
    <w:rsid w:val="00083797"/>
    <w:rsid w:val="0008388B"/>
    <w:rsid w:val="0008395C"/>
    <w:rsid w:val="00083992"/>
    <w:rsid w:val="000839B0"/>
    <w:rsid w:val="00083D07"/>
    <w:rsid w:val="00083E7C"/>
    <w:rsid w:val="00083EA9"/>
    <w:rsid w:val="00084100"/>
    <w:rsid w:val="000842E4"/>
    <w:rsid w:val="000843C9"/>
    <w:rsid w:val="000844FD"/>
    <w:rsid w:val="00084F11"/>
    <w:rsid w:val="0008503D"/>
    <w:rsid w:val="0008527C"/>
    <w:rsid w:val="00085290"/>
    <w:rsid w:val="000853D5"/>
    <w:rsid w:val="00085489"/>
    <w:rsid w:val="00085915"/>
    <w:rsid w:val="00085AF3"/>
    <w:rsid w:val="00085BF8"/>
    <w:rsid w:val="00085C01"/>
    <w:rsid w:val="00085CC6"/>
    <w:rsid w:val="00085DA9"/>
    <w:rsid w:val="00085E02"/>
    <w:rsid w:val="00085E55"/>
    <w:rsid w:val="00085EE5"/>
    <w:rsid w:val="00085F0F"/>
    <w:rsid w:val="00085F3A"/>
    <w:rsid w:val="00086124"/>
    <w:rsid w:val="00086147"/>
    <w:rsid w:val="000861F8"/>
    <w:rsid w:val="000862A5"/>
    <w:rsid w:val="000865E3"/>
    <w:rsid w:val="0008690E"/>
    <w:rsid w:val="00086930"/>
    <w:rsid w:val="00086960"/>
    <w:rsid w:val="00086981"/>
    <w:rsid w:val="00086BAE"/>
    <w:rsid w:val="000873EC"/>
    <w:rsid w:val="00087506"/>
    <w:rsid w:val="00087651"/>
    <w:rsid w:val="00087719"/>
    <w:rsid w:val="0009016D"/>
    <w:rsid w:val="000902FC"/>
    <w:rsid w:val="00090348"/>
    <w:rsid w:val="0009040A"/>
    <w:rsid w:val="00090590"/>
    <w:rsid w:val="00090784"/>
    <w:rsid w:val="00090B7B"/>
    <w:rsid w:val="00090B87"/>
    <w:rsid w:val="00090BD6"/>
    <w:rsid w:val="00090CCB"/>
    <w:rsid w:val="00091107"/>
    <w:rsid w:val="000911CB"/>
    <w:rsid w:val="000912F2"/>
    <w:rsid w:val="0009131B"/>
    <w:rsid w:val="00091355"/>
    <w:rsid w:val="00091661"/>
    <w:rsid w:val="0009168E"/>
    <w:rsid w:val="00091A80"/>
    <w:rsid w:val="00091AC5"/>
    <w:rsid w:val="00091BD4"/>
    <w:rsid w:val="00091D14"/>
    <w:rsid w:val="00091E06"/>
    <w:rsid w:val="000923D2"/>
    <w:rsid w:val="0009258C"/>
    <w:rsid w:val="00092621"/>
    <w:rsid w:val="00092688"/>
    <w:rsid w:val="0009271E"/>
    <w:rsid w:val="00092760"/>
    <w:rsid w:val="00092A9D"/>
    <w:rsid w:val="00092EA8"/>
    <w:rsid w:val="0009314C"/>
    <w:rsid w:val="000931E0"/>
    <w:rsid w:val="00093432"/>
    <w:rsid w:val="00093509"/>
    <w:rsid w:val="0009350C"/>
    <w:rsid w:val="00093733"/>
    <w:rsid w:val="00093BB0"/>
    <w:rsid w:val="00093C37"/>
    <w:rsid w:val="00093D04"/>
    <w:rsid w:val="00093ECD"/>
    <w:rsid w:val="00093FA9"/>
    <w:rsid w:val="00094121"/>
    <w:rsid w:val="0009415B"/>
    <w:rsid w:val="000941E0"/>
    <w:rsid w:val="000945E3"/>
    <w:rsid w:val="000946E7"/>
    <w:rsid w:val="00094AC7"/>
    <w:rsid w:val="00094BB4"/>
    <w:rsid w:val="00094C9F"/>
    <w:rsid w:val="00095124"/>
    <w:rsid w:val="00095320"/>
    <w:rsid w:val="00095377"/>
    <w:rsid w:val="00095796"/>
    <w:rsid w:val="000957E9"/>
    <w:rsid w:val="000959BC"/>
    <w:rsid w:val="00095B52"/>
    <w:rsid w:val="00095DBD"/>
    <w:rsid w:val="00095F25"/>
    <w:rsid w:val="00095F42"/>
    <w:rsid w:val="00095F59"/>
    <w:rsid w:val="00095F60"/>
    <w:rsid w:val="000960D8"/>
    <w:rsid w:val="0009629F"/>
    <w:rsid w:val="00096306"/>
    <w:rsid w:val="000963CE"/>
    <w:rsid w:val="00096408"/>
    <w:rsid w:val="000965F5"/>
    <w:rsid w:val="00096875"/>
    <w:rsid w:val="00096AF8"/>
    <w:rsid w:val="00096BBA"/>
    <w:rsid w:val="00096D9A"/>
    <w:rsid w:val="0009719B"/>
    <w:rsid w:val="00097722"/>
    <w:rsid w:val="0009791D"/>
    <w:rsid w:val="00097A07"/>
    <w:rsid w:val="00097DC8"/>
    <w:rsid w:val="00097FAD"/>
    <w:rsid w:val="00097FD4"/>
    <w:rsid w:val="000A02BD"/>
    <w:rsid w:val="000A057F"/>
    <w:rsid w:val="000A05ED"/>
    <w:rsid w:val="000A06FE"/>
    <w:rsid w:val="000A0763"/>
    <w:rsid w:val="000A0989"/>
    <w:rsid w:val="000A0E4D"/>
    <w:rsid w:val="000A0E58"/>
    <w:rsid w:val="000A123D"/>
    <w:rsid w:val="000A13C3"/>
    <w:rsid w:val="000A18B9"/>
    <w:rsid w:val="000A1AEF"/>
    <w:rsid w:val="000A1CB9"/>
    <w:rsid w:val="000A1D09"/>
    <w:rsid w:val="000A1E2D"/>
    <w:rsid w:val="000A1EAD"/>
    <w:rsid w:val="000A1F71"/>
    <w:rsid w:val="000A2020"/>
    <w:rsid w:val="000A2115"/>
    <w:rsid w:val="000A25B4"/>
    <w:rsid w:val="000A27FB"/>
    <w:rsid w:val="000A2A53"/>
    <w:rsid w:val="000A2CCC"/>
    <w:rsid w:val="000A3544"/>
    <w:rsid w:val="000A3679"/>
    <w:rsid w:val="000A3697"/>
    <w:rsid w:val="000A3717"/>
    <w:rsid w:val="000A3781"/>
    <w:rsid w:val="000A37A5"/>
    <w:rsid w:val="000A390A"/>
    <w:rsid w:val="000A39AB"/>
    <w:rsid w:val="000A3C44"/>
    <w:rsid w:val="000A3EDA"/>
    <w:rsid w:val="000A3F38"/>
    <w:rsid w:val="000A3FC6"/>
    <w:rsid w:val="000A4064"/>
    <w:rsid w:val="000A454F"/>
    <w:rsid w:val="000A4671"/>
    <w:rsid w:val="000A46D7"/>
    <w:rsid w:val="000A47F0"/>
    <w:rsid w:val="000A4962"/>
    <w:rsid w:val="000A4966"/>
    <w:rsid w:val="000A49DD"/>
    <w:rsid w:val="000A4B25"/>
    <w:rsid w:val="000A5349"/>
    <w:rsid w:val="000A5565"/>
    <w:rsid w:val="000A565D"/>
    <w:rsid w:val="000A57E3"/>
    <w:rsid w:val="000A61CE"/>
    <w:rsid w:val="000A62CC"/>
    <w:rsid w:val="000A62F6"/>
    <w:rsid w:val="000A632A"/>
    <w:rsid w:val="000A654D"/>
    <w:rsid w:val="000A6623"/>
    <w:rsid w:val="000A6B93"/>
    <w:rsid w:val="000A6E3B"/>
    <w:rsid w:val="000A7419"/>
    <w:rsid w:val="000A74A5"/>
    <w:rsid w:val="000A76ED"/>
    <w:rsid w:val="000A7866"/>
    <w:rsid w:val="000A7936"/>
    <w:rsid w:val="000B0434"/>
    <w:rsid w:val="000B0510"/>
    <w:rsid w:val="000B0723"/>
    <w:rsid w:val="000B091C"/>
    <w:rsid w:val="000B0A4F"/>
    <w:rsid w:val="000B0A53"/>
    <w:rsid w:val="000B0C5B"/>
    <w:rsid w:val="000B0CC9"/>
    <w:rsid w:val="000B1032"/>
    <w:rsid w:val="000B11A6"/>
    <w:rsid w:val="000B13C6"/>
    <w:rsid w:val="000B144C"/>
    <w:rsid w:val="000B155C"/>
    <w:rsid w:val="000B179B"/>
    <w:rsid w:val="000B17BF"/>
    <w:rsid w:val="000B1B76"/>
    <w:rsid w:val="000B1C1C"/>
    <w:rsid w:val="000B1D5F"/>
    <w:rsid w:val="000B1DE7"/>
    <w:rsid w:val="000B1FA4"/>
    <w:rsid w:val="000B24DA"/>
    <w:rsid w:val="000B24DD"/>
    <w:rsid w:val="000B25B1"/>
    <w:rsid w:val="000B2721"/>
    <w:rsid w:val="000B2AD9"/>
    <w:rsid w:val="000B2C70"/>
    <w:rsid w:val="000B2D59"/>
    <w:rsid w:val="000B2DD2"/>
    <w:rsid w:val="000B2E5C"/>
    <w:rsid w:val="000B2F92"/>
    <w:rsid w:val="000B305B"/>
    <w:rsid w:val="000B3061"/>
    <w:rsid w:val="000B31BE"/>
    <w:rsid w:val="000B31F3"/>
    <w:rsid w:val="000B3788"/>
    <w:rsid w:val="000B39EC"/>
    <w:rsid w:val="000B3B11"/>
    <w:rsid w:val="000B3CE4"/>
    <w:rsid w:val="000B3DF0"/>
    <w:rsid w:val="000B405C"/>
    <w:rsid w:val="000B4506"/>
    <w:rsid w:val="000B46C7"/>
    <w:rsid w:val="000B499E"/>
    <w:rsid w:val="000B4A49"/>
    <w:rsid w:val="000B4B50"/>
    <w:rsid w:val="000B4D54"/>
    <w:rsid w:val="000B5578"/>
    <w:rsid w:val="000B568E"/>
    <w:rsid w:val="000B574A"/>
    <w:rsid w:val="000B57E8"/>
    <w:rsid w:val="000B587C"/>
    <w:rsid w:val="000B5A36"/>
    <w:rsid w:val="000B608B"/>
    <w:rsid w:val="000B60B4"/>
    <w:rsid w:val="000B617C"/>
    <w:rsid w:val="000B6325"/>
    <w:rsid w:val="000B64BC"/>
    <w:rsid w:val="000B6634"/>
    <w:rsid w:val="000B69E4"/>
    <w:rsid w:val="000B6C99"/>
    <w:rsid w:val="000B6E10"/>
    <w:rsid w:val="000B6E11"/>
    <w:rsid w:val="000B6F34"/>
    <w:rsid w:val="000B7126"/>
    <w:rsid w:val="000B7509"/>
    <w:rsid w:val="000B75C1"/>
    <w:rsid w:val="000B7925"/>
    <w:rsid w:val="000B7C83"/>
    <w:rsid w:val="000B7C91"/>
    <w:rsid w:val="000B7CF9"/>
    <w:rsid w:val="000B7D02"/>
    <w:rsid w:val="000B7E2A"/>
    <w:rsid w:val="000C00AA"/>
    <w:rsid w:val="000C0220"/>
    <w:rsid w:val="000C0253"/>
    <w:rsid w:val="000C04C7"/>
    <w:rsid w:val="000C04D5"/>
    <w:rsid w:val="000C05E8"/>
    <w:rsid w:val="000C0721"/>
    <w:rsid w:val="000C0CDA"/>
    <w:rsid w:val="000C0E0F"/>
    <w:rsid w:val="000C0EBF"/>
    <w:rsid w:val="000C1017"/>
    <w:rsid w:val="000C12B9"/>
    <w:rsid w:val="000C13B2"/>
    <w:rsid w:val="000C16C9"/>
    <w:rsid w:val="000C1D73"/>
    <w:rsid w:val="000C1DD9"/>
    <w:rsid w:val="000C1ED8"/>
    <w:rsid w:val="000C1FBA"/>
    <w:rsid w:val="000C2207"/>
    <w:rsid w:val="000C2270"/>
    <w:rsid w:val="000C2318"/>
    <w:rsid w:val="000C2324"/>
    <w:rsid w:val="000C24CD"/>
    <w:rsid w:val="000C25F0"/>
    <w:rsid w:val="000C2760"/>
    <w:rsid w:val="000C281E"/>
    <w:rsid w:val="000C2B6D"/>
    <w:rsid w:val="000C2BF9"/>
    <w:rsid w:val="000C2E48"/>
    <w:rsid w:val="000C3547"/>
    <w:rsid w:val="000C3590"/>
    <w:rsid w:val="000C39C7"/>
    <w:rsid w:val="000C3A2E"/>
    <w:rsid w:val="000C3C99"/>
    <w:rsid w:val="000C3DD5"/>
    <w:rsid w:val="000C3E0F"/>
    <w:rsid w:val="000C3F20"/>
    <w:rsid w:val="000C45D7"/>
    <w:rsid w:val="000C4619"/>
    <w:rsid w:val="000C4712"/>
    <w:rsid w:val="000C48B7"/>
    <w:rsid w:val="000C4907"/>
    <w:rsid w:val="000C49D7"/>
    <w:rsid w:val="000C4BFD"/>
    <w:rsid w:val="000C4F2D"/>
    <w:rsid w:val="000C4FA7"/>
    <w:rsid w:val="000C5072"/>
    <w:rsid w:val="000C58E3"/>
    <w:rsid w:val="000C5AD9"/>
    <w:rsid w:val="000C5C2F"/>
    <w:rsid w:val="000C5C68"/>
    <w:rsid w:val="000C6027"/>
    <w:rsid w:val="000C6052"/>
    <w:rsid w:val="000C61B6"/>
    <w:rsid w:val="000C62C0"/>
    <w:rsid w:val="000C63A4"/>
    <w:rsid w:val="000C63F3"/>
    <w:rsid w:val="000C6501"/>
    <w:rsid w:val="000C6568"/>
    <w:rsid w:val="000C69E4"/>
    <w:rsid w:val="000C69F7"/>
    <w:rsid w:val="000C6A19"/>
    <w:rsid w:val="000C6B97"/>
    <w:rsid w:val="000C6D8D"/>
    <w:rsid w:val="000C6FF2"/>
    <w:rsid w:val="000C70E3"/>
    <w:rsid w:val="000C71C3"/>
    <w:rsid w:val="000C750B"/>
    <w:rsid w:val="000C7869"/>
    <w:rsid w:val="000C7878"/>
    <w:rsid w:val="000C78CA"/>
    <w:rsid w:val="000C7926"/>
    <w:rsid w:val="000C79A3"/>
    <w:rsid w:val="000C7A4F"/>
    <w:rsid w:val="000C7ECE"/>
    <w:rsid w:val="000D0046"/>
    <w:rsid w:val="000D02F6"/>
    <w:rsid w:val="000D03E8"/>
    <w:rsid w:val="000D0AAC"/>
    <w:rsid w:val="000D0B36"/>
    <w:rsid w:val="000D0BFD"/>
    <w:rsid w:val="000D0C53"/>
    <w:rsid w:val="000D0C98"/>
    <w:rsid w:val="000D0E48"/>
    <w:rsid w:val="000D0FB1"/>
    <w:rsid w:val="000D1017"/>
    <w:rsid w:val="000D10E8"/>
    <w:rsid w:val="000D1111"/>
    <w:rsid w:val="000D154B"/>
    <w:rsid w:val="000D195F"/>
    <w:rsid w:val="000D1960"/>
    <w:rsid w:val="000D1B1D"/>
    <w:rsid w:val="000D1E19"/>
    <w:rsid w:val="000D1EFC"/>
    <w:rsid w:val="000D1F69"/>
    <w:rsid w:val="000D21FF"/>
    <w:rsid w:val="000D227E"/>
    <w:rsid w:val="000D2832"/>
    <w:rsid w:val="000D29CF"/>
    <w:rsid w:val="000D2B7B"/>
    <w:rsid w:val="000D2B95"/>
    <w:rsid w:val="000D2D1C"/>
    <w:rsid w:val="000D2E2D"/>
    <w:rsid w:val="000D2EFD"/>
    <w:rsid w:val="000D2F86"/>
    <w:rsid w:val="000D322F"/>
    <w:rsid w:val="000D325F"/>
    <w:rsid w:val="000D34FE"/>
    <w:rsid w:val="000D3677"/>
    <w:rsid w:val="000D36CB"/>
    <w:rsid w:val="000D3AA1"/>
    <w:rsid w:val="000D3AC6"/>
    <w:rsid w:val="000D3D0B"/>
    <w:rsid w:val="000D3F33"/>
    <w:rsid w:val="000D3F64"/>
    <w:rsid w:val="000D4195"/>
    <w:rsid w:val="000D425C"/>
    <w:rsid w:val="000D4660"/>
    <w:rsid w:val="000D4793"/>
    <w:rsid w:val="000D4B8C"/>
    <w:rsid w:val="000D4BA3"/>
    <w:rsid w:val="000D4C19"/>
    <w:rsid w:val="000D4CFA"/>
    <w:rsid w:val="000D51B6"/>
    <w:rsid w:val="000D52F9"/>
    <w:rsid w:val="000D55A0"/>
    <w:rsid w:val="000D57E0"/>
    <w:rsid w:val="000D5A8C"/>
    <w:rsid w:val="000D5CE3"/>
    <w:rsid w:val="000D610E"/>
    <w:rsid w:val="000D6137"/>
    <w:rsid w:val="000D642F"/>
    <w:rsid w:val="000D64BC"/>
    <w:rsid w:val="000D6810"/>
    <w:rsid w:val="000D689A"/>
    <w:rsid w:val="000D6A0B"/>
    <w:rsid w:val="000D6C7F"/>
    <w:rsid w:val="000D6DE2"/>
    <w:rsid w:val="000D70A2"/>
    <w:rsid w:val="000D72F8"/>
    <w:rsid w:val="000D733D"/>
    <w:rsid w:val="000D73AC"/>
    <w:rsid w:val="000D74A4"/>
    <w:rsid w:val="000D762A"/>
    <w:rsid w:val="000D7901"/>
    <w:rsid w:val="000D7B38"/>
    <w:rsid w:val="000D7D42"/>
    <w:rsid w:val="000E05B5"/>
    <w:rsid w:val="000E0653"/>
    <w:rsid w:val="000E0B63"/>
    <w:rsid w:val="000E0C10"/>
    <w:rsid w:val="000E0C9B"/>
    <w:rsid w:val="000E0E59"/>
    <w:rsid w:val="000E1079"/>
    <w:rsid w:val="000E10D5"/>
    <w:rsid w:val="000E15A6"/>
    <w:rsid w:val="000E19C3"/>
    <w:rsid w:val="000E1C0A"/>
    <w:rsid w:val="000E1D8B"/>
    <w:rsid w:val="000E1F4F"/>
    <w:rsid w:val="000E1F72"/>
    <w:rsid w:val="000E1F91"/>
    <w:rsid w:val="000E1FB7"/>
    <w:rsid w:val="000E23AA"/>
    <w:rsid w:val="000E2986"/>
    <w:rsid w:val="000E2A96"/>
    <w:rsid w:val="000E2F72"/>
    <w:rsid w:val="000E30AB"/>
    <w:rsid w:val="000E30CB"/>
    <w:rsid w:val="000E3281"/>
    <w:rsid w:val="000E351C"/>
    <w:rsid w:val="000E35BA"/>
    <w:rsid w:val="000E38C4"/>
    <w:rsid w:val="000E3A8E"/>
    <w:rsid w:val="000E3B20"/>
    <w:rsid w:val="000E3F89"/>
    <w:rsid w:val="000E40AB"/>
    <w:rsid w:val="000E40B1"/>
    <w:rsid w:val="000E4190"/>
    <w:rsid w:val="000E4569"/>
    <w:rsid w:val="000E46E8"/>
    <w:rsid w:val="000E474C"/>
    <w:rsid w:val="000E4843"/>
    <w:rsid w:val="000E484F"/>
    <w:rsid w:val="000E4888"/>
    <w:rsid w:val="000E49B3"/>
    <w:rsid w:val="000E4C4E"/>
    <w:rsid w:val="000E4D98"/>
    <w:rsid w:val="000E4DC3"/>
    <w:rsid w:val="000E5328"/>
    <w:rsid w:val="000E5459"/>
    <w:rsid w:val="000E5542"/>
    <w:rsid w:val="000E562D"/>
    <w:rsid w:val="000E577B"/>
    <w:rsid w:val="000E5826"/>
    <w:rsid w:val="000E58A6"/>
    <w:rsid w:val="000E5A95"/>
    <w:rsid w:val="000E64BF"/>
    <w:rsid w:val="000E67AF"/>
    <w:rsid w:val="000E689A"/>
    <w:rsid w:val="000E69D4"/>
    <w:rsid w:val="000E69F2"/>
    <w:rsid w:val="000E6AA7"/>
    <w:rsid w:val="000E6CDB"/>
    <w:rsid w:val="000E6E2B"/>
    <w:rsid w:val="000E71E2"/>
    <w:rsid w:val="000E7383"/>
    <w:rsid w:val="000E74AD"/>
    <w:rsid w:val="000E74B3"/>
    <w:rsid w:val="000E76D3"/>
    <w:rsid w:val="000E76D4"/>
    <w:rsid w:val="000E78B5"/>
    <w:rsid w:val="000E78DF"/>
    <w:rsid w:val="000E7929"/>
    <w:rsid w:val="000F018E"/>
    <w:rsid w:val="000F0338"/>
    <w:rsid w:val="000F048B"/>
    <w:rsid w:val="000F08C5"/>
    <w:rsid w:val="000F08DE"/>
    <w:rsid w:val="000F0970"/>
    <w:rsid w:val="000F0A95"/>
    <w:rsid w:val="000F0AD8"/>
    <w:rsid w:val="000F0CA8"/>
    <w:rsid w:val="000F0CE8"/>
    <w:rsid w:val="000F113A"/>
    <w:rsid w:val="000F1234"/>
    <w:rsid w:val="000F12B1"/>
    <w:rsid w:val="000F12E3"/>
    <w:rsid w:val="000F135E"/>
    <w:rsid w:val="000F1395"/>
    <w:rsid w:val="000F16E8"/>
    <w:rsid w:val="000F1884"/>
    <w:rsid w:val="000F2081"/>
    <w:rsid w:val="000F21E6"/>
    <w:rsid w:val="000F2465"/>
    <w:rsid w:val="000F2532"/>
    <w:rsid w:val="000F2B79"/>
    <w:rsid w:val="000F31ED"/>
    <w:rsid w:val="000F3499"/>
    <w:rsid w:val="000F34D3"/>
    <w:rsid w:val="000F35B1"/>
    <w:rsid w:val="000F3BA5"/>
    <w:rsid w:val="000F3BCF"/>
    <w:rsid w:val="000F3FA0"/>
    <w:rsid w:val="000F4146"/>
    <w:rsid w:val="000F4487"/>
    <w:rsid w:val="000F4488"/>
    <w:rsid w:val="000F45A8"/>
    <w:rsid w:val="000F45F5"/>
    <w:rsid w:val="000F486D"/>
    <w:rsid w:val="000F4D1F"/>
    <w:rsid w:val="000F4DEF"/>
    <w:rsid w:val="000F4E3D"/>
    <w:rsid w:val="000F4EF8"/>
    <w:rsid w:val="000F4F27"/>
    <w:rsid w:val="000F4F7B"/>
    <w:rsid w:val="000F50DF"/>
    <w:rsid w:val="000F512A"/>
    <w:rsid w:val="000F5607"/>
    <w:rsid w:val="000F564A"/>
    <w:rsid w:val="000F56E5"/>
    <w:rsid w:val="000F5D10"/>
    <w:rsid w:val="000F5D7E"/>
    <w:rsid w:val="000F6074"/>
    <w:rsid w:val="000F607C"/>
    <w:rsid w:val="000F63C5"/>
    <w:rsid w:val="000F649E"/>
    <w:rsid w:val="000F64B1"/>
    <w:rsid w:val="000F67BA"/>
    <w:rsid w:val="000F687A"/>
    <w:rsid w:val="000F68AC"/>
    <w:rsid w:val="000F68E7"/>
    <w:rsid w:val="000F69D9"/>
    <w:rsid w:val="000F6BBB"/>
    <w:rsid w:val="000F6CFC"/>
    <w:rsid w:val="000F7475"/>
    <w:rsid w:val="000F7A0C"/>
    <w:rsid w:val="000F7BC1"/>
    <w:rsid w:val="001000A4"/>
    <w:rsid w:val="0010026F"/>
    <w:rsid w:val="001003C5"/>
    <w:rsid w:val="00100403"/>
    <w:rsid w:val="00100408"/>
    <w:rsid w:val="00100450"/>
    <w:rsid w:val="001004C4"/>
    <w:rsid w:val="001004D5"/>
    <w:rsid w:val="001005A1"/>
    <w:rsid w:val="001007E0"/>
    <w:rsid w:val="00100853"/>
    <w:rsid w:val="00100C66"/>
    <w:rsid w:val="00100E5E"/>
    <w:rsid w:val="00100EA4"/>
    <w:rsid w:val="00100EAF"/>
    <w:rsid w:val="00100F91"/>
    <w:rsid w:val="00101111"/>
    <w:rsid w:val="001013EE"/>
    <w:rsid w:val="00101498"/>
    <w:rsid w:val="00101549"/>
    <w:rsid w:val="00101A22"/>
    <w:rsid w:val="00101C01"/>
    <w:rsid w:val="00101C51"/>
    <w:rsid w:val="001021A4"/>
    <w:rsid w:val="001023D8"/>
    <w:rsid w:val="001024DC"/>
    <w:rsid w:val="00102513"/>
    <w:rsid w:val="00102842"/>
    <w:rsid w:val="00102886"/>
    <w:rsid w:val="001028C1"/>
    <w:rsid w:val="00102B8D"/>
    <w:rsid w:val="00102DE7"/>
    <w:rsid w:val="001030D0"/>
    <w:rsid w:val="001030EE"/>
    <w:rsid w:val="00103742"/>
    <w:rsid w:val="001039D7"/>
    <w:rsid w:val="001040BC"/>
    <w:rsid w:val="00104183"/>
    <w:rsid w:val="0010462B"/>
    <w:rsid w:val="001046F7"/>
    <w:rsid w:val="00104B06"/>
    <w:rsid w:val="00104E6D"/>
    <w:rsid w:val="00104F6D"/>
    <w:rsid w:val="0010518E"/>
    <w:rsid w:val="00105194"/>
    <w:rsid w:val="001052E4"/>
    <w:rsid w:val="00105401"/>
    <w:rsid w:val="001058A9"/>
    <w:rsid w:val="00105953"/>
    <w:rsid w:val="00105A3E"/>
    <w:rsid w:val="00105B4C"/>
    <w:rsid w:val="00105D24"/>
    <w:rsid w:val="00106164"/>
    <w:rsid w:val="00106244"/>
    <w:rsid w:val="001062A5"/>
    <w:rsid w:val="0010639E"/>
    <w:rsid w:val="00106745"/>
    <w:rsid w:val="001068AC"/>
    <w:rsid w:val="00106A11"/>
    <w:rsid w:val="00106AD6"/>
    <w:rsid w:val="00106E3C"/>
    <w:rsid w:val="00106E94"/>
    <w:rsid w:val="001071AF"/>
    <w:rsid w:val="001073A7"/>
    <w:rsid w:val="00107902"/>
    <w:rsid w:val="00107BC9"/>
    <w:rsid w:val="0011010D"/>
    <w:rsid w:val="001102C9"/>
    <w:rsid w:val="00110375"/>
    <w:rsid w:val="001103D7"/>
    <w:rsid w:val="00110694"/>
    <w:rsid w:val="001109E1"/>
    <w:rsid w:val="00110B04"/>
    <w:rsid w:val="00110B75"/>
    <w:rsid w:val="00110B98"/>
    <w:rsid w:val="001110C3"/>
    <w:rsid w:val="00111138"/>
    <w:rsid w:val="001111C8"/>
    <w:rsid w:val="001121BF"/>
    <w:rsid w:val="001121EE"/>
    <w:rsid w:val="001122A2"/>
    <w:rsid w:val="00112313"/>
    <w:rsid w:val="001124FA"/>
    <w:rsid w:val="001127BE"/>
    <w:rsid w:val="00112A54"/>
    <w:rsid w:val="00112AAE"/>
    <w:rsid w:val="00112AD6"/>
    <w:rsid w:val="00112D5F"/>
    <w:rsid w:val="00112D65"/>
    <w:rsid w:val="00112EF8"/>
    <w:rsid w:val="00112F54"/>
    <w:rsid w:val="00112F63"/>
    <w:rsid w:val="00113016"/>
    <w:rsid w:val="001133F3"/>
    <w:rsid w:val="00113477"/>
    <w:rsid w:val="0011357D"/>
    <w:rsid w:val="001136AA"/>
    <w:rsid w:val="00113B4D"/>
    <w:rsid w:val="00113C64"/>
    <w:rsid w:val="00113DC9"/>
    <w:rsid w:val="00113F2B"/>
    <w:rsid w:val="00113FE0"/>
    <w:rsid w:val="00114154"/>
    <w:rsid w:val="001143F6"/>
    <w:rsid w:val="00114403"/>
    <w:rsid w:val="001145D6"/>
    <w:rsid w:val="00114686"/>
    <w:rsid w:val="00114D47"/>
    <w:rsid w:val="00114DFE"/>
    <w:rsid w:val="001150D4"/>
    <w:rsid w:val="00115348"/>
    <w:rsid w:val="0011549F"/>
    <w:rsid w:val="0011558A"/>
    <w:rsid w:val="0011573C"/>
    <w:rsid w:val="00115810"/>
    <w:rsid w:val="00115B30"/>
    <w:rsid w:val="00115F80"/>
    <w:rsid w:val="00116330"/>
    <w:rsid w:val="0011635A"/>
    <w:rsid w:val="0011636D"/>
    <w:rsid w:val="0011641E"/>
    <w:rsid w:val="00116421"/>
    <w:rsid w:val="001166DF"/>
    <w:rsid w:val="001166EB"/>
    <w:rsid w:val="0011687E"/>
    <w:rsid w:val="00116A42"/>
    <w:rsid w:val="00116F06"/>
    <w:rsid w:val="00117081"/>
    <w:rsid w:val="001171E6"/>
    <w:rsid w:val="001175B5"/>
    <w:rsid w:val="00117872"/>
    <w:rsid w:val="001179F6"/>
    <w:rsid w:val="00117A7D"/>
    <w:rsid w:val="00117C66"/>
    <w:rsid w:val="00117DB1"/>
    <w:rsid w:val="00117ECF"/>
    <w:rsid w:val="00117EEA"/>
    <w:rsid w:val="00117F82"/>
    <w:rsid w:val="00120066"/>
    <w:rsid w:val="001200A8"/>
    <w:rsid w:val="0012021A"/>
    <w:rsid w:val="001205BC"/>
    <w:rsid w:val="001206B7"/>
    <w:rsid w:val="00120794"/>
    <w:rsid w:val="001208C0"/>
    <w:rsid w:val="001208CE"/>
    <w:rsid w:val="00120B1C"/>
    <w:rsid w:val="00120CC0"/>
    <w:rsid w:val="00120D45"/>
    <w:rsid w:val="001210A1"/>
    <w:rsid w:val="00121123"/>
    <w:rsid w:val="0012139E"/>
    <w:rsid w:val="001213E3"/>
    <w:rsid w:val="00121565"/>
    <w:rsid w:val="0012160B"/>
    <w:rsid w:val="00121796"/>
    <w:rsid w:val="00121833"/>
    <w:rsid w:val="00121AFA"/>
    <w:rsid w:val="00121FE9"/>
    <w:rsid w:val="00122001"/>
    <w:rsid w:val="00122030"/>
    <w:rsid w:val="0012208A"/>
    <w:rsid w:val="001222BA"/>
    <w:rsid w:val="001222FA"/>
    <w:rsid w:val="0012250E"/>
    <w:rsid w:val="001226A7"/>
    <w:rsid w:val="0012270E"/>
    <w:rsid w:val="00122C47"/>
    <w:rsid w:val="00122D4A"/>
    <w:rsid w:val="00122E17"/>
    <w:rsid w:val="00123453"/>
    <w:rsid w:val="001235ED"/>
    <w:rsid w:val="00123CB6"/>
    <w:rsid w:val="001240A4"/>
    <w:rsid w:val="00124221"/>
    <w:rsid w:val="00124292"/>
    <w:rsid w:val="0012434B"/>
    <w:rsid w:val="00124777"/>
    <w:rsid w:val="0012477D"/>
    <w:rsid w:val="0012480B"/>
    <w:rsid w:val="00124923"/>
    <w:rsid w:val="00124BD3"/>
    <w:rsid w:val="00124FE4"/>
    <w:rsid w:val="00125056"/>
    <w:rsid w:val="0012522E"/>
    <w:rsid w:val="00125626"/>
    <w:rsid w:val="00125A2E"/>
    <w:rsid w:val="00125A8B"/>
    <w:rsid w:val="00125BAB"/>
    <w:rsid w:val="00125DB7"/>
    <w:rsid w:val="00125E5B"/>
    <w:rsid w:val="00125E5D"/>
    <w:rsid w:val="00125F30"/>
    <w:rsid w:val="00125FA1"/>
    <w:rsid w:val="0012621E"/>
    <w:rsid w:val="00126257"/>
    <w:rsid w:val="00126558"/>
    <w:rsid w:val="001265FB"/>
    <w:rsid w:val="00126AFF"/>
    <w:rsid w:val="00126B62"/>
    <w:rsid w:val="00126C25"/>
    <w:rsid w:val="00126C72"/>
    <w:rsid w:val="00126EB2"/>
    <w:rsid w:val="00127297"/>
    <w:rsid w:val="001272AF"/>
    <w:rsid w:val="001273EA"/>
    <w:rsid w:val="00127508"/>
    <w:rsid w:val="00127712"/>
    <w:rsid w:val="0012773C"/>
    <w:rsid w:val="0012786D"/>
    <w:rsid w:val="001278B4"/>
    <w:rsid w:val="00127962"/>
    <w:rsid w:val="00127B25"/>
    <w:rsid w:val="00127DDD"/>
    <w:rsid w:val="00130126"/>
    <w:rsid w:val="0013021F"/>
    <w:rsid w:val="00130230"/>
    <w:rsid w:val="0013045B"/>
    <w:rsid w:val="001304C5"/>
    <w:rsid w:val="0013078F"/>
    <w:rsid w:val="00130963"/>
    <w:rsid w:val="00130E60"/>
    <w:rsid w:val="00131017"/>
    <w:rsid w:val="001311B0"/>
    <w:rsid w:val="001311BE"/>
    <w:rsid w:val="001311EF"/>
    <w:rsid w:val="0013124B"/>
    <w:rsid w:val="001312C6"/>
    <w:rsid w:val="0013165C"/>
    <w:rsid w:val="001316B0"/>
    <w:rsid w:val="001317C7"/>
    <w:rsid w:val="0013187A"/>
    <w:rsid w:val="00131CF7"/>
    <w:rsid w:val="00131D7C"/>
    <w:rsid w:val="00131EF6"/>
    <w:rsid w:val="00131FAB"/>
    <w:rsid w:val="0013208F"/>
    <w:rsid w:val="0013259E"/>
    <w:rsid w:val="00132613"/>
    <w:rsid w:val="00132B51"/>
    <w:rsid w:val="00132C79"/>
    <w:rsid w:val="00133035"/>
    <w:rsid w:val="001330A7"/>
    <w:rsid w:val="00133316"/>
    <w:rsid w:val="00133970"/>
    <w:rsid w:val="00134045"/>
    <w:rsid w:val="00134189"/>
    <w:rsid w:val="0013421A"/>
    <w:rsid w:val="0013468F"/>
    <w:rsid w:val="0013484C"/>
    <w:rsid w:val="0013519B"/>
    <w:rsid w:val="0013536D"/>
    <w:rsid w:val="001355C0"/>
    <w:rsid w:val="001355E9"/>
    <w:rsid w:val="00135925"/>
    <w:rsid w:val="00135A44"/>
    <w:rsid w:val="00135AAD"/>
    <w:rsid w:val="00135C83"/>
    <w:rsid w:val="00135D41"/>
    <w:rsid w:val="00135DF9"/>
    <w:rsid w:val="00135E9A"/>
    <w:rsid w:val="001364C2"/>
    <w:rsid w:val="00136527"/>
    <w:rsid w:val="00136565"/>
    <w:rsid w:val="001365E2"/>
    <w:rsid w:val="0013671E"/>
    <w:rsid w:val="00136849"/>
    <w:rsid w:val="00136FB2"/>
    <w:rsid w:val="00137265"/>
    <w:rsid w:val="0013756F"/>
    <w:rsid w:val="001375C0"/>
    <w:rsid w:val="00137A93"/>
    <w:rsid w:val="00137AC6"/>
    <w:rsid w:val="00137B44"/>
    <w:rsid w:val="00137D23"/>
    <w:rsid w:val="00137D30"/>
    <w:rsid w:val="001401EF"/>
    <w:rsid w:val="00140485"/>
    <w:rsid w:val="0014067D"/>
    <w:rsid w:val="001406DD"/>
    <w:rsid w:val="001408D9"/>
    <w:rsid w:val="00140ACA"/>
    <w:rsid w:val="00140B36"/>
    <w:rsid w:val="00140B41"/>
    <w:rsid w:val="00140C0B"/>
    <w:rsid w:val="00140DBA"/>
    <w:rsid w:val="00140EC7"/>
    <w:rsid w:val="00140EE9"/>
    <w:rsid w:val="00140FDE"/>
    <w:rsid w:val="00141074"/>
    <w:rsid w:val="00141365"/>
    <w:rsid w:val="001414D4"/>
    <w:rsid w:val="00141523"/>
    <w:rsid w:val="00141752"/>
    <w:rsid w:val="00141777"/>
    <w:rsid w:val="00141EB0"/>
    <w:rsid w:val="001420D5"/>
    <w:rsid w:val="001423A0"/>
    <w:rsid w:val="001423CC"/>
    <w:rsid w:val="001424CE"/>
    <w:rsid w:val="00142686"/>
    <w:rsid w:val="0014270D"/>
    <w:rsid w:val="0014274F"/>
    <w:rsid w:val="00142958"/>
    <w:rsid w:val="00142AA0"/>
    <w:rsid w:val="00142B3E"/>
    <w:rsid w:val="0014342D"/>
    <w:rsid w:val="0014361A"/>
    <w:rsid w:val="00143974"/>
    <w:rsid w:val="00144435"/>
    <w:rsid w:val="00144810"/>
    <w:rsid w:val="00144BD0"/>
    <w:rsid w:val="001452BE"/>
    <w:rsid w:val="00145335"/>
    <w:rsid w:val="001455EE"/>
    <w:rsid w:val="001456DA"/>
    <w:rsid w:val="0014579D"/>
    <w:rsid w:val="00145983"/>
    <w:rsid w:val="00145A07"/>
    <w:rsid w:val="00145D70"/>
    <w:rsid w:val="00145F13"/>
    <w:rsid w:val="00146305"/>
    <w:rsid w:val="00146416"/>
    <w:rsid w:val="0014649E"/>
    <w:rsid w:val="001468F2"/>
    <w:rsid w:val="00146930"/>
    <w:rsid w:val="00146B61"/>
    <w:rsid w:val="001471ED"/>
    <w:rsid w:val="001472A9"/>
    <w:rsid w:val="001472AB"/>
    <w:rsid w:val="0014741D"/>
    <w:rsid w:val="00147425"/>
    <w:rsid w:val="00147A50"/>
    <w:rsid w:val="00147B16"/>
    <w:rsid w:val="00147B68"/>
    <w:rsid w:val="0015025E"/>
    <w:rsid w:val="00150539"/>
    <w:rsid w:val="00150689"/>
    <w:rsid w:val="001506C9"/>
    <w:rsid w:val="00150912"/>
    <w:rsid w:val="00150D2B"/>
    <w:rsid w:val="00150E94"/>
    <w:rsid w:val="00150F68"/>
    <w:rsid w:val="00151438"/>
    <w:rsid w:val="0015166B"/>
    <w:rsid w:val="00151B30"/>
    <w:rsid w:val="00151C15"/>
    <w:rsid w:val="00151D37"/>
    <w:rsid w:val="00151E09"/>
    <w:rsid w:val="00151E55"/>
    <w:rsid w:val="001520C6"/>
    <w:rsid w:val="00152294"/>
    <w:rsid w:val="001523D5"/>
    <w:rsid w:val="001523D9"/>
    <w:rsid w:val="0015268B"/>
    <w:rsid w:val="001526C7"/>
    <w:rsid w:val="0015283B"/>
    <w:rsid w:val="00152B99"/>
    <w:rsid w:val="00152E7E"/>
    <w:rsid w:val="00152E9C"/>
    <w:rsid w:val="00152FDB"/>
    <w:rsid w:val="00152FE0"/>
    <w:rsid w:val="00153086"/>
    <w:rsid w:val="00153576"/>
    <w:rsid w:val="00153674"/>
    <w:rsid w:val="00153909"/>
    <w:rsid w:val="00153A0C"/>
    <w:rsid w:val="00153A52"/>
    <w:rsid w:val="00153A88"/>
    <w:rsid w:val="00153EA3"/>
    <w:rsid w:val="00153F5A"/>
    <w:rsid w:val="00154251"/>
    <w:rsid w:val="001542DD"/>
    <w:rsid w:val="0015431D"/>
    <w:rsid w:val="001546C1"/>
    <w:rsid w:val="001547E1"/>
    <w:rsid w:val="001548E2"/>
    <w:rsid w:val="00154950"/>
    <w:rsid w:val="00154A0B"/>
    <w:rsid w:val="00154AD7"/>
    <w:rsid w:val="00154ADD"/>
    <w:rsid w:val="00154B56"/>
    <w:rsid w:val="00154B79"/>
    <w:rsid w:val="00154E58"/>
    <w:rsid w:val="00154F46"/>
    <w:rsid w:val="001550B0"/>
    <w:rsid w:val="00155331"/>
    <w:rsid w:val="00155510"/>
    <w:rsid w:val="001556CF"/>
    <w:rsid w:val="0015572F"/>
    <w:rsid w:val="00155736"/>
    <w:rsid w:val="001559F0"/>
    <w:rsid w:val="00155A82"/>
    <w:rsid w:val="00155A94"/>
    <w:rsid w:val="00155C14"/>
    <w:rsid w:val="00155C4F"/>
    <w:rsid w:val="00155C85"/>
    <w:rsid w:val="00155D26"/>
    <w:rsid w:val="00155DD5"/>
    <w:rsid w:val="00155E32"/>
    <w:rsid w:val="00155E36"/>
    <w:rsid w:val="00155FEC"/>
    <w:rsid w:val="00156491"/>
    <w:rsid w:val="0015658F"/>
    <w:rsid w:val="001565EA"/>
    <w:rsid w:val="00156731"/>
    <w:rsid w:val="001567E2"/>
    <w:rsid w:val="00156878"/>
    <w:rsid w:val="00156885"/>
    <w:rsid w:val="001568D1"/>
    <w:rsid w:val="00156A7A"/>
    <w:rsid w:val="00156B6F"/>
    <w:rsid w:val="00156CEC"/>
    <w:rsid w:val="00156D7C"/>
    <w:rsid w:val="00156EE5"/>
    <w:rsid w:val="00157027"/>
    <w:rsid w:val="0015709B"/>
    <w:rsid w:val="001570BC"/>
    <w:rsid w:val="001573FA"/>
    <w:rsid w:val="001575C7"/>
    <w:rsid w:val="001576E5"/>
    <w:rsid w:val="001579D0"/>
    <w:rsid w:val="00157BA2"/>
    <w:rsid w:val="00157BF4"/>
    <w:rsid w:val="00157D0D"/>
    <w:rsid w:val="00157D0F"/>
    <w:rsid w:val="00160089"/>
    <w:rsid w:val="0016052E"/>
    <w:rsid w:val="00160581"/>
    <w:rsid w:val="001608B9"/>
    <w:rsid w:val="00160CAF"/>
    <w:rsid w:val="00161137"/>
    <w:rsid w:val="0016147E"/>
    <w:rsid w:val="001615B4"/>
    <w:rsid w:val="00161B73"/>
    <w:rsid w:val="00161C5A"/>
    <w:rsid w:val="0016210E"/>
    <w:rsid w:val="00162154"/>
    <w:rsid w:val="001622DF"/>
    <w:rsid w:val="00162313"/>
    <w:rsid w:val="0016257F"/>
    <w:rsid w:val="00162E17"/>
    <w:rsid w:val="001630BE"/>
    <w:rsid w:val="001632D1"/>
    <w:rsid w:val="00163405"/>
    <w:rsid w:val="00163775"/>
    <w:rsid w:val="00163AC3"/>
    <w:rsid w:val="00163B46"/>
    <w:rsid w:val="00163CD6"/>
    <w:rsid w:val="00163F70"/>
    <w:rsid w:val="00163FF3"/>
    <w:rsid w:val="0016412A"/>
    <w:rsid w:val="00164239"/>
    <w:rsid w:val="00164299"/>
    <w:rsid w:val="001647F7"/>
    <w:rsid w:val="00164868"/>
    <w:rsid w:val="0016488F"/>
    <w:rsid w:val="00164B9F"/>
    <w:rsid w:val="001651C1"/>
    <w:rsid w:val="0016520D"/>
    <w:rsid w:val="00165290"/>
    <w:rsid w:val="001653F6"/>
    <w:rsid w:val="001654DF"/>
    <w:rsid w:val="001655B5"/>
    <w:rsid w:val="00165735"/>
    <w:rsid w:val="00165795"/>
    <w:rsid w:val="00165B1C"/>
    <w:rsid w:val="00165FAA"/>
    <w:rsid w:val="0016608F"/>
    <w:rsid w:val="001660B7"/>
    <w:rsid w:val="0016636E"/>
    <w:rsid w:val="001664D8"/>
    <w:rsid w:val="00166615"/>
    <w:rsid w:val="001667BE"/>
    <w:rsid w:val="00166EF1"/>
    <w:rsid w:val="00166F3B"/>
    <w:rsid w:val="0016702F"/>
    <w:rsid w:val="0016729A"/>
    <w:rsid w:val="00167565"/>
    <w:rsid w:val="00167A59"/>
    <w:rsid w:val="00167A73"/>
    <w:rsid w:val="00167B83"/>
    <w:rsid w:val="00167C2F"/>
    <w:rsid w:val="00167FEC"/>
    <w:rsid w:val="001700EB"/>
    <w:rsid w:val="001703F5"/>
    <w:rsid w:val="0017047B"/>
    <w:rsid w:val="001705E1"/>
    <w:rsid w:val="001707F7"/>
    <w:rsid w:val="00170A25"/>
    <w:rsid w:val="00170AF5"/>
    <w:rsid w:val="00170BB4"/>
    <w:rsid w:val="00170CA6"/>
    <w:rsid w:val="00170E8E"/>
    <w:rsid w:val="00170E9B"/>
    <w:rsid w:val="001713B6"/>
    <w:rsid w:val="001718E6"/>
    <w:rsid w:val="001719A5"/>
    <w:rsid w:val="0017215D"/>
    <w:rsid w:val="00172491"/>
    <w:rsid w:val="001724F7"/>
    <w:rsid w:val="0017266D"/>
    <w:rsid w:val="0017273A"/>
    <w:rsid w:val="001727C4"/>
    <w:rsid w:val="00172A53"/>
    <w:rsid w:val="00172ABF"/>
    <w:rsid w:val="00172D89"/>
    <w:rsid w:val="00172E2A"/>
    <w:rsid w:val="001732C9"/>
    <w:rsid w:val="0017387D"/>
    <w:rsid w:val="00173ADB"/>
    <w:rsid w:val="00173B8C"/>
    <w:rsid w:val="00173DCF"/>
    <w:rsid w:val="00173DE3"/>
    <w:rsid w:val="00173EC2"/>
    <w:rsid w:val="00173F8D"/>
    <w:rsid w:val="001743E9"/>
    <w:rsid w:val="00174489"/>
    <w:rsid w:val="0017482B"/>
    <w:rsid w:val="00174AC9"/>
    <w:rsid w:val="0017554B"/>
    <w:rsid w:val="001759B4"/>
    <w:rsid w:val="00175ADC"/>
    <w:rsid w:val="00175E62"/>
    <w:rsid w:val="00175F8A"/>
    <w:rsid w:val="00176062"/>
    <w:rsid w:val="001760E0"/>
    <w:rsid w:val="001764DD"/>
    <w:rsid w:val="0017655A"/>
    <w:rsid w:val="00176A4F"/>
    <w:rsid w:val="00176C52"/>
    <w:rsid w:val="00176C77"/>
    <w:rsid w:val="00176DC6"/>
    <w:rsid w:val="001772B0"/>
    <w:rsid w:val="00177326"/>
    <w:rsid w:val="00177506"/>
    <w:rsid w:val="001776BF"/>
    <w:rsid w:val="00177756"/>
    <w:rsid w:val="00177807"/>
    <w:rsid w:val="00177905"/>
    <w:rsid w:val="0017791F"/>
    <w:rsid w:val="00177B4C"/>
    <w:rsid w:val="00180431"/>
    <w:rsid w:val="001805F6"/>
    <w:rsid w:val="00180743"/>
    <w:rsid w:val="0018084B"/>
    <w:rsid w:val="00180B6A"/>
    <w:rsid w:val="00180C3E"/>
    <w:rsid w:val="00180D1B"/>
    <w:rsid w:val="00180D7C"/>
    <w:rsid w:val="00180E1A"/>
    <w:rsid w:val="0018100A"/>
    <w:rsid w:val="0018130C"/>
    <w:rsid w:val="00181382"/>
    <w:rsid w:val="0018154E"/>
    <w:rsid w:val="00181669"/>
    <w:rsid w:val="00181BC5"/>
    <w:rsid w:val="00181CD2"/>
    <w:rsid w:val="00181CDA"/>
    <w:rsid w:val="00181D2B"/>
    <w:rsid w:val="00181D42"/>
    <w:rsid w:val="00182294"/>
    <w:rsid w:val="00182499"/>
    <w:rsid w:val="00182A8F"/>
    <w:rsid w:val="00182A91"/>
    <w:rsid w:val="00182B70"/>
    <w:rsid w:val="00182D6F"/>
    <w:rsid w:val="00182DDE"/>
    <w:rsid w:val="0018322C"/>
    <w:rsid w:val="00183896"/>
    <w:rsid w:val="00183ADA"/>
    <w:rsid w:val="00183B53"/>
    <w:rsid w:val="00183BBC"/>
    <w:rsid w:val="00183C7C"/>
    <w:rsid w:val="00183D14"/>
    <w:rsid w:val="00184129"/>
    <w:rsid w:val="001842E1"/>
    <w:rsid w:val="0018432D"/>
    <w:rsid w:val="001845BF"/>
    <w:rsid w:val="0018460B"/>
    <w:rsid w:val="00184731"/>
    <w:rsid w:val="00184865"/>
    <w:rsid w:val="001848B2"/>
    <w:rsid w:val="00184902"/>
    <w:rsid w:val="00184991"/>
    <w:rsid w:val="00184C3F"/>
    <w:rsid w:val="00184DF9"/>
    <w:rsid w:val="001850D5"/>
    <w:rsid w:val="001850D8"/>
    <w:rsid w:val="001852A2"/>
    <w:rsid w:val="0018587B"/>
    <w:rsid w:val="001858BC"/>
    <w:rsid w:val="001859B2"/>
    <w:rsid w:val="00185B4E"/>
    <w:rsid w:val="00185C58"/>
    <w:rsid w:val="00185C9A"/>
    <w:rsid w:val="00185E41"/>
    <w:rsid w:val="00185FF0"/>
    <w:rsid w:val="00186014"/>
    <w:rsid w:val="00186090"/>
    <w:rsid w:val="001862EA"/>
    <w:rsid w:val="001864CD"/>
    <w:rsid w:val="0018662E"/>
    <w:rsid w:val="001867DF"/>
    <w:rsid w:val="00186B5B"/>
    <w:rsid w:val="00186BDA"/>
    <w:rsid w:val="00186E71"/>
    <w:rsid w:val="00186EE5"/>
    <w:rsid w:val="001870C9"/>
    <w:rsid w:val="00187327"/>
    <w:rsid w:val="00187481"/>
    <w:rsid w:val="00187558"/>
    <w:rsid w:val="0018769F"/>
    <w:rsid w:val="00187902"/>
    <w:rsid w:val="00187A01"/>
    <w:rsid w:val="00187A75"/>
    <w:rsid w:val="00187AF6"/>
    <w:rsid w:val="00187C32"/>
    <w:rsid w:val="00187E08"/>
    <w:rsid w:val="00187EF7"/>
    <w:rsid w:val="00190151"/>
    <w:rsid w:val="00190313"/>
    <w:rsid w:val="00190326"/>
    <w:rsid w:val="00190442"/>
    <w:rsid w:val="001905A9"/>
    <w:rsid w:val="001905B0"/>
    <w:rsid w:val="001907A0"/>
    <w:rsid w:val="00190AEB"/>
    <w:rsid w:val="00190AF4"/>
    <w:rsid w:val="00190B9D"/>
    <w:rsid w:val="00190D9A"/>
    <w:rsid w:val="00190F7E"/>
    <w:rsid w:val="001911FE"/>
    <w:rsid w:val="001915F8"/>
    <w:rsid w:val="0019174F"/>
    <w:rsid w:val="00191A8D"/>
    <w:rsid w:val="00191C63"/>
    <w:rsid w:val="00191DA9"/>
    <w:rsid w:val="00191E35"/>
    <w:rsid w:val="00192374"/>
    <w:rsid w:val="001925EF"/>
    <w:rsid w:val="00192763"/>
    <w:rsid w:val="00192863"/>
    <w:rsid w:val="00192AA0"/>
    <w:rsid w:val="00192AB9"/>
    <w:rsid w:val="00192AD0"/>
    <w:rsid w:val="00192E71"/>
    <w:rsid w:val="00192ED6"/>
    <w:rsid w:val="00192EE3"/>
    <w:rsid w:val="00192F24"/>
    <w:rsid w:val="00192F70"/>
    <w:rsid w:val="00192FBF"/>
    <w:rsid w:val="00193216"/>
    <w:rsid w:val="001934B2"/>
    <w:rsid w:val="00193505"/>
    <w:rsid w:val="00193717"/>
    <w:rsid w:val="001937A9"/>
    <w:rsid w:val="00193C4E"/>
    <w:rsid w:val="00193D18"/>
    <w:rsid w:val="00193F59"/>
    <w:rsid w:val="00193F75"/>
    <w:rsid w:val="001942E5"/>
    <w:rsid w:val="0019432D"/>
    <w:rsid w:val="00194330"/>
    <w:rsid w:val="00194333"/>
    <w:rsid w:val="0019479F"/>
    <w:rsid w:val="001947CB"/>
    <w:rsid w:val="0019496C"/>
    <w:rsid w:val="001953A8"/>
    <w:rsid w:val="0019542E"/>
    <w:rsid w:val="00195671"/>
    <w:rsid w:val="001957DD"/>
    <w:rsid w:val="00195854"/>
    <w:rsid w:val="00195A86"/>
    <w:rsid w:val="00195C1D"/>
    <w:rsid w:val="00195D0A"/>
    <w:rsid w:val="00195D54"/>
    <w:rsid w:val="00195E78"/>
    <w:rsid w:val="00195F89"/>
    <w:rsid w:val="00196180"/>
    <w:rsid w:val="001968A5"/>
    <w:rsid w:val="00196A6D"/>
    <w:rsid w:val="00196E40"/>
    <w:rsid w:val="00196E9A"/>
    <w:rsid w:val="001975BD"/>
    <w:rsid w:val="001975E1"/>
    <w:rsid w:val="001976F6"/>
    <w:rsid w:val="001978E6"/>
    <w:rsid w:val="001979AC"/>
    <w:rsid w:val="00197DEF"/>
    <w:rsid w:val="00197E6D"/>
    <w:rsid w:val="00197FD0"/>
    <w:rsid w:val="001A0878"/>
    <w:rsid w:val="001A08FA"/>
    <w:rsid w:val="001A09F7"/>
    <w:rsid w:val="001A0C3B"/>
    <w:rsid w:val="001A0ECE"/>
    <w:rsid w:val="001A0FE0"/>
    <w:rsid w:val="001A11D0"/>
    <w:rsid w:val="001A1486"/>
    <w:rsid w:val="001A18A9"/>
    <w:rsid w:val="001A1B6C"/>
    <w:rsid w:val="001A1D47"/>
    <w:rsid w:val="001A1E6D"/>
    <w:rsid w:val="001A2224"/>
    <w:rsid w:val="001A22EF"/>
    <w:rsid w:val="001A2568"/>
    <w:rsid w:val="001A2A7C"/>
    <w:rsid w:val="001A2C37"/>
    <w:rsid w:val="001A2EA0"/>
    <w:rsid w:val="001A2F9C"/>
    <w:rsid w:val="001A320D"/>
    <w:rsid w:val="001A3275"/>
    <w:rsid w:val="001A3432"/>
    <w:rsid w:val="001A370D"/>
    <w:rsid w:val="001A377E"/>
    <w:rsid w:val="001A3806"/>
    <w:rsid w:val="001A399E"/>
    <w:rsid w:val="001A3AE6"/>
    <w:rsid w:val="001A3C01"/>
    <w:rsid w:val="001A3F5B"/>
    <w:rsid w:val="001A425C"/>
    <w:rsid w:val="001A4458"/>
    <w:rsid w:val="001A4C8D"/>
    <w:rsid w:val="001A4D14"/>
    <w:rsid w:val="001A4EB1"/>
    <w:rsid w:val="001A5005"/>
    <w:rsid w:val="001A5051"/>
    <w:rsid w:val="001A53FE"/>
    <w:rsid w:val="001A570C"/>
    <w:rsid w:val="001A58B1"/>
    <w:rsid w:val="001A58E6"/>
    <w:rsid w:val="001A5A74"/>
    <w:rsid w:val="001A5CF5"/>
    <w:rsid w:val="001A5DAB"/>
    <w:rsid w:val="001A5DBD"/>
    <w:rsid w:val="001A68F2"/>
    <w:rsid w:val="001A6E35"/>
    <w:rsid w:val="001A6E93"/>
    <w:rsid w:val="001A6F78"/>
    <w:rsid w:val="001A7225"/>
    <w:rsid w:val="001A7727"/>
    <w:rsid w:val="001A77ED"/>
    <w:rsid w:val="001A7857"/>
    <w:rsid w:val="001A7956"/>
    <w:rsid w:val="001A7AC2"/>
    <w:rsid w:val="001A7E1C"/>
    <w:rsid w:val="001B0229"/>
    <w:rsid w:val="001B025A"/>
    <w:rsid w:val="001B025B"/>
    <w:rsid w:val="001B03D0"/>
    <w:rsid w:val="001B04BC"/>
    <w:rsid w:val="001B06A6"/>
    <w:rsid w:val="001B0805"/>
    <w:rsid w:val="001B0867"/>
    <w:rsid w:val="001B0BB4"/>
    <w:rsid w:val="001B0BCE"/>
    <w:rsid w:val="001B0C3C"/>
    <w:rsid w:val="001B0C52"/>
    <w:rsid w:val="001B0E95"/>
    <w:rsid w:val="001B0F25"/>
    <w:rsid w:val="001B0F83"/>
    <w:rsid w:val="001B0FA8"/>
    <w:rsid w:val="001B10C8"/>
    <w:rsid w:val="001B113E"/>
    <w:rsid w:val="001B114E"/>
    <w:rsid w:val="001B117D"/>
    <w:rsid w:val="001B12F1"/>
    <w:rsid w:val="001B145B"/>
    <w:rsid w:val="001B1842"/>
    <w:rsid w:val="001B1F09"/>
    <w:rsid w:val="001B1F7D"/>
    <w:rsid w:val="001B2043"/>
    <w:rsid w:val="001B20C7"/>
    <w:rsid w:val="001B22E2"/>
    <w:rsid w:val="001B24CE"/>
    <w:rsid w:val="001B256E"/>
    <w:rsid w:val="001B2612"/>
    <w:rsid w:val="001B28A4"/>
    <w:rsid w:val="001B2949"/>
    <w:rsid w:val="001B2C1A"/>
    <w:rsid w:val="001B2D8A"/>
    <w:rsid w:val="001B2DD5"/>
    <w:rsid w:val="001B2E65"/>
    <w:rsid w:val="001B3068"/>
    <w:rsid w:val="001B36E4"/>
    <w:rsid w:val="001B3F4A"/>
    <w:rsid w:val="001B3FAD"/>
    <w:rsid w:val="001B4370"/>
    <w:rsid w:val="001B443A"/>
    <w:rsid w:val="001B44A8"/>
    <w:rsid w:val="001B4640"/>
    <w:rsid w:val="001B4813"/>
    <w:rsid w:val="001B4837"/>
    <w:rsid w:val="001B4C1E"/>
    <w:rsid w:val="001B4C83"/>
    <w:rsid w:val="001B4D46"/>
    <w:rsid w:val="001B5192"/>
    <w:rsid w:val="001B53D0"/>
    <w:rsid w:val="001B546C"/>
    <w:rsid w:val="001B57B8"/>
    <w:rsid w:val="001B5BD9"/>
    <w:rsid w:val="001B5DB1"/>
    <w:rsid w:val="001B5FCF"/>
    <w:rsid w:val="001B5FF5"/>
    <w:rsid w:val="001B629D"/>
    <w:rsid w:val="001B62FE"/>
    <w:rsid w:val="001B632E"/>
    <w:rsid w:val="001B6535"/>
    <w:rsid w:val="001B6630"/>
    <w:rsid w:val="001B66EB"/>
    <w:rsid w:val="001B673D"/>
    <w:rsid w:val="001B6740"/>
    <w:rsid w:val="001B67EE"/>
    <w:rsid w:val="001B69D0"/>
    <w:rsid w:val="001B6C17"/>
    <w:rsid w:val="001B6C50"/>
    <w:rsid w:val="001B6C63"/>
    <w:rsid w:val="001B6D24"/>
    <w:rsid w:val="001B6D54"/>
    <w:rsid w:val="001B6E57"/>
    <w:rsid w:val="001B7393"/>
    <w:rsid w:val="001B74DD"/>
    <w:rsid w:val="001B751B"/>
    <w:rsid w:val="001B76A0"/>
    <w:rsid w:val="001B76E5"/>
    <w:rsid w:val="001B76E7"/>
    <w:rsid w:val="001B78D5"/>
    <w:rsid w:val="001B7AF6"/>
    <w:rsid w:val="001B7BC6"/>
    <w:rsid w:val="001B7C8B"/>
    <w:rsid w:val="001B7CE3"/>
    <w:rsid w:val="001B7E08"/>
    <w:rsid w:val="001B7F3D"/>
    <w:rsid w:val="001C010C"/>
    <w:rsid w:val="001C01A7"/>
    <w:rsid w:val="001C022D"/>
    <w:rsid w:val="001C04DD"/>
    <w:rsid w:val="001C0C97"/>
    <w:rsid w:val="001C0E0E"/>
    <w:rsid w:val="001C1046"/>
    <w:rsid w:val="001C107E"/>
    <w:rsid w:val="001C14F7"/>
    <w:rsid w:val="001C1526"/>
    <w:rsid w:val="001C167A"/>
    <w:rsid w:val="001C18EB"/>
    <w:rsid w:val="001C1921"/>
    <w:rsid w:val="001C1AA0"/>
    <w:rsid w:val="001C1C66"/>
    <w:rsid w:val="001C1E4B"/>
    <w:rsid w:val="001C1EE7"/>
    <w:rsid w:val="001C20CD"/>
    <w:rsid w:val="001C277E"/>
    <w:rsid w:val="001C2870"/>
    <w:rsid w:val="001C28D0"/>
    <w:rsid w:val="001C2BBA"/>
    <w:rsid w:val="001C2E5D"/>
    <w:rsid w:val="001C2F76"/>
    <w:rsid w:val="001C317A"/>
    <w:rsid w:val="001C3AE7"/>
    <w:rsid w:val="001C3B93"/>
    <w:rsid w:val="001C408D"/>
    <w:rsid w:val="001C40A3"/>
    <w:rsid w:val="001C412D"/>
    <w:rsid w:val="001C423C"/>
    <w:rsid w:val="001C448E"/>
    <w:rsid w:val="001C49CD"/>
    <w:rsid w:val="001C4DCE"/>
    <w:rsid w:val="001C4E40"/>
    <w:rsid w:val="001C52B2"/>
    <w:rsid w:val="001C5741"/>
    <w:rsid w:val="001C57CE"/>
    <w:rsid w:val="001C581F"/>
    <w:rsid w:val="001C5A4E"/>
    <w:rsid w:val="001C5B91"/>
    <w:rsid w:val="001C6589"/>
    <w:rsid w:val="001C6727"/>
    <w:rsid w:val="001C6A7F"/>
    <w:rsid w:val="001C6E5B"/>
    <w:rsid w:val="001C6EDC"/>
    <w:rsid w:val="001C6F20"/>
    <w:rsid w:val="001C730F"/>
    <w:rsid w:val="001C7432"/>
    <w:rsid w:val="001C74E5"/>
    <w:rsid w:val="001C7566"/>
    <w:rsid w:val="001C7994"/>
    <w:rsid w:val="001C7C25"/>
    <w:rsid w:val="001D012C"/>
    <w:rsid w:val="001D0A41"/>
    <w:rsid w:val="001D0AB4"/>
    <w:rsid w:val="001D0B23"/>
    <w:rsid w:val="001D0D47"/>
    <w:rsid w:val="001D0D67"/>
    <w:rsid w:val="001D0EAE"/>
    <w:rsid w:val="001D1052"/>
    <w:rsid w:val="001D1342"/>
    <w:rsid w:val="001D15D0"/>
    <w:rsid w:val="001D17BA"/>
    <w:rsid w:val="001D191E"/>
    <w:rsid w:val="001D197A"/>
    <w:rsid w:val="001D1A2C"/>
    <w:rsid w:val="001D1AB6"/>
    <w:rsid w:val="001D1E45"/>
    <w:rsid w:val="001D20B4"/>
    <w:rsid w:val="001D2473"/>
    <w:rsid w:val="001D2806"/>
    <w:rsid w:val="001D2ADB"/>
    <w:rsid w:val="001D2CE2"/>
    <w:rsid w:val="001D31FB"/>
    <w:rsid w:val="001D34CF"/>
    <w:rsid w:val="001D3A66"/>
    <w:rsid w:val="001D3B35"/>
    <w:rsid w:val="001D3B86"/>
    <w:rsid w:val="001D3C21"/>
    <w:rsid w:val="001D4192"/>
    <w:rsid w:val="001D440E"/>
    <w:rsid w:val="001D44EB"/>
    <w:rsid w:val="001D4561"/>
    <w:rsid w:val="001D47FD"/>
    <w:rsid w:val="001D481C"/>
    <w:rsid w:val="001D4D29"/>
    <w:rsid w:val="001D4E5B"/>
    <w:rsid w:val="001D50C9"/>
    <w:rsid w:val="001D5104"/>
    <w:rsid w:val="001D52A8"/>
    <w:rsid w:val="001D58AA"/>
    <w:rsid w:val="001D59C0"/>
    <w:rsid w:val="001D5A64"/>
    <w:rsid w:val="001D5A8B"/>
    <w:rsid w:val="001D5E93"/>
    <w:rsid w:val="001D5F16"/>
    <w:rsid w:val="001D62F9"/>
    <w:rsid w:val="001D6374"/>
    <w:rsid w:val="001D6387"/>
    <w:rsid w:val="001D64C4"/>
    <w:rsid w:val="001D64E7"/>
    <w:rsid w:val="001D65DB"/>
    <w:rsid w:val="001D6775"/>
    <w:rsid w:val="001D68FB"/>
    <w:rsid w:val="001D68FE"/>
    <w:rsid w:val="001D6919"/>
    <w:rsid w:val="001D6DE8"/>
    <w:rsid w:val="001D6FD6"/>
    <w:rsid w:val="001D7030"/>
    <w:rsid w:val="001D72E0"/>
    <w:rsid w:val="001D734F"/>
    <w:rsid w:val="001D73A9"/>
    <w:rsid w:val="001D73DE"/>
    <w:rsid w:val="001D761E"/>
    <w:rsid w:val="001D76B9"/>
    <w:rsid w:val="001D76F4"/>
    <w:rsid w:val="001D79B3"/>
    <w:rsid w:val="001D79E5"/>
    <w:rsid w:val="001D7B09"/>
    <w:rsid w:val="001E00F6"/>
    <w:rsid w:val="001E0365"/>
    <w:rsid w:val="001E03C7"/>
    <w:rsid w:val="001E045E"/>
    <w:rsid w:val="001E0732"/>
    <w:rsid w:val="001E09E0"/>
    <w:rsid w:val="001E0AC3"/>
    <w:rsid w:val="001E0C3B"/>
    <w:rsid w:val="001E0C53"/>
    <w:rsid w:val="001E0C82"/>
    <w:rsid w:val="001E0DD9"/>
    <w:rsid w:val="001E0DF8"/>
    <w:rsid w:val="001E0F3E"/>
    <w:rsid w:val="001E1035"/>
    <w:rsid w:val="001E129D"/>
    <w:rsid w:val="001E13B5"/>
    <w:rsid w:val="001E1469"/>
    <w:rsid w:val="001E14E3"/>
    <w:rsid w:val="001E15CF"/>
    <w:rsid w:val="001E162F"/>
    <w:rsid w:val="001E18B0"/>
    <w:rsid w:val="001E19BE"/>
    <w:rsid w:val="001E1AEF"/>
    <w:rsid w:val="001E1AFC"/>
    <w:rsid w:val="001E1C32"/>
    <w:rsid w:val="001E1C4A"/>
    <w:rsid w:val="001E1DBF"/>
    <w:rsid w:val="001E1F58"/>
    <w:rsid w:val="001E2111"/>
    <w:rsid w:val="001E2380"/>
    <w:rsid w:val="001E2742"/>
    <w:rsid w:val="001E27FF"/>
    <w:rsid w:val="001E2A61"/>
    <w:rsid w:val="001E2DCB"/>
    <w:rsid w:val="001E30A8"/>
    <w:rsid w:val="001E3264"/>
    <w:rsid w:val="001E3434"/>
    <w:rsid w:val="001E351E"/>
    <w:rsid w:val="001E3737"/>
    <w:rsid w:val="001E386D"/>
    <w:rsid w:val="001E3C81"/>
    <w:rsid w:val="001E3DC3"/>
    <w:rsid w:val="001E3E7A"/>
    <w:rsid w:val="001E3E90"/>
    <w:rsid w:val="001E3F44"/>
    <w:rsid w:val="001E435D"/>
    <w:rsid w:val="001E45E9"/>
    <w:rsid w:val="001E4890"/>
    <w:rsid w:val="001E4928"/>
    <w:rsid w:val="001E49C7"/>
    <w:rsid w:val="001E49CD"/>
    <w:rsid w:val="001E4A17"/>
    <w:rsid w:val="001E4A2D"/>
    <w:rsid w:val="001E4A9E"/>
    <w:rsid w:val="001E4AE4"/>
    <w:rsid w:val="001E4E54"/>
    <w:rsid w:val="001E5166"/>
    <w:rsid w:val="001E516D"/>
    <w:rsid w:val="001E5222"/>
    <w:rsid w:val="001E53BC"/>
    <w:rsid w:val="001E56BE"/>
    <w:rsid w:val="001E5813"/>
    <w:rsid w:val="001E5BB8"/>
    <w:rsid w:val="001E5CA7"/>
    <w:rsid w:val="001E612B"/>
    <w:rsid w:val="001E6A45"/>
    <w:rsid w:val="001E6B15"/>
    <w:rsid w:val="001E6CD1"/>
    <w:rsid w:val="001E6F57"/>
    <w:rsid w:val="001E711F"/>
    <w:rsid w:val="001E73B4"/>
    <w:rsid w:val="001E75B2"/>
    <w:rsid w:val="001E75E8"/>
    <w:rsid w:val="001E78FD"/>
    <w:rsid w:val="001E7D6A"/>
    <w:rsid w:val="001F0045"/>
    <w:rsid w:val="001F011E"/>
    <w:rsid w:val="001F028D"/>
    <w:rsid w:val="001F0305"/>
    <w:rsid w:val="001F06F0"/>
    <w:rsid w:val="001F0934"/>
    <w:rsid w:val="001F0A6D"/>
    <w:rsid w:val="001F0DCE"/>
    <w:rsid w:val="001F0DE9"/>
    <w:rsid w:val="001F0F67"/>
    <w:rsid w:val="001F1150"/>
    <w:rsid w:val="001F120C"/>
    <w:rsid w:val="001F1234"/>
    <w:rsid w:val="001F131F"/>
    <w:rsid w:val="001F1573"/>
    <w:rsid w:val="001F159F"/>
    <w:rsid w:val="001F15CF"/>
    <w:rsid w:val="001F1A7C"/>
    <w:rsid w:val="001F1B16"/>
    <w:rsid w:val="001F1DFE"/>
    <w:rsid w:val="001F1E21"/>
    <w:rsid w:val="001F20D3"/>
    <w:rsid w:val="001F228A"/>
    <w:rsid w:val="001F244F"/>
    <w:rsid w:val="001F2915"/>
    <w:rsid w:val="001F2935"/>
    <w:rsid w:val="001F2E24"/>
    <w:rsid w:val="001F2E2B"/>
    <w:rsid w:val="001F333C"/>
    <w:rsid w:val="001F366F"/>
    <w:rsid w:val="001F379F"/>
    <w:rsid w:val="001F38AF"/>
    <w:rsid w:val="001F3A01"/>
    <w:rsid w:val="001F3BC1"/>
    <w:rsid w:val="001F3C3F"/>
    <w:rsid w:val="001F3D1A"/>
    <w:rsid w:val="001F3E83"/>
    <w:rsid w:val="001F4024"/>
    <w:rsid w:val="001F4186"/>
    <w:rsid w:val="001F4310"/>
    <w:rsid w:val="001F47E5"/>
    <w:rsid w:val="001F4CD3"/>
    <w:rsid w:val="001F519E"/>
    <w:rsid w:val="001F5226"/>
    <w:rsid w:val="001F53A6"/>
    <w:rsid w:val="001F54C5"/>
    <w:rsid w:val="001F5B8E"/>
    <w:rsid w:val="001F5FCE"/>
    <w:rsid w:val="001F6006"/>
    <w:rsid w:val="001F6417"/>
    <w:rsid w:val="001F6450"/>
    <w:rsid w:val="001F64EA"/>
    <w:rsid w:val="001F69B3"/>
    <w:rsid w:val="001F6B60"/>
    <w:rsid w:val="001F7040"/>
    <w:rsid w:val="001F7090"/>
    <w:rsid w:val="001F7281"/>
    <w:rsid w:val="001F748C"/>
    <w:rsid w:val="001F7506"/>
    <w:rsid w:val="001F758E"/>
    <w:rsid w:val="001F759E"/>
    <w:rsid w:val="001F77CB"/>
    <w:rsid w:val="001F7823"/>
    <w:rsid w:val="001F78BF"/>
    <w:rsid w:val="001F7AE3"/>
    <w:rsid w:val="001F7B15"/>
    <w:rsid w:val="001F7BDD"/>
    <w:rsid w:val="001F7C08"/>
    <w:rsid w:val="001F7C9A"/>
    <w:rsid w:val="001F7D37"/>
    <w:rsid w:val="001F7D4E"/>
    <w:rsid w:val="0020000D"/>
    <w:rsid w:val="00200213"/>
    <w:rsid w:val="002007EE"/>
    <w:rsid w:val="0020089C"/>
    <w:rsid w:val="00200BB0"/>
    <w:rsid w:val="00201304"/>
    <w:rsid w:val="002013A0"/>
    <w:rsid w:val="002013F0"/>
    <w:rsid w:val="00201415"/>
    <w:rsid w:val="0020172A"/>
    <w:rsid w:val="002019D8"/>
    <w:rsid w:val="00201B71"/>
    <w:rsid w:val="0020210B"/>
    <w:rsid w:val="002023AA"/>
    <w:rsid w:val="0020244E"/>
    <w:rsid w:val="002028A8"/>
    <w:rsid w:val="00202A45"/>
    <w:rsid w:val="00202B70"/>
    <w:rsid w:val="002033A3"/>
    <w:rsid w:val="00203B35"/>
    <w:rsid w:val="00203BE1"/>
    <w:rsid w:val="00203CE7"/>
    <w:rsid w:val="00203CFB"/>
    <w:rsid w:val="00203D48"/>
    <w:rsid w:val="002040E0"/>
    <w:rsid w:val="0020468A"/>
    <w:rsid w:val="00204845"/>
    <w:rsid w:val="00204E87"/>
    <w:rsid w:val="00205439"/>
    <w:rsid w:val="00205555"/>
    <w:rsid w:val="0020575D"/>
    <w:rsid w:val="002058B2"/>
    <w:rsid w:val="00205EB3"/>
    <w:rsid w:val="00205F68"/>
    <w:rsid w:val="00205FFA"/>
    <w:rsid w:val="00206277"/>
    <w:rsid w:val="002063DA"/>
    <w:rsid w:val="002067F3"/>
    <w:rsid w:val="00206873"/>
    <w:rsid w:val="00206898"/>
    <w:rsid w:val="00206CD3"/>
    <w:rsid w:val="00206CE7"/>
    <w:rsid w:val="0020770E"/>
    <w:rsid w:val="002078B2"/>
    <w:rsid w:val="002078EF"/>
    <w:rsid w:val="0020792F"/>
    <w:rsid w:val="002079CD"/>
    <w:rsid w:val="002079D8"/>
    <w:rsid w:val="00207AFA"/>
    <w:rsid w:val="00207D18"/>
    <w:rsid w:val="00207DE0"/>
    <w:rsid w:val="00207F22"/>
    <w:rsid w:val="00207FCE"/>
    <w:rsid w:val="00210237"/>
    <w:rsid w:val="0021058F"/>
    <w:rsid w:val="00210671"/>
    <w:rsid w:val="00210799"/>
    <w:rsid w:val="00210971"/>
    <w:rsid w:val="002109CB"/>
    <w:rsid w:val="00210C73"/>
    <w:rsid w:val="00210EAF"/>
    <w:rsid w:val="00211077"/>
    <w:rsid w:val="002111A8"/>
    <w:rsid w:val="00211444"/>
    <w:rsid w:val="0021154F"/>
    <w:rsid w:val="00211745"/>
    <w:rsid w:val="00212077"/>
    <w:rsid w:val="002125F3"/>
    <w:rsid w:val="0021267D"/>
    <w:rsid w:val="0021268D"/>
    <w:rsid w:val="002126D4"/>
    <w:rsid w:val="002127E0"/>
    <w:rsid w:val="002128AE"/>
    <w:rsid w:val="00212B6E"/>
    <w:rsid w:val="00212C25"/>
    <w:rsid w:val="00212C93"/>
    <w:rsid w:val="00212D85"/>
    <w:rsid w:val="00212F19"/>
    <w:rsid w:val="00213080"/>
    <w:rsid w:val="002131A9"/>
    <w:rsid w:val="00213212"/>
    <w:rsid w:val="0021374A"/>
    <w:rsid w:val="0021380F"/>
    <w:rsid w:val="00213875"/>
    <w:rsid w:val="00213C59"/>
    <w:rsid w:val="00213C5C"/>
    <w:rsid w:val="00213CB3"/>
    <w:rsid w:val="00213ED4"/>
    <w:rsid w:val="00213EE9"/>
    <w:rsid w:val="00213FBE"/>
    <w:rsid w:val="002140DE"/>
    <w:rsid w:val="00214167"/>
    <w:rsid w:val="00214175"/>
    <w:rsid w:val="00214445"/>
    <w:rsid w:val="002144E6"/>
    <w:rsid w:val="002147A5"/>
    <w:rsid w:val="00214892"/>
    <w:rsid w:val="00214C96"/>
    <w:rsid w:val="00214D51"/>
    <w:rsid w:val="00214F4E"/>
    <w:rsid w:val="00214FA8"/>
    <w:rsid w:val="00215031"/>
    <w:rsid w:val="002151A4"/>
    <w:rsid w:val="00215543"/>
    <w:rsid w:val="0021571A"/>
    <w:rsid w:val="00215786"/>
    <w:rsid w:val="00215A9E"/>
    <w:rsid w:val="00215B89"/>
    <w:rsid w:val="00215BA7"/>
    <w:rsid w:val="00215C72"/>
    <w:rsid w:val="00215D41"/>
    <w:rsid w:val="00215D61"/>
    <w:rsid w:val="00215FF8"/>
    <w:rsid w:val="0021612B"/>
    <w:rsid w:val="0021612D"/>
    <w:rsid w:val="0021632C"/>
    <w:rsid w:val="00216345"/>
    <w:rsid w:val="00216574"/>
    <w:rsid w:val="00216F02"/>
    <w:rsid w:val="002171B4"/>
    <w:rsid w:val="00217307"/>
    <w:rsid w:val="00217315"/>
    <w:rsid w:val="002173F1"/>
    <w:rsid w:val="00217480"/>
    <w:rsid w:val="002177DD"/>
    <w:rsid w:val="00217DDC"/>
    <w:rsid w:val="00217ED0"/>
    <w:rsid w:val="00217F67"/>
    <w:rsid w:val="00217F75"/>
    <w:rsid w:val="00220041"/>
    <w:rsid w:val="002200DE"/>
    <w:rsid w:val="00220364"/>
    <w:rsid w:val="002203E2"/>
    <w:rsid w:val="002204FE"/>
    <w:rsid w:val="002205D8"/>
    <w:rsid w:val="002207B8"/>
    <w:rsid w:val="00220909"/>
    <w:rsid w:val="00220970"/>
    <w:rsid w:val="00220AC8"/>
    <w:rsid w:val="00220D0A"/>
    <w:rsid w:val="00221247"/>
    <w:rsid w:val="0022134D"/>
    <w:rsid w:val="00221516"/>
    <w:rsid w:val="00221A50"/>
    <w:rsid w:val="00221D0F"/>
    <w:rsid w:val="00221DE8"/>
    <w:rsid w:val="00222084"/>
    <w:rsid w:val="002223B1"/>
    <w:rsid w:val="002224B8"/>
    <w:rsid w:val="00222670"/>
    <w:rsid w:val="00222799"/>
    <w:rsid w:val="002229B3"/>
    <w:rsid w:val="00222AD0"/>
    <w:rsid w:val="00222B36"/>
    <w:rsid w:val="00222BC0"/>
    <w:rsid w:val="00222D84"/>
    <w:rsid w:val="00222DA4"/>
    <w:rsid w:val="00222E0F"/>
    <w:rsid w:val="00223777"/>
    <w:rsid w:val="002237C9"/>
    <w:rsid w:val="00223943"/>
    <w:rsid w:val="00223AE3"/>
    <w:rsid w:val="00223C8C"/>
    <w:rsid w:val="00223E2A"/>
    <w:rsid w:val="00223EF2"/>
    <w:rsid w:val="002240EB"/>
    <w:rsid w:val="002242EE"/>
    <w:rsid w:val="002244CE"/>
    <w:rsid w:val="002245B4"/>
    <w:rsid w:val="0022465B"/>
    <w:rsid w:val="0022476C"/>
    <w:rsid w:val="002249DC"/>
    <w:rsid w:val="00224B67"/>
    <w:rsid w:val="00224CD6"/>
    <w:rsid w:val="00224D9A"/>
    <w:rsid w:val="002255DB"/>
    <w:rsid w:val="0022562A"/>
    <w:rsid w:val="00225ADA"/>
    <w:rsid w:val="00225AE7"/>
    <w:rsid w:val="00225CB5"/>
    <w:rsid w:val="00225CDE"/>
    <w:rsid w:val="00225E89"/>
    <w:rsid w:val="00225F36"/>
    <w:rsid w:val="002260B6"/>
    <w:rsid w:val="0022620F"/>
    <w:rsid w:val="00226256"/>
    <w:rsid w:val="00226A57"/>
    <w:rsid w:val="00226D56"/>
    <w:rsid w:val="00226D73"/>
    <w:rsid w:val="00226F57"/>
    <w:rsid w:val="00226F97"/>
    <w:rsid w:val="0022712F"/>
    <w:rsid w:val="00227406"/>
    <w:rsid w:val="00227A42"/>
    <w:rsid w:val="00227B66"/>
    <w:rsid w:val="00227C37"/>
    <w:rsid w:val="00227D17"/>
    <w:rsid w:val="00227D1D"/>
    <w:rsid w:val="00227DF7"/>
    <w:rsid w:val="00227F00"/>
    <w:rsid w:val="002300D7"/>
    <w:rsid w:val="00230340"/>
    <w:rsid w:val="002303AE"/>
    <w:rsid w:val="00230708"/>
    <w:rsid w:val="00230817"/>
    <w:rsid w:val="0023097B"/>
    <w:rsid w:val="002309FD"/>
    <w:rsid w:val="00230B7E"/>
    <w:rsid w:val="00230C94"/>
    <w:rsid w:val="00230CF4"/>
    <w:rsid w:val="00230DBC"/>
    <w:rsid w:val="00230E31"/>
    <w:rsid w:val="00230EA5"/>
    <w:rsid w:val="00230FDB"/>
    <w:rsid w:val="00231048"/>
    <w:rsid w:val="00231146"/>
    <w:rsid w:val="002311B4"/>
    <w:rsid w:val="002311D7"/>
    <w:rsid w:val="00231415"/>
    <w:rsid w:val="002314B2"/>
    <w:rsid w:val="00231958"/>
    <w:rsid w:val="0023195C"/>
    <w:rsid w:val="00231A52"/>
    <w:rsid w:val="00231DBD"/>
    <w:rsid w:val="00231F6F"/>
    <w:rsid w:val="00232111"/>
    <w:rsid w:val="002323DC"/>
    <w:rsid w:val="002323F8"/>
    <w:rsid w:val="00232839"/>
    <w:rsid w:val="00232918"/>
    <w:rsid w:val="0023291E"/>
    <w:rsid w:val="00232A42"/>
    <w:rsid w:val="00232C3A"/>
    <w:rsid w:val="00232D2D"/>
    <w:rsid w:val="00232EA3"/>
    <w:rsid w:val="002330E3"/>
    <w:rsid w:val="0023346F"/>
    <w:rsid w:val="002336B2"/>
    <w:rsid w:val="002336C0"/>
    <w:rsid w:val="002337DA"/>
    <w:rsid w:val="0023397E"/>
    <w:rsid w:val="00233A41"/>
    <w:rsid w:val="00233A9B"/>
    <w:rsid w:val="00233C26"/>
    <w:rsid w:val="002343EA"/>
    <w:rsid w:val="002348B6"/>
    <w:rsid w:val="002348D8"/>
    <w:rsid w:val="00234BAE"/>
    <w:rsid w:val="00234C8A"/>
    <w:rsid w:val="00234E64"/>
    <w:rsid w:val="00234E95"/>
    <w:rsid w:val="00234FB5"/>
    <w:rsid w:val="0023533D"/>
    <w:rsid w:val="00235473"/>
    <w:rsid w:val="002354AF"/>
    <w:rsid w:val="0023585C"/>
    <w:rsid w:val="00235994"/>
    <w:rsid w:val="00235A78"/>
    <w:rsid w:val="00235AB9"/>
    <w:rsid w:val="00235BB5"/>
    <w:rsid w:val="00235D6C"/>
    <w:rsid w:val="0023620F"/>
    <w:rsid w:val="00236211"/>
    <w:rsid w:val="00236361"/>
    <w:rsid w:val="0023648D"/>
    <w:rsid w:val="00236919"/>
    <w:rsid w:val="00236AE9"/>
    <w:rsid w:val="00236B23"/>
    <w:rsid w:val="00237099"/>
    <w:rsid w:val="00237346"/>
    <w:rsid w:val="002373CE"/>
    <w:rsid w:val="0023758A"/>
    <w:rsid w:val="00237B3F"/>
    <w:rsid w:val="002400A0"/>
    <w:rsid w:val="002402A5"/>
    <w:rsid w:val="002409B4"/>
    <w:rsid w:val="00240AC0"/>
    <w:rsid w:val="00240CA1"/>
    <w:rsid w:val="00240DCC"/>
    <w:rsid w:val="00240E1D"/>
    <w:rsid w:val="00241571"/>
    <w:rsid w:val="00241572"/>
    <w:rsid w:val="00241885"/>
    <w:rsid w:val="00241B2C"/>
    <w:rsid w:val="00241B40"/>
    <w:rsid w:val="00241D83"/>
    <w:rsid w:val="00241D88"/>
    <w:rsid w:val="00241D96"/>
    <w:rsid w:val="00241DAC"/>
    <w:rsid w:val="00242055"/>
    <w:rsid w:val="0024225F"/>
    <w:rsid w:val="0024234F"/>
    <w:rsid w:val="002425FD"/>
    <w:rsid w:val="002426E1"/>
    <w:rsid w:val="00242803"/>
    <w:rsid w:val="00242B88"/>
    <w:rsid w:val="00242B93"/>
    <w:rsid w:val="00242C4C"/>
    <w:rsid w:val="0024320D"/>
    <w:rsid w:val="00243872"/>
    <w:rsid w:val="00243C02"/>
    <w:rsid w:val="00243C86"/>
    <w:rsid w:val="002441A3"/>
    <w:rsid w:val="002442B4"/>
    <w:rsid w:val="0024467C"/>
    <w:rsid w:val="0024493C"/>
    <w:rsid w:val="002451DF"/>
    <w:rsid w:val="002455F1"/>
    <w:rsid w:val="0024567B"/>
    <w:rsid w:val="00245813"/>
    <w:rsid w:val="002458A2"/>
    <w:rsid w:val="00245CD6"/>
    <w:rsid w:val="00245F96"/>
    <w:rsid w:val="0024631C"/>
    <w:rsid w:val="002463AD"/>
    <w:rsid w:val="002467A5"/>
    <w:rsid w:val="00246A26"/>
    <w:rsid w:val="00246CAC"/>
    <w:rsid w:val="00246CD3"/>
    <w:rsid w:val="00246E7C"/>
    <w:rsid w:val="00246FB4"/>
    <w:rsid w:val="002471A2"/>
    <w:rsid w:val="00247207"/>
    <w:rsid w:val="002472D1"/>
    <w:rsid w:val="00247376"/>
    <w:rsid w:val="00247643"/>
    <w:rsid w:val="002476A4"/>
    <w:rsid w:val="00247994"/>
    <w:rsid w:val="00247A76"/>
    <w:rsid w:val="00247D45"/>
    <w:rsid w:val="00247DF9"/>
    <w:rsid w:val="0025055A"/>
    <w:rsid w:val="0025097C"/>
    <w:rsid w:val="002509AC"/>
    <w:rsid w:val="00250ADF"/>
    <w:rsid w:val="00250DFD"/>
    <w:rsid w:val="00251138"/>
    <w:rsid w:val="002513D0"/>
    <w:rsid w:val="00251432"/>
    <w:rsid w:val="00251671"/>
    <w:rsid w:val="002516A1"/>
    <w:rsid w:val="00251888"/>
    <w:rsid w:val="002519A6"/>
    <w:rsid w:val="00251BD6"/>
    <w:rsid w:val="002522B5"/>
    <w:rsid w:val="002524F7"/>
    <w:rsid w:val="00252656"/>
    <w:rsid w:val="002527B9"/>
    <w:rsid w:val="002527F5"/>
    <w:rsid w:val="00252947"/>
    <w:rsid w:val="00252973"/>
    <w:rsid w:val="00252AB4"/>
    <w:rsid w:val="00252B4B"/>
    <w:rsid w:val="00252C4F"/>
    <w:rsid w:val="00252E03"/>
    <w:rsid w:val="0025302F"/>
    <w:rsid w:val="002531AA"/>
    <w:rsid w:val="0025321E"/>
    <w:rsid w:val="002532AE"/>
    <w:rsid w:val="002532BA"/>
    <w:rsid w:val="00253333"/>
    <w:rsid w:val="00253393"/>
    <w:rsid w:val="0025349B"/>
    <w:rsid w:val="002537DF"/>
    <w:rsid w:val="0025391F"/>
    <w:rsid w:val="00253AEE"/>
    <w:rsid w:val="00253E5B"/>
    <w:rsid w:val="00253F59"/>
    <w:rsid w:val="00253FAE"/>
    <w:rsid w:val="002540B6"/>
    <w:rsid w:val="00254352"/>
    <w:rsid w:val="0025451C"/>
    <w:rsid w:val="0025464B"/>
    <w:rsid w:val="00254650"/>
    <w:rsid w:val="00254828"/>
    <w:rsid w:val="00254916"/>
    <w:rsid w:val="00254986"/>
    <w:rsid w:val="00254BB7"/>
    <w:rsid w:val="00254C2B"/>
    <w:rsid w:val="00255196"/>
    <w:rsid w:val="002552A6"/>
    <w:rsid w:val="0025534A"/>
    <w:rsid w:val="002556FB"/>
    <w:rsid w:val="00255794"/>
    <w:rsid w:val="002557BF"/>
    <w:rsid w:val="00255C82"/>
    <w:rsid w:val="00255F0F"/>
    <w:rsid w:val="0025629B"/>
    <w:rsid w:val="00256468"/>
    <w:rsid w:val="0025690E"/>
    <w:rsid w:val="00256938"/>
    <w:rsid w:val="00256AAA"/>
    <w:rsid w:val="00256B65"/>
    <w:rsid w:val="00256C3E"/>
    <w:rsid w:val="00256CA7"/>
    <w:rsid w:val="00256F0B"/>
    <w:rsid w:val="00257166"/>
    <w:rsid w:val="002571EB"/>
    <w:rsid w:val="00257249"/>
    <w:rsid w:val="002572A7"/>
    <w:rsid w:val="002572E7"/>
    <w:rsid w:val="002572ED"/>
    <w:rsid w:val="002573B5"/>
    <w:rsid w:val="0025755B"/>
    <w:rsid w:val="00257720"/>
    <w:rsid w:val="00257913"/>
    <w:rsid w:val="00257A3B"/>
    <w:rsid w:val="002600F5"/>
    <w:rsid w:val="00260B84"/>
    <w:rsid w:val="00260DD8"/>
    <w:rsid w:val="00261167"/>
    <w:rsid w:val="00261196"/>
    <w:rsid w:val="00261292"/>
    <w:rsid w:val="002613CA"/>
    <w:rsid w:val="00261739"/>
    <w:rsid w:val="00261EE5"/>
    <w:rsid w:val="00261F7C"/>
    <w:rsid w:val="00261FE6"/>
    <w:rsid w:val="002621CC"/>
    <w:rsid w:val="00262244"/>
    <w:rsid w:val="0026226E"/>
    <w:rsid w:val="0026226F"/>
    <w:rsid w:val="00262380"/>
    <w:rsid w:val="002626C7"/>
    <w:rsid w:val="00262707"/>
    <w:rsid w:val="002627D8"/>
    <w:rsid w:val="0026288E"/>
    <w:rsid w:val="00262AA2"/>
    <w:rsid w:val="00262C4C"/>
    <w:rsid w:val="00263104"/>
    <w:rsid w:val="002634DF"/>
    <w:rsid w:val="0026350E"/>
    <w:rsid w:val="002635DB"/>
    <w:rsid w:val="00263A57"/>
    <w:rsid w:val="00263AD4"/>
    <w:rsid w:val="00263CE1"/>
    <w:rsid w:val="00264328"/>
    <w:rsid w:val="002644FE"/>
    <w:rsid w:val="002645E7"/>
    <w:rsid w:val="0026489B"/>
    <w:rsid w:val="00264C45"/>
    <w:rsid w:val="00264D01"/>
    <w:rsid w:val="00264FE9"/>
    <w:rsid w:val="00265071"/>
    <w:rsid w:val="0026513C"/>
    <w:rsid w:val="0026513F"/>
    <w:rsid w:val="00265211"/>
    <w:rsid w:val="0026535E"/>
    <w:rsid w:val="0026538A"/>
    <w:rsid w:val="00265A2D"/>
    <w:rsid w:val="00265A91"/>
    <w:rsid w:val="00265AE7"/>
    <w:rsid w:val="00265B04"/>
    <w:rsid w:val="00265B09"/>
    <w:rsid w:val="00265D52"/>
    <w:rsid w:val="00265F58"/>
    <w:rsid w:val="002663A2"/>
    <w:rsid w:val="00266557"/>
    <w:rsid w:val="00266620"/>
    <w:rsid w:val="0026662F"/>
    <w:rsid w:val="00266758"/>
    <w:rsid w:val="00266897"/>
    <w:rsid w:val="002668E9"/>
    <w:rsid w:val="00266981"/>
    <w:rsid w:val="00266D37"/>
    <w:rsid w:val="00267323"/>
    <w:rsid w:val="002675A8"/>
    <w:rsid w:val="0026776F"/>
    <w:rsid w:val="00267922"/>
    <w:rsid w:val="00267B7E"/>
    <w:rsid w:val="00267C75"/>
    <w:rsid w:val="00267E75"/>
    <w:rsid w:val="002701EE"/>
    <w:rsid w:val="0027034D"/>
    <w:rsid w:val="00270389"/>
    <w:rsid w:val="0027048C"/>
    <w:rsid w:val="00270607"/>
    <w:rsid w:val="00270759"/>
    <w:rsid w:val="0027079F"/>
    <w:rsid w:val="00270912"/>
    <w:rsid w:val="00270A21"/>
    <w:rsid w:val="00270AC6"/>
    <w:rsid w:val="00270EBC"/>
    <w:rsid w:val="00270F88"/>
    <w:rsid w:val="00270FD6"/>
    <w:rsid w:val="00271106"/>
    <w:rsid w:val="002712A4"/>
    <w:rsid w:val="00271531"/>
    <w:rsid w:val="0027182C"/>
    <w:rsid w:val="00271FF7"/>
    <w:rsid w:val="002726B4"/>
    <w:rsid w:val="00272731"/>
    <w:rsid w:val="00272878"/>
    <w:rsid w:val="00272DD7"/>
    <w:rsid w:val="002730FC"/>
    <w:rsid w:val="002731D8"/>
    <w:rsid w:val="002732F5"/>
    <w:rsid w:val="0027344B"/>
    <w:rsid w:val="00273517"/>
    <w:rsid w:val="00273523"/>
    <w:rsid w:val="0027357F"/>
    <w:rsid w:val="002735D3"/>
    <w:rsid w:val="00273897"/>
    <w:rsid w:val="00273DE1"/>
    <w:rsid w:val="00274053"/>
    <w:rsid w:val="00274241"/>
    <w:rsid w:val="00274331"/>
    <w:rsid w:val="00274362"/>
    <w:rsid w:val="002743DC"/>
    <w:rsid w:val="002744C5"/>
    <w:rsid w:val="002746AD"/>
    <w:rsid w:val="00274A1D"/>
    <w:rsid w:val="00274DE0"/>
    <w:rsid w:val="00274EF9"/>
    <w:rsid w:val="00274F51"/>
    <w:rsid w:val="002750AE"/>
    <w:rsid w:val="002752AE"/>
    <w:rsid w:val="002752BE"/>
    <w:rsid w:val="00275301"/>
    <w:rsid w:val="0027588C"/>
    <w:rsid w:val="002758AF"/>
    <w:rsid w:val="00275C4E"/>
    <w:rsid w:val="00275CFF"/>
    <w:rsid w:val="00275F4E"/>
    <w:rsid w:val="0027631E"/>
    <w:rsid w:val="002763FB"/>
    <w:rsid w:val="0027655B"/>
    <w:rsid w:val="0027656B"/>
    <w:rsid w:val="00276640"/>
    <w:rsid w:val="00276786"/>
    <w:rsid w:val="002769C6"/>
    <w:rsid w:val="00276EAD"/>
    <w:rsid w:val="00276F8C"/>
    <w:rsid w:val="0027723F"/>
    <w:rsid w:val="00277669"/>
    <w:rsid w:val="00277947"/>
    <w:rsid w:val="00277B17"/>
    <w:rsid w:val="00280017"/>
    <w:rsid w:val="00280035"/>
    <w:rsid w:val="00280070"/>
    <w:rsid w:val="002800D3"/>
    <w:rsid w:val="002801F9"/>
    <w:rsid w:val="0028047A"/>
    <w:rsid w:val="002804DC"/>
    <w:rsid w:val="00280641"/>
    <w:rsid w:val="002806AE"/>
    <w:rsid w:val="0028072D"/>
    <w:rsid w:val="00280A67"/>
    <w:rsid w:val="00280C88"/>
    <w:rsid w:val="00280EA7"/>
    <w:rsid w:val="00280EC8"/>
    <w:rsid w:val="002812CB"/>
    <w:rsid w:val="0028157D"/>
    <w:rsid w:val="002817A2"/>
    <w:rsid w:val="0028187F"/>
    <w:rsid w:val="00281C78"/>
    <w:rsid w:val="00281D42"/>
    <w:rsid w:val="00281F5F"/>
    <w:rsid w:val="0028207B"/>
    <w:rsid w:val="00282444"/>
    <w:rsid w:val="002826F3"/>
    <w:rsid w:val="00282857"/>
    <w:rsid w:val="00282866"/>
    <w:rsid w:val="00282BC7"/>
    <w:rsid w:val="00282D9E"/>
    <w:rsid w:val="00282DDB"/>
    <w:rsid w:val="00282EE8"/>
    <w:rsid w:val="00283015"/>
    <w:rsid w:val="00283078"/>
    <w:rsid w:val="00283299"/>
    <w:rsid w:val="002832C2"/>
    <w:rsid w:val="002833F5"/>
    <w:rsid w:val="00283689"/>
    <w:rsid w:val="002838E3"/>
    <w:rsid w:val="002839B1"/>
    <w:rsid w:val="00283AD4"/>
    <w:rsid w:val="00283B36"/>
    <w:rsid w:val="00283C8E"/>
    <w:rsid w:val="00283E29"/>
    <w:rsid w:val="00283FF2"/>
    <w:rsid w:val="00284044"/>
    <w:rsid w:val="002840B9"/>
    <w:rsid w:val="002844CC"/>
    <w:rsid w:val="002846C0"/>
    <w:rsid w:val="0028484E"/>
    <w:rsid w:val="00284E28"/>
    <w:rsid w:val="0028578A"/>
    <w:rsid w:val="00285824"/>
    <w:rsid w:val="00285829"/>
    <w:rsid w:val="002858B0"/>
    <w:rsid w:val="00285B28"/>
    <w:rsid w:val="00285CA9"/>
    <w:rsid w:val="00285CC0"/>
    <w:rsid w:val="00285FD8"/>
    <w:rsid w:val="00286074"/>
    <w:rsid w:val="002865BF"/>
    <w:rsid w:val="00286916"/>
    <w:rsid w:val="00286917"/>
    <w:rsid w:val="00286B7E"/>
    <w:rsid w:val="00286DEC"/>
    <w:rsid w:val="00286ED6"/>
    <w:rsid w:val="00287207"/>
    <w:rsid w:val="00287465"/>
    <w:rsid w:val="0028754D"/>
    <w:rsid w:val="00287A45"/>
    <w:rsid w:val="00287B4D"/>
    <w:rsid w:val="00287E13"/>
    <w:rsid w:val="00287F44"/>
    <w:rsid w:val="00290241"/>
    <w:rsid w:val="00290489"/>
    <w:rsid w:val="002904D4"/>
    <w:rsid w:val="002905E6"/>
    <w:rsid w:val="0029061F"/>
    <w:rsid w:val="002906FA"/>
    <w:rsid w:val="002907AA"/>
    <w:rsid w:val="00290A20"/>
    <w:rsid w:val="00290CA6"/>
    <w:rsid w:val="00290CDE"/>
    <w:rsid w:val="00290DDD"/>
    <w:rsid w:val="00291088"/>
    <w:rsid w:val="0029142F"/>
    <w:rsid w:val="0029167D"/>
    <w:rsid w:val="002918CC"/>
    <w:rsid w:val="00291BEB"/>
    <w:rsid w:val="00291ED3"/>
    <w:rsid w:val="00292033"/>
    <w:rsid w:val="002922EF"/>
    <w:rsid w:val="002924CA"/>
    <w:rsid w:val="002926F7"/>
    <w:rsid w:val="00292826"/>
    <w:rsid w:val="00292934"/>
    <w:rsid w:val="00292AC9"/>
    <w:rsid w:val="0029308F"/>
    <w:rsid w:val="0029320C"/>
    <w:rsid w:val="002932AF"/>
    <w:rsid w:val="00293491"/>
    <w:rsid w:val="00293B83"/>
    <w:rsid w:val="00293CAA"/>
    <w:rsid w:val="00293DA8"/>
    <w:rsid w:val="002942AD"/>
    <w:rsid w:val="002944CF"/>
    <w:rsid w:val="00294544"/>
    <w:rsid w:val="00294549"/>
    <w:rsid w:val="002945BB"/>
    <w:rsid w:val="00294A7A"/>
    <w:rsid w:val="00294C33"/>
    <w:rsid w:val="00294CE5"/>
    <w:rsid w:val="00294DA4"/>
    <w:rsid w:val="00295112"/>
    <w:rsid w:val="00295398"/>
    <w:rsid w:val="002953F2"/>
    <w:rsid w:val="0029540F"/>
    <w:rsid w:val="0029555C"/>
    <w:rsid w:val="00295C60"/>
    <w:rsid w:val="00295E21"/>
    <w:rsid w:val="00295F9D"/>
    <w:rsid w:val="00296035"/>
    <w:rsid w:val="002961F3"/>
    <w:rsid w:val="002968DB"/>
    <w:rsid w:val="002968E5"/>
    <w:rsid w:val="00296A2F"/>
    <w:rsid w:val="00296BA8"/>
    <w:rsid w:val="002976DF"/>
    <w:rsid w:val="00297824"/>
    <w:rsid w:val="002978ED"/>
    <w:rsid w:val="002978FB"/>
    <w:rsid w:val="00297CF1"/>
    <w:rsid w:val="00297FE9"/>
    <w:rsid w:val="002A000F"/>
    <w:rsid w:val="002A006E"/>
    <w:rsid w:val="002A0131"/>
    <w:rsid w:val="002A033B"/>
    <w:rsid w:val="002A0348"/>
    <w:rsid w:val="002A03E8"/>
    <w:rsid w:val="002A0443"/>
    <w:rsid w:val="002A0636"/>
    <w:rsid w:val="002A077E"/>
    <w:rsid w:val="002A0BB7"/>
    <w:rsid w:val="002A0DC1"/>
    <w:rsid w:val="002A1575"/>
    <w:rsid w:val="002A16CD"/>
    <w:rsid w:val="002A19C8"/>
    <w:rsid w:val="002A1B82"/>
    <w:rsid w:val="002A1FC0"/>
    <w:rsid w:val="002A2365"/>
    <w:rsid w:val="002A23D5"/>
    <w:rsid w:val="002A275E"/>
    <w:rsid w:val="002A2BB8"/>
    <w:rsid w:val="002A2F2A"/>
    <w:rsid w:val="002A31A3"/>
    <w:rsid w:val="002A32EA"/>
    <w:rsid w:val="002A3356"/>
    <w:rsid w:val="002A339C"/>
    <w:rsid w:val="002A39D6"/>
    <w:rsid w:val="002A3A80"/>
    <w:rsid w:val="002A3BAC"/>
    <w:rsid w:val="002A3D37"/>
    <w:rsid w:val="002A4051"/>
    <w:rsid w:val="002A44FF"/>
    <w:rsid w:val="002A4965"/>
    <w:rsid w:val="002A4A34"/>
    <w:rsid w:val="002A4B87"/>
    <w:rsid w:val="002A4C55"/>
    <w:rsid w:val="002A4C9B"/>
    <w:rsid w:val="002A4CD6"/>
    <w:rsid w:val="002A4E00"/>
    <w:rsid w:val="002A4E88"/>
    <w:rsid w:val="002A4EA9"/>
    <w:rsid w:val="002A5065"/>
    <w:rsid w:val="002A52D1"/>
    <w:rsid w:val="002A53D7"/>
    <w:rsid w:val="002A58F3"/>
    <w:rsid w:val="002A5B1E"/>
    <w:rsid w:val="002A5B29"/>
    <w:rsid w:val="002A5B32"/>
    <w:rsid w:val="002A5FB7"/>
    <w:rsid w:val="002A6032"/>
    <w:rsid w:val="002A609C"/>
    <w:rsid w:val="002A6327"/>
    <w:rsid w:val="002A66D6"/>
    <w:rsid w:val="002A68B2"/>
    <w:rsid w:val="002A69F8"/>
    <w:rsid w:val="002A7203"/>
    <w:rsid w:val="002A7437"/>
    <w:rsid w:val="002A75A2"/>
    <w:rsid w:val="002A7936"/>
    <w:rsid w:val="002A7C4B"/>
    <w:rsid w:val="002A7E6F"/>
    <w:rsid w:val="002B0099"/>
    <w:rsid w:val="002B01FE"/>
    <w:rsid w:val="002B0336"/>
    <w:rsid w:val="002B0364"/>
    <w:rsid w:val="002B0366"/>
    <w:rsid w:val="002B0457"/>
    <w:rsid w:val="002B0607"/>
    <w:rsid w:val="002B065C"/>
    <w:rsid w:val="002B0794"/>
    <w:rsid w:val="002B0BD2"/>
    <w:rsid w:val="002B0D75"/>
    <w:rsid w:val="002B0E3A"/>
    <w:rsid w:val="002B0F28"/>
    <w:rsid w:val="002B0F73"/>
    <w:rsid w:val="002B1041"/>
    <w:rsid w:val="002B10B0"/>
    <w:rsid w:val="002B11A3"/>
    <w:rsid w:val="002B14D5"/>
    <w:rsid w:val="002B1900"/>
    <w:rsid w:val="002B1A54"/>
    <w:rsid w:val="002B1AB7"/>
    <w:rsid w:val="002B1BE4"/>
    <w:rsid w:val="002B2732"/>
    <w:rsid w:val="002B2A20"/>
    <w:rsid w:val="002B2A58"/>
    <w:rsid w:val="002B2BBC"/>
    <w:rsid w:val="002B2E2F"/>
    <w:rsid w:val="002B300E"/>
    <w:rsid w:val="002B3533"/>
    <w:rsid w:val="002B385C"/>
    <w:rsid w:val="002B38E7"/>
    <w:rsid w:val="002B397A"/>
    <w:rsid w:val="002B3A1E"/>
    <w:rsid w:val="002B3AF1"/>
    <w:rsid w:val="002B3C92"/>
    <w:rsid w:val="002B3CC7"/>
    <w:rsid w:val="002B400C"/>
    <w:rsid w:val="002B43EE"/>
    <w:rsid w:val="002B4429"/>
    <w:rsid w:val="002B4491"/>
    <w:rsid w:val="002B4826"/>
    <w:rsid w:val="002B4A82"/>
    <w:rsid w:val="002B4B8A"/>
    <w:rsid w:val="002B4E21"/>
    <w:rsid w:val="002B5727"/>
    <w:rsid w:val="002B5822"/>
    <w:rsid w:val="002B5C4E"/>
    <w:rsid w:val="002B5CE9"/>
    <w:rsid w:val="002B5F98"/>
    <w:rsid w:val="002B64B5"/>
    <w:rsid w:val="002B64FB"/>
    <w:rsid w:val="002B661C"/>
    <w:rsid w:val="002B678F"/>
    <w:rsid w:val="002B6936"/>
    <w:rsid w:val="002B6B47"/>
    <w:rsid w:val="002B6B76"/>
    <w:rsid w:val="002B6B92"/>
    <w:rsid w:val="002B6B9B"/>
    <w:rsid w:val="002B6CEC"/>
    <w:rsid w:val="002B6DB1"/>
    <w:rsid w:val="002B710B"/>
    <w:rsid w:val="002B77C7"/>
    <w:rsid w:val="002B7A23"/>
    <w:rsid w:val="002B7A6E"/>
    <w:rsid w:val="002B7A8E"/>
    <w:rsid w:val="002B7AE3"/>
    <w:rsid w:val="002B7ED7"/>
    <w:rsid w:val="002B7FF4"/>
    <w:rsid w:val="002C045E"/>
    <w:rsid w:val="002C04B2"/>
    <w:rsid w:val="002C04DB"/>
    <w:rsid w:val="002C07AE"/>
    <w:rsid w:val="002C085B"/>
    <w:rsid w:val="002C0B13"/>
    <w:rsid w:val="002C0B4D"/>
    <w:rsid w:val="002C1012"/>
    <w:rsid w:val="002C1074"/>
    <w:rsid w:val="002C185F"/>
    <w:rsid w:val="002C1A47"/>
    <w:rsid w:val="002C1C75"/>
    <w:rsid w:val="002C1C7E"/>
    <w:rsid w:val="002C1E3B"/>
    <w:rsid w:val="002C20E8"/>
    <w:rsid w:val="002C22CB"/>
    <w:rsid w:val="002C25BC"/>
    <w:rsid w:val="002C29FE"/>
    <w:rsid w:val="002C2AEA"/>
    <w:rsid w:val="002C2B96"/>
    <w:rsid w:val="002C2C1D"/>
    <w:rsid w:val="002C2D60"/>
    <w:rsid w:val="002C2EE3"/>
    <w:rsid w:val="002C2F9A"/>
    <w:rsid w:val="002C32F5"/>
    <w:rsid w:val="002C32F8"/>
    <w:rsid w:val="002C3300"/>
    <w:rsid w:val="002C363C"/>
    <w:rsid w:val="002C3811"/>
    <w:rsid w:val="002C3825"/>
    <w:rsid w:val="002C384B"/>
    <w:rsid w:val="002C3BD5"/>
    <w:rsid w:val="002C3C6F"/>
    <w:rsid w:val="002C3C7A"/>
    <w:rsid w:val="002C3FB4"/>
    <w:rsid w:val="002C423C"/>
    <w:rsid w:val="002C449C"/>
    <w:rsid w:val="002C44AB"/>
    <w:rsid w:val="002C4ACC"/>
    <w:rsid w:val="002C4DB9"/>
    <w:rsid w:val="002C4FA8"/>
    <w:rsid w:val="002C5132"/>
    <w:rsid w:val="002C5680"/>
    <w:rsid w:val="002C5707"/>
    <w:rsid w:val="002C58AB"/>
    <w:rsid w:val="002C5A8A"/>
    <w:rsid w:val="002C5D11"/>
    <w:rsid w:val="002C5E2E"/>
    <w:rsid w:val="002C5E51"/>
    <w:rsid w:val="002C5F18"/>
    <w:rsid w:val="002C6256"/>
    <w:rsid w:val="002C64AA"/>
    <w:rsid w:val="002C6B97"/>
    <w:rsid w:val="002C6E30"/>
    <w:rsid w:val="002C7155"/>
    <w:rsid w:val="002C7365"/>
    <w:rsid w:val="002C746F"/>
    <w:rsid w:val="002C78F8"/>
    <w:rsid w:val="002C794B"/>
    <w:rsid w:val="002C799C"/>
    <w:rsid w:val="002C7E36"/>
    <w:rsid w:val="002C7F4F"/>
    <w:rsid w:val="002D02E9"/>
    <w:rsid w:val="002D0386"/>
    <w:rsid w:val="002D085F"/>
    <w:rsid w:val="002D08A5"/>
    <w:rsid w:val="002D09D6"/>
    <w:rsid w:val="002D0A22"/>
    <w:rsid w:val="002D0C24"/>
    <w:rsid w:val="002D0EBD"/>
    <w:rsid w:val="002D0EC7"/>
    <w:rsid w:val="002D0F7C"/>
    <w:rsid w:val="002D11B8"/>
    <w:rsid w:val="002D1597"/>
    <w:rsid w:val="002D165B"/>
    <w:rsid w:val="002D1CBB"/>
    <w:rsid w:val="002D1D0E"/>
    <w:rsid w:val="002D1EF0"/>
    <w:rsid w:val="002D2022"/>
    <w:rsid w:val="002D2131"/>
    <w:rsid w:val="002D2253"/>
    <w:rsid w:val="002D233F"/>
    <w:rsid w:val="002D253A"/>
    <w:rsid w:val="002D259A"/>
    <w:rsid w:val="002D2DD4"/>
    <w:rsid w:val="002D2F30"/>
    <w:rsid w:val="002D2F72"/>
    <w:rsid w:val="002D3139"/>
    <w:rsid w:val="002D31F5"/>
    <w:rsid w:val="002D3E58"/>
    <w:rsid w:val="002D3F76"/>
    <w:rsid w:val="002D41B1"/>
    <w:rsid w:val="002D43C7"/>
    <w:rsid w:val="002D4730"/>
    <w:rsid w:val="002D4759"/>
    <w:rsid w:val="002D4BC0"/>
    <w:rsid w:val="002D4EFA"/>
    <w:rsid w:val="002D5193"/>
    <w:rsid w:val="002D51AE"/>
    <w:rsid w:val="002D52A1"/>
    <w:rsid w:val="002D5381"/>
    <w:rsid w:val="002D5488"/>
    <w:rsid w:val="002D54D6"/>
    <w:rsid w:val="002D57DF"/>
    <w:rsid w:val="002D599B"/>
    <w:rsid w:val="002D5A01"/>
    <w:rsid w:val="002D622B"/>
    <w:rsid w:val="002D634B"/>
    <w:rsid w:val="002D637C"/>
    <w:rsid w:val="002D65B0"/>
    <w:rsid w:val="002D66E0"/>
    <w:rsid w:val="002D693F"/>
    <w:rsid w:val="002D7109"/>
    <w:rsid w:val="002D731B"/>
    <w:rsid w:val="002D7365"/>
    <w:rsid w:val="002D7A0D"/>
    <w:rsid w:val="002D7B4B"/>
    <w:rsid w:val="002D7D20"/>
    <w:rsid w:val="002E00DA"/>
    <w:rsid w:val="002E00E7"/>
    <w:rsid w:val="002E00F9"/>
    <w:rsid w:val="002E01BC"/>
    <w:rsid w:val="002E0463"/>
    <w:rsid w:val="002E0604"/>
    <w:rsid w:val="002E0ABA"/>
    <w:rsid w:val="002E0B54"/>
    <w:rsid w:val="002E0C20"/>
    <w:rsid w:val="002E0D99"/>
    <w:rsid w:val="002E0E74"/>
    <w:rsid w:val="002E0E9E"/>
    <w:rsid w:val="002E1017"/>
    <w:rsid w:val="002E1072"/>
    <w:rsid w:val="002E11A7"/>
    <w:rsid w:val="002E124E"/>
    <w:rsid w:val="002E157C"/>
    <w:rsid w:val="002E1625"/>
    <w:rsid w:val="002E1672"/>
    <w:rsid w:val="002E1990"/>
    <w:rsid w:val="002E1AD2"/>
    <w:rsid w:val="002E1CAB"/>
    <w:rsid w:val="002E1D2B"/>
    <w:rsid w:val="002E1F81"/>
    <w:rsid w:val="002E2170"/>
    <w:rsid w:val="002E2539"/>
    <w:rsid w:val="002E2544"/>
    <w:rsid w:val="002E2628"/>
    <w:rsid w:val="002E2651"/>
    <w:rsid w:val="002E2AD4"/>
    <w:rsid w:val="002E2CA7"/>
    <w:rsid w:val="002E2E6C"/>
    <w:rsid w:val="002E317B"/>
    <w:rsid w:val="002E3247"/>
    <w:rsid w:val="002E32C7"/>
    <w:rsid w:val="002E34B5"/>
    <w:rsid w:val="002E395B"/>
    <w:rsid w:val="002E398D"/>
    <w:rsid w:val="002E3B9A"/>
    <w:rsid w:val="002E3C0F"/>
    <w:rsid w:val="002E3E7A"/>
    <w:rsid w:val="002E3FBA"/>
    <w:rsid w:val="002E400B"/>
    <w:rsid w:val="002E40D6"/>
    <w:rsid w:val="002E41C6"/>
    <w:rsid w:val="002E42F3"/>
    <w:rsid w:val="002E4624"/>
    <w:rsid w:val="002E483F"/>
    <w:rsid w:val="002E48B2"/>
    <w:rsid w:val="002E4B81"/>
    <w:rsid w:val="002E4BDA"/>
    <w:rsid w:val="002E4D0E"/>
    <w:rsid w:val="002E5257"/>
    <w:rsid w:val="002E548F"/>
    <w:rsid w:val="002E5621"/>
    <w:rsid w:val="002E57A7"/>
    <w:rsid w:val="002E57CD"/>
    <w:rsid w:val="002E57F8"/>
    <w:rsid w:val="002E5AC1"/>
    <w:rsid w:val="002E5DEF"/>
    <w:rsid w:val="002E6016"/>
    <w:rsid w:val="002E6022"/>
    <w:rsid w:val="002E625B"/>
    <w:rsid w:val="002E626F"/>
    <w:rsid w:val="002E65D2"/>
    <w:rsid w:val="002E6742"/>
    <w:rsid w:val="002E676C"/>
    <w:rsid w:val="002E689C"/>
    <w:rsid w:val="002E6A6F"/>
    <w:rsid w:val="002E6FAA"/>
    <w:rsid w:val="002E714A"/>
    <w:rsid w:val="002E779B"/>
    <w:rsid w:val="002E77D5"/>
    <w:rsid w:val="002E79F6"/>
    <w:rsid w:val="002E7A33"/>
    <w:rsid w:val="002E7B2D"/>
    <w:rsid w:val="002E7BC7"/>
    <w:rsid w:val="002E7D10"/>
    <w:rsid w:val="002E7EF5"/>
    <w:rsid w:val="002F008E"/>
    <w:rsid w:val="002F027E"/>
    <w:rsid w:val="002F0283"/>
    <w:rsid w:val="002F032A"/>
    <w:rsid w:val="002F048A"/>
    <w:rsid w:val="002F04A2"/>
    <w:rsid w:val="002F0582"/>
    <w:rsid w:val="002F0AB0"/>
    <w:rsid w:val="002F0B3E"/>
    <w:rsid w:val="002F0B59"/>
    <w:rsid w:val="002F0BC9"/>
    <w:rsid w:val="002F105C"/>
    <w:rsid w:val="002F10D7"/>
    <w:rsid w:val="002F13AA"/>
    <w:rsid w:val="002F1597"/>
    <w:rsid w:val="002F16B7"/>
    <w:rsid w:val="002F1818"/>
    <w:rsid w:val="002F1E62"/>
    <w:rsid w:val="002F1FF6"/>
    <w:rsid w:val="002F208D"/>
    <w:rsid w:val="002F230D"/>
    <w:rsid w:val="002F2503"/>
    <w:rsid w:val="002F28FC"/>
    <w:rsid w:val="002F2A85"/>
    <w:rsid w:val="002F2AB7"/>
    <w:rsid w:val="002F2DD7"/>
    <w:rsid w:val="002F2ECA"/>
    <w:rsid w:val="002F2FB9"/>
    <w:rsid w:val="002F3056"/>
    <w:rsid w:val="002F32B9"/>
    <w:rsid w:val="002F34E4"/>
    <w:rsid w:val="002F3941"/>
    <w:rsid w:val="002F3B58"/>
    <w:rsid w:val="002F43F2"/>
    <w:rsid w:val="002F464A"/>
    <w:rsid w:val="002F483C"/>
    <w:rsid w:val="002F4938"/>
    <w:rsid w:val="002F4A3E"/>
    <w:rsid w:val="002F4FAD"/>
    <w:rsid w:val="002F53C2"/>
    <w:rsid w:val="002F5415"/>
    <w:rsid w:val="002F544C"/>
    <w:rsid w:val="002F565C"/>
    <w:rsid w:val="002F5887"/>
    <w:rsid w:val="002F5AA8"/>
    <w:rsid w:val="002F5ABD"/>
    <w:rsid w:val="002F5C02"/>
    <w:rsid w:val="002F5D12"/>
    <w:rsid w:val="002F5F18"/>
    <w:rsid w:val="002F61B9"/>
    <w:rsid w:val="002F64F6"/>
    <w:rsid w:val="002F6646"/>
    <w:rsid w:val="002F6AB1"/>
    <w:rsid w:val="002F70B1"/>
    <w:rsid w:val="002F71CC"/>
    <w:rsid w:val="002F72D6"/>
    <w:rsid w:val="002F7420"/>
    <w:rsid w:val="002F747B"/>
    <w:rsid w:val="002F780A"/>
    <w:rsid w:val="002F79FD"/>
    <w:rsid w:val="00300266"/>
    <w:rsid w:val="00300512"/>
    <w:rsid w:val="003005CF"/>
    <w:rsid w:val="00300629"/>
    <w:rsid w:val="003006D9"/>
    <w:rsid w:val="003007C0"/>
    <w:rsid w:val="00300937"/>
    <w:rsid w:val="00300971"/>
    <w:rsid w:val="00300B4F"/>
    <w:rsid w:val="00300C2F"/>
    <w:rsid w:val="00300E41"/>
    <w:rsid w:val="003010B1"/>
    <w:rsid w:val="00301133"/>
    <w:rsid w:val="00301483"/>
    <w:rsid w:val="0030164D"/>
    <w:rsid w:val="00301BA4"/>
    <w:rsid w:val="00301D6F"/>
    <w:rsid w:val="00301DE3"/>
    <w:rsid w:val="00301FD2"/>
    <w:rsid w:val="00302076"/>
    <w:rsid w:val="00302670"/>
    <w:rsid w:val="0030290E"/>
    <w:rsid w:val="003029BD"/>
    <w:rsid w:val="00302AB0"/>
    <w:rsid w:val="00302E6A"/>
    <w:rsid w:val="00302EDD"/>
    <w:rsid w:val="00303082"/>
    <w:rsid w:val="00303127"/>
    <w:rsid w:val="0030358E"/>
    <w:rsid w:val="003035C3"/>
    <w:rsid w:val="00303CC5"/>
    <w:rsid w:val="00303CCA"/>
    <w:rsid w:val="00303D4C"/>
    <w:rsid w:val="00303E3E"/>
    <w:rsid w:val="00303F66"/>
    <w:rsid w:val="003040A6"/>
    <w:rsid w:val="003042F4"/>
    <w:rsid w:val="003043F4"/>
    <w:rsid w:val="00304415"/>
    <w:rsid w:val="003049B7"/>
    <w:rsid w:val="00304E6F"/>
    <w:rsid w:val="00304EE2"/>
    <w:rsid w:val="00304FF4"/>
    <w:rsid w:val="00305289"/>
    <w:rsid w:val="003052FD"/>
    <w:rsid w:val="00305347"/>
    <w:rsid w:val="003053AC"/>
    <w:rsid w:val="00305570"/>
    <w:rsid w:val="0030577B"/>
    <w:rsid w:val="003058C7"/>
    <w:rsid w:val="00305BC0"/>
    <w:rsid w:val="00306036"/>
    <w:rsid w:val="00306443"/>
    <w:rsid w:val="003067B1"/>
    <w:rsid w:val="00306946"/>
    <w:rsid w:val="00306C09"/>
    <w:rsid w:val="00306C25"/>
    <w:rsid w:val="00307040"/>
    <w:rsid w:val="0030741F"/>
    <w:rsid w:val="00307521"/>
    <w:rsid w:val="00307618"/>
    <w:rsid w:val="00307682"/>
    <w:rsid w:val="003077C3"/>
    <w:rsid w:val="00307AA3"/>
    <w:rsid w:val="00307F58"/>
    <w:rsid w:val="00310109"/>
    <w:rsid w:val="003101DB"/>
    <w:rsid w:val="00310398"/>
    <w:rsid w:val="003104AA"/>
    <w:rsid w:val="00310528"/>
    <w:rsid w:val="003105EE"/>
    <w:rsid w:val="003108A0"/>
    <w:rsid w:val="00310BBE"/>
    <w:rsid w:val="00310F54"/>
    <w:rsid w:val="003110E2"/>
    <w:rsid w:val="003112AD"/>
    <w:rsid w:val="00311306"/>
    <w:rsid w:val="00311421"/>
    <w:rsid w:val="003114D2"/>
    <w:rsid w:val="003116DE"/>
    <w:rsid w:val="00311907"/>
    <w:rsid w:val="0031196D"/>
    <w:rsid w:val="00311B05"/>
    <w:rsid w:val="00311B50"/>
    <w:rsid w:val="00311CE9"/>
    <w:rsid w:val="00311F9C"/>
    <w:rsid w:val="00312044"/>
    <w:rsid w:val="003122BE"/>
    <w:rsid w:val="0031232A"/>
    <w:rsid w:val="00312360"/>
    <w:rsid w:val="0031288B"/>
    <w:rsid w:val="0031299F"/>
    <w:rsid w:val="00312C5A"/>
    <w:rsid w:val="00312C71"/>
    <w:rsid w:val="00312D88"/>
    <w:rsid w:val="00312E43"/>
    <w:rsid w:val="003131BB"/>
    <w:rsid w:val="003134B2"/>
    <w:rsid w:val="003134BC"/>
    <w:rsid w:val="003137FC"/>
    <w:rsid w:val="003139AC"/>
    <w:rsid w:val="003139F3"/>
    <w:rsid w:val="00313AAA"/>
    <w:rsid w:val="00313DC9"/>
    <w:rsid w:val="00313E7E"/>
    <w:rsid w:val="0031413C"/>
    <w:rsid w:val="00314302"/>
    <w:rsid w:val="0031440A"/>
    <w:rsid w:val="0031446C"/>
    <w:rsid w:val="003147DE"/>
    <w:rsid w:val="00314F12"/>
    <w:rsid w:val="00314F90"/>
    <w:rsid w:val="003151B4"/>
    <w:rsid w:val="0031528E"/>
    <w:rsid w:val="0031532A"/>
    <w:rsid w:val="00315887"/>
    <w:rsid w:val="00315A0E"/>
    <w:rsid w:val="00315ABE"/>
    <w:rsid w:val="003160D6"/>
    <w:rsid w:val="00316D8E"/>
    <w:rsid w:val="00316D95"/>
    <w:rsid w:val="00316DC2"/>
    <w:rsid w:val="00317397"/>
    <w:rsid w:val="0031757F"/>
    <w:rsid w:val="003175A1"/>
    <w:rsid w:val="00317899"/>
    <w:rsid w:val="003179C3"/>
    <w:rsid w:val="00317B31"/>
    <w:rsid w:val="00317B3B"/>
    <w:rsid w:val="00317BCB"/>
    <w:rsid w:val="00320408"/>
    <w:rsid w:val="003205EE"/>
    <w:rsid w:val="00320695"/>
    <w:rsid w:val="0032099F"/>
    <w:rsid w:val="00320AE5"/>
    <w:rsid w:val="00320B3A"/>
    <w:rsid w:val="00320CB6"/>
    <w:rsid w:val="00320D0F"/>
    <w:rsid w:val="00320D32"/>
    <w:rsid w:val="00320EB5"/>
    <w:rsid w:val="00320F20"/>
    <w:rsid w:val="00321970"/>
    <w:rsid w:val="00321D5B"/>
    <w:rsid w:val="00321F27"/>
    <w:rsid w:val="00322129"/>
    <w:rsid w:val="0032217B"/>
    <w:rsid w:val="003221B7"/>
    <w:rsid w:val="0032250F"/>
    <w:rsid w:val="003226E0"/>
    <w:rsid w:val="00322D8B"/>
    <w:rsid w:val="00322EC7"/>
    <w:rsid w:val="0032300A"/>
    <w:rsid w:val="00323407"/>
    <w:rsid w:val="0032382C"/>
    <w:rsid w:val="003239BD"/>
    <w:rsid w:val="00323D30"/>
    <w:rsid w:val="00323D5D"/>
    <w:rsid w:val="00324136"/>
    <w:rsid w:val="003242E2"/>
    <w:rsid w:val="00324520"/>
    <w:rsid w:val="00324633"/>
    <w:rsid w:val="003247DA"/>
    <w:rsid w:val="00324CAC"/>
    <w:rsid w:val="00324DED"/>
    <w:rsid w:val="00324E9A"/>
    <w:rsid w:val="00324EE1"/>
    <w:rsid w:val="00324F92"/>
    <w:rsid w:val="003250FB"/>
    <w:rsid w:val="003252CD"/>
    <w:rsid w:val="003255A8"/>
    <w:rsid w:val="003256CA"/>
    <w:rsid w:val="00325B33"/>
    <w:rsid w:val="00325EC3"/>
    <w:rsid w:val="0032607A"/>
    <w:rsid w:val="003260FA"/>
    <w:rsid w:val="00326282"/>
    <w:rsid w:val="00326322"/>
    <w:rsid w:val="003263B8"/>
    <w:rsid w:val="00326994"/>
    <w:rsid w:val="00326C35"/>
    <w:rsid w:val="00326CFD"/>
    <w:rsid w:val="00326FB4"/>
    <w:rsid w:val="0032727B"/>
    <w:rsid w:val="0032736C"/>
    <w:rsid w:val="00327969"/>
    <w:rsid w:val="00327D99"/>
    <w:rsid w:val="00327FCA"/>
    <w:rsid w:val="003300CA"/>
    <w:rsid w:val="0033027F"/>
    <w:rsid w:val="00330A67"/>
    <w:rsid w:val="00330A69"/>
    <w:rsid w:val="00330BDB"/>
    <w:rsid w:val="00330D65"/>
    <w:rsid w:val="00330FC7"/>
    <w:rsid w:val="00331282"/>
    <w:rsid w:val="00331411"/>
    <w:rsid w:val="00331469"/>
    <w:rsid w:val="003315AE"/>
    <w:rsid w:val="00331C49"/>
    <w:rsid w:val="00331CA3"/>
    <w:rsid w:val="00331CCF"/>
    <w:rsid w:val="00331DBB"/>
    <w:rsid w:val="00331FB8"/>
    <w:rsid w:val="0033228F"/>
    <w:rsid w:val="00332523"/>
    <w:rsid w:val="003325DF"/>
    <w:rsid w:val="003325F7"/>
    <w:rsid w:val="00332769"/>
    <w:rsid w:val="00332942"/>
    <w:rsid w:val="00332C7E"/>
    <w:rsid w:val="00332F1D"/>
    <w:rsid w:val="003331FD"/>
    <w:rsid w:val="00333338"/>
    <w:rsid w:val="00333396"/>
    <w:rsid w:val="0033348E"/>
    <w:rsid w:val="003336E2"/>
    <w:rsid w:val="0033392E"/>
    <w:rsid w:val="003339A0"/>
    <w:rsid w:val="00333A30"/>
    <w:rsid w:val="00333BB6"/>
    <w:rsid w:val="00333D75"/>
    <w:rsid w:val="00333EAB"/>
    <w:rsid w:val="00333FF2"/>
    <w:rsid w:val="003342A6"/>
    <w:rsid w:val="00334539"/>
    <w:rsid w:val="00334541"/>
    <w:rsid w:val="00334739"/>
    <w:rsid w:val="0033493C"/>
    <w:rsid w:val="00334FB0"/>
    <w:rsid w:val="00335230"/>
    <w:rsid w:val="00335405"/>
    <w:rsid w:val="0033543A"/>
    <w:rsid w:val="00335618"/>
    <w:rsid w:val="00335726"/>
    <w:rsid w:val="003357F8"/>
    <w:rsid w:val="00335A0F"/>
    <w:rsid w:val="00335A1C"/>
    <w:rsid w:val="00335D95"/>
    <w:rsid w:val="00335E0E"/>
    <w:rsid w:val="00335E4C"/>
    <w:rsid w:val="00336483"/>
    <w:rsid w:val="00336662"/>
    <w:rsid w:val="00336678"/>
    <w:rsid w:val="0033684B"/>
    <w:rsid w:val="0033689D"/>
    <w:rsid w:val="00336A25"/>
    <w:rsid w:val="003376BE"/>
    <w:rsid w:val="00337B4D"/>
    <w:rsid w:val="00337B6C"/>
    <w:rsid w:val="00337BC1"/>
    <w:rsid w:val="00337FAB"/>
    <w:rsid w:val="0034027C"/>
    <w:rsid w:val="00340344"/>
    <w:rsid w:val="003404F8"/>
    <w:rsid w:val="003406E4"/>
    <w:rsid w:val="0034080C"/>
    <w:rsid w:val="00340CD7"/>
    <w:rsid w:val="00340D7B"/>
    <w:rsid w:val="00340FF0"/>
    <w:rsid w:val="003410A8"/>
    <w:rsid w:val="00341657"/>
    <w:rsid w:val="00341710"/>
    <w:rsid w:val="0034175C"/>
    <w:rsid w:val="00341F55"/>
    <w:rsid w:val="00341F87"/>
    <w:rsid w:val="00342017"/>
    <w:rsid w:val="003422E6"/>
    <w:rsid w:val="00342349"/>
    <w:rsid w:val="003423AD"/>
    <w:rsid w:val="003424AD"/>
    <w:rsid w:val="003428A5"/>
    <w:rsid w:val="00342AFD"/>
    <w:rsid w:val="00342D67"/>
    <w:rsid w:val="00342D68"/>
    <w:rsid w:val="00342F77"/>
    <w:rsid w:val="0034302C"/>
    <w:rsid w:val="003431CF"/>
    <w:rsid w:val="003431FF"/>
    <w:rsid w:val="003433C2"/>
    <w:rsid w:val="003434D5"/>
    <w:rsid w:val="0034358A"/>
    <w:rsid w:val="00343A61"/>
    <w:rsid w:val="00343C4E"/>
    <w:rsid w:val="00343D23"/>
    <w:rsid w:val="00343F8E"/>
    <w:rsid w:val="0034415B"/>
    <w:rsid w:val="00344301"/>
    <w:rsid w:val="00344323"/>
    <w:rsid w:val="003446BD"/>
    <w:rsid w:val="0034477E"/>
    <w:rsid w:val="0034479D"/>
    <w:rsid w:val="0034483E"/>
    <w:rsid w:val="00344A07"/>
    <w:rsid w:val="00344D1B"/>
    <w:rsid w:val="00344F2C"/>
    <w:rsid w:val="00344F39"/>
    <w:rsid w:val="00344FC7"/>
    <w:rsid w:val="003450A6"/>
    <w:rsid w:val="00345171"/>
    <w:rsid w:val="0034529A"/>
    <w:rsid w:val="003452B4"/>
    <w:rsid w:val="00345380"/>
    <w:rsid w:val="003453ED"/>
    <w:rsid w:val="00345680"/>
    <w:rsid w:val="003459BF"/>
    <w:rsid w:val="00345DCA"/>
    <w:rsid w:val="00345EDB"/>
    <w:rsid w:val="00346521"/>
    <w:rsid w:val="0034668B"/>
    <w:rsid w:val="003466D3"/>
    <w:rsid w:val="003468D8"/>
    <w:rsid w:val="00346959"/>
    <w:rsid w:val="00346B1E"/>
    <w:rsid w:val="00346C83"/>
    <w:rsid w:val="00346CBB"/>
    <w:rsid w:val="00346E2C"/>
    <w:rsid w:val="003470EA"/>
    <w:rsid w:val="00347128"/>
    <w:rsid w:val="003475D6"/>
    <w:rsid w:val="003479D5"/>
    <w:rsid w:val="00347B37"/>
    <w:rsid w:val="00350007"/>
    <w:rsid w:val="00350041"/>
    <w:rsid w:val="00350104"/>
    <w:rsid w:val="003501E3"/>
    <w:rsid w:val="0035032D"/>
    <w:rsid w:val="0035034C"/>
    <w:rsid w:val="0035066C"/>
    <w:rsid w:val="00350956"/>
    <w:rsid w:val="0035095A"/>
    <w:rsid w:val="00350D61"/>
    <w:rsid w:val="00350DA1"/>
    <w:rsid w:val="00350DA8"/>
    <w:rsid w:val="00350E7D"/>
    <w:rsid w:val="003513EF"/>
    <w:rsid w:val="003517B5"/>
    <w:rsid w:val="00351B14"/>
    <w:rsid w:val="00351B44"/>
    <w:rsid w:val="00351B52"/>
    <w:rsid w:val="00351DD2"/>
    <w:rsid w:val="00351EA2"/>
    <w:rsid w:val="00351EB2"/>
    <w:rsid w:val="00351FB8"/>
    <w:rsid w:val="00352B83"/>
    <w:rsid w:val="00352D6F"/>
    <w:rsid w:val="00352E04"/>
    <w:rsid w:val="00353329"/>
    <w:rsid w:val="0035336E"/>
    <w:rsid w:val="00353476"/>
    <w:rsid w:val="003536C7"/>
    <w:rsid w:val="003537CD"/>
    <w:rsid w:val="003539BF"/>
    <w:rsid w:val="00353E81"/>
    <w:rsid w:val="00353EE0"/>
    <w:rsid w:val="00354123"/>
    <w:rsid w:val="003542CC"/>
    <w:rsid w:val="003543C7"/>
    <w:rsid w:val="003543FB"/>
    <w:rsid w:val="00354496"/>
    <w:rsid w:val="003544E2"/>
    <w:rsid w:val="003545CB"/>
    <w:rsid w:val="003545E4"/>
    <w:rsid w:val="00354758"/>
    <w:rsid w:val="003547FB"/>
    <w:rsid w:val="00354B50"/>
    <w:rsid w:val="00354ECF"/>
    <w:rsid w:val="00355038"/>
    <w:rsid w:val="00355202"/>
    <w:rsid w:val="0035521D"/>
    <w:rsid w:val="0035534C"/>
    <w:rsid w:val="00355546"/>
    <w:rsid w:val="00355566"/>
    <w:rsid w:val="00355695"/>
    <w:rsid w:val="0035587B"/>
    <w:rsid w:val="003559DB"/>
    <w:rsid w:val="00355B85"/>
    <w:rsid w:val="00355C8F"/>
    <w:rsid w:val="00355EAF"/>
    <w:rsid w:val="00356213"/>
    <w:rsid w:val="00356495"/>
    <w:rsid w:val="003564F1"/>
    <w:rsid w:val="003566B8"/>
    <w:rsid w:val="003569DF"/>
    <w:rsid w:val="00356C4B"/>
    <w:rsid w:val="00356DC9"/>
    <w:rsid w:val="00356F64"/>
    <w:rsid w:val="00357023"/>
    <w:rsid w:val="00357130"/>
    <w:rsid w:val="00357416"/>
    <w:rsid w:val="003576DB"/>
    <w:rsid w:val="003577ED"/>
    <w:rsid w:val="0035787B"/>
    <w:rsid w:val="00357C10"/>
    <w:rsid w:val="00357C9B"/>
    <w:rsid w:val="00357D14"/>
    <w:rsid w:val="00357DD8"/>
    <w:rsid w:val="00357E38"/>
    <w:rsid w:val="00357E9C"/>
    <w:rsid w:val="003600A6"/>
    <w:rsid w:val="00360160"/>
    <w:rsid w:val="00360371"/>
    <w:rsid w:val="00360574"/>
    <w:rsid w:val="00360D58"/>
    <w:rsid w:val="00360ECF"/>
    <w:rsid w:val="00360EDA"/>
    <w:rsid w:val="003610C2"/>
    <w:rsid w:val="00361170"/>
    <w:rsid w:val="00361470"/>
    <w:rsid w:val="0036169A"/>
    <w:rsid w:val="0036172B"/>
    <w:rsid w:val="00361F43"/>
    <w:rsid w:val="00362247"/>
    <w:rsid w:val="003622EC"/>
    <w:rsid w:val="00362340"/>
    <w:rsid w:val="003624EF"/>
    <w:rsid w:val="00362A5B"/>
    <w:rsid w:val="0036300A"/>
    <w:rsid w:val="00363097"/>
    <w:rsid w:val="0036329B"/>
    <w:rsid w:val="003634AA"/>
    <w:rsid w:val="003635C7"/>
    <w:rsid w:val="00363612"/>
    <w:rsid w:val="0036386C"/>
    <w:rsid w:val="003638F3"/>
    <w:rsid w:val="003639EE"/>
    <w:rsid w:val="00363D80"/>
    <w:rsid w:val="0036402E"/>
    <w:rsid w:val="00364774"/>
    <w:rsid w:val="00364901"/>
    <w:rsid w:val="0036496F"/>
    <w:rsid w:val="0036498F"/>
    <w:rsid w:val="00364BC1"/>
    <w:rsid w:val="00364C5A"/>
    <w:rsid w:val="00364C84"/>
    <w:rsid w:val="00364F91"/>
    <w:rsid w:val="00365102"/>
    <w:rsid w:val="003651C6"/>
    <w:rsid w:val="00365416"/>
    <w:rsid w:val="003656EF"/>
    <w:rsid w:val="003658A5"/>
    <w:rsid w:val="00365972"/>
    <w:rsid w:val="00365A65"/>
    <w:rsid w:val="00365ADD"/>
    <w:rsid w:val="00365DA3"/>
    <w:rsid w:val="00365F32"/>
    <w:rsid w:val="003663DD"/>
    <w:rsid w:val="00366452"/>
    <w:rsid w:val="0036698D"/>
    <w:rsid w:val="00366CE4"/>
    <w:rsid w:val="00366D44"/>
    <w:rsid w:val="00366FE3"/>
    <w:rsid w:val="0036705B"/>
    <w:rsid w:val="0036729D"/>
    <w:rsid w:val="00367518"/>
    <w:rsid w:val="00367B7C"/>
    <w:rsid w:val="00367BE0"/>
    <w:rsid w:val="00367C05"/>
    <w:rsid w:val="00367D0B"/>
    <w:rsid w:val="00367FB9"/>
    <w:rsid w:val="00367FD7"/>
    <w:rsid w:val="003700C8"/>
    <w:rsid w:val="003702FE"/>
    <w:rsid w:val="00370349"/>
    <w:rsid w:val="00370377"/>
    <w:rsid w:val="003703F8"/>
    <w:rsid w:val="00370423"/>
    <w:rsid w:val="003705E4"/>
    <w:rsid w:val="003706C4"/>
    <w:rsid w:val="00370724"/>
    <w:rsid w:val="00370A89"/>
    <w:rsid w:val="00370B56"/>
    <w:rsid w:val="00370BA6"/>
    <w:rsid w:val="00370CA6"/>
    <w:rsid w:val="003717BF"/>
    <w:rsid w:val="0037188D"/>
    <w:rsid w:val="00372056"/>
    <w:rsid w:val="00372303"/>
    <w:rsid w:val="003723DC"/>
    <w:rsid w:val="0037242C"/>
    <w:rsid w:val="003728D1"/>
    <w:rsid w:val="00372A76"/>
    <w:rsid w:val="00372C62"/>
    <w:rsid w:val="00372C82"/>
    <w:rsid w:val="00372F39"/>
    <w:rsid w:val="00372FE3"/>
    <w:rsid w:val="003730DD"/>
    <w:rsid w:val="00373616"/>
    <w:rsid w:val="003736EB"/>
    <w:rsid w:val="00373889"/>
    <w:rsid w:val="003738CC"/>
    <w:rsid w:val="0037394B"/>
    <w:rsid w:val="00373A6A"/>
    <w:rsid w:val="00373A97"/>
    <w:rsid w:val="00373BE3"/>
    <w:rsid w:val="00373C5D"/>
    <w:rsid w:val="003744EE"/>
    <w:rsid w:val="0037497D"/>
    <w:rsid w:val="00374A76"/>
    <w:rsid w:val="00374E34"/>
    <w:rsid w:val="00374ECB"/>
    <w:rsid w:val="0037526A"/>
    <w:rsid w:val="003752F4"/>
    <w:rsid w:val="0037550C"/>
    <w:rsid w:val="00375613"/>
    <w:rsid w:val="0037572E"/>
    <w:rsid w:val="00375A05"/>
    <w:rsid w:val="00375A93"/>
    <w:rsid w:val="00375D7A"/>
    <w:rsid w:val="00375DA6"/>
    <w:rsid w:val="00375E91"/>
    <w:rsid w:val="00376072"/>
    <w:rsid w:val="003760A2"/>
    <w:rsid w:val="00376510"/>
    <w:rsid w:val="003765B9"/>
    <w:rsid w:val="0037662F"/>
    <w:rsid w:val="0037668A"/>
    <w:rsid w:val="0037676B"/>
    <w:rsid w:val="00376780"/>
    <w:rsid w:val="003767C2"/>
    <w:rsid w:val="003767D8"/>
    <w:rsid w:val="00376843"/>
    <w:rsid w:val="0037684D"/>
    <w:rsid w:val="00376B68"/>
    <w:rsid w:val="00376D0D"/>
    <w:rsid w:val="00376EC7"/>
    <w:rsid w:val="00376F3B"/>
    <w:rsid w:val="00376F66"/>
    <w:rsid w:val="0037707F"/>
    <w:rsid w:val="003771BD"/>
    <w:rsid w:val="00377401"/>
    <w:rsid w:val="00377547"/>
    <w:rsid w:val="003776E2"/>
    <w:rsid w:val="00377B17"/>
    <w:rsid w:val="00377FB9"/>
    <w:rsid w:val="0038003E"/>
    <w:rsid w:val="003807A7"/>
    <w:rsid w:val="003807B5"/>
    <w:rsid w:val="00380984"/>
    <w:rsid w:val="00380A20"/>
    <w:rsid w:val="00380EBF"/>
    <w:rsid w:val="00381028"/>
    <w:rsid w:val="0038111D"/>
    <w:rsid w:val="00381F1A"/>
    <w:rsid w:val="00382016"/>
    <w:rsid w:val="00382101"/>
    <w:rsid w:val="00382368"/>
    <w:rsid w:val="003823B4"/>
    <w:rsid w:val="00382655"/>
    <w:rsid w:val="003826C2"/>
    <w:rsid w:val="003828AF"/>
    <w:rsid w:val="00382900"/>
    <w:rsid w:val="0038293C"/>
    <w:rsid w:val="0038296F"/>
    <w:rsid w:val="00382C73"/>
    <w:rsid w:val="003830AD"/>
    <w:rsid w:val="0038349C"/>
    <w:rsid w:val="00383533"/>
    <w:rsid w:val="0038376A"/>
    <w:rsid w:val="0038386D"/>
    <w:rsid w:val="0038388B"/>
    <w:rsid w:val="00383F00"/>
    <w:rsid w:val="003840F2"/>
    <w:rsid w:val="0038411E"/>
    <w:rsid w:val="003841AF"/>
    <w:rsid w:val="003841BC"/>
    <w:rsid w:val="003846F1"/>
    <w:rsid w:val="003849E9"/>
    <w:rsid w:val="00384A4E"/>
    <w:rsid w:val="00384A73"/>
    <w:rsid w:val="00384BCC"/>
    <w:rsid w:val="00384CD5"/>
    <w:rsid w:val="00384FE4"/>
    <w:rsid w:val="00385009"/>
    <w:rsid w:val="00385040"/>
    <w:rsid w:val="003852C0"/>
    <w:rsid w:val="00385479"/>
    <w:rsid w:val="003854A4"/>
    <w:rsid w:val="00385902"/>
    <w:rsid w:val="00385AC6"/>
    <w:rsid w:val="00385D5F"/>
    <w:rsid w:val="003862B5"/>
    <w:rsid w:val="003862FD"/>
    <w:rsid w:val="0038638A"/>
    <w:rsid w:val="003863DB"/>
    <w:rsid w:val="0038640A"/>
    <w:rsid w:val="00386430"/>
    <w:rsid w:val="003864DB"/>
    <w:rsid w:val="0038668F"/>
    <w:rsid w:val="00386D73"/>
    <w:rsid w:val="00387371"/>
    <w:rsid w:val="003873BA"/>
    <w:rsid w:val="003875F6"/>
    <w:rsid w:val="0038782B"/>
    <w:rsid w:val="00387B06"/>
    <w:rsid w:val="00387BD2"/>
    <w:rsid w:val="00387FEF"/>
    <w:rsid w:val="00390090"/>
    <w:rsid w:val="00390091"/>
    <w:rsid w:val="003904AC"/>
    <w:rsid w:val="00390553"/>
    <w:rsid w:val="0039067E"/>
    <w:rsid w:val="003907F8"/>
    <w:rsid w:val="00390817"/>
    <w:rsid w:val="003908A5"/>
    <w:rsid w:val="00390CB5"/>
    <w:rsid w:val="00390E1F"/>
    <w:rsid w:val="0039129A"/>
    <w:rsid w:val="003916B2"/>
    <w:rsid w:val="0039183E"/>
    <w:rsid w:val="0039198D"/>
    <w:rsid w:val="00391CD4"/>
    <w:rsid w:val="00391D84"/>
    <w:rsid w:val="00392043"/>
    <w:rsid w:val="0039207A"/>
    <w:rsid w:val="00392340"/>
    <w:rsid w:val="003926BC"/>
    <w:rsid w:val="003926C9"/>
    <w:rsid w:val="00392810"/>
    <w:rsid w:val="00392C8F"/>
    <w:rsid w:val="00392D7A"/>
    <w:rsid w:val="00392D81"/>
    <w:rsid w:val="0039329C"/>
    <w:rsid w:val="003932F4"/>
    <w:rsid w:val="003936F0"/>
    <w:rsid w:val="00393818"/>
    <w:rsid w:val="00393CBC"/>
    <w:rsid w:val="00393D92"/>
    <w:rsid w:val="00393FC5"/>
    <w:rsid w:val="003940B4"/>
    <w:rsid w:val="003940DF"/>
    <w:rsid w:val="00394200"/>
    <w:rsid w:val="003943DA"/>
    <w:rsid w:val="003945A5"/>
    <w:rsid w:val="00394D90"/>
    <w:rsid w:val="00394DEF"/>
    <w:rsid w:val="003957D2"/>
    <w:rsid w:val="00395B32"/>
    <w:rsid w:val="00395C61"/>
    <w:rsid w:val="00396359"/>
    <w:rsid w:val="003963CA"/>
    <w:rsid w:val="003966A8"/>
    <w:rsid w:val="003966D1"/>
    <w:rsid w:val="003967C7"/>
    <w:rsid w:val="0039698A"/>
    <w:rsid w:val="00396EFF"/>
    <w:rsid w:val="00396F8A"/>
    <w:rsid w:val="00396FDC"/>
    <w:rsid w:val="00397176"/>
    <w:rsid w:val="003973AF"/>
    <w:rsid w:val="003973D1"/>
    <w:rsid w:val="003973E6"/>
    <w:rsid w:val="00397A6D"/>
    <w:rsid w:val="00397B0F"/>
    <w:rsid w:val="00397BA2"/>
    <w:rsid w:val="003A0075"/>
    <w:rsid w:val="003A01FA"/>
    <w:rsid w:val="003A0D4E"/>
    <w:rsid w:val="003A159C"/>
    <w:rsid w:val="003A16F5"/>
    <w:rsid w:val="003A1ABE"/>
    <w:rsid w:val="003A1B45"/>
    <w:rsid w:val="003A1B6A"/>
    <w:rsid w:val="003A1E55"/>
    <w:rsid w:val="003A1F67"/>
    <w:rsid w:val="003A207C"/>
    <w:rsid w:val="003A210A"/>
    <w:rsid w:val="003A2122"/>
    <w:rsid w:val="003A235D"/>
    <w:rsid w:val="003A25D0"/>
    <w:rsid w:val="003A26CC"/>
    <w:rsid w:val="003A2801"/>
    <w:rsid w:val="003A2B20"/>
    <w:rsid w:val="003A2E8D"/>
    <w:rsid w:val="003A2FC7"/>
    <w:rsid w:val="003A3086"/>
    <w:rsid w:val="003A314C"/>
    <w:rsid w:val="003A31D9"/>
    <w:rsid w:val="003A3660"/>
    <w:rsid w:val="003A36E3"/>
    <w:rsid w:val="003A3922"/>
    <w:rsid w:val="003A39AB"/>
    <w:rsid w:val="003A485B"/>
    <w:rsid w:val="003A4909"/>
    <w:rsid w:val="003A4B02"/>
    <w:rsid w:val="003A4B1A"/>
    <w:rsid w:val="003A4C41"/>
    <w:rsid w:val="003A4C6F"/>
    <w:rsid w:val="003A50F4"/>
    <w:rsid w:val="003A51E6"/>
    <w:rsid w:val="003A537B"/>
    <w:rsid w:val="003A56A3"/>
    <w:rsid w:val="003A5A19"/>
    <w:rsid w:val="003A5AA7"/>
    <w:rsid w:val="003A5C07"/>
    <w:rsid w:val="003A5C1B"/>
    <w:rsid w:val="003A5C43"/>
    <w:rsid w:val="003A5C8A"/>
    <w:rsid w:val="003A5EF8"/>
    <w:rsid w:val="003A5F37"/>
    <w:rsid w:val="003A6115"/>
    <w:rsid w:val="003A6137"/>
    <w:rsid w:val="003A61E4"/>
    <w:rsid w:val="003A63C7"/>
    <w:rsid w:val="003A653D"/>
    <w:rsid w:val="003A6611"/>
    <w:rsid w:val="003A67A0"/>
    <w:rsid w:val="003A682D"/>
    <w:rsid w:val="003A6BE4"/>
    <w:rsid w:val="003A71D9"/>
    <w:rsid w:val="003A720D"/>
    <w:rsid w:val="003A7254"/>
    <w:rsid w:val="003A76D5"/>
    <w:rsid w:val="003A7936"/>
    <w:rsid w:val="003A7989"/>
    <w:rsid w:val="003A7B5F"/>
    <w:rsid w:val="003A7BBD"/>
    <w:rsid w:val="003A7BCD"/>
    <w:rsid w:val="003B0371"/>
    <w:rsid w:val="003B0482"/>
    <w:rsid w:val="003B051E"/>
    <w:rsid w:val="003B08A3"/>
    <w:rsid w:val="003B0A5F"/>
    <w:rsid w:val="003B0D1A"/>
    <w:rsid w:val="003B0E30"/>
    <w:rsid w:val="003B11B1"/>
    <w:rsid w:val="003B1420"/>
    <w:rsid w:val="003B1438"/>
    <w:rsid w:val="003B167A"/>
    <w:rsid w:val="003B18FE"/>
    <w:rsid w:val="003B1B46"/>
    <w:rsid w:val="003B1CCB"/>
    <w:rsid w:val="003B1DCB"/>
    <w:rsid w:val="003B209D"/>
    <w:rsid w:val="003B2108"/>
    <w:rsid w:val="003B2280"/>
    <w:rsid w:val="003B2533"/>
    <w:rsid w:val="003B2549"/>
    <w:rsid w:val="003B2592"/>
    <w:rsid w:val="003B260E"/>
    <w:rsid w:val="003B2685"/>
    <w:rsid w:val="003B28A4"/>
    <w:rsid w:val="003B2A7A"/>
    <w:rsid w:val="003B2E9D"/>
    <w:rsid w:val="003B2F92"/>
    <w:rsid w:val="003B3148"/>
    <w:rsid w:val="003B325D"/>
    <w:rsid w:val="003B37BB"/>
    <w:rsid w:val="003B395C"/>
    <w:rsid w:val="003B3968"/>
    <w:rsid w:val="003B39AE"/>
    <w:rsid w:val="003B3E96"/>
    <w:rsid w:val="003B42A3"/>
    <w:rsid w:val="003B430D"/>
    <w:rsid w:val="003B439A"/>
    <w:rsid w:val="003B47B7"/>
    <w:rsid w:val="003B4AD8"/>
    <w:rsid w:val="003B4B2E"/>
    <w:rsid w:val="003B4C67"/>
    <w:rsid w:val="003B4D28"/>
    <w:rsid w:val="003B4D46"/>
    <w:rsid w:val="003B4D84"/>
    <w:rsid w:val="003B4E51"/>
    <w:rsid w:val="003B5109"/>
    <w:rsid w:val="003B526D"/>
    <w:rsid w:val="003B532B"/>
    <w:rsid w:val="003B539B"/>
    <w:rsid w:val="003B5517"/>
    <w:rsid w:val="003B57A3"/>
    <w:rsid w:val="003B5A7B"/>
    <w:rsid w:val="003B5C1B"/>
    <w:rsid w:val="003B5D04"/>
    <w:rsid w:val="003B6064"/>
    <w:rsid w:val="003B60CD"/>
    <w:rsid w:val="003B626C"/>
    <w:rsid w:val="003B6789"/>
    <w:rsid w:val="003B69F3"/>
    <w:rsid w:val="003B729E"/>
    <w:rsid w:val="003B742C"/>
    <w:rsid w:val="003B7A78"/>
    <w:rsid w:val="003B7BF5"/>
    <w:rsid w:val="003C0796"/>
    <w:rsid w:val="003C091E"/>
    <w:rsid w:val="003C0A66"/>
    <w:rsid w:val="003C0D78"/>
    <w:rsid w:val="003C0F43"/>
    <w:rsid w:val="003C0F54"/>
    <w:rsid w:val="003C10FE"/>
    <w:rsid w:val="003C11A6"/>
    <w:rsid w:val="003C121A"/>
    <w:rsid w:val="003C15D7"/>
    <w:rsid w:val="003C15D8"/>
    <w:rsid w:val="003C186C"/>
    <w:rsid w:val="003C1F29"/>
    <w:rsid w:val="003C1FEA"/>
    <w:rsid w:val="003C217A"/>
    <w:rsid w:val="003C26BA"/>
    <w:rsid w:val="003C27A1"/>
    <w:rsid w:val="003C297D"/>
    <w:rsid w:val="003C2A90"/>
    <w:rsid w:val="003C2B15"/>
    <w:rsid w:val="003C2F4A"/>
    <w:rsid w:val="003C3027"/>
    <w:rsid w:val="003C3039"/>
    <w:rsid w:val="003C33FA"/>
    <w:rsid w:val="003C3409"/>
    <w:rsid w:val="003C3644"/>
    <w:rsid w:val="003C3774"/>
    <w:rsid w:val="003C3844"/>
    <w:rsid w:val="003C392C"/>
    <w:rsid w:val="003C39CE"/>
    <w:rsid w:val="003C3D2E"/>
    <w:rsid w:val="003C3D5D"/>
    <w:rsid w:val="003C3FAF"/>
    <w:rsid w:val="003C4172"/>
    <w:rsid w:val="003C43D8"/>
    <w:rsid w:val="003C4552"/>
    <w:rsid w:val="003C4B78"/>
    <w:rsid w:val="003C4CFD"/>
    <w:rsid w:val="003C4DDC"/>
    <w:rsid w:val="003C547D"/>
    <w:rsid w:val="003C5489"/>
    <w:rsid w:val="003C5667"/>
    <w:rsid w:val="003C56B6"/>
    <w:rsid w:val="003C5726"/>
    <w:rsid w:val="003C57FF"/>
    <w:rsid w:val="003C5858"/>
    <w:rsid w:val="003C59F1"/>
    <w:rsid w:val="003C5BB8"/>
    <w:rsid w:val="003C5CB0"/>
    <w:rsid w:val="003C5E50"/>
    <w:rsid w:val="003C5EC3"/>
    <w:rsid w:val="003C609A"/>
    <w:rsid w:val="003C6681"/>
    <w:rsid w:val="003C693F"/>
    <w:rsid w:val="003C69A9"/>
    <w:rsid w:val="003C6A27"/>
    <w:rsid w:val="003C6BC1"/>
    <w:rsid w:val="003C71DE"/>
    <w:rsid w:val="003C74B6"/>
    <w:rsid w:val="003C75DA"/>
    <w:rsid w:val="003C7BAA"/>
    <w:rsid w:val="003C7BF2"/>
    <w:rsid w:val="003C7E4F"/>
    <w:rsid w:val="003C7E59"/>
    <w:rsid w:val="003D00FF"/>
    <w:rsid w:val="003D0523"/>
    <w:rsid w:val="003D05D4"/>
    <w:rsid w:val="003D09F7"/>
    <w:rsid w:val="003D0CB9"/>
    <w:rsid w:val="003D0D3C"/>
    <w:rsid w:val="003D0D47"/>
    <w:rsid w:val="003D108F"/>
    <w:rsid w:val="003D120E"/>
    <w:rsid w:val="003D1587"/>
    <w:rsid w:val="003D19FB"/>
    <w:rsid w:val="003D1A14"/>
    <w:rsid w:val="003D2022"/>
    <w:rsid w:val="003D215D"/>
    <w:rsid w:val="003D25CF"/>
    <w:rsid w:val="003D283D"/>
    <w:rsid w:val="003D2881"/>
    <w:rsid w:val="003D28AE"/>
    <w:rsid w:val="003D3168"/>
    <w:rsid w:val="003D3287"/>
    <w:rsid w:val="003D35BB"/>
    <w:rsid w:val="003D371E"/>
    <w:rsid w:val="003D39C4"/>
    <w:rsid w:val="003D3ACA"/>
    <w:rsid w:val="003D3D6A"/>
    <w:rsid w:val="003D3E4E"/>
    <w:rsid w:val="003D4033"/>
    <w:rsid w:val="003D415C"/>
    <w:rsid w:val="003D41D4"/>
    <w:rsid w:val="003D47A1"/>
    <w:rsid w:val="003D47C1"/>
    <w:rsid w:val="003D47CC"/>
    <w:rsid w:val="003D48F0"/>
    <w:rsid w:val="003D49DB"/>
    <w:rsid w:val="003D4B4F"/>
    <w:rsid w:val="003D4C19"/>
    <w:rsid w:val="003D4D14"/>
    <w:rsid w:val="003D4ED6"/>
    <w:rsid w:val="003D4F44"/>
    <w:rsid w:val="003D520D"/>
    <w:rsid w:val="003D53D0"/>
    <w:rsid w:val="003D562A"/>
    <w:rsid w:val="003D5746"/>
    <w:rsid w:val="003D57E3"/>
    <w:rsid w:val="003D5A39"/>
    <w:rsid w:val="003D5B9F"/>
    <w:rsid w:val="003D5F28"/>
    <w:rsid w:val="003D6315"/>
    <w:rsid w:val="003D6378"/>
    <w:rsid w:val="003D658C"/>
    <w:rsid w:val="003D65A8"/>
    <w:rsid w:val="003D66D4"/>
    <w:rsid w:val="003D6709"/>
    <w:rsid w:val="003D67D3"/>
    <w:rsid w:val="003D6A3F"/>
    <w:rsid w:val="003D6C43"/>
    <w:rsid w:val="003D6FFC"/>
    <w:rsid w:val="003D70E1"/>
    <w:rsid w:val="003D7159"/>
    <w:rsid w:val="003D766C"/>
    <w:rsid w:val="003D770E"/>
    <w:rsid w:val="003D774A"/>
    <w:rsid w:val="003D774F"/>
    <w:rsid w:val="003D7D39"/>
    <w:rsid w:val="003D7D96"/>
    <w:rsid w:val="003D7FE8"/>
    <w:rsid w:val="003E0467"/>
    <w:rsid w:val="003E078D"/>
    <w:rsid w:val="003E0B79"/>
    <w:rsid w:val="003E0C81"/>
    <w:rsid w:val="003E0ED2"/>
    <w:rsid w:val="003E1072"/>
    <w:rsid w:val="003E1283"/>
    <w:rsid w:val="003E1446"/>
    <w:rsid w:val="003E1AE2"/>
    <w:rsid w:val="003E1F11"/>
    <w:rsid w:val="003E21A3"/>
    <w:rsid w:val="003E2643"/>
    <w:rsid w:val="003E289C"/>
    <w:rsid w:val="003E289F"/>
    <w:rsid w:val="003E2907"/>
    <w:rsid w:val="003E2B80"/>
    <w:rsid w:val="003E32C6"/>
    <w:rsid w:val="003E3643"/>
    <w:rsid w:val="003E3651"/>
    <w:rsid w:val="003E36F9"/>
    <w:rsid w:val="003E3A1E"/>
    <w:rsid w:val="003E3B2B"/>
    <w:rsid w:val="003E3E07"/>
    <w:rsid w:val="003E3EE7"/>
    <w:rsid w:val="003E4253"/>
    <w:rsid w:val="003E46B7"/>
    <w:rsid w:val="003E48DA"/>
    <w:rsid w:val="003E4D18"/>
    <w:rsid w:val="003E4DF6"/>
    <w:rsid w:val="003E4ED3"/>
    <w:rsid w:val="003E4F13"/>
    <w:rsid w:val="003E4F59"/>
    <w:rsid w:val="003E5129"/>
    <w:rsid w:val="003E512E"/>
    <w:rsid w:val="003E540D"/>
    <w:rsid w:val="003E54E4"/>
    <w:rsid w:val="003E564A"/>
    <w:rsid w:val="003E5668"/>
    <w:rsid w:val="003E57B7"/>
    <w:rsid w:val="003E5837"/>
    <w:rsid w:val="003E5A90"/>
    <w:rsid w:val="003E5BC9"/>
    <w:rsid w:val="003E5C5D"/>
    <w:rsid w:val="003E5D06"/>
    <w:rsid w:val="003E5E0B"/>
    <w:rsid w:val="003E6291"/>
    <w:rsid w:val="003E6335"/>
    <w:rsid w:val="003E645A"/>
    <w:rsid w:val="003E6B71"/>
    <w:rsid w:val="003E6DCD"/>
    <w:rsid w:val="003E6DD2"/>
    <w:rsid w:val="003E701B"/>
    <w:rsid w:val="003E73FA"/>
    <w:rsid w:val="003E75E2"/>
    <w:rsid w:val="003E7832"/>
    <w:rsid w:val="003E783C"/>
    <w:rsid w:val="003E79B4"/>
    <w:rsid w:val="003E7A9A"/>
    <w:rsid w:val="003E7C95"/>
    <w:rsid w:val="003E7D48"/>
    <w:rsid w:val="003E7E79"/>
    <w:rsid w:val="003E7F3B"/>
    <w:rsid w:val="003E7F7F"/>
    <w:rsid w:val="003F001B"/>
    <w:rsid w:val="003F02E7"/>
    <w:rsid w:val="003F05C3"/>
    <w:rsid w:val="003F08F4"/>
    <w:rsid w:val="003F09A9"/>
    <w:rsid w:val="003F0AFD"/>
    <w:rsid w:val="003F0B3C"/>
    <w:rsid w:val="003F0DEB"/>
    <w:rsid w:val="003F0FFC"/>
    <w:rsid w:val="003F1136"/>
    <w:rsid w:val="003F1588"/>
    <w:rsid w:val="003F17BA"/>
    <w:rsid w:val="003F1B9C"/>
    <w:rsid w:val="003F1F8B"/>
    <w:rsid w:val="003F2045"/>
    <w:rsid w:val="003F205F"/>
    <w:rsid w:val="003F21C4"/>
    <w:rsid w:val="003F2217"/>
    <w:rsid w:val="003F22D2"/>
    <w:rsid w:val="003F2394"/>
    <w:rsid w:val="003F2585"/>
    <w:rsid w:val="003F271B"/>
    <w:rsid w:val="003F2FE9"/>
    <w:rsid w:val="003F3243"/>
    <w:rsid w:val="003F3307"/>
    <w:rsid w:val="003F3336"/>
    <w:rsid w:val="003F335A"/>
    <w:rsid w:val="003F339C"/>
    <w:rsid w:val="003F36A8"/>
    <w:rsid w:val="003F3B1C"/>
    <w:rsid w:val="003F3E7A"/>
    <w:rsid w:val="003F3F77"/>
    <w:rsid w:val="003F4073"/>
    <w:rsid w:val="003F4215"/>
    <w:rsid w:val="003F4760"/>
    <w:rsid w:val="003F477F"/>
    <w:rsid w:val="003F47A7"/>
    <w:rsid w:val="003F4843"/>
    <w:rsid w:val="003F4938"/>
    <w:rsid w:val="003F4A11"/>
    <w:rsid w:val="003F5031"/>
    <w:rsid w:val="003F5548"/>
    <w:rsid w:val="003F564F"/>
    <w:rsid w:val="003F566C"/>
    <w:rsid w:val="003F5740"/>
    <w:rsid w:val="003F5D19"/>
    <w:rsid w:val="003F5E78"/>
    <w:rsid w:val="003F5F3C"/>
    <w:rsid w:val="003F5F9E"/>
    <w:rsid w:val="003F6379"/>
    <w:rsid w:val="003F6418"/>
    <w:rsid w:val="003F6759"/>
    <w:rsid w:val="003F6809"/>
    <w:rsid w:val="003F6C66"/>
    <w:rsid w:val="003F6CE5"/>
    <w:rsid w:val="003F6D19"/>
    <w:rsid w:val="003F6E2C"/>
    <w:rsid w:val="003F6E77"/>
    <w:rsid w:val="003F75F7"/>
    <w:rsid w:val="003F7684"/>
    <w:rsid w:val="003F787A"/>
    <w:rsid w:val="003F7BB7"/>
    <w:rsid w:val="003F7EEB"/>
    <w:rsid w:val="00400179"/>
    <w:rsid w:val="004001FD"/>
    <w:rsid w:val="00400509"/>
    <w:rsid w:val="00400B70"/>
    <w:rsid w:val="00400F33"/>
    <w:rsid w:val="0040104C"/>
    <w:rsid w:val="004010D5"/>
    <w:rsid w:val="00401573"/>
    <w:rsid w:val="004017B0"/>
    <w:rsid w:val="00401AE7"/>
    <w:rsid w:val="004022D9"/>
    <w:rsid w:val="004022ED"/>
    <w:rsid w:val="004024BF"/>
    <w:rsid w:val="004024E6"/>
    <w:rsid w:val="00402649"/>
    <w:rsid w:val="004027BD"/>
    <w:rsid w:val="00402870"/>
    <w:rsid w:val="00402977"/>
    <w:rsid w:val="00402996"/>
    <w:rsid w:val="00402BE3"/>
    <w:rsid w:val="00402BF9"/>
    <w:rsid w:val="00402DA8"/>
    <w:rsid w:val="00402F29"/>
    <w:rsid w:val="00402F6A"/>
    <w:rsid w:val="00403026"/>
    <w:rsid w:val="0040322D"/>
    <w:rsid w:val="00403371"/>
    <w:rsid w:val="004037AF"/>
    <w:rsid w:val="00403A6C"/>
    <w:rsid w:val="00403C36"/>
    <w:rsid w:val="00403C58"/>
    <w:rsid w:val="00404146"/>
    <w:rsid w:val="004041A5"/>
    <w:rsid w:val="004044D1"/>
    <w:rsid w:val="004044F7"/>
    <w:rsid w:val="004045A5"/>
    <w:rsid w:val="0040465E"/>
    <w:rsid w:val="004049AB"/>
    <w:rsid w:val="00404C51"/>
    <w:rsid w:val="00404E94"/>
    <w:rsid w:val="00404EE7"/>
    <w:rsid w:val="00404F2D"/>
    <w:rsid w:val="004056AD"/>
    <w:rsid w:val="00405705"/>
    <w:rsid w:val="00405BFB"/>
    <w:rsid w:val="00405CD8"/>
    <w:rsid w:val="00405E62"/>
    <w:rsid w:val="00405F56"/>
    <w:rsid w:val="004060D2"/>
    <w:rsid w:val="0040611B"/>
    <w:rsid w:val="004062DA"/>
    <w:rsid w:val="0040649E"/>
    <w:rsid w:val="00406588"/>
    <w:rsid w:val="00406EBA"/>
    <w:rsid w:val="004070AD"/>
    <w:rsid w:val="004073A5"/>
    <w:rsid w:val="004073F2"/>
    <w:rsid w:val="00407908"/>
    <w:rsid w:val="00407D5E"/>
    <w:rsid w:val="0041035A"/>
    <w:rsid w:val="00410632"/>
    <w:rsid w:val="0041065C"/>
    <w:rsid w:val="00410691"/>
    <w:rsid w:val="00410777"/>
    <w:rsid w:val="004107EC"/>
    <w:rsid w:val="00410C6F"/>
    <w:rsid w:val="00410CD4"/>
    <w:rsid w:val="00410D43"/>
    <w:rsid w:val="00411350"/>
    <w:rsid w:val="0041139F"/>
    <w:rsid w:val="004113EF"/>
    <w:rsid w:val="004115E6"/>
    <w:rsid w:val="004116E1"/>
    <w:rsid w:val="004116E3"/>
    <w:rsid w:val="004117A7"/>
    <w:rsid w:val="0041192E"/>
    <w:rsid w:val="00411B68"/>
    <w:rsid w:val="00411C33"/>
    <w:rsid w:val="00411E57"/>
    <w:rsid w:val="00412226"/>
    <w:rsid w:val="0041257F"/>
    <w:rsid w:val="00412593"/>
    <w:rsid w:val="00412656"/>
    <w:rsid w:val="00412721"/>
    <w:rsid w:val="0041292B"/>
    <w:rsid w:val="00412B93"/>
    <w:rsid w:val="00412C1B"/>
    <w:rsid w:val="00412C7E"/>
    <w:rsid w:val="00412E5A"/>
    <w:rsid w:val="00412EFB"/>
    <w:rsid w:val="00412F8E"/>
    <w:rsid w:val="0041310E"/>
    <w:rsid w:val="004131B8"/>
    <w:rsid w:val="00413243"/>
    <w:rsid w:val="004133A3"/>
    <w:rsid w:val="004134B4"/>
    <w:rsid w:val="0041374F"/>
    <w:rsid w:val="00413774"/>
    <w:rsid w:val="00413A52"/>
    <w:rsid w:val="00413BD5"/>
    <w:rsid w:val="00413C12"/>
    <w:rsid w:val="00413EE9"/>
    <w:rsid w:val="004140B0"/>
    <w:rsid w:val="004141B5"/>
    <w:rsid w:val="0041432F"/>
    <w:rsid w:val="004143FD"/>
    <w:rsid w:val="00414592"/>
    <w:rsid w:val="0041466F"/>
    <w:rsid w:val="0041483F"/>
    <w:rsid w:val="00414A7B"/>
    <w:rsid w:val="00415160"/>
    <w:rsid w:val="004153E6"/>
    <w:rsid w:val="0041543E"/>
    <w:rsid w:val="004156E2"/>
    <w:rsid w:val="00415ADD"/>
    <w:rsid w:val="00415B68"/>
    <w:rsid w:val="00415CCE"/>
    <w:rsid w:val="00416392"/>
    <w:rsid w:val="0041640E"/>
    <w:rsid w:val="0041648C"/>
    <w:rsid w:val="00416779"/>
    <w:rsid w:val="004167DD"/>
    <w:rsid w:val="00416817"/>
    <w:rsid w:val="0041685D"/>
    <w:rsid w:val="004168E4"/>
    <w:rsid w:val="00416904"/>
    <w:rsid w:val="00416B11"/>
    <w:rsid w:val="00416D6E"/>
    <w:rsid w:val="00416DF1"/>
    <w:rsid w:val="00416E28"/>
    <w:rsid w:val="004172C6"/>
    <w:rsid w:val="0041769D"/>
    <w:rsid w:val="00417D2F"/>
    <w:rsid w:val="0042022C"/>
    <w:rsid w:val="0042088C"/>
    <w:rsid w:val="00420934"/>
    <w:rsid w:val="00420E1C"/>
    <w:rsid w:val="00421155"/>
    <w:rsid w:val="00421348"/>
    <w:rsid w:val="004214AB"/>
    <w:rsid w:val="0042164C"/>
    <w:rsid w:val="0042171A"/>
    <w:rsid w:val="00421753"/>
    <w:rsid w:val="0042176F"/>
    <w:rsid w:val="0042203F"/>
    <w:rsid w:val="004222D6"/>
    <w:rsid w:val="004222D8"/>
    <w:rsid w:val="004222F9"/>
    <w:rsid w:val="00422341"/>
    <w:rsid w:val="004225DB"/>
    <w:rsid w:val="00422697"/>
    <w:rsid w:val="0042276A"/>
    <w:rsid w:val="0042278C"/>
    <w:rsid w:val="004229AC"/>
    <w:rsid w:val="00422A21"/>
    <w:rsid w:val="00422AA5"/>
    <w:rsid w:val="00422ADE"/>
    <w:rsid w:val="0042305B"/>
    <w:rsid w:val="00423611"/>
    <w:rsid w:val="004236A0"/>
    <w:rsid w:val="00423A22"/>
    <w:rsid w:val="00423B58"/>
    <w:rsid w:val="00423D03"/>
    <w:rsid w:val="00423FC8"/>
    <w:rsid w:val="00424458"/>
    <w:rsid w:val="00424511"/>
    <w:rsid w:val="004246E7"/>
    <w:rsid w:val="00424D44"/>
    <w:rsid w:val="00424E21"/>
    <w:rsid w:val="004254A6"/>
    <w:rsid w:val="00425634"/>
    <w:rsid w:val="004258EA"/>
    <w:rsid w:val="00425D4F"/>
    <w:rsid w:val="00425D86"/>
    <w:rsid w:val="00425DBF"/>
    <w:rsid w:val="00426678"/>
    <w:rsid w:val="00426746"/>
    <w:rsid w:val="00426893"/>
    <w:rsid w:val="00426908"/>
    <w:rsid w:val="00426C27"/>
    <w:rsid w:val="00426D25"/>
    <w:rsid w:val="00426FF6"/>
    <w:rsid w:val="0042725F"/>
    <w:rsid w:val="0042729A"/>
    <w:rsid w:val="00427372"/>
    <w:rsid w:val="00427402"/>
    <w:rsid w:val="0042774D"/>
    <w:rsid w:val="004279D1"/>
    <w:rsid w:val="00427B52"/>
    <w:rsid w:val="00427D63"/>
    <w:rsid w:val="00427E2C"/>
    <w:rsid w:val="00427EB5"/>
    <w:rsid w:val="00427F2D"/>
    <w:rsid w:val="00427F75"/>
    <w:rsid w:val="004300BD"/>
    <w:rsid w:val="0043074E"/>
    <w:rsid w:val="0043082D"/>
    <w:rsid w:val="00430AC4"/>
    <w:rsid w:val="00430B7E"/>
    <w:rsid w:val="00430F9D"/>
    <w:rsid w:val="0043107C"/>
    <w:rsid w:val="004316CE"/>
    <w:rsid w:val="004318FC"/>
    <w:rsid w:val="00431BEC"/>
    <w:rsid w:val="00431C5F"/>
    <w:rsid w:val="00431E0F"/>
    <w:rsid w:val="00431E2C"/>
    <w:rsid w:val="00431E70"/>
    <w:rsid w:val="00432074"/>
    <w:rsid w:val="0043224C"/>
    <w:rsid w:val="004323D7"/>
    <w:rsid w:val="00432527"/>
    <w:rsid w:val="00432620"/>
    <w:rsid w:val="004327FE"/>
    <w:rsid w:val="00432B50"/>
    <w:rsid w:val="004332B8"/>
    <w:rsid w:val="0043338A"/>
    <w:rsid w:val="00433466"/>
    <w:rsid w:val="00433D53"/>
    <w:rsid w:val="004341C5"/>
    <w:rsid w:val="004341E8"/>
    <w:rsid w:val="004343A4"/>
    <w:rsid w:val="0043457E"/>
    <w:rsid w:val="004346B4"/>
    <w:rsid w:val="004347B7"/>
    <w:rsid w:val="004347D3"/>
    <w:rsid w:val="00434ACE"/>
    <w:rsid w:val="00434AEF"/>
    <w:rsid w:val="00434C3E"/>
    <w:rsid w:val="00434DB9"/>
    <w:rsid w:val="00434EBF"/>
    <w:rsid w:val="0043504A"/>
    <w:rsid w:val="004352E5"/>
    <w:rsid w:val="004353C7"/>
    <w:rsid w:val="004353FF"/>
    <w:rsid w:val="00435487"/>
    <w:rsid w:val="00435789"/>
    <w:rsid w:val="00435ABA"/>
    <w:rsid w:val="00435ABC"/>
    <w:rsid w:val="00435DFA"/>
    <w:rsid w:val="00435E4A"/>
    <w:rsid w:val="00435FC1"/>
    <w:rsid w:val="00436074"/>
    <w:rsid w:val="004365F2"/>
    <w:rsid w:val="0043686D"/>
    <w:rsid w:val="0043693E"/>
    <w:rsid w:val="00436BE7"/>
    <w:rsid w:val="00436C97"/>
    <w:rsid w:val="00436CA3"/>
    <w:rsid w:val="00436EAB"/>
    <w:rsid w:val="00436FA1"/>
    <w:rsid w:val="00436FD6"/>
    <w:rsid w:val="0043711F"/>
    <w:rsid w:val="004372D6"/>
    <w:rsid w:val="00437343"/>
    <w:rsid w:val="0043752F"/>
    <w:rsid w:val="0043755B"/>
    <w:rsid w:val="004376FC"/>
    <w:rsid w:val="00437969"/>
    <w:rsid w:val="004379A7"/>
    <w:rsid w:val="004379C6"/>
    <w:rsid w:val="00437A8A"/>
    <w:rsid w:val="00437CB6"/>
    <w:rsid w:val="00437D59"/>
    <w:rsid w:val="00437D81"/>
    <w:rsid w:val="00437DAC"/>
    <w:rsid w:val="0044004F"/>
    <w:rsid w:val="00440050"/>
    <w:rsid w:val="004401F5"/>
    <w:rsid w:val="0044021C"/>
    <w:rsid w:val="004402D3"/>
    <w:rsid w:val="00440623"/>
    <w:rsid w:val="00440644"/>
    <w:rsid w:val="00440962"/>
    <w:rsid w:val="00440A77"/>
    <w:rsid w:val="00440D0E"/>
    <w:rsid w:val="00440E7F"/>
    <w:rsid w:val="00440FFE"/>
    <w:rsid w:val="00441374"/>
    <w:rsid w:val="0044138F"/>
    <w:rsid w:val="0044145D"/>
    <w:rsid w:val="00441550"/>
    <w:rsid w:val="004415B4"/>
    <w:rsid w:val="0044184F"/>
    <w:rsid w:val="0044199C"/>
    <w:rsid w:val="00441BEE"/>
    <w:rsid w:val="00441C91"/>
    <w:rsid w:val="00441D25"/>
    <w:rsid w:val="00442408"/>
    <w:rsid w:val="00442897"/>
    <w:rsid w:val="004428AF"/>
    <w:rsid w:val="0044296A"/>
    <w:rsid w:val="00442A07"/>
    <w:rsid w:val="00442D96"/>
    <w:rsid w:val="00442E0F"/>
    <w:rsid w:val="0044300C"/>
    <w:rsid w:val="004430E9"/>
    <w:rsid w:val="004431D6"/>
    <w:rsid w:val="004432BF"/>
    <w:rsid w:val="00443321"/>
    <w:rsid w:val="0044332F"/>
    <w:rsid w:val="00443477"/>
    <w:rsid w:val="00443672"/>
    <w:rsid w:val="00443A5E"/>
    <w:rsid w:val="00443A9E"/>
    <w:rsid w:val="0044408E"/>
    <w:rsid w:val="004440DC"/>
    <w:rsid w:val="00444425"/>
    <w:rsid w:val="00444B0E"/>
    <w:rsid w:val="00444C5B"/>
    <w:rsid w:val="004451D6"/>
    <w:rsid w:val="00445433"/>
    <w:rsid w:val="004456A5"/>
    <w:rsid w:val="00445727"/>
    <w:rsid w:val="00445A51"/>
    <w:rsid w:val="00445D31"/>
    <w:rsid w:val="00445D4E"/>
    <w:rsid w:val="00445EA2"/>
    <w:rsid w:val="00445F63"/>
    <w:rsid w:val="00445FA7"/>
    <w:rsid w:val="00445FE2"/>
    <w:rsid w:val="0044613B"/>
    <w:rsid w:val="004465EE"/>
    <w:rsid w:val="0044660A"/>
    <w:rsid w:val="0044677C"/>
    <w:rsid w:val="004469B3"/>
    <w:rsid w:val="004469E8"/>
    <w:rsid w:val="00446BC6"/>
    <w:rsid w:val="00446CE4"/>
    <w:rsid w:val="00446D12"/>
    <w:rsid w:val="00446D60"/>
    <w:rsid w:val="00447132"/>
    <w:rsid w:val="004472AB"/>
    <w:rsid w:val="004472E7"/>
    <w:rsid w:val="00447876"/>
    <w:rsid w:val="00447BDE"/>
    <w:rsid w:val="00447C5C"/>
    <w:rsid w:val="00447E7D"/>
    <w:rsid w:val="00450084"/>
    <w:rsid w:val="004500A7"/>
    <w:rsid w:val="0045083B"/>
    <w:rsid w:val="00450A81"/>
    <w:rsid w:val="00450C6D"/>
    <w:rsid w:val="00450D9C"/>
    <w:rsid w:val="0045142C"/>
    <w:rsid w:val="0045158D"/>
    <w:rsid w:val="004515CE"/>
    <w:rsid w:val="004519A6"/>
    <w:rsid w:val="00451A8E"/>
    <w:rsid w:val="00452193"/>
    <w:rsid w:val="00452323"/>
    <w:rsid w:val="0045244E"/>
    <w:rsid w:val="0045256F"/>
    <w:rsid w:val="0045283A"/>
    <w:rsid w:val="00452CF0"/>
    <w:rsid w:val="00452DC5"/>
    <w:rsid w:val="00453091"/>
    <w:rsid w:val="004530C4"/>
    <w:rsid w:val="0045379F"/>
    <w:rsid w:val="0045385A"/>
    <w:rsid w:val="0045386A"/>
    <w:rsid w:val="00453AAB"/>
    <w:rsid w:val="00453B5C"/>
    <w:rsid w:val="00453C04"/>
    <w:rsid w:val="00453C33"/>
    <w:rsid w:val="00453C57"/>
    <w:rsid w:val="00453D1F"/>
    <w:rsid w:val="00454180"/>
    <w:rsid w:val="0045420A"/>
    <w:rsid w:val="0045445D"/>
    <w:rsid w:val="00454820"/>
    <w:rsid w:val="00454918"/>
    <w:rsid w:val="00454BED"/>
    <w:rsid w:val="00454D01"/>
    <w:rsid w:val="00454D14"/>
    <w:rsid w:val="00454E32"/>
    <w:rsid w:val="00454E52"/>
    <w:rsid w:val="004550CE"/>
    <w:rsid w:val="00455274"/>
    <w:rsid w:val="00455371"/>
    <w:rsid w:val="004553EC"/>
    <w:rsid w:val="004554D9"/>
    <w:rsid w:val="00455AEC"/>
    <w:rsid w:val="00455C0A"/>
    <w:rsid w:val="00455C63"/>
    <w:rsid w:val="00455F55"/>
    <w:rsid w:val="0045609C"/>
    <w:rsid w:val="00456199"/>
    <w:rsid w:val="004562C5"/>
    <w:rsid w:val="004564B4"/>
    <w:rsid w:val="00456974"/>
    <w:rsid w:val="00456A0D"/>
    <w:rsid w:val="00456AFB"/>
    <w:rsid w:val="00456B72"/>
    <w:rsid w:val="00456B85"/>
    <w:rsid w:val="00456C00"/>
    <w:rsid w:val="00456DC3"/>
    <w:rsid w:val="00456DDB"/>
    <w:rsid w:val="00456FD4"/>
    <w:rsid w:val="00457010"/>
    <w:rsid w:val="00457094"/>
    <w:rsid w:val="004572E6"/>
    <w:rsid w:val="00457383"/>
    <w:rsid w:val="004574B3"/>
    <w:rsid w:val="00457740"/>
    <w:rsid w:val="0045779D"/>
    <w:rsid w:val="004577AC"/>
    <w:rsid w:val="004578C8"/>
    <w:rsid w:val="00457AD0"/>
    <w:rsid w:val="004600F9"/>
    <w:rsid w:val="00460500"/>
    <w:rsid w:val="004606AB"/>
    <w:rsid w:val="00460A07"/>
    <w:rsid w:val="00460A26"/>
    <w:rsid w:val="00460B7E"/>
    <w:rsid w:val="00460CE4"/>
    <w:rsid w:val="00460F6F"/>
    <w:rsid w:val="00461045"/>
    <w:rsid w:val="00461059"/>
    <w:rsid w:val="0046128F"/>
    <w:rsid w:val="00461580"/>
    <w:rsid w:val="004616B1"/>
    <w:rsid w:val="004619FB"/>
    <w:rsid w:val="00461A1E"/>
    <w:rsid w:val="00461ABA"/>
    <w:rsid w:val="00461B53"/>
    <w:rsid w:val="00461D32"/>
    <w:rsid w:val="00461F5D"/>
    <w:rsid w:val="00461F79"/>
    <w:rsid w:val="00461FAA"/>
    <w:rsid w:val="0046289F"/>
    <w:rsid w:val="00462A2D"/>
    <w:rsid w:val="00462AD8"/>
    <w:rsid w:val="00462CA7"/>
    <w:rsid w:val="00462EE9"/>
    <w:rsid w:val="00462F37"/>
    <w:rsid w:val="004630EF"/>
    <w:rsid w:val="00463264"/>
    <w:rsid w:val="004632C9"/>
    <w:rsid w:val="004634A6"/>
    <w:rsid w:val="0046359A"/>
    <w:rsid w:val="0046369A"/>
    <w:rsid w:val="00463872"/>
    <w:rsid w:val="004639B2"/>
    <w:rsid w:val="00463C3D"/>
    <w:rsid w:val="00463C88"/>
    <w:rsid w:val="00463D25"/>
    <w:rsid w:val="00463D59"/>
    <w:rsid w:val="00463D73"/>
    <w:rsid w:val="0046415B"/>
    <w:rsid w:val="00464779"/>
    <w:rsid w:val="00464981"/>
    <w:rsid w:val="00464CF5"/>
    <w:rsid w:val="00465134"/>
    <w:rsid w:val="004651CF"/>
    <w:rsid w:val="00465308"/>
    <w:rsid w:val="00465314"/>
    <w:rsid w:val="004656B7"/>
    <w:rsid w:val="00465783"/>
    <w:rsid w:val="004658CE"/>
    <w:rsid w:val="004658ED"/>
    <w:rsid w:val="00465999"/>
    <w:rsid w:val="004659C5"/>
    <w:rsid w:val="00465D73"/>
    <w:rsid w:val="00465E49"/>
    <w:rsid w:val="004661E2"/>
    <w:rsid w:val="004662DC"/>
    <w:rsid w:val="00466488"/>
    <w:rsid w:val="00466492"/>
    <w:rsid w:val="004665AF"/>
    <w:rsid w:val="004665CD"/>
    <w:rsid w:val="004666D8"/>
    <w:rsid w:val="00466910"/>
    <w:rsid w:val="004669EA"/>
    <w:rsid w:val="00466B50"/>
    <w:rsid w:val="00466D8E"/>
    <w:rsid w:val="00466EE1"/>
    <w:rsid w:val="00466EF7"/>
    <w:rsid w:val="00467196"/>
    <w:rsid w:val="00467450"/>
    <w:rsid w:val="0046755F"/>
    <w:rsid w:val="004675B7"/>
    <w:rsid w:val="00467A33"/>
    <w:rsid w:val="004700B5"/>
    <w:rsid w:val="004703B0"/>
    <w:rsid w:val="0047076F"/>
    <w:rsid w:val="004708EA"/>
    <w:rsid w:val="00470C5B"/>
    <w:rsid w:val="00471312"/>
    <w:rsid w:val="00471526"/>
    <w:rsid w:val="00471721"/>
    <w:rsid w:val="00471924"/>
    <w:rsid w:val="00471BD7"/>
    <w:rsid w:val="00471FA0"/>
    <w:rsid w:val="00472013"/>
    <w:rsid w:val="0047215F"/>
    <w:rsid w:val="004721E7"/>
    <w:rsid w:val="004724D5"/>
    <w:rsid w:val="00472698"/>
    <w:rsid w:val="004726BD"/>
    <w:rsid w:val="004726F8"/>
    <w:rsid w:val="00472937"/>
    <w:rsid w:val="0047298D"/>
    <w:rsid w:val="004729D3"/>
    <w:rsid w:val="00472F51"/>
    <w:rsid w:val="004731C7"/>
    <w:rsid w:val="004733E9"/>
    <w:rsid w:val="0047349B"/>
    <w:rsid w:val="0047361E"/>
    <w:rsid w:val="004737CB"/>
    <w:rsid w:val="00473811"/>
    <w:rsid w:val="0047396B"/>
    <w:rsid w:val="00473B83"/>
    <w:rsid w:val="00473D14"/>
    <w:rsid w:val="00473D49"/>
    <w:rsid w:val="00473F0F"/>
    <w:rsid w:val="00473F2F"/>
    <w:rsid w:val="00473FE5"/>
    <w:rsid w:val="004740E7"/>
    <w:rsid w:val="0047428D"/>
    <w:rsid w:val="004743DB"/>
    <w:rsid w:val="00474997"/>
    <w:rsid w:val="00474A16"/>
    <w:rsid w:val="00474A21"/>
    <w:rsid w:val="00474A3C"/>
    <w:rsid w:val="00474B8A"/>
    <w:rsid w:val="00474C0C"/>
    <w:rsid w:val="00474ECD"/>
    <w:rsid w:val="00474FB4"/>
    <w:rsid w:val="0047505A"/>
    <w:rsid w:val="004750EB"/>
    <w:rsid w:val="004753CD"/>
    <w:rsid w:val="00475412"/>
    <w:rsid w:val="00475594"/>
    <w:rsid w:val="004758E1"/>
    <w:rsid w:val="004758E5"/>
    <w:rsid w:val="00475AF8"/>
    <w:rsid w:val="00475B79"/>
    <w:rsid w:val="00475B97"/>
    <w:rsid w:val="00475BB4"/>
    <w:rsid w:val="00476085"/>
    <w:rsid w:val="00476429"/>
    <w:rsid w:val="004764C0"/>
    <w:rsid w:val="00476920"/>
    <w:rsid w:val="00476A4B"/>
    <w:rsid w:val="00476CEB"/>
    <w:rsid w:val="00476E2E"/>
    <w:rsid w:val="00476F7C"/>
    <w:rsid w:val="00477532"/>
    <w:rsid w:val="00477779"/>
    <w:rsid w:val="004778BD"/>
    <w:rsid w:val="0047790E"/>
    <w:rsid w:val="00477BE8"/>
    <w:rsid w:val="00477CD1"/>
    <w:rsid w:val="00477D7C"/>
    <w:rsid w:val="00477D95"/>
    <w:rsid w:val="00477E2C"/>
    <w:rsid w:val="00477EC6"/>
    <w:rsid w:val="00477FFA"/>
    <w:rsid w:val="004804E4"/>
    <w:rsid w:val="00480629"/>
    <w:rsid w:val="00480836"/>
    <w:rsid w:val="00480EA8"/>
    <w:rsid w:val="00480EBB"/>
    <w:rsid w:val="0048119C"/>
    <w:rsid w:val="00481316"/>
    <w:rsid w:val="0048145A"/>
    <w:rsid w:val="004816AE"/>
    <w:rsid w:val="00481CC1"/>
    <w:rsid w:val="00481DFE"/>
    <w:rsid w:val="00481E0E"/>
    <w:rsid w:val="00482479"/>
    <w:rsid w:val="00482483"/>
    <w:rsid w:val="0048248A"/>
    <w:rsid w:val="0048253D"/>
    <w:rsid w:val="004827BB"/>
    <w:rsid w:val="00482F0A"/>
    <w:rsid w:val="0048308F"/>
    <w:rsid w:val="0048322B"/>
    <w:rsid w:val="004832B4"/>
    <w:rsid w:val="00483527"/>
    <w:rsid w:val="00483757"/>
    <w:rsid w:val="004839D2"/>
    <w:rsid w:val="00483BDC"/>
    <w:rsid w:val="0048416F"/>
    <w:rsid w:val="004846B4"/>
    <w:rsid w:val="0048498E"/>
    <w:rsid w:val="00484A47"/>
    <w:rsid w:val="00484B85"/>
    <w:rsid w:val="00484B94"/>
    <w:rsid w:val="00484CF4"/>
    <w:rsid w:val="00484E30"/>
    <w:rsid w:val="00485B30"/>
    <w:rsid w:val="00485D4E"/>
    <w:rsid w:val="00485DDE"/>
    <w:rsid w:val="004866DB"/>
    <w:rsid w:val="0048695B"/>
    <w:rsid w:val="00486994"/>
    <w:rsid w:val="004869C4"/>
    <w:rsid w:val="00486F09"/>
    <w:rsid w:val="0048714F"/>
    <w:rsid w:val="004873E8"/>
    <w:rsid w:val="004874FE"/>
    <w:rsid w:val="00487573"/>
    <w:rsid w:val="00487647"/>
    <w:rsid w:val="0048765E"/>
    <w:rsid w:val="0048770C"/>
    <w:rsid w:val="0048777D"/>
    <w:rsid w:val="00487941"/>
    <w:rsid w:val="00487B30"/>
    <w:rsid w:val="00487D0D"/>
    <w:rsid w:val="00490181"/>
    <w:rsid w:val="004905D2"/>
    <w:rsid w:val="0049064A"/>
    <w:rsid w:val="004906ED"/>
    <w:rsid w:val="00490708"/>
    <w:rsid w:val="00490811"/>
    <w:rsid w:val="004909B4"/>
    <w:rsid w:val="004909D9"/>
    <w:rsid w:val="00490A39"/>
    <w:rsid w:val="00490ABD"/>
    <w:rsid w:val="00490D4F"/>
    <w:rsid w:val="00490EB7"/>
    <w:rsid w:val="00490FD6"/>
    <w:rsid w:val="004910E9"/>
    <w:rsid w:val="004915FA"/>
    <w:rsid w:val="00491A3D"/>
    <w:rsid w:val="00491ABD"/>
    <w:rsid w:val="00491C6D"/>
    <w:rsid w:val="00491CD0"/>
    <w:rsid w:val="00491D24"/>
    <w:rsid w:val="0049245B"/>
    <w:rsid w:val="0049259E"/>
    <w:rsid w:val="004928AA"/>
    <w:rsid w:val="00492A7E"/>
    <w:rsid w:val="00492AB3"/>
    <w:rsid w:val="00493228"/>
    <w:rsid w:val="00493275"/>
    <w:rsid w:val="004934A6"/>
    <w:rsid w:val="004939AC"/>
    <w:rsid w:val="00493D75"/>
    <w:rsid w:val="00493E51"/>
    <w:rsid w:val="0049413C"/>
    <w:rsid w:val="0049422F"/>
    <w:rsid w:val="00494446"/>
    <w:rsid w:val="00494749"/>
    <w:rsid w:val="004948E8"/>
    <w:rsid w:val="00494910"/>
    <w:rsid w:val="00494AE5"/>
    <w:rsid w:val="00494C76"/>
    <w:rsid w:val="00494D28"/>
    <w:rsid w:val="0049539E"/>
    <w:rsid w:val="0049546E"/>
    <w:rsid w:val="0049565B"/>
    <w:rsid w:val="00495B54"/>
    <w:rsid w:val="00495F60"/>
    <w:rsid w:val="0049631A"/>
    <w:rsid w:val="0049646A"/>
    <w:rsid w:val="004965B4"/>
    <w:rsid w:val="004965CE"/>
    <w:rsid w:val="00496906"/>
    <w:rsid w:val="0049692C"/>
    <w:rsid w:val="00496976"/>
    <w:rsid w:val="00496ABD"/>
    <w:rsid w:val="00496B81"/>
    <w:rsid w:val="00496D73"/>
    <w:rsid w:val="00496EF0"/>
    <w:rsid w:val="00497129"/>
    <w:rsid w:val="0049750C"/>
    <w:rsid w:val="00497A1B"/>
    <w:rsid w:val="00497C38"/>
    <w:rsid w:val="00497C80"/>
    <w:rsid w:val="00497F70"/>
    <w:rsid w:val="004A0320"/>
    <w:rsid w:val="004A0A45"/>
    <w:rsid w:val="004A0C3C"/>
    <w:rsid w:val="004A0CD4"/>
    <w:rsid w:val="004A0D5F"/>
    <w:rsid w:val="004A1081"/>
    <w:rsid w:val="004A1419"/>
    <w:rsid w:val="004A21B3"/>
    <w:rsid w:val="004A2745"/>
    <w:rsid w:val="004A296F"/>
    <w:rsid w:val="004A2D0E"/>
    <w:rsid w:val="004A3646"/>
    <w:rsid w:val="004A37F6"/>
    <w:rsid w:val="004A39C0"/>
    <w:rsid w:val="004A3C47"/>
    <w:rsid w:val="004A3CFA"/>
    <w:rsid w:val="004A3E3C"/>
    <w:rsid w:val="004A4250"/>
    <w:rsid w:val="004A442C"/>
    <w:rsid w:val="004A4485"/>
    <w:rsid w:val="004A46A3"/>
    <w:rsid w:val="004A4911"/>
    <w:rsid w:val="004A4B60"/>
    <w:rsid w:val="004A4DF4"/>
    <w:rsid w:val="004A4E71"/>
    <w:rsid w:val="004A4F00"/>
    <w:rsid w:val="004A52FC"/>
    <w:rsid w:val="004A5431"/>
    <w:rsid w:val="004A5449"/>
    <w:rsid w:val="004A583C"/>
    <w:rsid w:val="004A5A04"/>
    <w:rsid w:val="004A5B87"/>
    <w:rsid w:val="004A5D0A"/>
    <w:rsid w:val="004A61EA"/>
    <w:rsid w:val="004A6CA9"/>
    <w:rsid w:val="004A6FE9"/>
    <w:rsid w:val="004A7046"/>
    <w:rsid w:val="004A715F"/>
    <w:rsid w:val="004A7198"/>
    <w:rsid w:val="004A71E7"/>
    <w:rsid w:val="004A7301"/>
    <w:rsid w:val="004A7431"/>
    <w:rsid w:val="004A7878"/>
    <w:rsid w:val="004A78CA"/>
    <w:rsid w:val="004A7933"/>
    <w:rsid w:val="004A7CB1"/>
    <w:rsid w:val="004B0109"/>
    <w:rsid w:val="004B02E1"/>
    <w:rsid w:val="004B0476"/>
    <w:rsid w:val="004B06C5"/>
    <w:rsid w:val="004B0753"/>
    <w:rsid w:val="004B0830"/>
    <w:rsid w:val="004B0A24"/>
    <w:rsid w:val="004B0D11"/>
    <w:rsid w:val="004B0DC0"/>
    <w:rsid w:val="004B0E2B"/>
    <w:rsid w:val="004B0F1C"/>
    <w:rsid w:val="004B1246"/>
    <w:rsid w:val="004B1249"/>
    <w:rsid w:val="004B12BD"/>
    <w:rsid w:val="004B15CB"/>
    <w:rsid w:val="004B16AD"/>
    <w:rsid w:val="004B16CF"/>
    <w:rsid w:val="004B1712"/>
    <w:rsid w:val="004B18A9"/>
    <w:rsid w:val="004B1A6E"/>
    <w:rsid w:val="004B1A80"/>
    <w:rsid w:val="004B1AD5"/>
    <w:rsid w:val="004B1DB1"/>
    <w:rsid w:val="004B1E75"/>
    <w:rsid w:val="004B20AD"/>
    <w:rsid w:val="004B2A92"/>
    <w:rsid w:val="004B2AA6"/>
    <w:rsid w:val="004B2B87"/>
    <w:rsid w:val="004B2DE9"/>
    <w:rsid w:val="004B2E0A"/>
    <w:rsid w:val="004B35C3"/>
    <w:rsid w:val="004B3671"/>
    <w:rsid w:val="004B371B"/>
    <w:rsid w:val="004B3C5A"/>
    <w:rsid w:val="004B407C"/>
    <w:rsid w:val="004B41D8"/>
    <w:rsid w:val="004B420E"/>
    <w:rsid w:val="004B422D"/>
    <w:rsid w:val="004B426F"/>
    <w:rsid w:val="004B4499"/>
    <w:rsid w:val="004B4734"/>
    <w:rsid w:val="004B47DE"/>
    <w:rsid w:val="004B4854"/>
    <w:rsid w:val="004B4A6E"/>
    <w:rsid w:val="004B4CD2"/>
    <w:rsid w:val="004B4CE0"/>
    <w:rsid w:val="004B4F18"/>
    <w:rsid w:val="004B4F1B"/>
    <w:rsid w:val="004B4FB4"/>
    <w:rsid w:val="004B52C4"/>
    <w:rsid w:val="004B55EA"/>
    <w:rsid w:val="004B578D"/>
    <w:rsid w:val="004B5822"/>
    <w:rsid w:val="004B5C83"/>
    <w:rsid w:val="004B5D34"/>
    <w:rsid w:val="004B6244"/>
    <w:rsid w:val="004B6284"/>
    <w:rsid w:val="004B62EA"/>
    <w:rsid w:val="004B64CC"/>
    <w:rsid w:val="004B64F5"/>
    <w:rsid w:val="004B6650"/>
    <w:rsid w:val="004B66FB"/>
    <w:rsid w:val="004B6BA8"/>
    <w:rsid w:val="004B6BBE"/>
    <w:rsid w:val="004B6DE4"/>
    <w:rsid w:val="004B6E24"/>
    <w:rsid w:val="004B6FA6"/>
    <w:rsid w:val="004B7364"/>
    <w:rsid w:val="004B7450"/>
    <w:rsid w:val="004B7477"/>
    <w:rsid w:val="004B7513"/>
    <w:rsid w:val="004B7C23"/>
    <w:rsid w:val="004B7D10"/>
    <w:rsid w:val="004B7E5E"/>
    <w:rsid w:val="004B7F4E"/>
    <w:rsid w:val="004C0021"/>
    <w:rsid w:val="004C0409"/>
    <w:rsid w:val="004C042D"/>
    <w:rsid w:val="004C06B5"/>
    <w:rsid w:val="004C08C5"/>
    <w:rsid w:val="004C0989"/>
    <w:rsid w:val="004C0A9D"/>
    <w:rsid w:val="004C0D0C"/>
    <w:rsid w:val="004C11BF"/>
    <w:rsid w:val="004C1262"/>
    <w:rsid w:val="004C15DB"/>
    <w:rsid w:val="004C1842"/>
    <w:rsid w:val="004C1CBC"/>
    <w:rsid w:val="004C1DFB"/>
    <w:rsid w:val="004C28D3"/>
    <w:rsid w:val="004C3086"/>
    <w:rsid w:val="004C3356"/>
    <w:rsid w:val="004C3736"/>
    <w:rsid w:val="004C3878"/>
    <w:rsid w:val="004C38F2"/>
    <w:rsid w:val="004C39E7"/>
    <w:rsid w:val="004C3D80"/>
    <w:rsid w:val="004C3D95"/>
    <w:rsid w:val="004C3D9B"/>
    <w:rsid w:val="004C3DB7"/>
    <w:rsid w:val="004C3DFA"/>
    <w:rsid w:val="004C410D"/>
    <w:rsid w:val="004C4363"/>
    <w:rsid w:val="004C47B2"/>
    <w:rsid w:val="004C49B3"/>
    <w:rsid w:val="004C4A14"/>
    <w:rsid w:val="004C4C49"/>
    <w:rsid w:val="004C4EC7"/>
    <w:rsid w:val="004C517C"/>
    <w:rsid w:val="004C51AF"/>
    <w:rsid w:val="004C5903"/>
    <w:rsid w:val="004C5DF6"/>
    <w:rsid w:val="004C5FC0"/>
    <w:rsid w:val="004C6017"/>
    <w:rsid w:val="004C63FE"/>
    <w:rsid w:val="004C67AA"/>
    <w:rsid w:val="004C6929"/>
    <w:rsid w:val="004C6A64"/>
    <w:rsid w:val="004C6AC1"/>
    <w:rsid w:val="004C6D6C"/>
    <w:rsid w:val="004C7117"/>
    <w:rsid w:val="004C7746"/>
    <w:rsid w:val="004C77A4"/>
    <w:rsid w:val="004C7893"/>
    <w:rsid w:val="004C7A04"/>
    <w:rsid w:val="004C7BC2"/>
    <w:rsid w:val="004D0077"/>
    <w:rsid w:val="004D00C5"/>
    <w:rsid w:val="004D0212"/>
    <w:rsid w:val="004D0331"/>
    <w:rsid w:val="004D04CD"/>
    <w:rsid w:val="004D0533"/>
    <w:rsid w:val="004D079B"/>
    <w:rsid w:val="004D099C"/>
    <w:rsid w:val="004D0A45"/>
    <w:rsid w:val="004D0CB5"/>
    <w:rsid w:val="004D0E51"/>
    <w:rsid w:val="004D1056"/>
    <w:rsid w:val="004D1300"/>
    <w:rsid w:val="004D15C5"/>
    <w:rsid w:val="004D15F9"/>
    <w:rsid w:val="004D1619"/>
    <w:rsid w:val="004D1BB2"/>
    <w:rsid w:val="004D1E0A"/>
    <w:rsid w:val="004D1F27"/>
    <w:rsid w:val="004D1FAB"/>
    <w:rsid w:val="004D1FED"/>
    <w:rsid w:val="004D214B"/>
    <w:rsid w:val="004D243F"/>
    <w:rsid w:val="004D2770"/>
    <w:rsid w:val="004D2805"/>
    <w:rsid w:val="004D29FA"/>
    <w:rsid w:val="004D2E68"/>
    <w:rsid w:val="004D30BC"/>
    <w:rsid w:val="004D32D5"/>
    <w:rsid w:val="004D33E7"/>
    <w:rsid w:val="004D3474"/>
    <w:rsid w:val="004D360F"/>
    <w:rsid w:val="004D373C"/>
    <w:rsid w:val="004D38E4"/>
    <w:rsid w:val="004D3B95"/>
    <w:rsid w:val="004D3BDA"/>
    <w:rsid w:val="004D3E4B"/>
    <w:rsid w:val="004D3EA4"/>
    <w:rsid w:val="004D41F6"/>
    <w:rsid w:val="004D427F"/>
    <w:rsid w:val="004D42AA"/>
    <w:rsid w:val="004D4572"/>
    <w:rsid w:val="004D458A"/>
    <w:rsid w:val="004D4707"/>
    <w:rsid w:val="004D4856"/>
    <w:rsid w:val="004D48E7"/>
    <w:rsid w:val="004D4AE3"/>
    <w:rsid w:val="004D4D38"/>
    <w:rsid w:val="004D4E02"/>
    <w:rsid w:val="004D53D2"/>
    <w:rsid w:val="004D54F3"/>
    <w:rsid w:val="004D584E"/>
    <w:rsid w:val="004D5D22"/>
    <w:rsid w:val="004D5D8A"/>
    <w:rsid w:val="004D5EC3"/>
    <w:rsid w:val="004D6001"/>
    <w:rsid w:val="004D62E9"/>
    <w:rsid w:val="004D64E5"/>
    <w:rsid w:val="004D6891"/>
    <w:rsid w:val="004D6A08"/>
    <w:rsid w:val="004D6A2D"/>
    <w:rsid w:val="004D6B25"/>
    <w:rsid w:val="004D6B9B"/>
    <w:rsid w:val="004D6E08"/>
    <w:rsid w:val="004D719B"/>
    <w:rsid w:val="004D72FA"/>
    <w:rsid w:val="004D76BA"/>
    <w:rsid w:val="004D7F18"/>
    <w:rsid w:val="004E0199"/>
    <w:rsid w:val="004E023B"/>
    <w:rsid w:val="004E02BD"/>
    <w:rsid w:val="004E037B"/>
    <w:rsid w:val="004E0408"/>
    <w:rsid w:val="004E04BB"/>
    <w:rsid w:val="004E0598"/>
    <w:rsid w:val="004E06D0"/>
    <w:rsid w:val="004E082F"/>
    <w:rsid w:val="004E086B"/>
    <w:rsid w:val="004E0AFB"/>
    <w:rsid w:val="004E0D70"/>
    <w:rsid w:val="004E0DFE"/>
    <w:rsid w:val="004E0E41"/>
    <w:rsid w:val="004E0E5A"/>
    <w:rsid w:val="004E0EDB"/>
    <w:rsid w:val="004E1016"/>
    <w:rsid w:val="004E12A5"/>
    <w:rsid w:val="004E174C"/>
    <w:rsid w:val="004E17BB"/>
    <w:rsid w:val="004E1885"/>
    <w:rsid w:val="004E1A80"/>
    <w:rsid w:val="004E1C4D"/>
    <w:rsid w:val="004E1DE6"/>
    <w:rsid w:val="004E1E88"/>
    <w:rsid w:val="004E1F46"/>
    <w:rsid w:val="004E2464"/>
    <w:rsid w:val="004E2A46"/>
    <w:rsid w:val="004E2A6E"/>
    <w:rsid w:val="004E3251"/>
    <w:rsid w:val="004E3266"/>
    <w:rsid w:val="004E37AF"/>
    <w:rsid w:val="004E39AE"/>
    <w:rsid w:val="004E3B95"/>
    <w:rsid w:val="004E3C80"/>
    <w:rsid w:val="004E4019"/>
    <w:rsid w:val="004E406B"/>
    <w:rsid w:val="004E409C"/>
    <w:rsid w:val="004E40D7"/>
    <w:rsid w:val="004E4460"/>
    <w:rsid w:val="004E47F4"/>
    <w:rsid w:val="004E494C"/>
    <w:rsid w:val="004E495B"/>
    <w:rsid w:val="004E49FD"/>
    <w:rsid w:val="004E4A42"/>
    <w:rsid w:val="004E4C16"/>
    <w:rsid w:val="004E4E89"/>
    <w:rsid w:val="004E4ED6"/>
    <w:rsid w:val="004E4F6F"/>
    <w:rsid w:val="004E520D"/>
    <w:rsid w:val="004E52EA"/>
    <w:rsid w:val="004E536F"/>
    <w:rsid w:val="004E537F"/>
    <w:rsid w:val="004E54A4"/>
    <w:rsid w:val="004E5517"/>
    <w:rsid w:val="004E5569"/>
    <w:rsid w:val="004E589C"/>
    <w:rsid w:val="004E58C9"/>
    <w:rsid w:val="004E59EC"/>
    <w:rsid w:val="004E5A28"/>
    <w:rsid w:val="004E5BE0"/>
    <w:rsid w:val="004E61D0"/>
    <w:rsid w:val="004E6254"/>
    <w:rsid w:val="004E6560"/>
    <w:rsid w:val="004E6694"/>
    <w:rsid w:val="004E66DF"/>
    <w:rsid w:val="004E6A24"/>
    <w:rsid w:val="004E6D25"/>
    <w:rsid w:val="004E6F5F"/>
    <w:rsid w:val="004E707F"/>
    <w:rsid w:val="004E71FB"/>
    <w:rsid w:val="004E75FC"/>
    <w:rsid w:val="004E771E"/>
    <w:rsid w:val="004E77FD"/>
    <w:rsid w:val="004E78F6"/>
    <w:rsid w:val="004E7AFC"/>
    <w:rsid w:val="004E7BD3"/>
    <w:rsid w:val="004E7D35"/>
    <w:rsid w:val="004E7DA2"/>
    <w:rsid w:val="004E7DB9"/>
    <w:rsid w:val="004E7F30"/>
    <w:rsid w:val="004E7F6A"/>
    <w:rsid w:val="004F0020"/>
    <w:rsid w:val="004F031B"/>
    <w:rsid w:val="004F0451"/>
    <w:rsid w:val="004F04D0"/>
    <w:rsid w:val="004F0507"/>
    <w:rsid w:val="004F066A"/>
    <w:rsid w:val="004F0793"/>
    <w:rsid w:val="004F07D2"/>
    <w:rsid w:val="004F0A96"/>
    <w:rsid w:val="004F0BFC"/>
    <w:rsid w:val="004F0E69"/>
    <w:rsid w:val="004F0EA6"/>
    <w:rsid w:val="004F10A6"/>
    <w:rsid w:val="004F1B75"/>
    <w:rsid w:val="004F1D3B"/>
    <w:rsid w:val="004F2482"/>
    <w:rsid w:val="004F2688"/>
    <w:rsid w:val="004F2717"/>
    <w:rsid w:val="004F2723"/>
    <w:rsid w:val="004F27DC"/>
    <w:rsid w:val="004F28D9"/>
    <w:rsid w:val="004F29D2"/>
    <w:rsid w:val="004F2DDA"/>
    <w:rsid w:val="004F2FC6"/>
    <w:rsid w:val="004F3140"/>
    <w:rsid w:val="004F324A"/>
    <w:rsid w:val="004F34FB"/>
    <w:rsid w:val="004F3831"/>
    <w:rsid w:val="004F3A7B"/>
    <w:rsid w:val="004F3CA0"/>
    <w:rsid w:val="004F3F26"/>
    <w:rsid w:val="004F406B"/>
    <w:rsid w:val="004F4166"/>
    <w:rsid w:val="004F4523"/>
    <w:rsid w:val="004F4946"/>
    <w:rsid w:val="004F4A48"/>
    <w:rsid w:val="004F4BBB"/>
    <w:rsid w:val="004F4C93"/>
    <w:rsid w:val="004F50E7"/>
    <w:rsid w:val="004F5213"/>
    <w:rsid w:val="004F5A76"/>
    <w:rsid w:val="004F5CE5"/>
    <w:rsid w:val="004F66C7"/>
    <w:rsid w:val="004F6730"/>
    <w:rsid w:val="004F687F"/>
    <w:rsid w:val="004F69A7"/>
    <w:rsid w:val="004F6A74"/>
    <w:rsid w:val="004F6AD7"/>
    <w:rsid w:val="004F6C52"/>
    <w:rsid w:val="004F70D9"/>
    <w:rsid w:val="004F71F0"/>
    <w:rsid w:val="004F7AD3"/>
    <w:rsid w:val="004F7BD5"/>
    <w:rsid w:val="004F7C05"/>
    <w:rsid w:val="004F7C55"/>
    <w:rsid w:val="004F7CE3"/>
    <w:rsid w:val="004F7E29"/>
    <w:rsid w:val="0050059B"/>
    <w:rsid w:val="005006D3"/>
    <w:rsid w:val="0050070B"/>
    <w:rsid w:val="00500860"/>
    <w:rsid w:val="00500D3A"/>
    <w:rsid w:val="00500D7C"/>
    <w:rsid w:val="00501038"/>
    <w:rsid w:val="005011A8"/>
    <w:rsid w:val="0050127C"/>
    <w:rsid w:val="0050145D"/>
    <w:rsid w:val="005014C1"/>
    <w:rsid w:val="00501732"/>
    <w:rsid w:val="005018D0"/>
    <w:rsid w:val="00501B06"/>
    <w:rsid w:val="00501B07"/>
    <w:rsid w:val="00501D7D"/>
    <w:rsid w:val="00501E8A"/>
    <w:rsid w:val="00502346"/>
    <w:rsid w:val="005023E0"/>
    <w:rsid w:val="00502994"/>
    <w:rsid w:val="00502CBF"/>
    <w:rsid w:val="00502E32"/>
    <w:rsid w:val="00502F96"/>
    <w:rsid w:val="00502FD6"/>
    <w:rsid w:val="00503362"/>
    <w:rsid w:val="00503460"/>
    <w:rsid w:val="0050359B"/>
    <w:rsid w:val="00503973"/>
    <w:rsid w:val="00503BF7"/>
    <w:rsid w:val="00503C01"/>
    <w:rsid w:val="0050418D"/>
    <w:rsid w:val="00504406"/>
    <w:rsid w:val="00504519"/>
    <w:rsid w:val="0050465C"/>
    <w:rsid w:val="00504689"/>
    <w:rsid w:val="00504BE7"/>
    <w:rsid w:val="00504E44"/>
    <w:rsid w:val="00504EE4"/>
    <w:rsid w:val="00504F37"/>
    <w:rsid w:val="00504F56"/>
    <w:rsid w:val="00505041"/>
    <w:rsid w:val="005051BE"/>
    <w:rsid w:val="005052D7"/>
    <w:rsid w:val="00505303"/>
    <w:rsid w:val="00505468"/>
    <w:rsid w:val="00505506"/>
    <w:rsid w:val="00505A99"/>
    <w:rsid w:val="00505D95"/>
    <w:rsid w:val="00505E09"/>
    <w:rsid w:val="005060CF"/>
    <w:rsid w:val="005062C6"/>
    <w:rsid w:val="00506305"/>
    <w:rsid w:val="0050631F"/>
    <w:rsid w:val="00506429"/>
    <w:rsid w:val="0050648C"/>
    <w:rsid w:val="00506552"/>
    <w:rsid w:val="0050657B"/>
    <w:rsid w:val="005065EC"/>
    <w:rsid w:val="0050661C"/>
    <w:rsid w:val="00506741"/>
    <w:rsid w:val="00506962"/>
    <w:rsid w:val="00506C8D"/>
    <w:rsid w:val="00506CA7"/>
    <w:rsid w:val="00506E2F"/>
    <w:rsid w:val="00506FFB"/>
    <w:rsid w:val="005072C7"/>
    <w:rsid w:val="005073A8"/>
    <w:rsid w:val="0050798A"/>
    <w:rsid w:val="00507A56"/>
    <w:rsid w:val="00507AEB"/>
    <w:rsid w:val="00507BFA"/>
    <w:rsid w:val="00507D59"/>
    <w:rsid w:val="00507DEA"/>
    <w:rsid w:val="00507FE3"/>
    <w:rsid w:val="00510115"/>
    <w:rsid w:val="00510213"/>
    <w:rsid w:val="00510247"/>
    <w:rsid w:val="005103D5"/>
    <w:rsid w:val="005106C5"/>
    <w:rsid w:val="00510A02"/>
    <w:rsid w:val="00510A98"/>
    <w:rsid w:val="00510AC1"/>
    <w:rsid w:val="00510BB6"/>
    <w:rsid w:val="00510D94"/>
    <w:rsid w:val="00510DCE"/>
    <w:rsid w:val="00510F02"/>
    <w:rsid w:val="00510F49"/>
    <w:rsid w:val="00510FCC"/>
    <w:rsid w:val="00511197"/>
    <w:rsid w:val="00511297"/>
    <w:rsid w:val="00511331"/>
    <w:rsid w:val="00511420"/>
    <w:rsid w:val="005117E0"/>
    <w:rsid w:val="00511D5A"/>
    <w:rsid w:val="00511E32"/>
    <w:rsid w:val="00511E74"/>
    <w:rsid w:val="005120A9"/>
    <w:rsid w:val="005124E1"/>
    <w:rsid w:val="0051261C"/>
    <w:rsid w:val="0051266C"/>
    <w:rsid w:val="00512695"/>
    <w:rsid w:val="00512A28"/>
    <w:rsid w:val="00512ABE"/>
    <w:rsid w:val="00512D4B"/>
    <w:rsid w:val="00512F06"/>
    <w:rsid w:val="00512F3C"/>
    <w:rsid w:val="005130D2"/>
    <w:rsid w:val="00513561"/>
    <w:rsid w:val="0051388A"/>
    <w:rsid w:val="00513900"/>
    <w:rsid w:val="00513ACB"/>
    <w:rsid w:val="00513B3C"/>
    <w:rsid w:val="00513CCF"/>
    <w:rsid w:val="00513DE1"/>
    <w:rsid w:val="00513DE5"/>
    <w:rsid w:val="00513E16"/>
    <w:rsid w:val="00513E43"/>
    <w:rsid w:val="00513FB8"/>
    <w:rsid w:val="0051436C"/>
    <w:rsid w:val="00514538"/>
    <w:rsid w:val="0051469A"/>
    <w:rsid w:val="0051492B"/>
    <w:rsid w:val="00514C28"/>
    <w:rsid w:val="00514C90"/>
    <w:rsid w:val="00514EFD"/>
    <w:rsid w:val="00514FF0"/>
    <w:rsid w:val="00514FF9"/>
    <w:rsid w:val="005151F7"/>
    <w:rsid w:val="0051520E"/>
    <w:rsid w:val="005152F6"/>
    <w:rsid w:val="00515353"/>
    <w:rsid w:val="00515450"/>
    <w:rsid w:val="00515798"/>
    <w:rsid w:val="0051599A"/>
    <w:rsid w:val="00515BC8"/>
    <w:rsid w:val="005168A3"/>
    <w:rsid w:val="00516964"/>
    <w:rsid w:val="00516A25"/>
    <w:rsid w:val="00516A55"/>
    <w:rsid w:val="00516B7F"/>
    <w:rsid w:val="00516BB5"/>
    <w:rsid w:val="00516DC1"/>
    <w:rsid w:val="00516E1E"/>
    <w:rsid w:val="00516FB7"/>
    <w:rsid w:val="005170E2"/>
    <w:rsid w:val="0051766A"/>
    <w:rsid w:val="005176D3"/>
    <w:rsid w:val="0051773A"/>
    <w:rsid w:val="00517B5B"/>
    <w:rsid w:val="00517BB8"/>
    <w:rsid w:val="00517DA2"/>
    <w:rsid w:val="00517F32"/>
    <w:rsid w:val="00520649"/>
    <w:rsid w:val="00520735"/>
    <w:rsid w:val="005208AB"/>
    <w:rsid w:val="005208E2"/>
    <w:rsid w:val="0052090C"/>
    <w:rsid w:val="00520953"/>
    <w:rsid w:val="00520D1D"/>
    <w:rsid w:val="0052100C"/>
    <w:rsid w:val="005210EA"/>
    <w:rsid w:val="0052136C"/>
    <w:rsid w:val="00521487"/>
    <w:rsid w:val="00521567"/>
    <w:rsid w:val="00521773"/>
    <w:rsid w:val="005219D9"/>
    <w:rsid w:val="00521C89"/>
    <w:rsid w:val="005221B9"/>
    <w:rsid w:val="0052225F"/>
    <w:rsid w:val="005223B9"/>
    <w:rsid w:val="0052248A"/>
    <w:rsid w:val="0052293E"/>
    <w:rsid w:val="00522B93"/>
    <w:rsid w:val="00522D1D"/>
    <w:rsid w:val="00522D93"/>
    <w:rsid w:val="005233B5"/>
    <w:rsid w:val="005235C6"/>
    <w:rsid w:val="005238EC"/>
    <w:rsid w:val="00523BFF"/>
    <w:rsid w:val="00523D4C"/>
    <w:rsid w:val="00524072"/>
    <w:rsid w:val="005243AE"/>
    <w:rsid w:val="00524585"/>
    <w:rsid w:val="00524E5F"/>
    <w:rsid w:val="00524F84"/>
    <w:rsid w:val="00525207"/>
    <w:rsid w:val="00525355"/>
    <w:rsid w:val="0052575B"/>
    <w:rsid w:val="00525804"/>
    <w:rsid w:val="00525A05"/>
    <w:rsid w:val="00525CB1"/>
    <w:rsid w:val="00526026"/>
    <w:rsid w:val="005264BD"/>
    <w:rsid w:val="005265CF"/>
    <w:rsid w:val="005266EB"/>
    <w:rsid w:val="005269E5"/>
    <w:rsid w:val="00526AB9"/>
    <w:rsid w:val="00526ED0"/>
    <w:rsid w:val="00526F99"/>
    <w:rsid w:val="00527201"/>
    <w:rsid w:val="0052722B"/>
    <w:rsid w:val="005272E3"/>
    <w:rsid w:val="005275C3"/>
    <w:rsid w:val="00527683"/>
    <w:rsid w:val="00527788"/>
    <w:rsid w:val="00527B0C"/>
    <w:rsid w:val="00527D23"/>
    <w:rsid w:val="00527FD8"/>
    <w:rsid w:val="0053063C"/>
    <w:rsid w:val="00530883"/>
    <w:rsid w:val="00530D93"/>
    <w:rsid w:val="00530E66"/>
    <w:rsid w:val="00531267"/>
    <w:rsid w:val="0053134E"/>
    <w:rsid w:val="005313B0"/>
    <w:rsid w:val="00531408"/>
    <w:rsid w:val="00531AD3"/>
    <w:rsid w:val="00531B33"/>
    <w:rsid w:val="00531C2B"/>
    <w:rsid w:val="00531EB4"/>
    <w:rsid w:val="00531EEB"/>
    <w:rsid w:val="00532154"/>
    <w:rsid w:val="00532241"/>
    <w:rsid w:val="00532464"/>
    <w:rsid w:val="005324CE"/>
    <w:rsid w:val="00532627"/>
    <w:rsid w:val="0053294D"/>
    <w:rsid w:val="00532A80"/>
    <w:rsid w:val="00532BD6"/>
    <w:rsid w:val="00532DC7"/>
    <w:rsid w:val="00532E41"/>
    <w:rsid w:val="0053300B"/>
    <w:rsid w:val="005333B9"/>
    <w:rsid w:val="0053351A"/>
    <w:rsid w:val="00533578"/>
    <w:rsid w:val="00533655"/>
    <w:rsid w:val="0053369D"/>
    <w:rsid w:val="00533876"/>
    <w:rsid w:val="00533925"/>
    <w:rsid w:val="00533AD6"/>
    <w:rsid w:val="00533FC6"/>
    <w:rsid w:val="00534072"/>
    <w:rsid w:val="00534246"/>
    <w:rsid w:val="005344CA"/>
    <w:rsid w:val="00534693"/>
    <w:rsid w:val="0053472B"/>
    <w:rsid w:val="00534922"/>
    <w:rsid w:val="00534A4C"/>
    <w:rsid w:val="00534B5A"/>
    <w:rsid w:val="00534D09"/>
    <w:rsid w:val="00535278"/>
    <w:rsid w:val="005353F0"/>
    <w:rsid w:val="005355B3"/>
    <w:rsid w:val="0053560B"/>
    <w:rsid w:val="005356B0"/>
    <w:rsid w:val="005359DE"/>
    <w:rsid w:val="00535C6A"/>
    <w:rsid w:val="00535E90"/>
    <w:rsid w:val="00536538"/>
    <w:rsid w:val="005365C1"/>
    <w:rsid w:val="0053672D"/>
    <w:rsid w:val="0053687C"/>
    <w:rsid w:val="00536EFF"/>
    <w:rsid w:val="005371D6"/>
    <w:rsid w:val="0053726D"/>
    <w:rsid w:val="00537281"/>
    <w:rsid w:val="005374A6"/>
    <w:rsid w:val="00537844"/>
    <w:rsid w:val="005378C8"/>
    <w:rsid w:val="00537A44"/>
    <w:rsid w:val="00537AF1"/>
    <w:rsid w:val="00537ED0"/>
    <w:rsid w:val="00537EFC"/>
    <w:rsid w:val="005402B0"/>
    <w:rsid w:val="00540417"/>
    <w:rsid w:val="005404D3"/>
    <w:rsid w:val="00540E0F"/>
    <w:rsid w:val="00540EFD"/>
    <w:rsid w:val="005412CA"/>
    <w:rsid w:val="0054173F"/>
    <w:rsid w:val="00541778"/>
    <w:rsid w:val="00541782"/>
    <w:rsid w:val="0054178C"/>
    <w:rsid w:val="005419FA"/>
    <w:rsid w:val="00541A5E"/>
    <w:rsid w:val="00541C64"/>
    <w:rsid w:val="00541C99"/>
    <w:rsid w:val="00541D81"/>
    <w:rsid w:val="005420FF"/>
    <w:rsid w:val="0054215E"/>
    <w:rsid w:val="005424A5"/>
    <w:rsid w:val="005425CF"/>
    <w:rsid w:val="005425EC"/>
    <w:rsid w:val="00542624"/>
    <w:rsid w:val="0054295D"/>
    <w:rsid w:val="00542A66"/>
    <w:rsid w:val="00542AE5"/>
    <w:rsid w:val="00542D96"/>
    <w:rsid w:val="00542DAA"/>
    <w:rsid w:val="0054305B"/>
    <w:rsid w:val="00543273"/>
    <w:rsid w:val="0054329A"/>
    <w:rsid w:val="00543563"/>
    <w:rsid w:val="005435E2"/>
    <w:rsid w:val="00543B01"/>
    <w:rsid w:val="00543B4E"/>
    <w:rsid w:val="00544006"/>
    <w:rsid w:val="00544041"/>
    <w:rsid w:val="00544071"/>
    <w:rsid w:val="005447D6"/>
    <w:rsid w:val="00544932"/>
    <w:rsid w:val="0054495F"/>
    <w:rsid w:val="005449FF"/>
    <w:rsid w:val="00544B95"/>
    <w:rsid w:val="00544BC7"/>
    <w:rsid w:val="00544DA6"/>
    <w:rsid w:val="00544DA7"/>
    <w:rsid w:val="00544EED"/>
    <w:rsid w:val="00544F67"/>
    <w:rsid w:val="00544FCC"/>
    <w:rsid w:val="00545318"/>
    <w:rsid w:val="00545382"/>
    <w:rsid w:val="005457CB"/>
    <w:rsid w:val="005457ED"/>
    <w:rsid w:val="00545A2B"/>
    <w:rsid w:val="00545C84"/>
    <w:rsid w:val="00545D12"/>
    <w:rsid w:val="00545E69"/>
    <w:rsid w:val="0054604F"/>
    <w:rsid w:val="00546986"/>
    <w:rsid w:val="00546A1A"/>
    <w:rsid w:val="00546A20"/>
    <w:rsid w:val="00546A4F"/>
    <w:rsid w:val="00547243"/>
    <w:rsid w:val="005472C0"/>
    <w:rsid w:val="00547AC4"/>
    <w:rsid w:val="00547E39"/>
    <w:rsid w:val="00547E8C"/>
    <w:rsid w:val="00547EB9"/>
    <w:rsid w:val="00547EC1"/>
    <w:rsid w:val="00547EEE"/>
    <w:rsid w:val="005500FD"/>
    <w:rsid w:val="005501BD"/>
    <w:rsid w:val="00550300"/>
    <w:rsid w:val="00550714"/>
    <w:rsid w:val="00550C94"/>
    <w:rsid w:val="00550E22"/>
    <w:rsid w:val="005510BA"/>
    <w:rsid w:val="005515EB"/>
    <w:rsid w:val="005515FF"/>
    <w:rsid w:val="005516E7"/>
    <w:rsid w:val="00551A8C"/>
    <w:rsid w:val="00551C10"/>
    <w:rsid w:val="00551FB7"/>
    <w:rsid w:val="0055210C"/>
    <w:rsid w:val="005521C3"/>
    <w:rsid w:val="005522A2"/>
    <w:rsid w:val="005522C9"/>
    <w:rsid w:val="00552803"/>
    <w:rsid w:val="00552A3B"/>
    <w:rsid w:val="00552B4C"/>
    <w:rsid w:val="00552CB1"/>
    <w:rsid w:val="0055306A"/>
    <w:rsid w:val="005531B8"/>
    <w:rsid w:val="0055329D"/>
    <w:rsid w:val="005536E7"/>
    <w:rsid w:val="005536FA"/>
    <w:rsid w:val="00553708"/>
    <w:rsid w:val="00553868"/>
    <w:rsid w:val="005538CC"/>
    <w:rsid w:val="00553CAC"/>
    <w:rsid w:val="00553E56"/>
    <w:rsid w:val="00553E92"/>
    <w:rsid w:val="005540E7"/>
    <w:rsid w:val="0055410C"/>
    <w:rsid w:val="00554290"/>
    <w:rsid w:val="005544F3"/>
    <w:rsid w:val="00554A16"/>
    <w:rsid w:val="00554BD4"/>
    <w:rsid w:val="00554E36"/>
    <w:rsid w:val="00555189"/>
    <w:rsid w:val="0055562F"/>
    <w:rsid w:val="005557E3"/>
    <w:rsid w:val="00555969"/>
    <w:rsid w:val="00555C5E"/>
    <w:rsid w:val="00555E51"/>
    <w:rsid w:val="00555EC6"/>
    <w:rsid w:val="005561E8"/>
    <w:rsid w:val="005567BE"/>
    <w:rsid w:val="00556A37"/>
    <w:rsid w:val="00556AEB"/>
    <w:rsid w:val="00556B87"/>
    <w:rsid w:val="00556CA2"/>
    <w:rsid w:val="00556CAD"/>
    <w:rsid w:val="00556ECA"/>
    <w:rsid w:val="00557070"/>
    <w:rsid w:val="00557208"/>
    <w:rsid w:val="0055728A"/>
    <w:rsid w:val="005575A4"/>
    <w:rsid w:val="0055763B"/>
    <w:rsid w:val="005576DC"/>
    <w:rsid w:val="00557826"/>
    <w:rsid w:val="00557850"/>
    <w:rsid w:val="00557987"/>
    <w:rsid w:val="00557A84"/>
    <w:rsid w:val="00557D7B"/>
    <w:rsid w:val="00557E19"/>
    <w:rsid w:val="00557F2D"/>
    <w:rsid w:val="00560027"/>
    <w:rsid w:val="00560048"/>
    <w:rsid w:val="00560098"/>
    <w:rsid w:val="0056012B"/>
    <w:rsid w:val="00560227"/>
    <w:rsid w:val="00560228"/>
    <w:rsid w:val="00560256"/>
    <w:rsid w:val="00560379"/>
    <w:rsid w:val="00560553"/>
    <w:rsid w:val="005609AA"/>
    <w:rsid w:val="00560AA8"/>
    <w:rsid w:val="00560ADE"/>
    <w:rsid w:val="00560C51"/>
    <w:rsid w:val="00560C56"/>
    <w:rsid w:val="00560F29"/>
    <w:rsid w:val="00561018"/>
    <w:rsid w:val="005612CE"/>
    <w:rsid w:val="005612D8"/>
    <w:rsid w:val="0056147C"/>
    <w:rsid w:val="00561577"/>
    <w:rsid w:val="00561EE8"/>
    <w:rsid w:val="00562616"/>
    <w:rsid w:val="00562975"/>
    <w:rsid w:val="00562A62"/>
    <w:rsid w:val="00562BBC"/>
    <w:rsid w:val="00562BEB"/>
    <w:rsid w:val="00562EB2"/>
    <w:rsid w:val="00563247"/>
    <w:rsid w:val="00563375"/>
    <w:rsid w:val="005633A5"/>
    <w:rsid w:val="005636D8"/>
    <w:rsid w:val="00563821"/>
    <w:rsid w:val="0056382F"/>
    <w:rsid w:val="00563848"/>
    <w:rsid w:val="0056388B"/>
    <w:rsid w:val="005638CA"/>
    <w:rsid w:val="005642E2"/>
    <w:rsid w:val="0056433B"/>
    <w:rsid w:val="005643EE"/>
    <w:rsid w:val="0056442B"/>
    <w:rsid w:val="0056445B"/>
    <w:rsid w:val="00564538"/>
    <w:rsid w:val="00564B77"/>
    <w:rsid w:val="00565298"/>
    <w:rsid w:val="005655B9"/>
    <w:rsid w:val="0056571E"/>
    <w:rsid w:val="00565738"/>
    <w:rsid w:val="005657AE"/>
    <w:rsid w:val="00565881"/>
    <w:rsid w:val="00565A3F"/>
    <w:rsid w:val="00565A73"/>
    <w:rsid w:val="00565ADA"/>
    <w:rsid w:val="00565ADF"/>
    <w:rsid w:val="00565B55"/>
    <w:rsid w:val="00565BD2"/>
    <w:rsid w:val="00565BF1"/>
    <w:rsid w:val="00565C8B"/>
    <w:rsid w:val="00565E02"/>
    <w:rsid w:val="00566215"/>
    <w:rsid w:val="00566343"/>
    <w:rsid w:val="00566542"/>
    <w:rsid w:val="005665C9"/>
    <w:rsid w:val="00566727"/>
    <w:rsid w:val="005667FF"/>
    <w:rsid w:val="00566B5D"/>
    <w:rsid w:val="00566D7C"/>
    <w:rsid w:val="0056713F"/>
    <w:rsid w:val="005672AC"/>
    <w:rsid w:val="00567AEC"/>
    <w:rsid w:val="00567B52"/>
    <w:rsid w:val="00567E05"/>
    <w:rsid w:val="00570098"/>
    <w:rsid w:val="00570151"/>
    <w:rsid w:val="005702DF"/>
    <w:rsid w:val="005703A8"/>
    <w:rsid w:val="005703C8"/>
    <w:rsid w:val="00570B32"/>
    <w:rsid w:val="00570C92"/>
    <w:rsid w:val="00571114"/>
    <w:rsid w:val="0057117E"/>
    <w:rsid w:val="005713BA"/>
    <w:rsid w:val="005717D4"/>
    <w:rsid w:val="00571C73"/>
    <w:rsid w:val="00571D42"/>
    <w:rsid w:val="00571FDF"/>
    <w:rsid w:val="00572183"/>
    <w:rsid w:val="005723A8"/>
    <w:rsid w:val="005725DD"/>
    <w:rsid w:val="00572662"/>
    <w:rsid w:val="005728CA"/>
    <w:rsid w:val="00572A4A"/>
    <w:rsid w:val="00572ACB"/>
    <w:rsid w:val="00572C0F"/>
    <w:rsid w:val="00572D3B"/>
    <w:rsid w:val="00573622"/>
    <w:rsid w:val="00573644"/>
    <w:rsid w:val="00573A71"/>
    <w:rsid w:val="00573B0E"/>
    <w:rsid w:val="00573B54"/>
    <w:rsid w:val="00573BEA"/>
    <w:rsid w:val="00574018"/>
    <w:rsid w:val="005741E5"/>
    <w:rsid w:val="005741EA"/>
    <w:rsid w:val="00574258"/>
    <w:rsid w:val="00574542"/>
    <w:rsid w:val="005746B8"/>
    <w:rsid w:val="00574B16"/>
    <w:rsid w:val="00574BCA"/>
    <w:rsid w:val="00574DC0"/>
    <w:rsid w:val="00574F69"/>
    <w:rsid w:val="005751F7"/>
    <w:rsid w:val="00575730"/>
    <w:rsid w:val="005757AC"/>
    <w:rsid w:val="005759EC"/>
    <w:rsid w:val="00575B09"/>
    <w:rsid w:val="00575C7D"/>
    <w:rsid w:val="00575EDF"/>
    <w:rsid w:val="005761CF"/>
    <w:rsid w:val="00576843"/>
    <w:rsid w:val="00576E04"/>
    <w:rsid w:val="00576E43"/>
    <w:rsid w:val="00576F21"/>
    <w:rsid w:val="00576F8B"/>
    <w:rsid w:val="0057719D"/>
    <w:rsid w:val="005771BE"/>
    <w:rsid w:val="005772BE"/>
    <w:rsid w:val="00577456"/>
    <w:rsid w:val="00577570"/>
    <w:rsid w:val="005778AA"/>
    <w:rsid w:val="00577C32"/>
    <w:rsid w:val="00577CE0"/>
    <w:rsid w:val="00577D4C"/>
    <w:rsid w:val="00577E41"/>
    <w:rsid w:val="0058007A"/>
    <w:rsid w:val="005800C0"/>
    <w:rsid w:val="0058023C"/>
    <w:rsid w:val="0058039A"/>
    <w:rsid w:val="00580895"/>
    <w:rsid w:val="005808F6"/>
    <w:rsid w:val="00580D4A"/>
    <w:rsid w:val="00580E87"/>
    <w:rsid w:val="00580F1D"/>
    <w:rsid w:val="00581209"/>
    <w:rsid w:val="005813DB"/>
    <w:rsid w:val="005814D4"/>
    <w:rsid w:val="005815D5"/>
    <w:rsid w:val="0058163D"/>
    <w:rsid w:val="00581652"/>
    <w:rsid w:val="005816A1"/>
    <w:rsid w:val="0058185E"/>
    <w:rsid w:val="00581865"/>
    <w:rsid w:val="005818CE"/>
    <w:rsid w:val="00581A10"/>
    <w:rsid w:val="00581A74"/>
    <w:rsid w:val="00581CB5"/>
    <w:rsid w:val="00581E7D"/>
    <w:rsid w:val="0058207B"/>
    <w:rsid w:val="00582180"/>
    <w:rsid w:val="0058231F"/>
    <w:rsid w:val="00582345"/>
    <w:rsid w:val="005823DB"/>
    <w:rsid w:val="005827DF"/>
    <w:rsid w:val="0058291B"/>
    <w:rsid w:val="00582B26"/>
    <w:rsid w:val="00582D4C"/>
    <w:rsid w:val="00583181"/>
    <w:rsid w:val="0058318D"/>
    <w:rsid w:val="0058346F"/>
    <w:rsid w:val="0058351F"/>
    <w:rsid w:val="0058396A"/>
    <w:rsid w:val="00583B01"/>
    <w:rsid w:val="0058434E"/>
    <w:rsid w:val="00584383"/>
    <w:rsid w:val="0058444D"/>
    <w:rsid w:val="00584526"/>
    <w:rsid w:val="00584AA7"/>
    <w:rsid w:val="00584D6C"/>
    <w:rsid w:val="00584EFD"/>
    <w:rsid w:val="005850D1"/>
    <w:rsid w:val="005853D1"/>
    <w:rsid w:val="005854A1"/>
    <w:rsid w:val="005854C3"/>
    <w:rsid w:val="005854D8"/>
    <w:rsid w:val="00585578"/>
    <w:rsid w:val="0058568C"/>
    <w:rsid w:val="0058591F"/>
    <w:rsid w:val="00585A3C"/>
    <w:rsid w:val="00585DCC"/>
    <w:rsid w:val="00585DD4"/>
    <w:rsid w:val="00585FAD"/>
    <w:rsid w:val="00586084"/>
    <w:rsid w:val="00586539"/>
    <w:rsid w:val="0058663A"/>
    <w:rsid w:val="005866A9"/>
    <w:rsid w:val="00586763"/>
    <w:rsid w:val="005867D2"/>
    <w:rsid w:val="00586F9E"/>
    <w:rsid w:val="005877D4"/>
    <w:rsid w:val="00587A9F"/>
    <w:rsid w:val="00587DA9"/>
    <w:rsid w:val="00587E7B"/>
    <w:rsid w:val="00587EE7"/>
    <w:rsid w:val="0059016B"/>
    <w:rsid w:val="00590188"/>
    <w:rsid w:val="00590303"/>
    <w:rsid w:val="005904D5"/>
    <w:rsid w:val="0059079A"/>
    <w:rsid w:val="00590A82"/>
    <w:rsid w:val="00590A88"/>
    <w:rsid w:val="00590FF7"/>
    <w:rsid w:val="0059105E"/>
    <w:rsid w:val="00591171"/>
    <w:rsid w:val="005911D8"/>
    <w:rsid w:val="00591435"/>
    <w:rsid w:val="00591A3D"/>
    <w:rsid w:val="00591A3E"/>
    <w:rsid w:val="00591C8E"/>
    <w:rsid w:val="00591EE5"/>
    <w:rsid w:val="00591F14"/>
    <w:rsid w:val="00591FBB"/>
    <w:rsid w:val="00592279"/>
    <w:rsid w:val="005922C8"/>
    <w:rsid w:val="005925AE"/>
    <w:rsid w:val="00592FCF"/>
    <w:rsid w:val="005932A8"/>
    <w:rsid w:val="005933B3"/>
    <w:rsid w:val="00593426"/>
    <w:rsid w:val="00593AD5"/>
    <w:rsid w:val="00593BC7"/>
    <w:rsid w:val="00593D70"/>
    <w:rsid w:val="00593D78"/>
    <w:rsid w:val="00593E06"/>
    <w:rsid w:val="0059447B"/>
    <w:rsid w:val="00594494"/>
    <w:rsid w:val="00594628"/>
    <w:rsid w:val="0059480D"/>
    <w:rsid w:val="00594891"/>
    <w:rsid w:val="0059497C"/>
    <w:rsid w:val="00594A3E"/>
    <w:rsid w:val="00594C27"/>
    <w:rsid w:val="005953DF"/>
    <w:rsid w:val="005954B7"/>
    <w:rsid w:val="0059551F"/>
    <w:rsid w:val="0059591C"/>
    <w:rsid w:val="00595EDC"/>
    <w:rsid w:val="00595F02"/>
    <w:rsid w:val="00596254"/>
    <w:rsid w:val="005964D9"/>
    <w:rsid w:val="005964EA"/>
    <w:rsid w:val="005965E7"/>
    <w:rsid w:val="00596664"/>
    <w:rsid w:val="00596C4A"/>
    <w:rsid w:val="00596C9C"/>
    <w:rsid w:val="00596D9B"/>
    <w:rsid w:val="00596ECE"/>
    <w:rsid w:val="005970D8"/>
    <w:rsid w:val="0059713E"/>
    <w:rsid w:val="00597148"/>
    <w:rsid w:val="00597281"/>
    <w:rsid w:val="0059729B"/>
    <w:rsid w:val="0059765A"/>
    <w:rsid w:val="00597951"/>
    <w:rsid w:val="0059796F"/>
    <w:rsid w:val="005A02B8"/>
    <w:rsid w:val="005A0825"/>
    <w:rsid w:val="005A08DB"/>
    <w:rsid w:val="005A09C6"/>
    <w:rsid w:val="005A0A2F"/>
    <w:rsid w:val="005A0A4F"/>
    <w:rsid w:val="005A0CDC"/>
    <w:rsid w:val="005A0EAD"/>
    <w:rsid w:val="005A0F2A"/>
    <w:rsid w:val="005A144A"/>
    <w:rsid w:val="005A153F"/>
    <w:rsid w:val="005A16A8"/>
    <w:rsid w:val="005A1799"/>
    <w:rsid w:val="005A1949"/>
    <w:rsid w:val="005A19D0"/>
    <w:rsid w:val="005A1E0C"/>
    <w:rsid w:val="005A1E1F"/>
    <w:rsid w:val="005A1F80"/>
    <w:rsid w:val="005A1FFE"/>
    <w:rsid w:val="005A2045"/>
    <w:rsid w:val="005A21A3"/>
    <w:rsid w:val="005A2213"/>
    <w:rsid w:val="005A230C"/>
    <w:rsid w:val="005A239F"/>
    <w:rsid w:val="005A243B"/>
    <w:rsid w:val="005A272D"/>
    <w:rsid w:val="005A2831"/>
    <w:rsid w:val="005A28EC"/>
    <w:rsid w:val="005A2A2D"/>
    <w:rsid w:val="005A2B07"/>
    <w:rsid w:val="005A2FAB"/>
    <w:rsid w:val="005A3045"/>
    <w:rsid w:val="005A343C"/>
    <w:rsid w:val="005A39AC"/>
    <w:rsid w:val="005A3A6B"/>
    <w:rsid w:val="005A3C14"/>
    <w:rsid w:val="005A3C72"/>
    <w:rsid w:val="005A3DB3"/>
    <w:rsid w:val="005A4025"/>
    <w:rsid w:val="005A4058"/>
    <w:rsid w:val="005A40C8"/>
    <w:rsid w:val="005A4186"/>
    <w:rsid w:val="005A4261"/>
    <w:rsid w:val="005A44BE"/>
    <w:rsid w:val="005A4524"/>
    <w:rsid w:val="005A45F5"/>
    <w:rsid w:val="005A4622"/>
    <w:rsid w:val="005A471E"/>
    <w:rsid w:val="005A489C"/>
    <w:rsid w:val="005A493A"/>
    <w:rsid w:val="005A4AFF"/>
    <w:rsid w:val="005A4DF2"/>
    <w:rsid w:val="005A4EF1"/>
    <w:rsid w:val="005A5017"/>
    <w:rsid w:val="005A501D"/>
    <w:rsid w:val="005A50AD"/>
    <w:rsid w:val="005A5107"/>
    <w:rsid w:val="005A5A2F"/>
    <w:rsid w:val="005A5DF8"/>
    <w:rsid w:val="005A5E3A"/>
    <w:rsid w:val="005A60B8"/>
    <w:rsid w:val="005A6152"/>
    <w:rsid w:val="005A6633"/>
    <w:rsid w:val="005A66BA"/>
    <w:rsid w:val="005A6927"/>
    <w:rsid w:val="005A69AC"/>
    <w:rsid w:val="005A69E4"/>
    <w:rsid w:val="005A6BC9"/>
    <w:rsid w:val="005A6C0A"/>
    <w:rsid w:val="005A6F5B"/>
    <w:rsid w:val="005A7526"/>
    <w:rsid w:val="005A7972"/>
    <w:rsid w:val="005A7D7C"/>
    <w:rsid w:val="005A7E59"/>
    <w:rsid w:val="005B016D"/>
    <w:rsid w:val="005B042B"/>
    <w:rsid w:val="005B05E7"/>
    <w:rsid w:val="005B0609"/>
    <w:rsid w:val="005B0AB6"/>
    <w:rsid w:val="005B0C6E"/>
    <w:rsid w:val="005B0C9A"/>
    <w:rsid w:val="005B0D2D"/>
    <w:rsid w:val="005B0EF4"/>
    <w:rsid w:val="005B0F55"/>
    <w:rsid w:val="005B114A"/>
    <w:rsid w:val="005B1156"/>
    <w:rsid w:val="005B11ED"/>
    <w:rsid w:val="005B1389"/>
    <w:rsid w:val="005B147A"/>
    <w:rsid w:val="005B1B5A"/>
    <w:rsid w:val="005B1BC0"/>
    <w:rsid w:val="005B21EB"/>
    <w:rsid w:val="005B22E4"/>
    <w:rsid w:val="005B24B3"/>
    <w:rsid w:val="005B2533"/>
    <w:rsid w:val="005B2737"/>
    <w:rsid w:val="005B282C"/>
    <w:rsid w:val="005B2A10"/>
    <w:rsid w:val="005B2BCA"/>
    <w:rsid w:val="005B2F35"/>
    <w:rsid w:val="005B321B"/>
    <w:rsid w:val="005B32B6"/>
    <w:rsid w:val="005B3D0F"/>
    <w:rsid w:val="005B3E7E"/>
    <w:rsid w:val="005B3F2C"/>
    <w:rsid w:val="005B413A"/>
    <w:rsid w:val="005B422A"/>
    <w:rsid w:val="005B4247"/>
    <w:rsid w:val="005B43AD"/>
    <w:rsid w:val="005B4630"/>
    <w:rsid w:val="005B46F2"/>
    <w:rsid w:val="005B4969"/>
    <w:rsid w:val="005B4A55"/>
    <w:rsid w:val="005B4B0B"/>
    <w:rsid w:val="005B4C4B"/>
    <w:rsid w:val="005B4DB6"/>
    <w:rsid w:val="005B4EAA"/>
    <w:rsid w:val="005B4F67"/>
    <w:rsid w:val="005B50A8"/>
    <w:rsid w:val="005B514F"/>
    <w:rsid w:val="005B5489"/>
    <w:rsid w:val="005B55CD"/>
    <w:rsid w:val="005B576D"/>
    <w:rsid w:val="005B57CD"/>
    <w:rsid w:val="005B596B"/>
    <w:rsid w:val="005B5CD0"/>
    <w:rsid w:val="005B5DC9"/>
    <w:rsid w:val="005B5E09"/>
    <w:rsid w:val="005B60BA"/>
    <w:rsid w:val="005B61AC"/>
    <w:rsid w:val="005B62AF"/>
    <w:rsid w:val="005B64D3"/>
    <w:rsid w:val="005B6DE8"/>
    <w:rsid w:val="005B6E60"/>
    <w:rsid w:val="005B6FB6"/>
    <w:rsid w:val="005B711F"/>
    <w:rsid w:val="005B71A9"/>
    <w:rsid w:val="005B76A4"/>
    <w:rsid w:val="005B7816"/>
    <w:rsid w:val="005B7AD2"/>
    <w:rsid w:val="005B7CDB"/>
    <w:rsid w:val="005C024D"/>
    <w:rsid w:val="005C06B9"/>
    <w:rsid w:val="005C072A"/>
    <w:rsid w:val="005C08CE"/>
    <w:rsid w:val="005C0BFA"/>
    <w:rsid w:val="005C0C6E"/>
    <w:rsid w:val="005C15A9"/>
    <w:rsid w:val="005C16DC"/>
    <w:rsid w:val="005C18CC"/>
    <w:rsid w:val="005C19A6"/>
    <w:rsid w:val="005C19EE"/>
    <w:rsid w:val="005C19FD"/>
    <w:rsid w:val="005C1B38"/>
    <w:rsid w:val="005C1BD5"/>
    <w:rsid w:val="005C1EE5"/>
    <w:rsid w:val="005C1F33"/>
    <w:rsid w:val="005C2242"/>
    <w:rsid w:val="005C23A5"/>
    <w:rsid w:val="005C279E"/>
    <w:rsid w:val="005C2828"/>
    <w:rsid w:val="005C293C"/>
    <w:rsid w:val="005C2CC2"/>
    <w:rsid w:val="005C2E74"/>
    <w:rsid w:val="005C2F22"/>
    <w:rsid w:val="005C3026"/>
    <w:rsid w:val="005C315F"/>
    <w:rsid w:val="005C3521"/>
    <w:rsid w:val="005C3568"/>
    <w:rsid w:val="005C36E3"/>
    <w:rsid w:val="005C3CDA"/>
    <w:rsid w:val="005C3F38"/>
    <w:rsid w:val="005C3FC5"/>
    <w:rsid w:val="005C472D"/>
    <w:rsid w:val="005C4B5A"/>
    <w:rsid w:val="005C4D37"/>
    <w:rsid w:val="005C4F66"/>
    <w:rsid w:val="005C4FBA"/>
    <w:rsid w:val="005C5137"/>
    <w:rsid w:val="005C5203"/>
    <w:rsid w:val="005C5406"/>
    <w:rsid w:val="005C55F6"/>
    <w:rsid w:val="005C57BB"/>
    <w:rsid w:val="005C597C"/>
    <w:rsid w:val="005C5E52"/>
    <w:rsid w:val="005C6496"/>
    <w:rsid w:val="005C65C7"/>
    <w:rsid w:val="005C6877"/>
    <w:rsid w:val="005C68AA"/>
    <w:rsid w:val="005C6CAB"/>
    <w:rsid w:val="005C6EA2"/>
    <w:rsid w:val="005C6F1D"/>
    <w:rsid w:val="005C7167"/>
    <w:rsid w:val="005C7533"/>
    <w:rsid w:val="005C7590"/>
    <w:rsid w:val="005C76BB"/>
    <w:rsid w:val="005C7989"/>
    <w:rsid w:val="005C79D8"/>
    <w:rsid w:val="005C7CE5"/>
    <w:rsid w:val="005C7D4D"/>
    <w:rsid w:val="005D0355"/>
    <w:rsid w:val="005D0656"/>
    <w:rsid w:val="005D08A5"/>
    <w:rsid w:val="005D0A73"/>
    <w:rsid w:val="005D0ACA"/>
    <w:rsid w:val="005D0FA8"/>
    <w:rsid w:val="005D0FB4"/>
    <w:rsid w:val="005D15A6"/>
    <w:rsid w:val="005D1632"/>
    <w:rsid w:val="005D1688"/>
    <w:rsid w:val="005D1825"/>
    <w:rsid w:val="005D183D"/>
    <w:rsid w:val="005D18DA"/>
    <w:rsid w:val="005D1983"/>
    <w:rsid w:val="005D1A4E"/>
    <w:rsid w:val="005D1BAE"/>
    <w:rsid w:val="005D1EB1"/>
    <w:rsid w:val="005D1EE7"/>
    <w:rsid w:val="005D250C"/>
    <w:rsid w:val="005D26AE"/>
    <w:rsid w:val="005D2935"/>
    <w:rsid w:val="005D2D07"/>
    <w:rsid w:val="005D2DD1"/>
    <w:rsid w:val="005D306E"/>
    <w:rsid w:val="005D3153"/>
    <w:rsid w:val="005D3218"/>
    <w:rsid w:val="005D324B"/>
    <w:rsid w:val="005D3340"/>
    <w:rsid w:val="005D3796"/>
    <w:rsid w:val="005D3D27"/>
    <w:rsid w:val="005D3D5A"/>
    <w:rsid w:val="005D3DFB"/>
    <w:rsid w:val="005D42CC"/>
    <w:rsid w:val="005D4329"/>
    <w:rsid w:val="005D43EC"/>
    <w:rsid w:val="005D440C"/>
    <w:rsid w:val="005D4461"/>
    <w:rsid w:val="005D47AF"/>
    <w:rsid w:val="005D4B72"/>
    <w:rsid w:val="005D4D88"/>
    <w:rsid w:val="005D4F21"/>
    <w:rsid w:val="005D51EE"/>
    <w:rsid w:val="005D5309"/>
    <w:rsid w:val="005D5684"/>
    <w:rsid w:val="005D5A14"/>
    <w:rsid w:val="005D5C1D"/>
    <w:rsid w:val="005D5D03"/>
    <w:rsid w:val="005D60DA"/>
    <w:rsid w:val="005D61CF"/>
    <w:rsid w:val="005D6336"/>
    <w:rsid w:val="005D6445"/>
    <w:rsid w:val="005D65E6"/>
    <w:rsid w:val="005D6A42"/>
    <w:rsid w:val="005D6DFD"/>
    <w:rsid w:val="005D706C"/>
    <w:rsid w:val="005D708B"/>
    <w:rsid w:val="005D70C7"/>
    <w:rsid w:val="005D7118"/>
    <w:rsid w:val="005D7185"/>
    <w:rsid w:val="005D71CD"/>
    <w:rsid w:val="005D76A8"/>
    <w:rsid w:val="005D77F5"/>
    <w:rsid w:val="005D7860"/>
    <w:rsid w:val="005D7A1B"/>
    <w:rsid w:val="005D7AE6"/>
    <w:rsid w:val="005D7B36"/>
    <w:rsid w:val="005D7B5A"/>
    <w:rsid w:val="005D7C85"/>
    <w:rsid w:val="005D7DED"/>
    <w:rsid w:val="005D7F36"/>
    <w:rsid w:val="005D7F7E"/>
    <w:rsid w:val="005D7FEE"/>
    <w:rsid w:val="005E040D"/>
    <w:rsid w:val="005E0697"/>
    <w:rsid w:val="005E0FE2"/>
    <w:rsid w:val="005E1287"/>
    <w:rsid w:val="005E1381"/>
    <w:rsid w:val="005E1447"/>
    <w:rsid w:val="005E16B5"/>
    <w:rsid w:val="005E17DA"/>
    <w:rsid w:val="005E1819"/>
    <w:rsid w:val="005E18E3"/>
    <w:rsid w:val="005E1958"/>
    <w:rsid w:val="005E1B36"/>
    <w:rsid w:val="005E1B47"/>
    <w:rsid w:val="005E1BA2"/>
    <w:rsid w:val="005E257C"/>
    <w:rsid w:val="005E2628"/>
    <w:rsid w:val="005E26B7"/>
    <w:rsid w:val="005E287B"/>
    <w:rsid w:val="005E2E0F"/>
    <w:rsid w:val="005E2EA8"/>
    <w:rsid w:val="005E2FF4"/>
    <w:rsid w:val="005E30BD"/>
    <w:rsid w:val="005E314F"/>
    <w:rsid w:val="005E3327"/>
    <w:rsid w:val="005E3531"/>
    <w:rsid w:val="005E3788"/>
    <w:rsid w:val="005E38CB"/>
    <w:rsid w:val="005E39CF"/>
    <w:rsid w:val="005E3A27"/>
    <w:rsid w:val="005E3B2B"/>
    <w:rsid w:val="005E3BBB"/>
    <w:rsid w:val="005E3CE7"/>
    <w:rsid w:val="005E406B"/>
    <w:rsid w:val="005E42AE"/>
    <w:rsid w:val="005E441D"/>
    <w:rsid w:val="005E4437"/>
    <w:rsid w:val="005E473F"/>
    <w:rsid w:val="005E4BEB"/>
    <w:rsid w:val="005E5290"/>
    <w:rsid w:val="005E53ED"/>
    <w:rsid w:val="005E5829"/>
    <w:rsid w:val="005E5953"/>
    <w:rsid w:val="005E5ADD"/>
    <w:rsid w:val="005E5AE7"/>
    <w:rsid w:val="005E5FCB"/>
    <w:rsid w:val="005E5FD4"/>
    <w:rsid w:val="005E5FE3"/>
    <w:rsid w:val="005E628B"/>
    <w:rsid w:val="005E6332"/>
    <w:rsid w:val="005E64C7"/>
    <w:rsid w:val="005E66A0"/>
    <w:rsid w:val="005E66D6"/>
    <w:rsid w:val="005E680F"/>
    <w:rsid w:val="005E6AAD"/>
    <w:rsid w:val="005E6C46"/>
    <w:rsid w:val="005E6C7D"/>
    <w:rsid w:val="005E6ECA"/>
    <w:rsid w:val="005E72B4"/>
    <w:rsid w:val="005E7334"/>
    <w:rsid w:val="005E73A0"/>
    <w:rsid w:val="005E7528"/>
    <w:rsid w:val="005E75F8"/>
    <w:rsid w:val="005E7707"/>
    <w:rsid w:val="005E779E"/>
    <w:rsid w:val="005E7A10"/>
    <w:rsid w:val="005E7A6A"/>
    <w:rsid w:val="005E7BA6"/>
    <w:rsid w:val="005E7BE8"/>
    <w:rsid w:val="005E7C87"/>
    <w:rsid w:val="005E7D3E"/>
    <w:rsid w:val="005F0216"/>
    <w:rsid w:val="005F0441"/>
    <w:rsid w:val="005F0482"/>
    <w:rsid w:val="005F04AA"/>
    <w:rsid w:val="005F059A"/>
    <w:rsid w:val="005F07C4"/>
    <w:rsid w:val="005F094F"/>
    <w:rsid w:val="005F0FA4"/>
    <w:rsid w:val="005F1140"/>
    <w:rsid w:val="005F177E"/>
    <w:rsid w:val="005F1A2F"/>
    <w:rsid w:val="005F1CE6"/>
    <w:rsid w:val="005F1D02"/>
    <w:rsid w:val="005F1D92"/>
    <w:rsid w:val="005F24AE"/>
    <w:rsid w:val="005F25CD"/>
    <w:rsid w:val="005F2611"/>
    <w:rsid w:val="005F267A"/>
    <w:rsid w:val="005F27A0"/>
    <w:rsid w:val="005F28AF"/>
    <w:rsid w:val="005F28D3"/>
    <w:rsid w:val="005F2993"/>
    <w:rsid w:val="005F29DB"/>
    <w:rsid w:val="005F29EF"/>
    <w:rsid w:val="005F2A4F"/>
    <w:rsid w:val="005F2D90"/>
    <w:rsid w:val="005F3698"/>
    <w:rsid w:val="005F382F"/>
    <w:rsid w:val="005F38CE"/>
    <w:rsid w:val="005F399A"/>
    <w:rsid w:val="005F3B78"/>
    <w:rsid w:val="005F3B99"/>
    <w:rsid w:val="005F3DFD"/>
    <w:rsid w:val="005F4368"/>
    <w:rsid w:val="005F4474"/>
    <w:rsid w:val="005F47B7"/>
    <w:rsid w:val="005F47F0"/>
    <w:rsid w:val="005F4AE0"/>
    <w:rsid w:val="005F4B71"/>
    <w:rsid w:val="005F4C51"/>
    <w:rsid w:val="005F4CB0"/>
    <w:rsid w:val="005F4D23"/>
    <w:rsid w:val="005F4D5A"/>
    <w:rsid w:val="005F4DDB"/>
    <w:rsid w:val="005F4EC0"/>
    <w:rsid w:val="005F4EC8"/>
    <w:rsid w:val="005F504A"/>
    <w:rsid w:val="005F5399"/>
    <w:rsid w:val="005F54A6"/>
    <w:rsid w:val="005F5955"/>
    <w:rsid w:val="005F5972"/>
    <w:rsid w:val="005F5B97"/>
    <w:rsid w:val="005F5C89"/>
    <w:rsid w:val="005F6121"/>
    <w:rsid w:val="005F613E"/>
    <w:rsid w:val="005F617A"/>
    <w:rsid w:val="005F6899"/>
    <w:rsid w:val="005F6AE8"/>
    <w:rsid w:val="005F6B75"/>
    <w:rsid w:val="005F6E0E"/>
    <w:rsid w:val="005F6E51"/>
    <w:rsid w:val="005F72AD"/>
    <w:rsid w:val="005F75BA"/>
    <w:rsid w:val="005F76C8"/>
    <w:rsid w:val="005F7850"/>
    <w:rsid w:val="005F7B90"/>
    <w:rsid w:val="005F7BE9"/>
    <w:rsid w:val="005F7C36"/>
    <w:rsid w:val="005F7DC4"/>
    <w:rsid w:val="005F7F5E"/>
    <w:rsid w:val="006000A6"/>
    <w:rsid w:val="00600185"/>
    <w:rsid w:val="00600210"/>
    <w:rsid w:val="00600237"/>
    <w:rsid w:val="00600366"/>
    <w:rsid w:val="006004F9"/>
    <w:rsid w:val="006006A6"/>
    <w:rsid w:val="00600838"/>
    <w:rsid w:val="0060086B"/>
    <w:rsid w:val="00600904"/>
    <w:rsid w:val="00600C85"/>
    <w:rsid w:val="00600CD1"/>
    <w:rsid w:val="00600D35"/>
    <w:rsid w:val="00600E22"/>
    <w:rsid w:val="00600E8D"/>
    <w:rsid w:val="00600F3A"/>
    <w:rsid w:val="00600F43"/>
    <w:rsid w:val="00601025"/>
    <w:rsid w:val="006013D9"/>
    <w:rsid w:val="006013EB"/>
    <w:rsid w:val="00601563"/>
    <w:rsid w:val="006016A5"/>
    <w:rsid w:val="00601876"/>
    <w:rsid w:val="006021C3"/>
    <w:rsid w:val="00602219"/>
    <w:rsid w:val="00602297"/>
    <w:rsid w:val="006023F6"/>
    <w:rsid w:val="00602698"/>
    <w:rsid w:val="00602B06"/>
    <w:rsid w:val="00602FA4"/>
    <w:rsid w:val="0060338B"/>
    <w:rsid w:val="006033BD"/>
    <w:rsid w:val="00603622"/>
    <w:rsid w:val="00603809"/>
    <w:rsid w:val="00603D7C"/>
    <w:rsid w:val="00603ED9"/>
    <w:rsid w:val="00603FF8"/>
    <w:rsid w:val="0060430A"/>
    <w:rsid w:val="006043C8"/>
    <w:rsid w:val="0060461B"/>
    <w:rsid w:val="00604A78"/>
    <w:rsid w:val="00604AB9"/>
    <w:rsid w:val="00604C9E"/>
    <w:rsid w:val="00604DAC"/>
    <w:rsid w:val="00604EA0"/>
    <w:rsid w:val="0060510E"/>
    <w:rsid w:val="0060511B"/>
    <w:rsid w:val="00605171"/>
    <w:rsid w:val="0060543B"/>
    <w:rsid w:val="00605586"/>
    <w:rsid w:val="0060581B"/>
    <w:rsid w:val="00605844"/>
    <w:rsid w:val="00605949"/>
    <w:rsid w:val="00605ACD"/>
    <w:rsid w:val="00605B85"/>
    <w:rsid w:val="00605C5C"/>
    <w:rsid w:val="00605F22"/>
    <w:rsid w:val="0060608F"/>
    <w:rsid w:val="006063FE"/>
    <w:rsid w:val="00606AE4"/>
    <w:rsid w:val="00606E92"/>
    <w:rsid w:val="00607086"/>
    <w:rsid w:val="006070ED"/>
    <w:rsid w:val="0060727B"/>
    <w:rsid w:val="006072E5"/>
    <w:rsid w:val="0060773F"/>
    <w:rsid w:val="00607BC0"/>
    <w:rsid w:val="00607BD9"/>
    <w:rsid w:val="00607BE8"/>
    <w:rsid w:val="00607CB3"/>
    <w:rsid w:val="006100D0"/>
    <w:rsid w:val="0061038C"/>
    <w:rsid w:val="0061072B"/>
    <w:rsid w:val="00610A95"/>
    <w:rsid w:val="00610B83"/>
    <w:rsid w:val="00610DD6"/>
    <w:rsid w:val="00610E69"/>
    <w:rsid w:val="006110EA"/>
    <w:rsid w:val="00611240"/>
    <w:rsid w:val="00611A7B"/>
    <w:rsid w:val="00611CC0"/>
    <w:rsid w:val="00611D84"/>
    <w:rsid w:val="00611E5A"/>
    <w:rsid w:val="00611EBF"/>
    <w:rsid w:val="006120CD"/>
    <w:rsid w:val="006121CF"/>
    <w:rsid w:val="006123BE"/>
    <w:rsid w:val="0061246E"/>
    <w:rsid w:val="0061270D"/>
    <w:rsid w:val="00612DA3"/>
    <w:rsid w:val="00612E0D"/>
    <w:rsid w:val="00612EAB"/>
    <w:rsid w:val="00613715"/>
    <w:rsid w:val="00613841"/>
    <w:rsid w:val="0061386C"/>
    <w:rsid w:val="00613A24"/>
    <w:rsid w:val="00613AC2"/>
    <w:rsid w:val="00613AF3"/>
    <w:rsid w:val="00613EF3"/>
    <w:rsid w:val="006141A6"/>
    <w:rsid w:val="006141B7"/>
    <w:rsid w:val="006141C9"/>
    <w:rsid w:val="006143CD"/>
    <w:rsid w:val="00614464"/>
    <w:rsid w:val="006144C7"/>
    <w:rsid w:val="006146FE"/>
    <w:rsid w:val="0061486A"/>
    <w:rsid w:val="00614B3F"/>
    <w:rsid w:val="00614BFE"/>
    <w:rsid w:val="00614E86"/>
    <w:rsid w:val="00614EC1"/>
    <w:rsid w:val="00614F53"/>
    <w:rsid w:val="00614FCA"/>
    <w:rsid w:val="0061557F"/>
    <w:rsid w:val="0061575B"/>
    <w:rsid w:val="00615996"/>
    <w:rsid w:val="00615C5D"/>
    <w:rsid w:val="00615C6F"/>
    <w:rsid w:val="00615CE5"/>
    <w:rsid w:val="00615D92"/>
    <w:rsid w:val="00615FCC"/>
    <w:rsid w:val="0061612A"/>
    <w:rsid w:val="0061650A"/>
    <w:rsid w:val="006167B0"/>
    <w:rsid w:val="006168B4"/>
    <w:rsid w:val="006168C2"/>
    <w:rsid w:val="00616CB7"/>
    <w:rsid w:val="00616F1D"/>
    <w:rsid w:val="006171C2"/>
    <w:rsid w:val="006171C9"/>
    <w:rsid w:val="006171EB"/>
    <w:rsid w:val="006175AF"/>
    <w:rsid w:val="0061768A"/>
    <w:rsid w:val="00617A7C"/>
    <w:rsid w:val="006202E2"/>
    <w:rsid w:val="006206C5"/>
    <w:rsid w:val="0062078E"/>
    <w:rsid w:val="006208D9"/>
    <w:rsid w:val="00620A38"/>
    <w:rsid w:val="00620E0E"/>
    <w:rsid w:val="00620E7F"/>
    <w:rsid w:val="00620EB2"/>
    <w:rsid w:val="00620F10"/>
    <w:rsid w:val="00621446"/>
    <w:rsid w:val="006214C8"/>
    <w:rsid w:val="0062162B"/>
    <w:rsid w:val="0062186D"/>
    <w:rsid w:val="00621A31"/>
    <w:rsid w:val="00621C12"/>
    <w:rsid w:val="00621D95"/>
    <w:rsid w:val="00621FB1"/>
    <w:rsid w:val="006221DA"/>
    <w:rsid w:val="00622205"/>
    <w:rsid w:val="00622399"/>
    <w:rsid w:val="0062256D"/>
    <w:rsid w:val="00622641"/>
    <w:rsid w:val="0062283A"/>
    <w:rsid w:val="00622AB5"/>
    <w:rsid w:val="00622CA7"/>
    <w:rsid w:val="00622F25"/>
    <w:rsid w:val="0062316B"/>
    <w:rsid w:val="006234A2"/>
    <w:rsid w:val="006238E6"/>
    <w:rsid w:val="00623C12"/>
    <w:rsid w:val="00623C28"/>
    <w:rsid w:val="00623E09"/>
    <w:rsid w:val="00623F6F"/>
    <w:rsid w:val="00623FA5"/>
    <w:rsid w:val="006241CF"/>
    <w:rsid w:val="00624389"/>
    <w:rsid w:val="0062446A"/>
    <w:rsid w:val="00624506"/>
    <w:rsid w:val="00624802"/>
    <w:rsid w:val="00624803"/>
    <w:rsid w:val="00624AD4"/>
    <w:rsid w:val="00624BD5"/>
    <w:rsid w:val="00624CB8"/>
    <w:rsid w:val="00624D92"/>
    <w:rsid w:val="00624E61"/>
    <w:rsid w:val="00624F88"/>
    <w:rsid w:val="006250B0"/>
    <w:rsid w:val="00625270"/>
    <w:rsid w:val="006255ED"/>
    <w:rsid w:val="00625625"/>
    <w:rsid w:val="00625697"/>
    <w:rsid w:val="006257B8"/>
    <w:rsid w:val="00625C28"/>
    <w:rsid w:val="006260BE"/>
    <w:rsid w:val="006260DA"/>
    <w:rsid w:val="006265C9"/>
    <w:rsid w:val="0062674B"/>
    <w:rsid w:val="00626754"/>
    <w:rsid w:val="00626853"/>
    <w:rsid w:val="00626970"/>
    <w:rsid w:val="00626BB9"/>
    <w:rsid w:val="006271DC"/>
    <w:rsid w:val="00627288"/>
    <w:rsid w:val="006273E7"/>
    <w:rsid w:val="0062741B"/>
    <w:rsid w:val="00627B07"/>
    <w:rsid w:val="00627B1D"/>
    <w:rsid w:val="00627C3A"/>
    <w:rsid w:val="00627EF2"/>
    <w:rsid w:val="0063008D"/>
    <w:rsid w:val="006300D9"/>
    <w:rsid w:val="006301B1"/>
    <w:rsid w:val="00630242"/>
    <w:rsid w:val="006308C7"/>
    <w:rsid w:val="00630A89"/>
    <w:rsid w:val="00630B5C"/>
    <w:rsid w:val="00630D67"/>
    <w:rsid w:val="00630FE1"/>
    <w:rsid w:val="00631369"/>
    <w:rsid w:val="00631515"/>
    <w:rsid w:val="0063185B"/>
    <w:rsid w:val="00631A1C"/>
    <w:rsid w:val="00631A3C"/>
    <w:rsid w:val="00631B32"/>
    <w:rsid w:val="00631B6F"/>
    <w:rsid w:val="00631E85"/>
    <w:rsid w:val="00631FC2"/>
    <w:rsid w:val="00632016"/>
    <w:rsid w:val="006320CD"/>
    <w:rsid w:val="006321D4"/>
    <w:rsid w:val="0063233F"/>
    <w:rsid w:val="00632508"/>
    <w:rsid w:val="00632585"/>
    <w:rsid w:val="00632629"/>
    <w:rsid w:val="00632782"/>
    <w:rsid w:val="00632B98"/>
    <w:rsid w:val="00632C43"/>
    <w:rsid w:val="00632E89"/>
    <w:rsid w:val="006331F2"/>
    <w:rsid w:val="006332A6"/>
    <w:rsid w:val="00633513"/>
    <w:rsid w:val="00633541"/>
    <w:rsid w:val="00633B2F"/>
    <w:rsid w:val="00633BE0"/>
    <w:rsid w:val="00634339"/>
    <w:rsid w:val="00634475"/>
    <w:rsid w:val="006346A1"/>
    <w:rsid w:val="006346B6"/>
    <w:rsid w:val="00634A86"/>
    <w:rsid w:val="00634AA5"/>
    <w:rsid w:val="00634B9D"/>
    <w:rsid w:val="00634FA0"/>
    <w:rsid w:val="00635270"/>
    <w:rsid w:val="00635397"/>
    <w:rsid w:val="00635653"/>
    <w:rsid w:val="00635A64"/>
    <w:rsid w:val="0063602B"/>
    <w:rsid w:val="0063603F"/>
    <w:rsid w:val="006369C9"/>
    <w:rsid w:val="006369DE"/>
    <w:rsid w:val="00636E3E"/>
    <w:rsid w:val="006373A5"/>
    <w:rsid w:val="006376B4"/>
    <w:rsid w:val="00637A7B"/>
    <w:rsid w:val="00637AE9"/>
    <w:rsid w:val="00637CD2"/>
    <w:rsid w:val="00637DB8"/>
    <w:rsid w:val="00637EEF"/>
    <w:rsid w:val="006381B8"/>
    <w:rsid w:val="006402E5"/>
    <w:rsid w:val="0064044C"/>
    <w:rsid w:val="00640461"/>
    <w:rsid w:val="0064062C"/>
    <w:rsid w:val="0064063A"/>
    <w:rsid w:val="0064063F"/>
    <w:rsid w:val="0064064A"/>
    <w:rsid w:val="006409B8"/>
    <w:rsid w:val="00640C5E"/>
    <w:rsid w:val="00640EDC"/>
    <w:rsid w:val="00640F38"/>
    <w:rsid w:val="006411BB"/>
    <w:rsid w:val="00641436"/>
    <w:rsid w:val="0064157E"/>
    <w:rsid w:val="0064188F"/>
    <w:rsid w:val="0064199B"/>
    <w:rsid w:val="00641D24"/>
    <w:rsid w:val="00641DAD"/>
    <w:rsid w:val="00642799"/>
    <w:rsid w:val="00642B29"/>
    <w:rsid w:val="00642CC1"/>
    <w:rsid w:val="00643083"/>
    <w:rsid w:val="00643308"/>
    <w:rsid w:val="0064354C"/>
    <w:rsid w:val="00643687"/>
    <w:rsid w:val="0064393D"/>
    <w:rsid w:val="00643AA2"/>
    <w:rsid w:val="00643BA5"/>
    <w:rsid w:val="00643BC3"/>
    <w:rsid w:val="00643CB9"/>
    <w:rsid w:val="00643D71"/>
    <w:rsid w:val="00643E91"/>
    <w:rsid w:val="006443C4"/>
    <w:rsid w:val="006444AB"/>
    <w:rsid w:val="00644516"/>
    <w:rsid w:val="00644567"/>
    <w:rsid w:val="006448D4"/>
    <w:rsid w:val="00644966"/>
    <w:rsid w:val="00644A40"/>
    <w:rsid w:val="00644C2B"/>
    <w:rsid w:val="00644D95"/>
    <w:rsid w:val="00644E3B"/>
    <w:rsid w:val="00644EB4"/>
    <w:rsid w:val="00644F9F"/>
    <w:rsid w:val="00645173"/>
    <w:rsid w:val="00645393"/>
    <w:rsid w:val="006454D2"/>
    <w:rsid w:val="00645A06"/>
    <w:rsid w:val="00646014"/>
    <w:rsid w:val="006465A5"/>
    <w:rsid w:val="00646679"/>
    <w:rsid w:val="00646B37"/>
    <w:rsid w:val="00646BAA"/>
    <w:rsid w:val="00646C30"/>
    <w:rsid w:val="00646CB5"/>
    <w:rsid w:val="006470BC"/>
    <w:rsid w:val="006471F5"/>
    <w:rsid w:val="00647225"/>
    <w:rsid w:val="0064776C"/>
    <w:rsid w:val="006477FC"/>
    <w:rsid w:val="0064781A"/>
    <w:rsid w:val="00647860"/>
    <w:rsid w:val="00647C39"/>
    <w:rsid w:val="00647E52"/>
    <w:rsid w:val="00647FE0"/>
    <w:rsid w:val="006500D4"/>
    <w:rsid w:val="006501E2"/>
    <w:rsid w:val="00650379"/>
    <w:rsid w:val="006503F0"/>
    <w:rsid w:val="006506E1"/>
    <w:rsid w:val="00650931"/>
    <w:rsid w:val="00650AF4"/>
    <w:rsid w:val="00651338"/>
    <w:rsid w:val="006513F4"/>
    <w:rsid w:val="0065154B"/>
    <w:rsid w:val="006515FA"/>
    <w:rsid w:val="006518F9"/>
    <w:rsid w:val="00651AFB"/>
    <w:rsid w:val="00651C2C"/>
    <w:rsid w:val="00651E5C"/>
    <w:rsid w:val="00651F03"/>
    <w:rsid w:val="00651F1D"/>
    <w:rsid w:val="0065206E"/>
    <w:rsid w:val="00652585"/>
    <w:rsid w:val="006525DB"/>
    <w:rsid w:val="0065263D"/>
    <w:rsid w:val="006526FA"/>
    <w:rsid w:val="00652868"/>
    <w:rsid w:val="00652ABC"/>
    <w:rsid w:val="00652AFB"/>
    <w:rsid w:val="00652B92"/>
    <w:rsid w:val="00652C2A"/>
    <w:rsid w:val="00652FCF"/>
    <w:rsid w:val="006531F3"/>
    <w:rsid w:val="006533EF"/>
    <w:rsid w:val="00653401"/>
    <w:rsid w:val="006534DB"/>
    <w:rsid w:val="00653628"/>
    <w:rsid w:val="00653916"/>
    <w:rsid w:val="006539DE"/>
    <w:rsid w:val="006539FC"/>
    <w:rsid w:val="00653ABA"/>
    <w:rsid w:val="00653CB2"/>
    <w:rsid w:val="00653EB2"/>
    <w:rsid w:val="00653F39"/>
    <w:rsid w:val="00653F69"/>
    <w:rsid w:val="00653FC3"/>
    <w:rsid w:val="0065408C"/>
    <w:rsid w:val="00654120"/>
    <w:rsid w:val="006545C2"/>
    <w:rsid w:val="00654783"/>
    <w:rsid w:val="006548BA"/>
    <w:rsid w:val="0065497F"/>
    <w:rsid w:val="00654DD6"/>
    <w:rsid w:val="00654FAE"/>
    <w:rsid w:val="00654FBD"/>
    <w:rsid w:val="00655008"/>
    <w:rsid w:val="00655178"/>
    <w:rsid w:val="006551ED"/>
    <w:rsid w:val="006557FE"/>
    <w:rsid w:val="00655C18"/>
    <w:rsid w:val="00655D42"/>
    <w:rsid w:val="00656132"/>
    <w:rsid w:val="006561F9"/>
    <w:rsid w:val="0065637F"/>
    <w:rsid w:val="006564E6"/>
    <w:rsid w:val="00656524"/>
    <w:rsid w:val="00656884"/>
    <w:rsid w:val="00656BA9"/>
    <w:rsid w:val="00656C1B"/>
    <w:rsid w:val="00656CBD"/>
    <w:rsid w:val="00657123"/>
    <w:rsid w:val="00657647"/>
    <w:rsid w:val="0065776E"/>
    <w:rsid w:val="00657C28"/>
    <w:rsid w:val="00657F2A"/>
    <w:rsid w:val="00657F3F"/>
    <w:rsid w:val="00657FB0"/>
    <w:rsid w:val="00660172"/>
    <w:rsid w:val="006601D4"/>
    <w:rsid w:val="00660237"/>
    <w:rsid w:val="006603CB"/>
    <w:rsid w:val="006607B6"/>
    <w:rsid w:val="00660A1B"/>
    <w:rsid w:val="00660A3D"/>
    <w:rsid w:val="00660C67"/>
    <w:rsid w:val="00660D23"/>
    <w:rsid w:val="00660EA3"/>
    <w:rsid w:val="00661165"/>
    <w:rsid w:val="00661280"/>
    <w:rsid w:val="006614C1"/>
    <w:rsid w:val="00661563"/>
    <w:rsid w:val="006618FB"/>
    <w:rsid w:val="006619C1"/>
    <w:rsid w:val="00661A43"/>
    <w:rsid w:val="00661BF0"/>
    <w:rsid w:val="00661EE0"/>
    <w:rsid w:val="006622C2"/>
    <w:rsid w:val="006622CD"/>
    <w:rsid w:val="0066278D"/>
    <w:rsid w:val="00662881"/>
    <w:rsid w:val="006628D6"/>
    <w:rsid w:val="00662CD5"/>
    <w:rsid w:val="00663048"/>
    <w:rsid w:val="0066344C"/>
    <w:rsid w:val="006634F7"/>
    <w:rsid w:val="006636FA"/>
    <w:rsid w:val="00663839"/>
    <w:rsid w:val="00663C59"/>
    <w:rsid w:val="00663CFE"/>
    <w:rsid w:val="00663E11"/>
    <w:rsid w:val="00663E53"/>
    <w:rsid w:val="006641FB"/>
    <w:rsid w:val="006647C5"/>
    <w:rsid w:val="006649D6"/>
    <w:rsid w:val="00664A96"/>
    <w:rsid w:val="00664B70"/>
    <w:rsid w:val="00664B79"/>
    <w:rsid w:val="00664E0D"/>
    <w:rsid w:val="006650EE"/>
    <w:rsid w:val="006651F5"/>
    <w:rsid w:val="0066538D"/>
    <w:rsid w:val="0066543B"/>
    <w:rsid w:val="006655F6"/>
    <w:rsid w:val="0066564A"/>
    <w:rsid w:val="00665748"/>
    <w:rsid w:val="00665907"/>
    <w:rsid w:val="00665974"/>
    <w:rsid w:val="006659C0"/>
    <w:rsid w:val="00665D3B"/>
    <w:rsid w:val="00665D55"/>
    <w:rsid w:val="0066610D"/>
    <w:rsid w:val="0066619E"/>
    <w:rsid w:val="006668AE"/>
    <w:rsid w:val="0066690C"/>
    <w:rsid w:val="00666F67"/>
    <w:rsid w:val="00666FB6"/>
    <w:rsid w:val="00667334"/>
    <w:rsid w:val="006675C3"/>
    <w:rsid w:val="0066763E"/>
    <w:rsid w:val="00667677"/>
    <w:rsid w:val="0066778A"/>
    <w:rsid w:val="0066784F"/>
    <w:rsid w:val="00667862"/>
    <w:rsid w:val="00667A1F"/>
    <w:rsid w:val="00667AF0"/>
    <w:rsid w:val="00667E0C"/>
    <w:rsid w:val="0067003F"/>
    <w:rsid w:val="00670165"/>
    <w:rsid w:val="0067016B"/>
    <w:rsid w:val="006702C3"/>
    <w:rsid w:val="00670483"/>
    <w:rsid w:val="0067064D"/>
    <w:rsid w:val="0067066B"/>
    <w:rsid w:val="00670719"/>
    <w:rsid w:val="006707C8"/>
    <w:rsid w:val="00670A79"/>
    <w:rsid w:val="00670AF0"/>
    <w:rsid w:val="00670C00"/>
    <w:rsid w:val="006712C1"/>
    <w:rsid w:val="006713D5"/>
    <w:rsid w:val="00671414"/>
    <w:rsid w:val="00671ADF"/>
    <w:rsid w:val="00671AEB"/>
    <w:rsid w:val="00671B0D"/>
    <w:rsid w:val="00671BD3"/>
    <w:rsid w:val="00671C70"/>
    <w:rsid w:val="00671E60"/>
    <w:rsid w:val="00671E80"/>
    <w:rsid w:val="00671F42"/>
    <w:rsid w:val="00672400"/>
    <w:rsid w:val="00672593"/>
    <w:rsid w:val="00672704"/>
    <w:rsid w:val="00672830"/>
    <w:rsid w:val="00672845"/>
    <w:rsid w:val="00672919"/>
    <w:rsid w:val="00672A2A"/>
    <w:rsid w:val="00672A58"/>
    <w:rsid w:val="00672B5C"/>
    <w:rsid w:val="00672BDE"/>
    <w:rsid w:val="006731DC"/>
    <w:rsid w:val="006733BC"/>
    <w:rsid w:val="006734E6"/>
    <w:rsid w:val="006735D0"/>
    <w:rsid w:val="00673611"/>
    <w:rsid w:val="00673957"/>
    <w:rsid w:val="00673990"/>
    <w:rsid w:val="00673B37"/>
    <w:rsid w:val="00673E0B"/>
    <w:rsid w:val="00673F40"/>
    <w:rsid w:val="006740D6"/>
    <w:rsid w:val="006743A4"/>
    <w:rsid w:val="0067446B"/>
    <w:rsid w:val="00674803"/>
    <w:rsid w:val="006749FD"/>
    <w:rsid w:val="00674D81"/>
    <w:rsid w:val="00674EA0"/>
    <w:rsid w:val="00674EB2"/>
    <w:rsid w:val="00675702"/>
    <w:rsid w:val="00675789"/>
    <w:rsid w:val="00675A09"/>
    <w:rsid w:val="00675AAC"/>
    <w:rsid w:val="00675C1F"/>
    <w:rsid w:val="00675CDE"/>
    <w:rsid w:val="006760D6"/>
    <w:rsid w:val="006761ED"/>
    <w:rsid w:val="00676212"/>
    <w:rsid w:val="0067631F"/>
    <w:rsid w:val="006767A8"/>
    <w:rsid w:val="00676B97"/>
    <w:rsid w:val="00676BA1"/>
    <w:rsid w:val="00676BAD"/>
    <w:rsid w:val="00676CDC"/>
    <w:rsid w:val="00677214"/>
    <w:rsid w:val="00677287"/>
    <w:rsid w:val="00677300"/>
    <w:rsid w:val="00677546"/>
    <w:rsid w:val="00677C84"/>
    <w:rsid w:val="00677D33"/>
    <w:rsid w:val="00677EC6"/>
    <w:rsid w:val="00680495"/>
    <w:rsid w:val="006806F5"/>
    <w:rsid w:val="006808E0"/>
    <w:rsid w:val="0068096F"/>
    <w:rsid w:val="00680A23"/>
    <w:rsid w:val="00680AF0"/>
    <w:rsid w:val="00680CC1"/>
    <w:rsid w:val="00680D46"/>
    <w:rsid w:val="00680F5A"/>
    <w:rsid w:val="006811AD"/>
    <w:rsid w:val="006812FC"/>
    <w:rsid w:val="00681376"/>
    <w:rsid w:val="0068154C"/>
    <w:rsid w:val="00681929"/>
    <w:rsid w:val="00681968"/>
    <w:rsid w:val="00681975"/>
    <w:rsid w:val="006819C7"/>
    <w:rsid w:val="00681EBE"/>
    <w:rsid w:val="00681F6A"/>
    <w:rsid w:val="00681FEC"/>
    <w:rsid w:val="00682D6D"/>
    <w:rsid w:val="006831BB"/>
    <w:rsid w:val="006835BF"/>
    <w:rsid w:val="0068382F"/>
    <w:rsid w:val="00683836"/>
    <w:rsid w:val="00683B56"/>
    <w:rsid w:val="00683BD6"/>
    <w:rsid w:val="00683F00"/>
    <w:rsid w:val="006841BC"/>
    <w:rsid w:val="006842F4"/>
    <w:rsid w:val="006847AD"/>
    <w:rsid w:val="00684ADE"/>
    <w:rsid w:val="00684E25"/>
    <w:rsid w:val="00685140"/>
    <w:rsid w:val="00685152"/>
    <w:rsid w:val="0068521A"/>
    <w:rsid w:val="00685314"/>
    <w:rsid w:val="00685396"/>
    <w:rsid w:val="00685729"/>
    <w:rsid w:val="00685769"/>
    <w:rsid w:val="006857A4"/>
    <w:rsid w:val="00685901"/>
    <w:rsid w:val="006859AC"/>
    <w:rsid w:val="006859DB"/>
    <w:rsid w:val="00685EDF"/>
    <w:rsid w:val="006862F9"/>
    <w:rsid w:val="00686586"/>
    <w:rsid w:val="006865EC"/>
    <w:rsid w:val="006866B5"/>
    <w:rsid w:val="00686D65"/>
    <w:rsid w:val="00686E40"/>
    <w:rsid w:val="00686E76"/>
    <w:rsid w:val="00686FE9"/>
    <w:rsid w:val="0068722F"/>
    <w:rsid w:val="00687376"/>
    <w:rsid w:val="0068750A"/>
    <w:rsid w:val="0068794C"/>
    <w:rsid w:val="00687B51"/>
    <w:rsid w:val="00687C45"/>
    <w:rsid w:val="00687E5B"/>
    <w:rsid w:val="00690697"/>
    <w:rsid w:val="006909BD"/>
    <w:rsid w:val="00690A60"/>
    <w:rsid w:val="00690BDD"/>
    <w:rsid w:val="00690DB2"/>
    <w:rsid w:val="00690E14"/>
    <w:rsid w:val="00690F4F"/>
    <w:rsid w:val="0069135D"/>
    <w:rsid w:val="006913CC"/>
    <w:rsid w:val="00691534"/>
    <w:rsid w:val="00691865"/>
    <w:rsid w:val="00691A60"/>
    <w:rsid w:val="00691E65"/>
    <w:rsid w:val="00691E82"/>
    <w:rsid w:val="00692082"/>
    <w:rsid w:val="006922C5"/>
    <w:rsid w:val="0069270C"/>
    <w:rsid w:val="00692855"/>
    <w:rsid w:val="00692A94"/>
    <w:rsid w:val="00692FAA"/>
    <w:rsid w:val="006934F0"/>
    <w:rsid w:val="006935B3"/>
    <w:rsid w:val="00693631"/>
    <w:rsid w:val="00693654"/>
    <w:rsid w:val="0069388D"/>
    <w:rsid w:val="00693C58"/>
    <w:rsid w:val="00693FE8"/>
    <w:rsid w:val="006941CC"/>
    <w:rsid w:val="00694262"/>
    <w:rsid w:val="006942F5"/>
    <w:rsid w:val="006943E7"/>
    <w:rsid w:val="006943ED"/>
    <w:rsid w:val="00694428"/>
    <w:rsid w:val="00694981"/>
    <w:rsid w:val="0069526C"/>
    <w:rsid w:val="00695897"/>
    <w:rsid w:val="00695CFA"/>
    <w:rsid w:val="00695D1F"/>
    <w:rsid w:val="00695F24"/>
    <w:rsid w:val="006964E4"/>
    <w:rsid w:val="006965C4"/>
    <w:rsid w:val="00696917"/>
    <w:rsid w:val="00696C2A"/>
    <w:rsid w:val="00696CBE"/>
    <w:rsid w:val="00696CEA"/>
    <w:rsid w:val="00696F7E"/>
    <w:rsid w:val="006970AF"/>
    <w:rsid w:val="006972A2"/>
    <w:rsid w:val="006973AA"/>
    <w:rsid w:val="006975F8"/>
    <w:rsid w:val="00697BD0"/>
    <w:rsid w:val="00697E2E"/>
    <w:rsid w:val="00697FD7"/>
    <w:rsid w:val="006A069D"/>
    <w:rsid w:val="006A06B4"/>
    <w:rsid w:val="006A09D8"/>
    <w:rsid w:val="006A0C0A"/>
    <w:rsid w:val="006A0CF6"/>
    <w:rsid w:val="006A0E06"/>
    <w:rsid w:val="006A0F40"/>
    <w:rsid w:val="006A0F84"/>
    <w:rsid w:val="006A1068"/>
    <w:rsid w:val="006A1071"/>
    <w:rsid w:val="006A11CE"/>
    <w:rsid w:val="006A134D"/>
    <w:rsid w:val="006A1766"/>
    <w:rsid w:val="006A180E"/>
    <w:rsid w:val="006A18FB"/>
    <w:rsid w:val="006A1AA9"/>
    <w:rsid w:val="006A1AAA"/>
    <w:rsid w:val="006A1E93"/>
    <w:rsid w:val="006A222F"/>
    <w:rsid w:val="006A22BC"/>
    <w:rsid w:val="006A23DE"/>
    <w:rsid w:val="006A23F0"/>
    <w:rsid w:val="006A2688"/>
    <w:rsid w:val="006A27F6"/>
    <w:rsid w:val="006A2A2F"/>
    <w:rsid w:val="006A2B36"/>
    <w:rsid w:val="006A34A0"/>
    <w:rsid w:val="006A34D0"/>
    <w:rsid w:val="006A3689"/>
    <w:rsid w:val="006A38B4"/>
    <w:rsid w:val="006A3AC6"/>
    <w:rsid w:val="006A3CF8"/>
    <w:rsid w:val="006A3D80"/>
    <w:rsid w:val="006A3DB6"/>
    <w:rsid w:val="006A448E"/>
    <w:rsid w:val="006A4494"/>
    <w:rsid w:val="006A486C"/>
    <w:rsid w:val="006A48EB"/>
    <w:rsid w:val="006A49EF"/>
    <w:rsid w:val="006A4A82"/>
    <w:rsid w:val="006A4BDD"/>
    <w:rsid w:val="006A4C27"/>
    <w:rsid w:val="006A4C3A"/>
    <w:rsid w:val="006A4C53"/>
    <w:rsid w:val="006A4E81"/>
    <w:rsid w:val="006A4F75"/>
    <w:rsid w:val="006A5366"/>
    <w:rsid w:val="006A53E2"/>
    <w:rsid w:val="006A5522"/>
    <w:rsid w:val="006A55F6"/>
    <w:rsid w:val="006A57E8"/>
    <w:rsid w:val="006A58C7"/>
    <w:rsid w:val="006A5DE7"/>
    <w:rsid w:val="006A60DD"/>
    <w:rsid w:val="006A6355"/>
    <w:rsid w:val="006A640D"/>
    <w:rsid w:val="006A6532"/>
    <w:rsid w:val="006A6910"/>
    <w:rsid w:val="006A6B07"/>
    <w:rsid w:val="006A6DEC"/>
    <w:rsid w:val="006A7509"/>
    <w:rsid w:val="006A7675"/>
    <w:rsid w:val="006A7704"/>
    <w:rsid w:val="006A7760"/>
    <w:rsid w:val="006A782F"/>
    <w:rsid w:val="006A7E5D"/>
    <w:rsid w:val="006A7EC5"/>
    <w:rsid w:val="006A7F4C"/>
    <w:rsid w:val="006A7F7A"/>
    <w:rsid w:val="006B0512"/>
    <w:rsid w:val="006B051D"/>
    <w:rsid w:val="006B0793"/>
    <w:rsid w:val="006B07B7"/>
    <w:rsid w:val="006B0987"/>
    <w:rsid w:val="006B09A5"/>
    <w:rsid w:val="006B0A4D"/>
    <w:rsid w:val="006B0B1C"/>
    <w:rsid w:val="006B0EF1"/>
    <w:rsid w:val="006B16F7"/>
    <w:rsid w:val="006B1765"/>
    <w:rsid w:val="006B1A97"/>
    <w:rsid w:val="006B1AF9"/>
    <w:rsid w:val="006B1C23"/>
    <w:rsid w:val="006B1CC1"/>
    <w:rsid w:val="006B1D39"/>
    <w:rsid w:val="006B1D8A"/>
    <w:rsid w:val="006B1F15"/>
    <w:rsid w:val="006B2013"/>
    <w:rsid w:val="006B2072"/>
    <w:rsid w:val="006B2186"/>
    <w:rsid w:val="006B21FF"/>
    <w:rsid w:val="006B29AE"/>
    <w:rsid w:val="006B2AD8"/>
    <w:rsid w:val="006B2BD4"/>
    <w:rsid w:val="006B2C19"/>
    <w:rsid w:val="006B2CDA"/>
    <w:rsid w:val="006B2F70"/>
    <w:rsid w:val="006B3277"/>
    <w:rsid w:val="006B32D6"/>
    <w:rsid w:val="006B3335"/>
    <w:rsid w:val="006B34E6"/>
    <w:rsid w:val="006B36DD"/>
    <w:rsid w:val="006B3A8C"/>
    <w:rsid w:val="006B407D"/>
    <w:rsid w:val="006B40B2"/>
    <w:rsid w:val="006B4250"/>
    <w:rsid w:val="006B42AE"/>
    <w:rsid w:val="006B4635"/>
    <w:rsid w:val="006B472F"/>
    <w:rsid w:val="006B4941"/>
    <w:rsid w:val="006B4949"/>
    <w:rsid w:val="006B4B98"/>
    <w:rsid w:val="006B4BC3"/>
    <w:rsid w:val="006B4BC5"/>
    <w:rsid w:val="006B4DAD"/>
    <w:rsid w:val="006B513F"/>
    <w:rsid w:val="006B51AC"/>
    <w:rsid w:val="006B5345"/>
    <w:rsid w:val="006B538B"/>
    <w:rsid w:val="006B53D5"/>
    <w:rsid w:val="006B5587"/>
    <w:rsid w:val="006B560D"/>
    <w:rsid w:val="006B5722"/>
    <w:rsid w:val="006B5964"/>
    <w:rsid w:val="006B5B91"/>
    <w:rsid w:val="006B5F78"/>
    <w:rsid w:val="006B5FBF"/>
    <w:rsid w:val="006B6287"/>
    <w:rsid w:val="006B63CB"/>
    <w:rsid w:val="006B6494"/>
    <w:rsid w:val="006B65DF"/>
    <w:rsid w:val="006B6A6E"/>
    <w:rsid w:val="006B6B68"/>
    <w:rsid w:val="006B6B75"/>
    <w:rsid w:val="006B6C6C"/>
    <w:rsid w:val="006B7377"/>
    <w:rsid w:val="006B7392"/>
    <w:rsid w:val="006B7795"/>
    <w:rsid w:val="006B7A71"/>
    <w:rsid w:val="006B7A90"/>
    <w:rsid w:val="006B7D05"/>
    <w:rsid w:val="006B7DE6"/>
    <w:rsid w:val="006C0214"/>
    <w:rsid w:val="006C0366"/>
    <w:rsid w:val="006C052E"/>
    <w:rsid w:val="006C06C2"/>
    <w:rsid w:val="006C06CF"/>
    <w:rsid w:val="006C09BB"/>
    <w:rsid w:val="006C0B19"/>
    <w:rsid w:val="006C0BDA"/>
    <w:rsid w:val="006C0BFE"/>
    <w:rsid w:val="006C0FB0"/>
    <w:rsid w:val="006C18C7"/>
    <w:rsid w:val="006C1919"/>
    <w:rsid w:val="006C1BCD"/>
    <w:rsid w:val="006C1BF4"/>
    <w:rsid w:val="006C1D2C"/>
    <w:rsid w:val="006C1ED2"/>
    <w:rsid w:val="006C1ED5"/>
    <w:rsid w:val="006C1FA1"/>
    <w:rsid w:val="006C1FEB"/>
    <w:rsid w:val="006C2104"/>
    <w:rsid w:val="006C218E"/>
    <w:rsid w:val="006C2196"/>
    <w:rsid w:val="006C22B2"/>
    <w:rsid w:val="006C2455"/>
    <w:rsid w:val="006C28C4"/>
    <w:rsid w:val="006C2A8A"/>
    <w:rsid w:val="006C2BEA"/>
    <w:rsid w:val="006C2C74"/>
    <w:rsid w:val="006C2E9F"/>
    <w:rsid w:val="006C3060"/>
    <w:rsid w:val="006C322A"/>
    <w:rsid w:val="006C329C"/>
    <w:rsid w:val="006C3752"/>
    <w:rsid w:val="006C3798"/>
    <w:rsid w:val="006C3846"/>
    <w:rsid w:val="006C3A3C"/>
    <w:rsid w:val="006C3C1D"/>
    <w:rsid w:val="006C3EEC"/>
    <w:rsid w:val="006C4017"/>
    <w:rsid w:val="006C40BD"/>
    <w:rsid w:val="006C452E"/>
    <w:rsid w:val="006C4530"/>
    <w:rsid w:val="006C49CC"/>
    <w:rsid w:val="006C4A3E"/>
    <w:rsid w:val="006C4BD2"/>
    <w:rsid w:val="006C4E1F"/>
    <w:rsid w:val="006C4FA7"/>
    <w:rsid w:val="006C4FE7"/>
    <w:rsid w:val="006C5038"/>
    <w:rsid w:val="006C5444"/>
    <w:rsid w:val="006C546F"/>
    <w:rsid w:val="006C5530"/>
    <w:rsid w:val="006C55D0"/>
    <w:rsid w:val="006C56EA"/>
    <w:rsid w:val="006C58ED"/>
    <w:rsid w:val="006C5C2D"/>
    <w:rsid w:val="006C6415"/>
    <w:rsid w:val="006C6498"/>
    <w:rsid w:val="006C67D4"/>
    <w:rsid w:val="006C68C6"/>
    <w:rsid w:val="006C6906"/>
    <w:rsid w:val="006C6A35"/>
    <w:rsid w:val="006C6A5E"/>
    <w:rsid w:val="006C6AB6"/>
    <w:rsid w:val="006C720A"/>
    <w:rsid w:val="006C72FF"/>
    <w:rsid w:val="006C75E8"/>
    <w:rsid w:val="006C770B"/>
    <w:rsid w:val="006C773D"/>
    <w:rsid w:val="006C786E"/>
    <w:rsid w:val="006C7975"/>
    <w:rsid w:val="006C79C1"/>
    <w:rsid w:val="006C7B3E"/>
    <w:rsid w:val="006C7B4D"/>
    <w:rsid w:val="006C7F0A"/>
    <w:rsid w:val="006D000D"/>
    <w:rsid w:val="006D01D6"/>
    <w:rsid w:val="006D0492"/>
    <w:rsid w:val="006D0522"/>
    <w:rsid w:val="006D08BB"/>
    <w:rsid w:val="006D0B33"/>
    <w:rsid w:val="006D0C4B"/>
    <w:rsid w:val="006D0E01"/>
    <w:rsid w:val="006D115C"/>
    <w:rsid w:val="006D1193"/>
    <w:rsid w:val="006D1219"/>
    <w:rsid w:val="006D1359"/>
    <w:rsid w:val="006D1570"/>
    <w:rsid w:val="006D18E9"/>
    <w:rsid w:val="006D1A55"/>
    <w:rsid w:val="006D1C3C"/>
    <w:rsid w:val="006D1C68"/>
    <w:rsid w:val="006D1DFF"/>
    <w:rsid w:val="006D206A"/>
    <w:rsid w:val="006D23EB"/>
    <w:rsid w:val="006D2452"/>
    <w:rsid w:val="006D2585"/>
    <w:rsid w:val="006D29E5"/>
    <w:rsid w:val="006D2B9A"/>
    <w:rsid w:val="006D3027"/>
    <w:rsid w:val="006D3104"/>
    <w:rsid w:val="006D341B"/>
    <w:rsid w:val="006D39CB"/>
    <w:rsid w:val="006D3B4A"/>
    <w:rsid w:val="006D3C55"/>
    <w:rsid w:val="006D3E0F"/>
    <w:rsid w:val="006D3FE0"/>
    <w:rsid w:val="006D400F"/>
    <w:rsid w:val="006D4130"/>
    <w:rsid w:val="006D418D"/>
    <w:rsid w:val="006D4373"/>
    <w:rsid w:val="006D4538"/>
    <w:rsid w:val="006D4AEF"/>
    <w:rsid w:val="006D4CC7"/>
    <w:rsid w:val="006D4E4B"/>
    <w:rsid w:val="006D5115"/>
    <w:rsid w:val="006D51FF"/>
    <w:rsid w:val="006D525F"/>
    <w:rsid w:val="006D5398"/>
    <w:rsid w:val="006D5439"/>
    <w:rsid w:val="006D54F2"/>
    <w:rsid w:val="006D55BA"/>
    <w:rsid w:val="006D5647"/>
    <w:rsid w:val="006D5A78"/>
    <w:rsid w:val="006D5AB2"/>
    <w:rsid w:val="006D5E98"/>
    <w:rsid w:val="006D5EDC"/>
    <w:rsid w:val="006D5F5B"/>
    <w:rsid w:val="006D6060"/>
    <w:rsid w:val="006D6146"/>
    <w:rsid w:val="006D654D"/>
    <w:rsid w:val="006D65D4"/>
    <w:rsid w:val="006D687A"/>
    <w:rsid w:val="006D6A64"/>
    <w:rsid w:val="006D6BCC"/>
    <w:rsid w:val="006D6CE8"/>
    <w:rsid w:val="006D6CF7"/>
    <w:rsid w:val="006D719E"/>
    <w:rsid w:val="006D78CD"/>
    <w:rsid w:val="006D794E"/>
    <w:rsid w:val="006D7A59"/>
    <w:rsid w:val="006D7BFE"/>
    <w:rsid w:val="006D7D20"/>
    <w:rsid w:val="006D7F1E"/>
    <w:rsid w:val="006E00E4"/>
    <w:rsid w:val="006E0355"/>
    <w:rsid w:val="006E0601"/>
    <w:rsid w:val="006E0656"/>
    <w:rsid w:val="006E07FC"/>
    <w:rsid w:val="006E0B06"/>
    <w:rsid w:val="006E1047"/>
    <w:rsid w:val="006E119E"/>
    <w:rsid w:val="006E1202"/>
    <w:rsid w:val="006E1251"/>
    <w:rsid w:val="006E1610"/>
    <w:rsid w:val="006E1638"/>
    <w:rsid w:val="006E2240"/>
    <w:rsid w:val="006E244A"/>
    <w:rsid w:val="006E24DE"/>
    <w:rsid w:val="006E2638"/>
    <w:rsid w:val="006E26ED"/>
    <w:rsid w:val="006E28B1"/>
    <w:rsid w:val="006E2B4E"/>
    <w:rsid w:val="006E2D40"/>
    <w:rsid w:val="006E2EDB"/>
    <w:rsid w:val="006E2F03"/>
    <w:rsid w:val="006E303F"/>
    <w:rsid w:val="006E3430"/>
    <w:rsid w:val="006E373C"/>
    <w:rsid w:val="006E3779"/>
    <w:rsid w:val="006E3DE3"/>
    <w:rsid w:val="006E3F6D"/>
    <w:rsid w:val="006E4155"/>
    <w:rsid w:val="006E4231"/>
    <w:rsid w:val="006E429C"/>
    <w:rsid w:val="006E4524"/>
    <w:rsid w:val="006E4877"/>
    <w:rsid w:val="006E48ED"/>
    <w:rsid w:val="006E4BFD"/>
    <w:rsid w:val="006E4D11"/>
    <w:rsid w:val="006E4E6B"/>
    <w:rsid w:val="006E53BB"/>
    <w:rsid w:val="006E5504"/>
    <w:rsid w:val="006E5791"/>
    <w:rsid w:val="006E59E9"/>
    <w:rsid w:val="006E5B83"/>
    <w:rsid w:val="006E5CEE"/>
    <w:rsid w:val="006E5F73"/>
    <w:rsid w:val="006E60CA"/>
    <w:rsid w:val="006E6137"/>
    <w:rsid w:val="006E63DD"/>
    <w:rsid w:val="006E6437"/>
    <w:rsid w:val="006E6448"/>
    <w:rsid w:val="006E645E"/>
    <w:rsid w:val="006E654C"/>
    <w:rsid w:val="006E6680"/>
    <w:rsid w:val="006E6DAE"/>
    <w:rsid w:val="006E6DE6"/>
    <w:rsid w:val="006E6E15"/>
    <w:rsid w:val="006E6FB5"/>
    <w:rsid w:val="006E71FA"/>
    <w:rsid w:val="006E737B"/>
    <w:rsid w:val="006E7397"/>
    <w:rsid w:val="006E760D"/>
    <w:rsid w:val="006E76AA"/>
    <w:rsid w:val="006E7C59"/>
    <w:rsid w:val="006E7C9E"/>
    <w:rsid w:val="006E7D38"/>
    <w:rsid w:val="006E7D8E"/>
    <w:rsid w:val="006F0056"/>
    <w:rsid w:val="006F01C8"/>
    <w:rsid w:val="006F02CF"/>
    <w:rsid w:val="006F054B"/>
    <w:rsid w:val="006F05D6"/>
    <w:rsid w:val="006F06C7"/>
    <w:rsid w:val="006F06F9"/>
    <w:rsid w:val="006F075D"/>
    <w:rsid w:val="006F0881"/>
    <w:rsid w:val="006F091B"/>
    <w:rsid w:val="006F0AE6"/>
    <w:rsid w:val="006F0F84"/>
    <w:rsid w:val="006F11B9"/>
    <w:rsid w:val="006F1A07"/>
    <w:rsid w:val="006F1AE6"/>
    <w:rsid w:val="006F1BAA"/>
    <w:rsid w:val="006F1D36"/>
    <w:rsid w:val="006F22E1"/>
    <w:rsid w:val="006F22E5"/>
    <w:rsid w:val="006F2352"/>
    <w:rsid w:val="006F23B6"/>
    <w:rsid w:val="006F2848"/>
    <w:rsid w:val="006F2B25"/>
    <w:rsid w:val="006F2B30"/>
    <w:rsid w:val="006F2CB3"/>
    <w:rsid w:val="006F2CE7"/>
    <w:rsid w:val="006F2FB0"/>
    <w:rsid w:val="006F34B5"/>
    <w:rsid w:val="006F35B9"/>
    <w:rsid w:val="006F3601"/>
    <w:rsid w:val="006F3743"/>
    <w:rsid w:val="006F380A"/>
    <w:rsid w:val="006F38E6"/>
    <w:rsid w:val="006F3AD4"/>
    <w:rsid w:val="006F3ADE"/>
    <w:rsid w:val="006F3BF7"/>
    <w:rsid w:val="006F3C7E"/>
    <w:rsid w:val="006F3CB4"/>
    <w:rsid w:val="006F3E15"/>
    <w:rsid w:val="006F3F8B"/>
    <w:rsid w:val="006F4130"/>
    <w:rsid w:val="006F413C"/>
    <w:rsid w:val="006F4186"/>
    <w:rsid w:val="006F42A6"/>
    <w:rsid w:val="006F468E"/>
    <w:rsid w:val="006F4788"/>
    <w:rsid w:val="006F4962"/>
    <w:rsid w:val="006F49B2"/>
    <w:rsid w:val="006F5084"/>
    <w:rsid w:val="006F5135"/>
    <w:rsid w:val="006F5234"/>
    <w:rsid w:val="006F552D"/>
    <w:rsid w:val="006F564A"/>
    <w:rsid w:val="006F5667"/>
    <w:rsid w:val="006F57FD"/>
    <w:rsid w:val="006F5A4C"/>
    <w:rsid w:val="006F5B5A"/>
    <w:rsid w:val="006F5BF6"/>
    <w:rsid w:val="006F5C6C"/>
    <w:rsid w:val="006F5E4A"/>
    <w:rsid w:val="006F5F7D"/>
    <w:rsid w:val="006F61BA"/>
    <w:rsid w:val="006F62C9"/>
    <w:rsid w:val="006F635B"/>
    <w:rsid w:val="006F67A6"/>
    <w:rsid w:val="006F68E4"/>
    <w:rsid w:val="006F6AB4"/>
    <w:rsid w:val="006F6D4C"/>
    <w:rsid w:val="006F6F83"/>
    <w:rsid w:val="006F70D2"/>
    <w:rsid w:val="006F7194"/>
    <w:rsid w:val="006F7240"/>
    <w:rsid w:val="006F72E7"/>
    <w:rsid w:val="006F7519"/>
    <w:rsid w:val="006F79EC"/>
    <w:rsid w:val="006F7A22"/>
    <w:rsid w:val="006F7CBD"/>
    <w:rsid w:val="00700054"/>
    <w:rsid w:val="007009B3"/>
    <w:rsid w:val="00700A8E"/>
    <w:rsid w:val="00700B3D"/>
    <w:rsid w:val="00700B60"/>
    <w:rsid w:val="00700C9A"/>
    <w:rsid w:val="007010B1"/>
    <w:rsid w:val="00701231"/>
    <w:rsid w:val="00701257"/>
    <w:rsid w:val="00701364"/>
    <w:rsid w:val="00701543"/>
    <w:rsid w:val="00701569"/>
    <w:rsid w:val="00701649"/>
    <w:rsid w:val="00701804"/>
    <w:rsid w:val="007018DA"/>
    <w:rsid w:val="007018F7"/>
    <w:rsid w:val="00701A2B"/>
    <w:rsid w:val="00701B11"/>
    <w:rsid w:val="00701BC7"/>
    <w:rsid w:val="00701C70"/>
    <w:rsid w:val="00701F94"/>
    <w:rsid w:val="00702209"/>
    <w:rsid w:val="007022A4"/>
    <w:rsid w:val="007023E7"/>
    <w:rsid w:val="0070260D"/>
    <w:rsid w:val="0070267D"/>
    <w:rsid w:val="0070282E"/>
    <w:rsid w:val="00702BBB"/>
    <w:rsid w:val="00702BE8"/>
    <w:rsid w:val="00702C06"/>
    <w:rsid w:val="00702C3D"/>
    <w:rsid w:val="00702D5A"/>
    <w:rsid w:val="00702EF2"/>
    <w:rsid w:val="00702EF6"/>
    <w:rsid w:val="00702F1B"/>
    <w:rsid w:val="00702FD0"/>
    <w:rsid w:val="007033F3"/>
    <w:rsid w:val="007034FD"/>
    <w:rsid w:val="00703549"/>
    <w:rsid w:val="00703860"/>
    <w:rsid w:val="00703B7C"/>
    <w:rsid w:val="00703CCC"/>
    <w:rsid w:val="00703D07"/>
    <w:rsid w:val="00703D15"/>
    <w:rsid w:val="007041CC"/>
    <w:rsid w:val="00704209"/>
    <w:rsid w:val="00704335"/>
    <w:rsid w:val="00705341"/>
    <w:rsid w:val="007053AB"/>
    <w:rsid w:val="00705B95"/>
    <w:rsid w:val="00705BCD"/>
    <w:rsid w:val="00705DE5"/>
    <w:rsid w:val="00705E23"/>
    <w:rsid w:val="00706408"/>
    <w:rsid w:val="00706545"/>
    <w:rsid w:val="00706CDD"/>
    <w:rsid w:val="00706E73"/>
    <w:rsid w:val="00707022"/>
    <w:rsid w:val="00707499"/>
    <w:rsid w:val="00707609"/>
    <w:rsid w:val="0070761C"/>
    <w:rsid w:val="00707769"/>
    <w:rsid w:val="00707A9B"/>
    <w:rsid w:val="00707C83"/>
    <w:rsid w:val="00707CFB"/>
    <w:rsid w:val="007100A8"/>
    <w:rsid w:val="00710169"/>
    <w:rsid w:val="007101E8"/>
    <w:rsid w:val="00710262"/>
    <w:rsid w:val="007105F0"/>
    <w:rsid w:val="00710A3D"/>
    <w:rsid w:val="00710A63"/>
    <w:rsid w:val="00710AB7"/>
    <w:rsid w:val="00710D87"/>
    <w:rsid w:val="00710E59"/>
    <w:rsid w:val="00711052"/>
    <w:rsid w:val="0071111C"/>
    <w:rsid w:val="0071179F"/>
    <w:rsid w:val="00711B70"/>
    <w:rsid w:val="00711C3E"/>
    <w:rsid w:val="00711FCE"/>
    <w:rsid w:val="00712272"/>
    <w:rsid w:val="00712840"/>
    <w:rsid w:val="00712A3B"/>
    <w:rsid w:val="00712D69"/>
    <w:rsid w:val="00713120"/>
    <w:rsid w:val="00713251"/>
    <w:rsid w:val="0071336C"/>
    <w:rsid w:val="007134E6"/>
    <w:rsid w:val="00713CA3"/>
    <w:rsid w:val="00713F82"/>
    <w:rsid w:val="00714110"/>
    <w:rsid w:val="007142CE"/>
    <w:rsid w:val="007142D3"/>
    <w:rsid w:val="00714570"/>
    <w:rsid w:val="00714880"/>
    <w:rsid w:val="0071498A"/>
    <w:rsid w:val="007149A4"/>
    <w:rsid w:val="007149A7"/>
    <w:rsid w:val="00714B95"/>
    <w:rsid w:val="00714D96"/>
    <w:rsid w:val="0071532F"/>
    <w:rsid w:val="00715569"/>
    <w:rsid w:val="00715605"/>
    <w:rsid w:val="00715C22"/>
    <w:rsid w:val="00715CF4"/>
    <w:rsid w:val="00715E3F"/>
    <w:rsid w:val="00716030"/>
    <w:rsid w:val="007160CE"/>
    <w:rsid w:val="00716489"/>
    <w:rsid w:val="00716515"/>
    <w:rsid w:val="00716664"/>
    <w:rsid w:val="00716696"/>
    <w:rsid w:val="007166C9"/>
    <w:rsid w:val="007166E0"/>
    <w:rsid w:val="0071677C"/>
    <w:rsid w:val="00716878"/>
    <w:rsid w:val="007168CB"/>
    <w:rsid w:val="00716948"/>
    <w:rsid w:val="00716A03"/>
    <w:rsid w:val="00716C64"/>
    <w:rsid w:val="00716EC7"/>
    <w:rsid w:val="00716FC3"/>
    <w:rsid w:val="00717261"/>
    <w:rsid w:val="007172BF"/>
    <w:rsid w:val="00717336"/>
    <w:rsid w:val="00717511"/>
    <w:rsid w:val="00717586"/>
    <w:rsid w:val="00717C76"/>
    <w:rsid w:val="00720065"/>
    <w:rsid w:val="00720378"/>
    <w:rsid w:val="007204C3"/>
    <w:rsid w:val="007204C7"/>
    <w:rsid w:val="007205E6"/>
    <w:rsid w:val="007207A0"/>
    <w:rsid w:val="00720964"/>
    <w:rsid w:val="00720E19"/>
    <w:rsid w:val="00721262"/>
    <w:rsid w:val="007212ED"/>
    <w:rsid w:val="0072136D"/>
    <w:rsid w:val="0072138F"/>
    <w:rsid w:val="007219CF"/>
    <w:rsid w:val="00721C59"/>
    <w:rsid w:val="00721F81"/>
    <w:rsid w:val="0072213A"/>
    <w:rsid w:val="007221C2"/>
    <w:rsid w:val="0072224A"/>
    <w:rsid w:val="0072227A"/>
    <w:rsid w:val="00722AD4"/>
    <w:rsid w:val="00722B4E"/>
    <w:rsid w:val="00722BF9"/>
    <w:rsid w:val="00722D81"/>
    <w:rsid w:val="0072341C"/>
    <w:rsid w:val="0072350B"/>
    <w:rsid w:val="00723552"/>
    <w:rsid w:val="007237E6"/>
    <w:rsid w:val="00723DBA"/>
    <w:rsid w:val="00723F61"/>
    <w:rsid w:val="0072414A"/>
    <w:rsid w:val="0072465D"/>
    <w:rsid w:val="00724813"/>
    <w:rsid w:val="00724A8D"/>
    <w:rsid w:val="00724D63"/>
    <w:rsid w:val="00724D98"/>
    <w:rsid w:val="00724F1C"/>
    <w:rsid w:val="00725423"/>
    <w:rsid w:val="00725760"/>
    <w:rsid w:val="00725784"/>
    <w:rsid w:val="007257A4"/>
    <w:rsid w:val="00725A45"/>
    <w:rsid w:val="00725C96"/>
    <w:rsid w:val="00725D67"/>
    <w:rsid w:val="00726009"/>
    <w:rsid w:val="00726146"/>
    <w:rsid w:val="00726283"/>
    <w:rsid w:val="007263B4"/>
    <w:rsid w:val="0072642C"/>
    <w:rsid w:val="00726465"/>
    <w:rsid w:val="00726A22"/>
    <w:rsid w:val="00726A31"/>
    <w:rsid w:val="00726DA5"/>
    <w:rsid w:val="00726EB7"/>
    <w:rsid w:val="00726F27"/>
    <w:rsid w:val="00726F53"/>
    <w:rsid w:val="0072702D"/>
    <w:rsid w:val="007271D9"/>
    <w:rsid w:val="00727204"/>
    <w:rsid w:val="00727580"/>
    <w:rsid w:val="007275F6"/>
    <w:rsid w:val="0072782F"/>
    <w:rsid w:val="00727876"/>
    <w:rsid w:val="00727B02"/>
    <w:rsid w:val="00727B04"/>
    <w:rsid w:val="00727E7F"/>
    <w:rsid w:val="00727F06"/>
    <w:rsid w:val="00730017"/>
    <w:rsid w:val="00730027"/>
    <w:rsid w:val="0073010C"/>
    <w:rsid w:val="007301CD"/>
    <w:rsid w:val="00730285"/>
    <w:rsid w:val="0073033D"/>
    <w:rsid w:val="00730364"/>
    <w:rsid w:val="00730503"/>
    <w:rsid w:val="0073054C"/>
    <w:rsid w:val="007305BE"/>
    <w:rsid w:val="00730661"/>
    <w:rsid w:val="00730812"/>
    <w:rsid w:val="007308AA"/>
    <w:rsid w:val="0073091F"/>
    <w:rsid w:val="00730C64"/>
    <w:rsid w:val="00730D4C"/>
    <w:rsid w:val="00730FF7"/>
    <w:rsid w:val="00731063"/>
    <w:rsid w:val="0073127E"/>
    <w:rsid w:val="007316A1"/>
    <w:rsid w:val="007317E7"/>
    <w:rsid w:val="007317E9"/>
    <w:rsid w:val="0073190F"/>
    <w:rsid w:val="00731A9C"/>
    <w:rsid w:val="00731CEE"/>
    <w:rsid w:val="0073201C"/>
    <w:rsid w:val="0073203D"/>
    <w:rsid w:val="00732198"/>
    <w:rsid w:val="00732307"/>
    <w:rsid w:val="00732550"/>
    <w:rsid w:val="0073269F"/>
    <w:rsid w:val="007326AC"/>
    <w:rsid w:val="00732914"/>
    <w:rsid w:val="00732AB2"/>
    <w:rsid w:val="00732BC9"/>
    <w:rsid w:val="00732DCE"/>
    <w:rsid w:val="00732E04"/>
    <w:rsid w:val="00732EC5"/>
    <w:rsid w:val="00732F8A"/>
    <w:rsid w:val="007331A3"/>
    <w:rsid w:val="00733212"/>
    <w:rsid w:val="00733388"/>
    <w:rsid w:val="00733509"/>
    <w:rsid w:val="007335C1"/>
    <w:rsid w:val="007337F7"/>
    <w:rsid w:val="0073384B"/>
    <w:rsid w:val="0073398B"/>
    <w:rsid w:val="00733A67"/>
    <w:rsid w:val="00733CD5"/>
    <w:rsid w:val="00733E87"/>
    <w:rsid w:val="00733F6A"/>
    <w:rsid w:val="0073414C"/>
    <w:rsid w:val="00734239"/>
    <w:rsid w:val="007342EE"/>
    <w:rsid w:val="007345A7"/>
    <w:rsid w:val="007345B1"/>
    <w:rsid w:val="00734AB2"/>
    <w:rsid w:val="00734B22"/>
    <w:rsid w:val="00734E43"/>
    <w:rsid w:val="00735297"/>
    <w:rsid w:val="007353F1"/>
    <w:rsid w:val="007355B4"/>
    <w:rsid w:val="00735851"/>
    <w:rsid w:val="00735BB0"/>
    <w:rsid w:val="00735C44"/>
    <w:rsid w:val="00735D72"/>
    <w:rsid w:val="00735D7F"/>
    <w:rsid w:val="007364B8"/>
    <w:rsid w:val="00736687"/>
    <w:rsid w:val="007366D0"/>
    <w:rsid w:val="00736809"/>
    <w:rsid w:val="00736C4E"/>
    <w:rsid w:val="00736D94"/>
    <w:rsid w:val="0073705D"/>
    <w:rsid w:val="007370AF"/>
    <w:rsid w:val="007372F1"/>
    <w:rsid w:val="00737940"/>
    <w:rsid w:val="00740281"/>
    <w:rsid w:val="00740426"/>
    <w:rsid w:val="007404BC"/>
    <w:rsid w:val="0074070E"/>
    <w:rsid w:val="00740A8D"/>
    <w:rsid w:val="00740D90"/>
    <w:rsid w:val="00740DCA"/>
    <w:rsid w:val="00741A26"/>
    <w:rsid w:val="007423BE"/>
    <w:rsid w:val="0074262B"/>
    <w:rsid w:val="00742833"/>
    <w:rsid w:val="00742885"/>
    <w:rsid w:val="00742929"/>
    <w:rsid w:val="00742B6E"/>
    <w:rsid w:val="00742BC3"/>
    <w:rsid w:val="00742CD2"/>
    <w:rsid w:val="00742EFE"/>
    <w:rsid w:val="007432E2"/>
    <w:rsid w:val="007433BF"/>
    <w:rsid w:val="007433DB"/>
    <w:rsid w:val="00743551"/>
    <w:rsid w:val="007436CD"/>
    <w:rsid w:val="0074395D"/>
    <w:rsid w:val="00743E5D"/>
    <w:rsid w:val="007441AE"/>
    <w:rsid w:val="00744470"/>
    <w:rsid w:val="0074449B"/>
    <w:rsid w:val="007444DA"/>
    <w:rsid w:val="00744584"/>
    <w:rsid w:val="007448DF"/>
    <w:rsid w:val="00744B24"/>
    <w:rsid w:val="00744D52"/>
    <w:rsid w:val="00744E58"/>
    <w:rsid w:val="00744EF9"/>
    <w:rsid w:val="00745016"/>
    <w:rsid w:val="007450C8"/>
    <w:rsid w:val="00745732"/>
    <w:rsid w:val="00745954"/>
    <w:rsid w:val="00745B53"/>
    <w:rsid w:val="00745CEC"/>
    <w:rsid w:val="00745D11"/>
    <w:rsid w:val="00745EE9"/>
    <w:rsid w:val="007460BF"/>
    <w:rsid w:val="00746131"/>
    <w:rsid w:val="007462DD"/>
    <w:rsid w:val="0074640A"/>
    <w:rsid w:val="00746517"/>
    <w:rsid w:val="00746571"/>
    <w:rsid w:val="00746654"/>
    <w:rsid w:val="0074672A"/>
    <w:rsid w:val="007468DF"/>
    <w:rsid w:val="00746C46"/>
    <w:rsid w:val="00746CCE"/>
    <w:rsid w:val="00746DF2"/>
    <w:rsid w:val="00746E3B"/>
    <w:rsid w:val="007470BF"/>
    <w:rsid w:val="007472DB"/>
    <w:rsid w:val="00747552"/>
    <w:rsid w:val="007479AD"/>
    <w:rsid w:val="00747BC5"/>
    <w:rsid w:val="00747BD0"/>
    <w:rsid w:val="00747D3A"/>
    <w:rsid w:val="00747DA2"/>
    <w:rsid w:val="00747EBC"/>
    <w:rsid w:val="00747FA4"/>
    <w:rsid w:val="00750358"/>
    <w:rsid w:val="0075036B"/>
    <w:rsid w:val="00750682"/>
    <w:rsid w:val="00750939"/>
    <w:rsid w:val="007509CC"/>
    <w:rsid w:val="0075111A"/>
    <w:rsid w:val="0075185C"/>
    <w:rsid w:val="00751F2D"/>
    <w:rsid w:val="00752177"/>
    <w:rsid w:val="007521C5"/>
    <w:rsid w:val="007522FA"/>
    <w:rsid w:val="00752463"/>
    <w:rsid w:val="007524DF"/>
    <w:rsid w:val="00752954"/>
    <w:rsid w:val="00752AE5"/>
    <w:rsid w:val="00752BF8"/>
    <w:rsid w:val="00752E86"/>
    <w:rsid w:val="007530A3"/>
    <w:rsid w:val="007531BC"/>
    <w:rsid w:val="007531CB"/>
    <w:rsid w:val="00753596"/>
    <w:rsid w:val="007536D7"/>
    <w:rsid w:val="007538F1"/>
    <w:rsid w:val="00753AE5"/>
    <w:rsid w:val="00753B4B"/>
    <w:rsid w:val="00753E14"/>
    <w:rsid w:val="00753EDA"/>
    <w:rsid w:val="00754316"/>
    <w:rsid w:val="00754540"/>
    <w:rsid w:val="007545D7"/>
    <w:rsid w:val="00754894"/>
    <w:rsid w:val="007548D2"/>
    <w:rsid w:val="00754B67"/>
    <w:rsid w:val="007552C4"/>
    <w:rsid w:val="00755783"/>
    <w:rsid w:val="007559C6"/>
    <w:rsid w:val="007559DD"/>
    <w:rsid w:val="00755C1F"/>
    <w:rsid w:val="00755D3E"/>
    <w:rsid w:val="00755D80"/>
    <w:rsid w:val="007560FD"/>
    <w:rsid w:val="007564A0"/>
    <w:rsid w:val="0075654E"/>
    <w:rsid w:val="00756AC5"/>
    <w:rsid w:val="00756B85"/>
    <w:rsid w:val="00756D8B"/>
    <w:rsid w:val="0075712E"/>
    <w:rsid w:val="007571D5"/>
    <w:rsid w:val="007572F6"/>
    <w:rsid w:val="007574D5"/>
    <w:rsid w:val="007576BF"/>
    <w:rsid w:val="007578A1"/>
    <w:rsid w:val="00757914"/>
    <w:rsid w:val="00757A9E"/>
    <w:rsid w:val="00757ADF"/>
    <w:rsid w:val="00757D4B"/>
    <w:rsid w:val="00757E95"/>
    <w:rsid w:val="007600E7"/>
    <w:rsid w:val="00760140"/>
    <w:rsid w:val="007605E4"/>
    <w:rsid w:val="00760741"/>
    <w:rsid w:val="007608AB"/>
    <w:rsid w:val="00760CF4"/>
    <w:rsid w:val="00760F8A"/>
    <w:rsid w:val="007611F0"/>
    <w:rsid w:val="0076156A"/>
    <w:rsid w:val="007616D1"/>
    <w:rsid w:val="007619D6"/>
    <w:rsid w:val="00761B5A"/>
    <w:rsid w:val="00761DDD"/>
    <w:rsid w:val="00761FD9"/>
    <w:rsid w:val="007625FE"/>
    <w:rsid w:val="0076263D"/>
    <w:rsid w:val="007629A1"/>
    <w:rsid w:val="00762A4F"/>
    <w:rsid w:val="00762AE3"/>
    <w:rsid w:val="00762B91"/>
    <w:rsid w:val="00762CFD"/>
    <w:rsid w:val="00762DBA"/>
    <w:rsid w:val="00763042"/>
    <w:rsid w:val="00763393"/>
    <w:rsid w:val="0076343E"/>
    <w:rsid w:val="007634DB"/>
    <w:rsid w:val="00763819"/>
    <w:rsid w:val="0076384E"/>
    <w:rsid w:val="007638AA"/>
    <w:rsid w:val="00763AEE"/>
    <w:rsid w:val="00763D49"/>
    <w:rsid w:val="00763F4E"/>
    <w:rsid w:val="00764047"/>
    <w:rsid w:val="007641F1"/>
    <w:rsid w:val="0076462D"/>
    <w:rsid w:val="00764651"/>
    <w:rsid w:val="00764728"/>
    <w:rsid w:val="00764D0C"/>
    <w:rsid w:val="00765064"/>
    <w:rsid w:val="007651D2"/>
    <w:rsid w:val="007652EF"/>
    <w:rsid w:val="00765676"/>
    <w:rsid w:val="0076576A"/>
    <w:rsid w:val="00765786"/>
    <w:rsid w:val="00765792"/>
    <w:rsid w:val="00765812"/>
    <w:rsid w:val="00765835"/>
    <w:rsid w:val="007658F4"/>
    <w:rsid w:val="00765DBF"/>
    <w:rsid w:val="00766016"/>
    <w:rsid w:val="0076608A"/>
    <w:rsid w:val="007660E3"/>
    <w:rsid w:val="0076611E"/>
    <w:rsid w:val="007666AD"/>
    <w:rsid w:val="00766844"/>
    <w:rsid w:val="007668EF"/>
    <w:rsid w:val="00766A85"/>
    <w:rsid w:val="00766B82"/>
    <w:rsid w:val="00766C37"/>
    <w:rsid w:val="00766C99"/>
    <w:rsid w:val="0076714B"/>
    <w:rsid w:val="007672FC"/>
    <w:rsid w:val="0076732A"/>
    <w:rsid w:val="00767345"/>
    <w:rsid w:val="0076753A"/>
    <w:rsid w:val="007676D0"/>
    <w:rsid w:val="007678F0"/>
    <w:rsid w:val="00767BA5"/>
    <w:rsid w:val="00767C2B"/>
    <w:rsid w:val="00767E04"/>
    <w:rsid w:val="00767F4E"/>
    <w:rsid w:val="007703F6"/>
    <w:rsid w:val="00770794"/>
    <w:rsid w:val="00770911"/>
    <w:rsid w:val="00770B03"/>
    <w:rsid w:val="00770B3B"/>
    <w:rsid w:val="00770C09"/>
    <w:rsid w:val="00770D36"/>
    <w:rsid w:val="007710FF"/>
    <w:rsid w:val="00771151"/>
    <w:rsid w:val="00771167"/>
    <w:rsid w:val="00771332"/>
    <w:rsid w:val="007713C4"/>
    <w:rsid w:val="00771463"/>
    <w:rsid w:val="00771561"/>
    <w:rsid w:val="007715A9"/>
    <w:rsid w:val="00771712"/>
    <w:rsid w:val="0077176E"/>
    <w:rsid w:val="0077186D"/>
    <w:rsid w:val="00771895"/>
    <w:rsid w:val="00771AFA"/>
    <w:rsid w:val="00771EBD"/>
    <w:rsid w:val="00771F8E"/>
    <w:rsid w:val="00772016"/>
    <w:rsid w:val="007721DA"/>
    <w:rsid w:val="007727F7"/>
    <w:rsid w:val="00772AA8"/>
    <w:rsid w:val="00772CCE"/>
    <w:rsid w:val="00773088"/>
    <w:rsid w:val="007730FF"/>
    <w:rsid w:val="007731E3"/>
    <w:rsid w:val="0077327D"/>
    <w:rsid w:val="0077335C"/>
    <w:rsid w:val="0077361F"/>
    <w:rsid w:val="00773883"/>
    <w:rsid w:val="00773A33"/>
    <w:rsid w:val="00773B7F"/>
    <w:rsid w:val="00773BC5"/>
    <w:rsid w:val="00773C24"/>
    <w:rsid w:val="00773E02"/>
    <w:rsid w:val="00773E1C"/>
    <w:rsid w:val="00773FB8"/>
    <w:rsid w:val="00774157"/>
    <w:rsid w:val="007742AA"/>
    <w:rsid w:val="0077447B"/>
    <w:rsid w:val="0077463C"/>
    <w:rsid w:val="00774693"/>
    <w:rsid w:val="007746D6"/>
    <w:rsid w:val="007746F3"/>
    <w:rsid w:val="007748E7"/>
    <w:rsid w:val="00774966"/>
    <w:rsid w:val="00774BD2"/>
    <w:rsid w:val="007750C8"/>
    <w:rsid w:val="007753AE"/>
    <w:rsid w:val="00775712"/>
    <w:rsid w:val="007757E3"/>
    <w:rsid w:val="007757FA"/>
    <w:rsid w:val="007759CA"/>
    <w:rsid w:val="00775D1C"/>
    <w:rsid w:val="00776069"/>
    <w:rsid w:val="00776270"/>
    <w:rsid w:val="00776361"/>
    <w:rsid w:val="007766F2"/>
    <w:rsid w:val="00776950"/>
    <w:rsid w:val="00776BD2"/>
    <w:rsid w:val="00776D08"/>
    <w:rsid w:val="00776D3C"/>
    <w:rsid w:val="00776DDE"/>
    <w:rsid w:val="00776E9C"/>
    <w:rsid w:val="0077708D"/>
    <w:rsid w:val="0077778A"/>
    <w:rsid w:val="00777BEC"/>
    <w:rsid w:val="00777CBD"/>
    <w:rsid w:val="00777D3F"/>
    <w:rsid w:val="00777EBB"/>
    <w:rsid w:val="0078007D"/>
    <w:rsid w:val="0078011C"/>
    <w:rsid w:val="0078072C"/>
    <w:rsid w:val="00780A9E"/>
    <w:rsid w:val="00780C55"/>
    <w:rsid w:val="00780C5A"/>
    <w:rsid w:val="00780DA3"/>
    <w:rsid w:val="0078106D"/>
    <w:rsid w:val="007810B1"/>
    <w:rsid w:val="007812D9"/>
    <w:rsid w:val="0078130C"/>
    <w:rsid w:val="00781395"/>
    <w:rsid w:val="007813F9"/>
    <w:rsid w:val="0078140F"/>
    <w:rsid w:val="00781488"/>
    <w:rsid w:val="00781AD0"/>
    <w:rsid w:val="00781CC9"/>
    <w:rsid w:val="00781D5B"/>
    <w:rsid w:val="00781D76"/>
    <w:rsid w:val="0078202B"/>
    <w:rsid w:val="00782359"/>
    <w:rsid w:val="007823D0"/>
    <w:rsid w:val="007823F0"/>
    <w:rsid w:val="0078246D"/>
    <w:rsid w:val="0078247D"/>
    <w:rsid w:val="00782ABD"/>
    <w:rsid w:val="00782BC9"/>
    <w:rsid w:val="00782C14"/>
    <w:rsid w:val="00782D03"/>
    <w:rsid w:val="00782F00"/>
    <w:rsid w:val="00782F52"/>
    <w:rsid w:val="00782FE2"/>
    <w:rsid w:val="00783057"/>
    <w:rsid w:val="0078321A"/>
    <w:rsid w:val="007835D2"/>
    <w:rsid w:val="0078374A"/>
    <w:rsid w:val="0078377D"/>
    <w:rsid w:val="007837B6"/>
    <w:rsid w:val="00783A25"/>
    <w:rsid w:val="00783C58"/>
    <w:rsid w:val="00783CF9"/>
    <w:rsid w:val="00783D3B"/>
    <w:rsid w:val="00783E4F"/>
    <w:rsid w:val="00783EC3"/>
    <w:rsid w:val="00783EDE"/>
    <w:rsid w:val="00783F19"/>
    <w:rsid w:val="00783F2B"/>
    <w:rsid w:val="00784024"/>
    <w:rsid w:val="0078412E"/>
    <w:rsid w:val="007842C4"/>
    <w:rsid w:val="0078440B"/>
    <w:rsid w:val="00784683"/>
    <w:rsid w:val="00784762"/>
    <w:rsid w:val="0078481D"/>
    <w:rsid w:val="007848A4"/>
    <w:rsid w:val="00784923"/>
    <w:rsid w:val="007849CB"/>
    <w:rsid w:val="00784EEA"/>
    <w:rsid w:val="007852FA"/>
    <w:rsid w:val="0078532D"/>
    <w:rsid w:val="00785678"/>
    <w:rsid w:val="0078568A"/>
    <w:rsid w:val="0078584A"/>
    <w:rsid w:val="00785861"/>
    <w:rsid w:val="00785A23"/>
    <w:rsid w:val="00785A37"/>
    <w:rsid w:val="00785BCF"/>
    <w:rsid w:val="00785EE8"/>
    <w:rsid w:val="00785F1A"/>
    <w:rsid w:val="00785FDB"/>
    <w:rsid w:val="00786329"/>
    <w:rsid w:val="007867B1"/>
    <w:rsid w:val="00786968"/>
    <w:rsid w:val="00786A1B"/>
    <w:rsid w:val="00786AC4"/>
    <w:rsid w:val="00786BD5"/>
    <w:rsid w:val="00786D4D"/>
    <w:rsid w:val="00786E8C"/>
    <w:rsid w:val="00786F8D"/>
    <w:rsid w:val="00787018"/>
    <w:rsid w:val="00787057"/>
    <w:rsid w:val="007872B5"/>
    <w:rsid w:val="007873ED"/>
    <w:rsid w:val="0078741F"/>
    <w:rsid w:val="007876CE"/>
    <w:rsid w:val="007877A7"/>
    <w:rsid w:val="00787AD7"/>
    <w:rsid w:val="00787B2D"/>
    <w:rsid w:val="00787CCC"/>
    <w:rsid w:val="00787DD7"/>
    <w:rsid w:val="00787EC4"/>
    <w:rsid w:val="00790030"/>
    <w:rsid w:val="00790054"/>
    <w:rsid w:val="007901D1"/>
    <w:rsid w:val="00790256"/>
    <w:rsid w:val="00790459"/>
    <w:rsid w:val="00790516"/>
    <w:rsid w:val="007905BC"/>
    <w:rsid w:val="00790759"/>
    <w:rsid w:val="007909B4"/>
    <w:rsid w:val="00790AC5"/>
    <w:rsid w:val="00790BF7"/>
    <w:rsid w:val="00790E3A"/>
    <w:rsid w:val="00791224"/>
    <w:rsid w:val="00791363"/>
    <w:rsid w:val="007913D7"/>
    <w:rsid w:val="00791446"/>
    <w:rsid w:val="007914C0"/>
    <w:rsid w:val="007914C3"/>
    <w:rsid w:val="007914FE"/>
    <w:rsid w:val="007915EE"/>
    <w:rsid w:val="00791947"/>
    <w:rsid w:val="00791A60"/>
    <w:rsid w:val="00791B45"/>
    <w:rsid w:val="00791B53"/>
    <w:rsid w:val="00791C92"/>
    <w:rsid w:val="00791DEB"/>
    <w:rsid w:val="00791E84"/>
    <w:rsid w:val="00792233"/>
    <w:rsid w:val="00792242"/>
    <w:rsid w:val="007923A8"/>
    <w:rsid w:val="00792444"/>
    <w:rsid w:val="007924C2"/>
    <w:rsid w:val="0079264D"/>
    <w:rsid w:val="007926F8"/>
    <w:rsid w:val="00792725"/>
    <w:rsid w:val="007927D0"/>
    <w:rsid w:val="00792B03"/>
    <w:rsid w:val="00792B8D"/>
    <w:rsid w:val="00792CD9"/>
    <w:rsid w:val="007930B6"/>
    <w:rsid w:val="00793222"/>
    <w:rsid w:val="00793544"/>
    <w:rsid w:val="007936E5"/>
    <w:rsid w:val="00793999"/>
    <w:rsid w:val="00793AF8"/>
    <w:rsid w:val="00793BD5"/>
    <w:rsid w:val="00793CFF"/>
    <w:rsid w:val="00793D04"/>
    <w:rsid w:val="00793D42"/>
    <w:rsid w:val="00793E22"/>
    <w:rsid w:val="00793F53"/>
    <w:rsid w:val="007940B5"/>
    <w:rsid w:val="007942C2"/>
    <w:rsid w:val="00794375"/>
    <w:rsid w:val="00794422"/>
    <w:rsid w:val="0079451A"/>
    <w:rsid w:val="00794989"/>
    <w:rsid w:val="00794B9A"/>
    <w:rsid w:val="00794BB6"/>
    <w:rsid w:val="00794D52"/>
    <w:rsid w:val="00794FD9"/>
    <w:rsid w:val="00795053"/>
    <w:rsid w:val="00795585"/>
    <w:rsid w:val="00795597"/>
    <w:rsid w:val="007957B0"/>
    <w:rsid w:val="00795ADA"/>
    <w:rsid w:val="00795E87"/>
    <w:rsid w:val="00796014"/>
    <w:rsid w:val="00796125"/>
    <w:rsid w:val="0079650E"/>
    <w:rsid w:val="007965BC"/>
    <w:rsid w:val="007968D4"/>
    <w:rsid w:val="007969DE"/>
    <w:rsid w:val="00796BD4"/>
    <w:rsid w:val="00796DDD"/>
    <w:rsid w:val="00796E29"/>
    <w:rsid w:val="00796F72"/>
    <w:rsid w:val="007974D9"/>
    <w:rsid w:val="007974E4"/>
    <w:rsid w:val="00797699"/>
    <w:rsid w:val="007978D3"/>
    <w:rsid w:val="00797A68"/>
    <w:rsid w:val="00797AA7"/>
    <w:rsid w:val="00797BB9"/>
    <w:rsid w:val="00797ED9"/>
    <w:rsid w:val="007A0132"/>
    <w:rsid w:val="007A033C"/>
    <w:rsid w:val="007A048E"/>
    <w:rsid w:val="007A0624"/>
    <w:rsid w:val="007A0708"/>
    <w:rsid w:val="007A0C7A"/>
    <w:rsid w:val="007A0C8D"/>
    <w:rsid w:val="007A0F1B"/>
    <w:rsid w:val="007A0F92"/>
    <w:rsid w:val="007A0FD5"/>
    <w:rsid w:val="007A1128"/>
    <w:rsid w:val="007A15AC"/>
    <w:rsid w:val="007A1800"/>
    <w:rsid w:val="007A190C"/>
    <w:rsid w:val="007A196A"/>
    <w:rsid w:val="007A1DD7"/>
    <w:rsid w:val="007A1F1E"/>
    <w:rsid w:val="007A2361"/>
    <w:rsid w:val="007A2710"/>
    <w:rsid w:val="007A2821"/>
    <w:rsid w:val="007A2D5A"/>
    <w:rsid w:val="007A2DAC"/>
    <w:rsid w:val="007A2E54"/>
    <w:rsid w:val="007A2EF8"/>
    <w:rsid w:val="007A318E"/>
    <w:rsid w:val="007A319E"/>
    <w:rsid w:val="007A3539"/>
    <w:rsid w:val="007A3571"/>
    <w:rsid w:val="007A379E"/>
    <w:rsid w:val="007A37E0"/>
    <w:rsid w:val="007A3BC1"/>
    <w:rsid w:val="007A3D91"/>
    <w:rsid w:val="007A3EDC"/>
    <w:rsid w:val="007A4222"/>
    <w:rsid w:val="007A42F7"/>
    <w:rsid w:val="007A472D"/>
    <w:rsid w:val="007A4888"/>
    <w:rsid w:val="007A4B25"/>
    <w:rsid w:val="007A4CDE"/>
    <w:rsid w:val="007A4DB2"/>
    <w:rsid w:val="007A4F4D"/>
    <w:rsid w:val="007A4FC4"/>
    <w:rsid w:val="007A503F"/>
    <w:rsid w:val="007A5317"/>
    <w:rsid w:val="007A5390"/>
    <w:rsid w:val="007A599F"/>
    <w:rsid w:val="007A616B"/>
    <w:rsid w:val="007A61E9"/>
    <w:rsid w:val="007A6259"/>
    <w:rsid w:val="007A6757"/>
    <w:rsid w:val="007A68B8"/>
    <w:rsid w:val="007A6F70"/>
    <w:rsid w:val="007A6FAB"/>
    <w:rsid w:val="007A76DB"/>
    <w:rsid w:val="007A76F1"/>
    <w:rsid w:val="007A7796"/>
    <w:rsid w:val="007A787F"/>
    <w:rsid w:val="007A7AFE"/>
    <w:rsid w:val="007A7D01"/>
    <w:rsid w:val="007B0260"/>
    <w:rsid w:val="007B0608"/>
    <w:rsid w:val="007B0A18"/>
    <w:rsid w:val="007B0AC2"/>
    <w:rsid w:val="007B0AEA"/>
    <w:rsid w:val="007B0D86"/>
    <w:rsid w:val="007B0E12"/>
    <w:rsid w:val="007B0FE7"/>
    <w:rsid w:val="007B13B6"/>
    <w:rsid w:val="007B141A"/>
    <w:rsid w:val="007B147A"/>
    <w:rsid w:val="007B14F0"/>
    <w:rsid w:val="007B1688"/>
    <w:rsid w:val="007B184E"/>
    <w:rsid w:val="007B187C"/>
    <w:rsid w:val="007B1886"/>
    <w:rsid w:val="007B18B6"/>
    <w:rsid w:val="007B1982"/>
    <w:rsid w:val="007B1B77"/>
    <w:rsid w:val="007B1C28"/>
    <w:rsid w:val="007B1FE0"/>
    <w:rsid w:val="007B20F2"/>
    <w:rsid w:val="007B2352"/>
    <w:rsid w:val="007B23F7"/>
    <w:rsid w:val="007B2553"/>
    <w:rsid w:val="007B27F0"/>
    <w:rsid w:val="007B2807"/>
    <w:rsid w:val="007B2E46"/>
    <w:rsid w:val="007B2ECC"/>
    <w:rsid w:val="007B367A"/>
    <w:rsid w:val="007B3767"/>
    <w:rsid w:val="007B3890"/>
    <w:rsid w:val="007B3942"/>
    <w:rsid w:val="007B39CC"/>
    <w:rsid w:val="007B40A1"/>
    <w:rsid w:val="007B4278"/>
    <w:rsid w:val="007B42A4"/>
    <w:rsid w:val="007B4464"/>
    <w:rsid w:val="007B4589"/>
    <w:rsid w:val="007B4611"/>
    <w:rsid w:val="007B465B"/>
    <w:rsid w:val="007B46A1"/>
    <w:rsid w:val="007B4863"/>
    <w:rsid w:val="007B48F8"/>
    <w:rsid w:val="007B5169"/>
    <w:rsid w:val="007B51F7"/>
    <w:rsid w:val="007B527A"/>
    <w:rsid w:val="007B5388"/>
    <w:rsid w:val="007B5469"/>
    <w:rsid w:val="007B5937"/>
    <w:rsid w:val="007B5DFE"/>
    <w:rsid w:val="007B6440"/>
    <w:rsid w:val="007B647A"/>
    <w:rsid w:val="007B6481"/>
    <w:rsid w:val="007B64B5"/>
    <w:rsid w:val="007B6792"/>
    <w:rsid w:val="007B68C1"/>
    <w:rsid w:val="007B6E0F"/>
    <w:rsid w:val="007B6FBD"/>
    <w:rsid w:val="007B6FEB"/>
    <w:rsid w:val="007B776E"/>
    <w:rsid w:val="007B7A72"/>
    <w:rsid w:val="007B7DF0"/>
    <w:rsid w:val="007B7E43"/>
    <w:rsid w:val="007B7EE7"/>
    <w:rsid w:val="007B7EF5"/>
    <w:rsid w:val="007B7F22"/>
    <w:rsid w:val="007C0030"/>
    <w:rsid w:val="007C01CD"/>
    <w:rsid w:val="007C0443"/>
    <w:rsid w:val="007C0527"/>
    <w:rsid w:val="007C060A"/>
    <w:rsid w:val="007C062A"/>
    <w:rsid w:val="007C06FF"/>
    <w:rsid w:val="007C0932"/>
    <w:rsid w:val="007C0DA9"/>
    <w:rsid w:val="007C0E39"/>
    <w:rsid w:val="007C0F0D"/>
    <w:rsid w:val="007C1163"/>
    <w:rsid w:val="007C136B"/>
    <w:rsid w:val="007C13C5"/>
    <w:rsid w:val="007C1653"/>
    <w:rsid w:val="007C1969"/>
    <w:rsid w:val="007C1D85"/>
    <w:rsid w:val="007C1FE3"/>
    <w:rsid w:val="007C22AD"/>
    <w:rsid w:val="007C281A"/>
    <w:rsid w:val="007C2C91"/>
    <w:rsid w:val="007C2D3F"/>
    <w:rsid w:val="007C2E2D"/>
    <w:rsid w:val="007C2EEB"/>
    <w:rsid w:val="007C3424"/>
    <w:rsid w:val="007C349D"/>
    <w:rsid w:val="007C3560"/>
    <w:rsid w:val="007C3782"/>
    <w:rsid w:val="007C3845"/>
    <w:rsid w:val="007C3B24"/>
    <w:rsid w:val="007C3C79"/>
    <w:rsid w:val="007C3E22"/>
    <w:rsid w:val="007C3F0A"/>
    <w:rsid w:val="007C4080"/>
    <w:rsid w:val="007C43E8"/>
    <w:rsid w:val="007C4548"/>
    <w:rsid w:val="007C45F0"/>
    <w:rsid w:val="007C4816"/>
    <w:rsid w:val="007C4A21"/>
    <w:rsid w:val="007C4AC8"/>
    <w:rsid w:val="007C4CBF"/>
    <w:rsid w:val="007C5024"/>
    <w:rsid w:val="007C5053"/>
    <w:rsid w:val="007C53AB"/>
    <w:rsid w:val="007C5412"/>
    <w:rsid w:val="007C54FD"/>
    <w:rsid w:val="007C5648"/>
    <w:rsid w:val="007C582D"/>
    <w:rsid w:val="007C5857"/>
    <w:rsid w:val="007C5AF8"/>
    <w:rsid w:val="007C60AB"/>
    <w:rsid w:val="007C6452"/>
    <w:rsid w:val="007C65B3"/>
    <w:rsid w:val="007C663B"/>
    <w:rsid w:val="007C66CC"/>
    <w:rsid w:val="007C674F"/>
    <w:rsid w:val="007C6806"/>
    <w:rsid w:val="007C6824"/>
    <w:rsid w:val="007C6B36"/>
    <w:rsid w:val="007C6B3F"/>
    <w:rsid w:val="007C6C4D"/>
    <w:rsid w:val="007C6C83"/>
    <w:rsid w:val="007C6C90"/>
    <w:rsid w:val="007C6D91"/>
    <w:rsid w:val="007C70B1"/>
    <w:rsid w:val="007C75CE"/>
    <w:rsid w:val="007C7618"/>
    <w:rsid w:val="007C7786"/>
    <w:rsid w:val="007C7B2A"/>
    <w:rsid w:val="007C7B3C"/>
    <w:rsid w:val="007D014B"/>
    <w:rsid w:val="007D0514"/>
    <w:rsid w:val="007D0A05"/>
    <w:rsid w:val="007D0B1E"/>
    <w:rsid w:val="007D0BE5"/>
    <w:rsid w:val="007D0C31"/>
    <w:rsid w:val="007D0F46"/>
    <w:rsid w:val="007D1565"/>
    <w:rsid w:val="007D1778"/>
    <w:rsid w:val="007D1B98"/>
    <w:rsid w:val="007D1C76"/>
    <w:rsid w:val="007D1D82"/>
    <w:rsid w:val="007D202A"/>
    <w:rsid w:val="007D26E0"/>
    <w:rsid w:val="007D278D"/>
    <w:rsid w:val="007D27C9"/>
    <w:rsid w:val="007D2B75"/>
    <w:rsid w:val="007D2E29"/>
    <w:rsid w:val="007D312E"/>
    <w:rsid w:val="007D3314"/>
    <w:rsid w:val="007D3A6E"/>
    <w:rsid w:val="007D3A80"/>
    <w:rsid w:val="007D3BF3"/>
    <w:rsid w:val="007D4103"/>
    <w:rsid w:val="007D43AB"/>
    <w:rsid w:val="007D43B0"/>
    <w:rsid w:val="007D4530"/>
    <w:rsid w:val="007D47EB"/>
    <w:rsid w:val="007D4B94"/>
    <w:rsid w:val="007D4BD6"/>
    <w:rsid w:val="007D4C1B"/>
    <w:rsid w:val="007D4CC7"/>
    <w:rsid w:val="007D4EBE"/>
    <w:rsid w:val="007D5392"/>
    <w:rsid w:val="007D5487"/>
    <w:rsid w:val="007D55BB"/>
    <w:rsid w:val="007D5639"/>
    <w:rsid w:val="007D5658"/>
    <w:rsid w:val="007D56ED"/>
    <w:rsid w:val="007D5796"/>
    <w:rsid w:val="007D5C0A"/>
    <w:rsid w:val="007D5E96"/>
    <w:rsid w:val="007D6474"/>
    <w:rsid w:val="007D64A7"/>
    <w:rsid w:val="007D684C"/>
    <w:rsid w:val="007D6B5D"/>
    <w:rsid w:val="007D6DC7"/>
    <w:rsid w:val="007D6DE3"/>
    <w:rsid w:val="007D6F81"/>
    <w:rsid w:val="007D704D"/>
    <w:rsid w:val="007D7109"/>
    <w:rsid w:val="007D7249"/>
    <w:rsid w:val="007D73F7"/>
    <w:rsid w:val="007D74E3"/>
    <w:rsid w:val="007D7635"/>
    <w:rsid w:val="007D7676"/>
    <w:rsid w:val="007D76BA"/>
    <w:rsid w:val="007D785F"/>
    <w:rsid w:val="007D7AD7"/>
    <w:rsid w:val="007D7B87"/>
    <w:rsid w:val="007D7C93"/>
    <w:rsid w:val="007D7D43"/>
    <w:rsid w:val="007D7E86"/>
    <w:rsid w:val="007D7E91"/>
    <w:rsid w:val="007E012A"/>
    <w:rsid w:val="007E01B5"/>
    <w:rsid w:val="007E027B"/>
    <w:rsid w:val="007E0505"/>
    <w:rsid w:val="007E0AB9"/>
    <w:rsid w:val="007E0E45"/>
    <w:rsid w:val="007E0F00"/>
    <w:rsid w:val="007E1450"/>
    <w:rsid w:val="007E18F3"/>
    <w:rsid w:val="007E1D24"/>
    <w:rsid w:val="007E1D99"/>
    <w:rsid w:val="007E1E1D"/>
    <w:rsid w:val="007E1ED5"/>
    <w:rsid w:val="007E1F48"/>
    <w:rsid w:val="007E1FD5"/>
    <w:rsid w:val="007E21DC"/>
    <w:rsid w:val="007E2208"/>
    <w:rsid w:val="007E2227"/>
    <w:rsid w:val="007E2357"/>
    <w:rsid w:val="007E27FD"/>
    <w:rsid w:val="007E2958"/>
    <w:rsid w:val="007E2AE1"/>
    <w:rsid w:val="007E2BB9"/>
    <w:rsid w:val="007E2C2A"/>
    <w:rsid w:val="007E2FED"/>
    <w:rsid w:val="007E3060"/>
    <w:rsid w:val="007E3130"/>
    <w:rsid w:val="007E36D5"/>
    <w:rsid w:val="007E3859"/>
    <w:rsid w:val="007E3865"/>
    <w:rsid w:val="007E391C"/>
    <w:rsid w:val="007E3A7B"/>
    <w:rsid w:val="007E3C13"/>
    <w:rsid w:val="007E3CBC"/>
    <w:rsid w:val="007E3D6E"/>
    <w:rsid w:val="007E4198"/>
    <w:rsid w:val="007E445B"/>
    <w:rsid w:val="007E449A"/>
    <w:rsid w:val="007E4885"/>
    <w:rsid w:val="007E48C5"/>
    <w:rsid w:val="007E4932"/>
    <w:rsid w:val="007E4B58"/>
    <w:rsid w:val="007E4C9F"/>
    <w:rsid w:val="007E4E81"/>
    <w:rsid w:val="007E5070"/>
    <w:rsid w:val="007E5110"/>
    <w:rsid w:val="007E5144"/>
    <w:rsid w:val="007E557F"/>
    <w:rsid w:val="007E564E"/>
    <w:rsid w:val="007E56C4"/>
    <w:rsid w:val="007E5727"/>
    <w:rsid w:val="007E57F8"/>
    <w:rsid w:val="007E5A49"/>
    <w:rsid w:val="007E5C02"/>
    <w:rsid w:val="007E5DC0"/>
    <w:rsid w:val="007E5E06"/>
    <w:rsid w:val="007E603C"/>
    <w:rsid w:val="007E609C"/>
    <w:rsid w:val="007E6357"/>
    <w:rsid w:val="007E653D"/>
    <w:rsid w:val="007E669E"/>
    <w:rsid w:val="007E66E3"/>
    <w:rsid w:val="007E66EF"/>
    <w:rsid w:val="007E6877"/>
    <w:rsid w:val="007E68A4"/>
    <w:rsid w:val="007E6925"/>
    <w:rsid w:val="007E6BB8"/>
    <w:rsid w:val="007E708C"/>
    <w:rsid w:val="007E7111"/>
    <w:rsid w:val="007E7380"/>
    <w:rsid w:val="007E779D"/>
    <w:rsid w:val="007E797F"/>
    <w:rsid w:val="007E7A18"/>
    <w:rsid w:val="007E7A38"/>
    <w:rsid w:val="007E7AD5"/>
    <w:rsid w:val="007E7B3C"/>
    <w:rsid w:val="007E7C3A"/>
    <w:rsid w:val="007E7D97"/>
    <w:rsid w:val="007F008F"/>
    <w:rsid w:val="007F063A"/>
    <w:rsid w:val="007F0920"/>
    <w:rsid w:val="007F0D6B"/>
    <w:rsid w:val="007F0EBE"/>
    <w:rsid w:val="007F110E"/>
    <w:rsid w:val="007F200D"/>
    <w:rsid w:val="007F23AA"/>
    <w:rsid w:val="007F284F"/>
    <w:rsid w:val="007F287A"/>
    <w:rsid w:val="007F2A92"/>
    <w:rsid w:val="007F2B65"/>
    <w:rsid w:val="007F2C37"/>
    <w:rsid w:val="007F2C75"/>
    <w:rsid w:val="007F3005"/>
    <w:rsid w:val="007F305F"/>
    <w:rsid w:val="007F31A4"/>
    <w:rsid w:val="007F36E0"/>
    <w:rsid w:val="007F3ABE"/>
    <w:rsid w:val="007F3D4D"/>
    <w:rsid w:val="007F403A"/>
    <w:rsid w:val="007F42BB"/>
    <w:rsid w:val="007F45BF"/>
    <w:rsid w:val="007F466F"/>
    <w:rsid w:val="007F495C"/>
    <w:rsid w:val="007F4A19"/>
    <w:rsid w:val="007F4BD3"/>
    <w:rsid w:val="007F5390"/>
    <w:rsid w:val="007F54F8"/>
    <w:rsid w:val="007F5714"/>
    <w:rsid w:val="007F57C2"/>
    <w:rsid w:val="007F5D5A"/>
    <w:rsid w:val="007F5E30"/>
    <w:rsid w:val="007F5FE7"/>
    <w:rsid w:val="007F62A7"/>
    <w:rsid w:val="007F6382"/>
    <w:rsid w:val="007F6395"/>
    <w:rsid w:val="007F66ED"/>
    <w:rsid w:val="007F6B0C"/>
    <w:rsid w:val="007F6B66"/>
    <w:rsid w:val="007F6EFC"/>
    <w:rsid w:val="007F735C"/>
    <w:rsid w:val="007F78AF"/>
    <w:rsid w:val="007F7B6A"/>
    <w:rsid w:val="007F7BC7"/>
    <w:rsid w:val="007F7C6C"/>
    <w:rsid w:val="007F7C9B"/>
    <w:rsid w:val="00800197"/>
    <w:rsid w:val="0080028E"/>
    <w:rsid w:val="008002D6"/>
    <w:rsid w:val="00800AED"/>
    <w:rsid w:val="00800CEC"/>
    <w:rsid w:val="00800D69"/>
    <w:rsid w:val="00800DCB"/>
    <w:rsid w:val="00801100"/>
    <w:rsid w:val="00801BFA"/>
    <w:rsid w:val="00801E0F"/>
    <w:rsid w:val="00801E79"/>
    <w:rsid w:val="00801F46"/>
    <w:rsid w:val="008020D8"/>
    <w:rsid w:val="00802138"/>
    <w:rsid w:val="0080237F"/>
    <w:rsid w:val="00802676"/>
    <w:rsid w:val="008026F7"/>
    <w:rsid w:val="008027B3"/>
    <w:rsid w:val="00802A96"/>
    <w:rsid w:val="0080310F"/>
    <w:rsid w:val="0080329D"/>
    <w:rsid w:val="00803437"/>
    <w:rsid w:val="00803B08"/>
    <w:rsid w:val="00803B09"/>
    <w:rsid w:val="00803DF9"/>
    <w:rsid w:val="00803E23"/>
    <w:rsid w:val="00803EE0"/>
    <w:rsid w:val="00803F00"/>
    <w:rsid w:val="00803F03"/>
    <w:rsid w:val="00804359"/>
    <w:rsid w:val="0080462A"/>
    <w:rsid w:val="008046AE"/>
    <w:rsid w:val="00804836"/>
    <w:rsid w:val="008048E7"/>
    <w:rsid w:val="00804A6D"/>
    <w:rsid w:val="00804AA9"/>
    <w:rsid w:val="00804C27"/>
    <w:rsid w:val="00804C2E"/>
    <w:rsid w:val="00804D01"/>
    <w:rsid w:val="00804E7C"/>
    <w:rsid w:val="00804F44"/>
    <w:rsid w:val="0080517D"/>
    <w:rsid w:val="0080523A"/>
    <w:rsid w:val="008057B9"/>
    <w:rsid w:val="008057F2"/>
    <w:rsid w:val="00805900"/>
    <w:rsid w:val="00805B01"/>
    <w:rsid w:val="00805B85"/>
    <w:rsid w:val="00805C2B"/>
    <w:rsid w:val="00805D74"/>
    <w:rsid w:val="00805E0B"/>
    <w:rsid w:val="00805E19"/>
    <w:rsid w:val="00806204"/>
    <w:rsid w:val="00806371"/>
    <w:rsid w:val="008064A6"/>
    <w:rsid w:val="00806508"/>
    <w:rsid w:val="00806A56"/>
    <w:rsid w:val="00806AC2"/>
    <w:rsid w:val="00806B69"/>
    <w:rsid w:val="00806E82"/>
    <w:rsid w:val="0080722A"/>
    <w:rsid w:val="008073A1"/>
    <w:rsid w:val="008073E2"/>
    <w:rsid w:val="008076FC"/>
    <w:rsid w:val="0080797B"/>
    <w:rsid w:val="00807A07"/>
    <w:rsid w:val="00807CFD"/>
    <w:rsid w:val="00807D73"/>
    <w:rsid w:val="00807F19"/>
    <w:rsid w:val="00807FFC"/>
    <w:rsid w:val="008101F8"/>
    <w:rsid w:val="0081029F"/>
    <w:rsid w:val="008102E0"/>
    <w:rsid w:val="00810798"/>
    <w:rsid w:val="00810CB7"/>
    <w:rsid w:val="00811252"/>
    <w:rsid w:val="0081139E"/>
    <w:rsid w:val="008113B3"/>
    <w:rsid w:val="008113C2"/>
    <w:rsid w:val="00811427"/>
    <w:rsid w:val="008114E2"/>
    <w:rsid w:val="0081154F"/>
    <w:rsid w:val="008116B3"/>
    <w:rsid w:val="00811A30"/>
    <w:rsid w:val="0081222D"/>
    <w:rsid w:val="008123B9"/>
    <w:rsid w:val="00812B40"/>
    <w:rsid w:val="00812D65"/>
    <w:rsid w:val="00812F0B"/>
    <w:rsid w:val="008130A2"/>
    <w:rsid w:val="00813139"/>
    <w:rsid w:val="008131D8"/>
    <w:rsid w:val="008133F0"/>
    <w:rsid w:val="008133F3"/>
    <w:rsid w:val="008136F1"/>
    <w:rsid w:val="0081384A"/>
    <w:rsid w:val="008139D3"/>
    <w:rsid w:val="00813D1C"/>
    <w:rsid w:val="00813D3E"/>
    <w:rsid w:val="00813D9F"/>
    <w:rsid w:val="00813EE5"/>
    <w:rsid w:val="00813F67"/>
    <w:rsid w:val="00813F6A"/>
    <w:rsid w:val="0081413E"/>
    <w:rsid w:val="0081448C"/>
    <w:rsid w:val="00814728"/>
    <w:rsid w:val="008147BC"/>
    <w:rsid w:val="0081486A"/>
    <w:rsid w:val="00814AA0"/>
    <w:rsid w:val="00814CAB"/>
    <w:rsid w:val="00814D7F"/>
    <w:rsid w:val="008150C0"/>
    <w:rsid w:val="0081545C"/>
    <w:rsid w:val="00815788"/>
    <w:rsid w:val="008158FC"/>
    <w:rsid w:val="00815A65"/>
    <w:rsid w:val="00815B77"/>
    <w:rsid w:val="00815BB6"/>
    <w:rsid w:val="00815CF5"/>
    <w:rsid w:val="00815D2B"/>
    <w:rsid w:val="00815FD9"/>
    <w:rsid w:val="0081624E"/>
    <w:rsid w:val="00816838"/>
    <w:rsid w:val="00816BD6"/>
    <w:rsid w:val="00816D63"/>
    <w:rsid w:val="00816D7E"/>
    <w:rsid w:val="00817007"/>
    <w:rsid w:val="0081728E"/>
    <w:rsid w:val="00817305"/>
    <w:rsid w:val="008174C1"/>
    <w:rsid w:val="00817602"/>
    <w:rsid w:val="008176C2"/>
    <w:rsid w:val="0081791D"/>
    <w:rsid w:val="0081791F"/>
    <w:rsid w:val="00817A0B"/>
    <w:rsid w:val="00817B65"/>
    <w:rsid w:val="00817F1A"/>
    <w:rsid w:val="008202BC"/>
    <w:rsid w:val="00820664"/>
    <w:rsid w:val="0082071B"/>
    <w:rsid w:val="0082073E"/>
    <w:rsid w:val="00820BFC"/>
    <w:rsid w:val="00820F59"/>
    <w:rsid w:val="00820FB6"/>
    <w:rsid w:val="00820FBF"/>
    <w:rsid w:val="00821226"/>
    <w:rsid w:val="00821393"/>
    <w:rsid w:val="008217F4"/>
    <w:rsid w:val="00821A48"/>
    <w:rsid w:val="00821C8C"/>
    <w:rsid w:val="00821DD3"/>
    <w:rsid w:val="0082209C"/>
    <w:rsid w:val="0082285B"/>
    <w:rsid w:val="008229AB"/>
    <w:rsid w:val="00822DBC"/>
    <w:rsid w:val="0082301B"/>
    <w:rsid w:val="0082314A"/>
    <w:rsid w:val="00823368"/>
    <w:rsid w:val="008236F4"/>
    <w:rsid w:val="00823A90"/>
    <w:rsid w:val="00823BBA"/>
    <w:rsid w:val="00823DC2"/>
    <w:rsid w:val="008242C0"/>
    <w:rsid w:val="008244FD"/>
    <w:rsid w:val="008248EA"/>
    <w:rsid w:val="00825326"/>
    <w:rsid w:val="008255B0"/>
    <w:rsid w:val="008258DA"/>
    <w:rsid w:val="00825B7C"/>
    <w:rsid w:val="00825BBE"/>
    <w:rsid w:val="00825EB7"/>
    <w:rsid w:val="008261C0"/>
    <w:rsid w:val="00826705"/>
    <w:rsid w:val="00826862"/>
    <w:rsid w:val="00826989"/>
    <w:rsid w:val="00826EE7"/>
    <w:rsid w:val="00826F0B"/>
    <w:rsid w:val="00827128"/>
    <w:rsid w:val="008276C9"/>
    <w:rsid w:val="0082774C"/>
    <w:rsid w:val="00827845"/>
    <w:rsid w:val="00827857"/>
    <w:rsid w:val="00827A90"/>
    <w:rsid w:val="00827B48"/>
    <w:rsid w:val="00827D38"/>
    <w:rsid w:val="00827E14"/>
    <w:rsid w:val="008300E7"/>
    <w:rsid w:val="008300F5"/>
    <w:rsid w:val="008303DA"/>
    <w:rsid w:val="0083041D"/>
    <w:rsid w:val="0083062C"/>
    <w:rsid w:val="00830843"/>
    <w:rsid w:val="008309D9"/>
    <w:rsid w:val="00830ABA"/>
    <w:rsid w:val="00830B41"/>
    <w:rsid w:val="00830BE2"/>
    <w:rsid w:val="00830C77"/>
    <w:rsid w:val="008312A0"/>
    <w:rsid w:val="00831567"/>
    <w:rsid w:val="008315A6"/>
    <w:rsid w:val="00831930"/>
    <w:rsid w:val="00831A01"/>
    <w:rsid w:val="00831A2D"/>
    <w:rsid w:val="00831C60"/>
    <w:rsid w:val="00831CBF"/>
    <w:rsid w:val="00831D95"/>
    <w:rsid w:val="00831E83"/>
    <w:rsid w:val="00831EE5"/>
    <w:rsid w:val="00831F1E"/>
    <w:rsid w:val="00832162"/>
    <w:rsid w:val="008325C3"/>
    <w:rsid w:val="00832886"/>
    <w:rsid w:val="0083289A"/>
    <w:rsid w:val="00832F85"/>
    <w:rsid w:val="00833584"/>
    <w:rsid w:val="00833759"/>
    <w:rsid w:val="0083379E"/>
    <w:rsid w:val="008337E9"/>
    <w:rsid w:val="008338A4"/>
    <w:rsid w:val="00833B58"/>
    <w:rsid w:val="00833D0B"/>
    <w:rsid w:val="00833D3D"/>
    <w:rsid w:val="00834091"/>
    <w:rsid w:val="008345E3"/>
    <w:rsid w:val="00834609"/>
    <w:rsid w:val="0083497A"/>
    <w:rsid w:val="00834A20"/>
    <w:rsid w:val="00834D1B"/>
    <w:rsid w:val="00834E66"/>
    <w:rsid w:val="00835464"/>
    <w:rsid w:val="00835560"/>
    <w:rsid w:val="00835707"/>
    <w:rsid w:val="00835A58"/>
    <w:rsid w:val="00835A97"/>
    <w:rsid w:val="00835AE7"/>
    <w:rsid w:val="00835FF6"/>
    <w:rsid w:val="008362DD"/>
    <w:rsid w:val="00836363"/>
    <w:rsid w:val="0083667F"/>
    <w:rsid w:val="0083680C"/>
    <w:rsid w:val="00836C72"/>
    <w:rsid w:val="00837079"/>
    <w:rsid w:val="00837093"/>
    <w:rsid w:val="008378DA"/>
    <w:rsid w:val="00837D1B"/>
    <w:rsid w:val="00837F6C"/>
    <w:rsid w:val="00840060"/>
    <w:rsid w:val="00840532"/>
    <w:rsid w:val="008406B1"/>
    <w:rsid w:val="0084098E"/>
    <w:rsid w:val="00840B7F"/>
    <w:rsid w:val="00840C78"/>
    <w:rsid w:val="00841171"/>
    <w:rsid w:val="008411AE"/>
    <w:rsid w:val="00841629"/>
    <w:rsid w:val="00841651"/>
    <w:rsid w:val="00841922"/>
    <w:rsid w:val="00841A1E"/>
    <w:rsid w:val="00841B1A"/>
    <w:rsid w:val="00842065"/>
    <w:rsid w:val="0084213D"/>
    <w:rsid w:val="00842333"/>
    <w:rsid w:val="00842416"/>
    <w:rsid w:val="00842475"/>
    <w:rsid w:val="0084270C"/>
    <w:rsid w:val="0084279C"/>
    <w:rsid w:val="00842B8D"/>
    <w:rsid w:val="00842E84"/>
    <w:rsid w:val="00842EED"/>
    <w:rsid w:val="0084348A"/>
    <w:rsid w:val="008438CF"/>
    <w:rsid w:val="00843939"/>
    <w:rsid w:val="00843D79"/>
    <w:rsid w:val="00844501"/>
    <w:rsid w:val="00844D6F"/>
    <w:rsid w:val="00844F6D"/>
    <w:rsid w:val="00844FA3"/>
    <w:rsid w:val="0084503F"/>
    <w:rsid w:val="00845417"/>
    <w:rsid w:val="008454BF"/>
    <w:rsid w:val="008458E1"/>
    <w:rsid w:val="008459EB"/>
    <w:rsid w:val="00845D50"/>
    <w:rsid w:val="0084637B"/>
    <w:rsid w:val="008463D2"/>
    <w:rsid w:val="0084641D"/>
    <w:rsid w:val="0084683D"/>
    <w:rsid w:val="00846A91"/>
    <w:rsid w:val="00846B60"/>
    <w:rsid w:val="00846D33"/>
    <w:rsid w:val="00846DDA"/>
    <w:rsid w:val="00846EE9"/>
    <w:rsid w:val="00846EF4"/>
    <w:rsid w:val="008471D0"/>
    <w:rsid w:val="00847247"/>
    <w:rsid w:val="008473D9"/>
    <w:rsid w:val="008473DC"/>
    <w:rsid w:val="008474ED"/>
    <w:rsid w:val="00847731"/>
    <w:rsid w:val="00847B70"/>
    <w:rsid w:val="00847BC3"/>
    <w:rsid w:val="00847CDC"/>
    <w:rsid w:val="00847D23"/>
    <w:rsid w:val="00847E12"/>
    <w:rsid w:val="00847E77"/>
    <w:rsid w:val="008501A5"/>
    <w:rsid w:val="0085049D"/>
    <w:rsid w:val="008506A4"/>
    <w:rsid w:val="008506E4"/>
    <w:rsid w:val="00850F63"/>
    <w:rsid w:val="008514B4"/>
    <w:rsid w:val="00851710"/>
    <w:rsid w:val="0085198C"/>
    <w:rsid w:val="008519CB"/>
    <w:rsid w:val="00851C0F"/>
    <w:rsid w:val="00851C36"/>
    <w:rsid w:val="00851D68"/>
    <w:rsid w:val="00851E45"/>
    <w:rsid w:val="00851E80"/>
    <w:rsid w:val="0085228B"/>
    <w:rsid w:val="0085229A"/>
    <w:rsid w:val="008523DE"/>
    <w:rsid w:val="00852492"/>
    <w:rsid w:val="00852629"/>
    <w:rsid w:val="008528BB"/>
    <w:rsid w:val="008528DC"/>
    <w:rsid w:val="00852981"/>
    <w:rsid w:val="008529FB"/>
    <w:rsid w:val="00852CF1"/>
    <w:rsid w:val="00852FE3"/>
    <w:rsid w:val="00853054"/>
    <w:rsid w:val="0085331A"/>
    <w:rsid w:val="008535F2"/>
    <w:rsid w:val="00853686"/>
    <w:rsid w:val="008536AB"/>
    <w:rsid w:val="00853BAF"/>
    <w:rsid w:val="00853CC7"/>
    <w:rsid w:val="008548C3"/>
    <w:rsid w:val="00854942"/>
    <w:rsid w:val="00854AA4"/>
    <w:rsid w:val="00854D8C"/>
    <w:rsid w:val="0085502E"/>
    <w:rsid w:val="008551CE"/>
    <w:rsid w:val="008559FD"/>
    <w:rsid w:val="00855DED"/>
    <w:rsid w:val="00856472"/>
    <w:rsid w:val="008565EC"/>
    <w:rsid w:val="008567E6"/>
    <w:rsid w:val="0085682D"/>
    <w:rsid w:val="00856872"/>
    <w:rsid w:val="00856A1F"/>
    <w:rsid w:val="00856C8C"/>
    <w:rsid w:val="00856D27"/>
    <w:rsid w:val="0085701C"/>
    <w:rsid w:val="0085704D"/>
    <w:rsid w:val="008574CF"/>
    <w:rsid w:val="00857B2D"/>
    <w:rsid w:val="00857C07"/>
    <w:rsid w:val="00857CB1"/>
    <w:rsid w:val="00857E5B"/>
    <w:rsid w:val="00857F7C"/>
    <w:rsid w:val="00860561"/>
    <w:rsid w:val="008606D6"/>
    <w:rsid w:val="0086076D"/>
    <w:rsid w:val="00860DDC"/>
    <w:rsid w:val="00860F24"/>
    <w:rsid w:val="008612CD"/>
    <w:rsid w:val="00861340"/>
    <w:rsid w:val="008613FC"/>
    <w:rsid w:val="008618E9"/>
    <w:rsid w:val="00861AFD"/>
    <w:rsid w:val="00861B85"/>
    <w:rsid w:val="00861EF3"/>
    <w:rsid w:val="00862071"/>
    <w:rsid w:val="00862293"/>
    <w:rsid w:val="00862780"/>
    <w:rsid w:val="0086279F"/>
    <w:rsid w:val="00862854"/>
    <w:rsid w:val="0086290B"/>
    <w:rsid w:val="008629AB"/>
    <w:rsid w:val="008629B4"/>
    <w:rsid w:val="008629F6"/>
    <w:rsid w:val="00862A8E"/>
    <w:rsid w:val="00862AB4"/>
    <w:rsid w:val="00862AD6"/>
    <w:rsid w:val="00862C0F"/>
    <w:rsid w:val="00862EDC"/>
    <w:rsid w:val="00862F00"/>
    <w:rsid w:val="008632A6"/>
    <w:rsid w:val="00863627"/>
    <w:rsid w:val="0086370C"/>
    <w:rsid w:val="0086374A"/>
    <w:rsid w:val="008637C6"/>
    <w:rsid w:val="008638A1"/>
    <w:rsid w:val="00863A88"/>
    <w:rsid w:val="00863ACF"/>
    <w:rsid w:val="00863B8C"/>
    <w:rsid w:val="00863B98"/>
    <w:rsid w:val="00863BE1"/>
    <w:rsid w:val="00863E92"/>
    <w:rsid w:val="00864106"/>
    <w:rsid w:val="0086412E"/>
    <w:rsid w:val="008641D5"/>
    <w:rsid w:val="0086499D"/>
    <w:rsid w:val="00865222"/>
    <w:rsid w:val="008656CA"/>
    <w:rsid w:val="00865A73"/>
    <w:rsid w:val="00865BBC"/>
    <w:rsid w:val="00865C3D"/>
    <w:rsid w:val="00865D33"/>
    <w:rsid w:val="00865D87"/>
    <w:rsid w:val="00865E5F"/>
    <w:rsid w:val="0086606E"/>
    <w:rsid w:val="00866157"/>
    <w:rsid w:val="008661F2"/>
    <w:rsid w:val="00866234"/>
    <w:rsid w:val="0086629B"/>
    <w:rsid w:val="008663F3"/>
    <w:rsid w:val="0086667A"/>
    <w:rsid w:val="00866767"/>
    <w:rsid w:val="008668D3"/>
    <w:rsid w:val="00866A6D"/>
    <w:rsid w:val="00866B70"/>
    <w:rsid w:val="00866BCB"/>
    <w:rsid w:val="00866BFC"/>
    <w:rsid w:val="00866C4E"/>
    <w:rsid w:val="00866C9F"/>
    <w:rsid w:val="00866DDF"/>
    <w:rsid w:val="00866F84"/>
    <w:rsid w:val="008670ED"/>
    <w:rsid w:val="00867108"/>
    <w:rsid w:val="00867374"/>
    <w:rsid w:val="00867428"/>
    <w:rsid w:val="00867491"/>
    <w:rsid w:val="00867A3C"/>
    <w:rsid w:val="00867C33"/>
    <w:rsid w:val="00867C54"/>
    <w:rsid w:val="00867E0F"/>
    <w:rsid w:val="00870139"/>
    <w:rsid w:val="00870298"/>
    <w:rsid w:val="008702DA"/>
    <w:rsid w:val="00870691"/>
    <w:rsid w:val="0087074A"/>
    <w:rsid w:val="008707F6"/>
    <w:rsid w:val="0087085E"/>
    <w:rsid w:val="00870B9F"/>
    <w:rsid w:val="00870BA7"/>
    <w:rsid w:val="00870F62"/>
    <w:rsid w:val="008710A9"/>
    <w:rsid w:val="0087140E"/>
    <w:rsid w:val="0087145F"/>
    <w:rsid w:val="0087198B"/>
    <w:rsid w:val="008721C6"/>
    <w:rsid w:val="008726F1"/>
    <w:rsid w:val="00872707"/>
    <w:rsid w:val="0087270D"/>
    <w:rsid w:val="00872762"/>
    <w:rsid w:val="008727B4"/>
    <w:rsid w:val="0087289F"/>
    <w:rsid w:val="008728A2"/>
    <w:rsid w:val="00872B18"/>
    <w:rsid w:val="00872E0D"/>
    <w:rsid w:val="00872E97"/>
    <w:rsid w:val="00872FF0"/>
    <w:rsid w:val="008730A6"/>
    <w:rsid w:val="00873585"/>
    <w:rsid w:val="00873716"/>
    <w:rsid w:val="008738FE"/>
    <w:rsid w:val="00873934"/>
    <w:rsid w:val="00873AF7"/>
    <w:rsid w:val="00873BC6"/>
    <w:rsid w:val="00873BD2"/>
    <w:rsid w:val="008743F8"/>
    <w:rsid w:val="008744B6"/>
    <w:rsid w:val="00874587"/>
    <w:rsid w:val="00874701"/>
    <w:rsid w:val="0087484A"/>
    <w:rsid w:val="00874B13"/>
    <w:rsid w:val="00874C0A"/>
    <w:rsid w:val="00874DE3"/>
    <w:rsid w:val="00874F45"/>
    <w:rsid w:val="00874FAD"/>
    <w:rsid w:val="0087511D"/>
    <w:rsid w:val="00875483"/>
    <w:rsid w:val="00875633"/>
    <w:rsid w:val="0087568F"/>
    <w:rsid w:val="008756C9"/>
    <w:rsid w:val="00875717"/>
    <w:rsid w:val="00875BD3"/>
    <w:rsid w:val="00875CB9"/>
    <w:rsid w:val="00875DF2"/>
    <w:rsid w:val="00875E58"/>
    <w:rsid w:val="008765DB"/>
    <w:rsid w:val="0087663F"/>
    <w:rsid w:val="008767B3"/>
    <w:rsid w:val="0087685D"/>
    <w:rsid w:val="00876BD0"/>
    <w:rsid w:val="00877082"/>
    <w:rsid w:val="008776A5"/>
    <w:rsid w:val="008776A9"/>
    <w:rsid w:val="00877B4E"/>
    <w:rsid w:val="00877C6D"/>
    <w:rsid w:val="0087BC2B"/>
    <w:rsid w:val="00880323"/>
    <w:rsid w:val="00880413"/>
    <w:rsid w:val="00880600"/>
    <w:rsid w:val="008807C0"/>
    <w:rsid w:val="00880C82"/>
    <w:rsid w:val="00880FF2"/>
    <w:rsid w:val="0088107A"/>
    <w:rsid w:val="0088113E"/>
    <w:rsid w:val="008811D7"/>
    <w:rsid w:val="00881532"/>
    <w:rsid w:val="008817C7"/>
    <w:rsid w:val="00881B87"/>
    <w:rsid w:val="00881D69"/>
    <w:rsid w:val="00882276"/>
    <w:rsid w:val="008823BF"/>
    <w:rsid w:val="00882785"/>
    <w:rsid w:val="008827AB"/>
    <w:rsid w:val="0088282C"/>
    <w:rsid w:val="00882A85"/>
    <w:rsid w:val="00882B15"/>
    <w:rsid w:val="00882DF2"/>
    <w:rsid w:val="00882FC5"/>
    <w:rsid w:val="008833C3"/>
    <w:rsid w:val="008833EB"/>
    <w:rsid w:val="00883933"/>
    <w:rsid w:val="00883995"/>
    <w:rsid w:val="00883A5D"/>
    <w:rsid w:val="00883C45"/>
    <w:rsid w:val="00884061"/>
    <w:rsid w:val="00884626"/>
    <w:rsid w:val="00884E10"/>
    <w:rsid w:val="0088500A"/>
    <w:rsid w:val="008850A5"/>
    <w:rsid w:val="0088513A"/>
    <w:rsid w:val="0088516D"/>
    <w:rsid w:val="008851EC"/>
    <w:rsid w:val="0088528F"/>
    <w:rsid w:val="008852B5"/>
    <w:rsid w:val="00885462"/>
    <w:rsid w:val="00885486"/>
    <w:rsid w:val="008855C6"/>
    <w:rsid w:val="008857F5"/>
    <w:rsid w:val="008859C5"/>
    <w:rsid w:val="00885A0A"/>
    <w:rsid w:val="00885C78"/>
    <w:rsid w:val="0088605B"/>
    <w:rsid w:val="00886166"/>
    <w:rsid w:val="008861B1"/>
    <w:rsid w:val="0088639F"/>
    <w:rsid w:val="0088657D"/>
    <w:rsid w:val="0088675F"/>
    <w:rsid w:val="008867DE"/>
    <w:rsid w:val="00886869"/>
    <w:rsid w:val="00886A54"/>
    <w:rsid w:val="00886B81"/>
    <w:rsid w:val="00886CDC"/>
    <w:rsid w:val="0088702A"/>
    <w:rsid w:val="00887381"/>
    <w:rsid w:val="008873FD"/>
    <w:rsid w:val="00887938"/>
    <w:rsid w:val="00887A89"/>
    <w:rsid w:val="00887B23"/>
    <w:rsid w:val="00887CFC"/>
    <w:rsid w:val="008901AD"/>
    <w:rsid w:val="00890455"/>
    <w:rsid w:val="00890ACB"/>
    <w:rsid w:val="00890B7D"/>
    <w:rsid w:val="00890BCB"/>
    <w:rsid w:val="00890C55"/>
    <w:rsid w:val="00890D21"/>
    <w:rsid w:val="00890EE1"/>
    <w:rsid w:val="00891069"/>
    <w:rsid w:val="008910D9"/>
    <w:rsid w:val="008912AD"/>
    <w:rsid w:val="00891407"/>
    <w:rsid w:val="008918A6"/>
    <w:rsid w:val="00891919"/>
    <w:rsid w:val="008919A5"/>
    <w:rsid w:val="00891BAD"/>
    <w:rsid w:val="00891FFC"/>
    <w:rsid w:val="0089210A"/>
    <w:rsid w:val="00892451"/>
    <w:rsid w:val="00892D09"/>
    <w:rsid w:val="00892E03"/>
    <w:rsid w:val="00892E3F"/>
    <w:rsid w:val="0089311C"/>
    <w:rsid w:val="00893223"/>
    <w:rsid w:val="0089344B"/>
    <w:rsid w:val="00893546"/>
    <w:rsid w:val="0089357D"/>
    <w:rsid w:val="00893682"/>
    <w:rsid w:val="00893828"/>
    <w:rsid w:val="0089390F"/>
    <w:rsid w:val="00893B1C"/>
    <w:rsid w:val="00893B47"/>
    <w:rsid w:val="00893D4C"/>
    <w:rsid w:val="00893D83"/>
    <w:rsid w:val="00893E07"/>
    <w:rsid w:val="00893E0A"/>
    <w:rsid w:val="00893E6D"/>
    <w:rsid w:val="00893ED7"/>
    <w:rsid w:val="008940B6"/>
    <w:rsid w:val="008940FE"/>
    <w:rsid w:val="00894186"/>
    <w:rsid w:val="008943B2"/>
    <w:rsid w:val="0089441C"/>
    <w:rsid w:val="00894957"/>
    <w:rsid w:val="00894ADA"/>
    <w:rsid w:val="00894B80"/>
    <w:rsid w:val="00894EA9"/>
    <w:rsid w:val="00894EDA"/>
    <w:rsid w:val="00894EF8"/>
    <w:rsid w:val="008952E9"/>
    <w:rsid w:val="00895366"/>
    <w:rsid w:val="00895403"/>
    <w:rsid w:val="0089552F"/>
    <w:rsid w:val="008957AC"/>
    <w:rsid w:val="00895F90"/>
    <w:rsid w:val="008962BD"/>
    <w:rsid w:val="00896333"/>
    <w:rsid w:val="00896CD4"/>
    <w:rsid w:val="00896DE9"/>
    <w:rsid w:val="00896F4C"/>
    <w:rsid w:val="0089739A"/>
    <w:rsid w:val="008973A2"/>
    <w:rsid w:val="00897A0C"/>
    <w:rsid w:val="00897D4E"/>
    <w:rsid w:val="008A049A"/>
    <w:rsid w:val="008A063A"/>
    <w:rsid w:val="008A0666"/>
    <w:rsid w:val="008A086E"/>
    <w:rsid w:val="008A09BF"/>
    <w:rsid w:val="008A0CB2"/>
    <w:rsid w:val="008A0D64"/>
    <w:rsid w:val="008A0D96"/>
    <w:rsid w:val="008A114E"/>
    <w:rsid w:val="008A1443"/>
    <w:rsid w:val="008A1525"/>
    <w:rsid w:val="008A1A3F"/>
    <w:rsid w:val="008A1D15"/>
    <w:rsid w:val="008A1D59"/>
    <w:rsid w:val="008A1DDB"/>
    <w:rsid w:val="008A1F25"/>
    <w:rsid w:val="008A1F88"/>
    <w:rsid w:val="008A23E7"/>
    <w:rsid w:val="008A23F9"/>
    <w:rsid w:val="008A245C"/>
    <w:rsid w:val="008A27E5"/>
    <w:rsid w:val="008A2893"/>
    <w:rsid w:val="008A289A"/>
    <w:rsid w:val="008A2992"/>
    <w:rsid w:val="008A2A8E"/>
    <w:rsid w:val="008A2B8F"/>
    <w:rsid w:val="008A2C2D"/>
    <w:rsid w:val="008A2DB2"/>
    <w:rsid w:val="008A2E70"/>
    <w:rsid w:val="008A2F3E"/>
    <w:rsid w:val="008A2FE4"/>
    <w:rsid w:val="008A318F"/>
    <w:rsid w:val="008A3463"/>
    <w:rsid w:val="008A3504"/>
    <w:rsid w:val="008A360A"/>
    <w:rsid w:val="008A37E6"/>
    <w:rsid w:val="008A3B97"/>
    <w:rsid w:val="008A3BB0"/>
    <w:rsid w:val="008A3CA1"/>
    <w:rsid w:val="008A3D4E"/>
    <w:rsid w:val="008A3ED1"/>
    <w:rsid w:val="008A3FED"/>
    <w:rsid w:val="008A4043"/>
    <w:rsid w:val="008A412C"/>
    <w:rsid w:val="008A426E"/>
    <w:rsid w:val="008A42F8"/>
    <w:rsid w:val="008A45CB"/>
    <w:rsid w:val="008A481E"/>
    <w:rsid w:val="008A4876"/>
    <w:rsid w:val="008A48D9"/>
    <w:rsid w:val="008A495C"/>
    <w:rsid w:val="008A4976"/>
    <w:rsid w:val="008A4AD0"/>
    <w:rsid w:val="008A4C40"/>
    <w:rsid w:val="008A4D03"/>
    <w:rsid w:val="008A4D14"/>
    <w:rsid w:val="008A4D26"/>
    <w:rsid w:val="008A5006"/>
    <w:rsid w:val="008A510A"/>
    <w:rsid w:val="008A531E"/>
    <w:rsid w:val="008A5553"/>
    <w:rsid w:val="008A55C6"/>
    <w:rsid w:val="008A57DB"/>
    <w:rsid w:val="008A60B7"/>
    <w:rsid w:val="008A61AA"/>
    <w:rsid w:val="008A62FE"/>
    <w:rsid w:val="008A655D"/>
    <w:rsid w:val="008A656C"/>
    <w:rsid w:val="008A65BD"/>
    <w:rsid w:val="008A67BF"/>
    <w:rsid w:val="008A6893"/>
    <w:rsid w:val="008A694F"/>
    <w:rsid w:val="008A6A23"/>
    <w:rsid w:val="008A6A8A"/>
    <w:rsid w:val="008A6A9F"/>
    <w:rsid w:val="008A6B29"/>
    <w:rsid w:val="008A6C53"/>
    <w:rsid w:val="008A6CA2"/>
    <w:rsid w:val="008A745D"/>
    <w:rsid w:val="008A752C"/>
    <w:rsid w:val="008A7874"/>
    <w:rsid w:val="008A7B71"/>
    <w:rsid w:val="008A7B91"/>
    <w:rsid w:val="008A7F68"/>
    <w:rsid w:val="008B0011"/>
    <w:rsid w:val="008B0317"/>
    <w:rsid w:val="008B0336"/>
    <w:rsid w:val="008B060B"/>
    <w:rsid w:val="008B075B"/>
    <w:rsid w:val="008B093D"/>
    <w:rsid w:val="008B1364"/>
    <w:rsid w:val="008B1379"/>
    <w:rsid w:val="008B1447"/>
    <w:rsid w:val="008B1538"/>
    <w:rsid w:val="008B1859"/>
    <w:rsid w:val="008B1A08"/>
    <w:rsid w:val="008B1AB2"/>
    <w:rsid w:val="008B1DF7"/>
    <w:rsid w:val="008B21DF"/>
    <w:rsid w:val="008B2384"/>
    <w:rsid w:val="008B2584"/>
    <w:rsid w:val="008B25AD"/>
    <w:rsid w:val="008B276A"/>
    <w:rsid w:val="008B2D52"/>
    <w:rsid w:val="008B3194"/>
    <w:rsid w:val="008B34B5"/>
    <w:rsid w:val="008B3759"/>
    <w:rsid w:val="008B3922"/>
    <w:rsid w:val="008B3940"/>
    <w:rsid w:val="008B3944"/>
    <w:rsid w:val="008B3DE7"/>
    <w:rsid w:val="008B40ED"/>
    <w:rsid w:val="008B4449"/>
    <w:rsid w:val="008B4628"/>
    <w:rsid w:val="008B4742"/>
    <w:rsid w:val="008B4B8E"/>
    <w:rsid w:val="008B4CD8"/>
    <w:rsid w:val="008B521D"/>
    <w:rsid w:val="008B52BD"/>
    <w:rsid w:val="008B5409"/>
    <w:rsid w:val="008B578B"/>
    <w:rsid w:val="008B5D38"/>
    <w:rsid w:val="008B5E0C"/>
    <w:rsid w:val="008B5EC4"/>
    <w:rsid w:val="008B5F4E"/>
    <w:rsid w:val="008B61FD"/>
    <w:rsid w:val="008B6381"/>
    <w:rsid w:val="008B684E"/>
    <w:rsid w:val="008B68CA"/>
    <w:rsid w:val="008B6906"/>
    <w:rsid w:val="008B6A88"/>
    <w:rsid w:val="008B6B2B"/>
    <w:rsid w:val="008B6D8B"/>
    <w:rsid w:val="008B6F92"/>
    <w:rsid w:val="008B7088"/>
    <w:rsid w:val="008B716F"/>
    <w:rsid w:val="008B731B"/>
    <w:rsid w:val="008B74AA"/>
    <w:rsid w:val="008B74F5"/>
    <w:rsid w:val="008B799C"/>
    <w:rsid w:val="008B7A74"/>
    <w:rsid w:val="008B7D19"/>
    <w:rsid w:val="008B7D26"/>
    <w:rsid w:val="008B7F31"/>
    <w:rsid w:val="008C0164"/>
    <w:rsid w:val="008C0281"/>
    <w:rsid w:val="008C02D3"/>
    <w:rsid w:val="008C050B"/>
    <w:rsid w:val="008C0582"/>
    <w:rsid w:val="008C0672"/>
    <w:rsid w:val="008C0773"/>
    <w:rsid w:val="008C0813"/>
    <w:rsid w:val="008C0A2F"/>
    <w:rsid w:val="008C118E"/>
    <w:rsid w:val="008C167A"/>
    <w:rsid w:val="008C1AF9"/>
    <w:rsid w:val="008C1C8C"/>
    <w:rsid w:val="008C1DD3"/>
    <w:rsid w:val="008C1E79"/>
    <w:rsid w:val="008C1F69"/>
    <w:rsid w:val="008C2357"/>
    <w:rsid w:val="008C2381"/>
    <w:rsid w:val="008C23A4"/>
    <w:rsid w:val="008C253A"/>
    <w:rsid w:val="008C2BA5"/>
    <w:rsid w:val="008C2C74"/>
    <w:rsid w:val="008C2CAD"/>
    <w:rsid w:val="008C305D"/>
    <w:rsid w:val="008C3489"/>
    <w:rsid w:val="008C34D8"/>
    <w:rsid w:val="008C34E2"/>
    <w:rsid w:val="008C353F"/>
    <w:rsid w:val="008C3817"/>
    <w:rsid w:val="008C381D"/>
    <w:rsid w:val="008C399C"/>
    <w:rsid w:val="008C3B56"/>
    <w:rsid w:val="008C3C78"/>
    <w:rsid w:val="008C3C87"/>
    <w:rsid w:val="008C3CFF"/>
    <w:rsid w:val="008C3E22"/>
    <w:rsid w:val="008C3E87"/>
    <w:rsid w:val="008C431F"/>
    <w:rsid w:val="008C4529"/>
    <w:rsid w:val="008C4604"/>
    <w:rsid w:val="008C4684"/>
    <w:rsid w:val="008C46F4"/>
    <w:rsid w:val="008C484D"/>
    <w:rsid w:val="008C4B36"/>
    <w:rsid w:val="008C4BA7"/>
    <w:rsid w:val="008C4BD1"/>
    <w:rsid w:val="008C4D94"/>
    <w:rsid w:val="008C5031"/>
    <w:rsid w:val="008C55AD"/>
    <w:rsid w:val="008C55FA"/>
    <w:rsid w:val="008C5615"/>
    <w:rsid w:val="008C565D"/>
    <w:rsid w:val="008C5895"/>
    <w:rsid w:val="008C59BD"/>
    <w:rsid w:val="008C5C85"/>
    <w:rsid w:val="008C6952"/>
    <w:rsid w:val="008C6A06"/>
    <w:rsid w:val="008C6C00"/>
    <w:rsid w:val="008C6F6B"/>
    <w:rsid w:val="008C6F88"/>
    <w:rsid w:val="008C70B1"/>
    <w:rsid w:val="008C72A1"/>
    <w:rsid w:val="008C75EB"/>
    <w:rsid w:val="008C75FC"/>
    <w:rsid w:val="008C76AB"/>
    <w:rsid w:val="008C78A1"/>
    <w:rsid w:val="008C7B79"/>
    <w:rsid w:val="008C7B8C"/>
    <w:rsid w:val="008C7DBD"/>
    <w:rsid w:val="008C7E8F"/>
    <w:rsid w:val="008C7F38"/>
    <w:rsid w:val="008D0209"/>
    <w:rsid w:val="008D020D"/>
    <w:rsid w:val="008D0753"/>
    <w:rsid w:val="008D08A4"/>
    <w:rsid w:val="008D0CDC"/>
    <w:rsid w:val="008D0FDA"/>
    <w:rsid w:val="008D1201"/>
    <w:rsid w:val="008D140E"/>
    <w:rsid w:val="008D14C3"/>
    <w:rsid w:val="008D17EB"/>
    <w:rsid w:val="008D1982"/>
    <w:rsid w:val="008D1A0F"/>
    <w:rsid w:val="008D1A22"/>
    <w:rsid w:val="008D1AFB"/>
    <w:rsid w:val="008D1DB0"/>
    <w:rsid w:val="008D1E57"/>
    <w:rsid w:val="008D1FFB"/>
    <w:rsid w:val="008D22A4"/>
    <w:rsid w:val="008D23AC"/>
    <w:rsid w:val="008D2663"/>
    <w:rsid w:val="008D2BAF"/>
    <w:rsid w:val="008D2CC1"/>
    <w:rsid w:val="008D2DC6"/>
    <w:rsid w:val="008D2E94"/>
    <w:rsid w:val="008D350E"/>
    <w:rsid w:val="008D352B"/>
    <w:rsid w:val="008D3542"/>
    <w:rsid w:val="008D3660"/>
    <w:rsid w:val="008D3A26"/>
    <w:rsid w:val="008D3AB3"/>
    <w:rsid w:val="008D3D96"/>
    <w:rsid w:val="008D3E51"/>
    <w:rsid w:val="008D40AA"/>
    <w:rsid w:val="008D4289"/>
    <w:rsid w:val="008D4423"/>
    <w:rsid w:val="008D474A"/>
    <w:rsid w:val="008D4E35"/>
    <w:rsid w:val="008D5444"/>
    <w:rsid w:val="008D5540"/>
    <w:rsid w:val="008D55EC"/>
    <w:rsid w:val="008D564A"/>
    <w:rsid w:val="008D5680"/>
    <w:rsid w:val="008D58A5"/>
    <w:rsid w:val="008D58B5"/>
    <w:rsid w:val="008D5F9F"/>
    <w:rsid w:val="008D5FC8"/>
    <w:rsid w:val="008D5FEA"/>
    <w:rsid w:val="008D60AE"/>
    <w:rsid w:val="008D64AF"/>
    <w:rsid w:val="008D659B"/>
    <w:rsid w:val="008D6615"/>
    <w:rsid w:val="008D683D"/>
    <w:rsid w:val="008D6864"/>
    <w:rsid w:val="008D6AAF"/>
    <w:rsid w:val="008D6C20"/>
    <w:rsid w:val="008D6DA4"/>
    <w:rsid w:val="008D6E7F"/>
    <w:rsid w:val="008D7618"/>
    <w:rsid w:val="008D7746"/>
    <w:rsid w:val="008D7882"/>
    <w:rsid w:val="008D7998"/>
    <w:rsid w:val="008E01A5"/>
    <w:rsid w:val="008E020B"/>
    <w:rsid w:val="008E02DE"/>
    <w:rsid w:val="008E03D7"/>
    <w:rsid w:val="008E04C8"/>
    <w:rsid w:val="008E0721"/>
    <w:rsid w:val="008E07A8"/>
    <w:rsid w:val="008E08EF"/>
    <w:rsid w:val="008E0B48"/>
    <w:rsid w:val="008E0BAD"/>
    <w:rsid w:val="008E0FD1"/>
    <w:rsid w:val="008E1210"/>
    <w:rsid w:val="008E12F0"/>
    <w:rsid w:val="008E179B"/>
    <w:rsid w:val="008E1C4D"/>
    <w:rsid w:val="008E1DB4"/>
    <w:rsid w:val="008E1F26"/>
    <w:rsid w:val="008E1F71"/>
    <w:rsid w:val="008E21CC"/>
    <w:rsid w:val="008E232A"/>
    <w:rsid w:val="008E237D"/>
    <w:rsid w:val="008E23B1"/>
    <w:rsid w:val="008E2CB5"/>
    <w:rsid w:val="008E2E92"/>
    <w:rsid w:val="008E2FCE"/>
    <w:rsid w:val="008E31F4"/>
    <w:rsid w:val="008E36B3"/>
    <w:rsid w:val="008E3811"/>
    <w:rsid w:val="008E3AFB"/>
    <w:rsid w:val="008E3DFD"/>
    <w:rsid w:val="008E3EF9"/>
    <w:rsid w:val="008E4061"/>
    <w:rsid w:val="008E41FB"/>
    <w:rsid w:val="008E430C"/>
    <w:rsid w:val="008E458C"/>
    <w:rsid w:val="008E4698"/>
    <w:rsid w:val="008E47EF"/>
    <w:rsid w:val="008E48B3"/>
    <w:rsid w:val="008E4B70"/>
    <w:rsid w:val="008E4E6E"/>
    <w:rsid w:val="008E5249"/>
    <w:rsid w:val="008E564E"/>
    <w:rsid w:val="008E575E"/>
    <w:rsid w:val="008E57EF"/>
    <w:rsid w:val="008E585F"/>
    <w:rsid w:val="008E59FD"/>
    <w:rsid w:val="008E5B83"/>
    <w:rsid w:val="008E5D1E"/>
    <w:rsid w:val="008E5EC2"/>
    <w:rsid w:val="008E6516"/>
    <w:rsid w:val="008E6819"/>
    <w:rsid w:val="008E687B"/>
    <w:rsid w:val="008E68A9"/>
    <w:rsid w:val="008E7002"/>
    <w:rsid w:val="008E70E5"/>
    <w:rsid w:val="008E7210"/>
    <w:rsid w:val="008E7230"/>
    <w:rsid w:val="008E758A"/>
    <w:rsid w:val="008E7608"/>
    <w:rsid w:val="008E7643"/>
    <w:rsid w:val="008E7B65"/>
    <w:rsid w:val="008E7CFA"/>
    <w:rsid w:val="008E7D04"/>
    <w:rsid w:val="008E7DF5"/>
    <w:rsid w:val="008F015A"/>
    <w:rsid w:val="008F028B"/>
    <w:rsid w:val="008F049C"/>
    <w:rsid w:val="008F057B"/>
    <w:rsid w:val="008F05BA"/>
    <w:rsid w:val="008F09A4"/>
    <w:rsid w:val="008F0A00"/>
    <w:rsid w:val="008F0BC6"/>
    <w:rsid w:val="008F0E96"/>
    <w:rsid w:val="008F1053"/>
    <w:rsid w:val="008F11C0"/>
    <w:rsid w:val="008F1331"/>
    <w:rsid w:val="008F1639"/>
    <w:rsid w:val="008F1733"/>
    <w:rsid w:val="008F1AE2"/>
    <w:rsid w:val="008F1B66"/>
    <w:rsid w:val="008F1D18"/>
    <w:rsid w:val="008F1E4A"/>
    <w:rsid w:val="008F205E"/>
    <w:rsid w:val="008F2106"/>
    <w:rsid w:val="008F247B"/>
    <w:rsid w:val="008F260C"/>
    <w:rsid w:val="008F2A38"/>
    <w:rsid w:val="008F2AB6"/>
    <w:rsid w:val="008F2AEE"/>
    <w:rsid w:val="008F2F80"/>
    <w:rsid w:val="008F32DC"/>
    <w:rsid w:val="008F33A9"/>
    <w:rsid w:val="008F3484"/>
    <w:rsid w:val="008F3504"/>
    <w:rsid w:val="008F3553"/>
    <w:rsid w:val="008F37BA"/>
    <w:rsid w:val="008F3856"/>
    <w:rsid w:val="008F3928"/>
    <w:rsid w:val="008F3D6E"/>
    <w:rsid w:val="008F4039"/>
    <w:rsid w:val="008F40CB"/>
    <w:rsid w:val="008F4204"/>
    <w:rsid w:val="008F42E6"/>
    <w:rsid w:val="008F45BB"/>
    <w:rsid w:val="008F48C7"/>
    <w:rsid w:val="008F4B08"/>
    <w:rsid w:val="008F4D01"/>
    <w:rsid w:val="008F4FDF"/>
    <w:rsid w:val="008F5183"/>
    <w:rsid w:val="008F51E3"/>
    <w:rsid w:val="008F58D7"/>
    <w:rsid w:val="008F590F"/>
    <w:rsid w:val="008F5A70"/>
    <w:rsid w:val="008F5AF2"/>
    <w:rsid w:val="008F5B2C"/>
    <w:rsid w:val="008F5BB6"/>
    <w:rsid w:val="008F5C4E"/>
    <w:rsid w:val="008F5DCA"/>
    <w:rsid w:val="008F5ECB"/>
    <w:rsid w:val="008F5F92"/>
    <w:rsid w:val="008F6018"/>
    <w:rsid w:val="008F60D0"/>
    <w:rsid w:val="008F61E8"/>
    <w:rsid w:val="008F6201"/>
    <w:rsid w:val="008F644C"/>
    <w:rsid w:val="008F6562"/>
    <w:rsid w:val="008F66E4"/>
    <w:rsid w:val="008F6A64"/>
    <w:rsid w:val="008F6B1B"/>
    <w:rsid w:val="008F6B2C"/>
    <w:rsid w:val="008F6CD8"/>
    <w:rsid w:val="008F73DF"/>
    <w:rsid w:val="008F7571"/>
    <w:rsid w:val="008F7854"/>
    <w:rsid w:val="008F78C4"/>
    <w:rsid w:val="008F79D7"/>
    <w:rsid w:val="008F7B02"/>
    <w:rsid w:val="008F7C7B"/>
    <w:rsid w:val="008F7C90"/>
    <w:rsid w:val="008F7F5A"/>
    <w:rsid w:val="008F7FC8"/>
    <w:rsid w:val="009000A0"/>
    <w:rsid w:val="009008FE"/>
    <w:rsid w:val="00900A10"/>
    <w:rsid w:val="00900A4F"/>
    <w:rsid w:val="00900D09"/>
    <w:rsid w:val="00900E27"/>
    <w:rsid w:val="009018B9"/>
    <w:rsid w:val="00901CB3"/>
    <w:rsid w:val="00901D3C"/>
    <w:rsid w:val="00901D74"/>
    <w:rsid w:val="00901DEC"/>
    <w:rsid w:val="00901F50"/>
    <w:rsid w:val="0090202F"/>
    <w:rsid w:val="0090206E"/>
    <w:rsid w:val="009022FB"/>
    <w:rsid w:val="0090232A"/>
    <w:rsid w:val="00902496"/>
    <w:rsid w:val="009028A2"/>
    <w:rsid w:val="00902BE8"/>
    <w:rsid w:val="00902CC3"/>
    <w:rsid w:val="00902D91"/>
    <w:rsid w:val="009032DA"/>
    <w:rsid w:val="00903829"/>
    <w:rsid w:val="0090385A"/>
    <w:rsid w:val="00903913"/>
    <w:rsid w:val="00903B81"/>
    <w:rsid w:val="00903BAF"/>
    <w:rsid w:val="00903C84"/>
    <w:rsid w:val="00903DD5"/>
    <w:rsid w:val="00903EF5"/>
    <w:rsid w:val="0090404C"/>
    <w:rsid w:val="009040DC"/>
    <w:rsid w:val="009041E0"/>
    <w:rsid w:val="00904219"/>
    <w:rsid w:val="0090439E"/>
    <w:rsid w:val="0090440B"/>
    <w:rsid w:val="00904524"/>
    <w:rsid w:val="00904557"/>
    <w:rsid w:val="00904689"/>
    <w:rsid w:val="009047E4"/>
    <w:rsid w:val="00904875"/>
    <w:rsid w:val="00904EDB"/>
    <w:rsid w:val="00904F15"/>
    <w:rsid w:val="00904FD5"/>
    <w:rsid w:val="0090517B"/>
    <w:rsid w:val="009051C6"/>
    <w:rsid w:val="009054C7"/>
    <w:rsid w:val="00905B35"/>
    <w:rsid w:val="00905B9A"/>
    <w:rsid w:val="00905BC8"/>
    <w:rsid w:val="00906340"/>
    <w:rsid w:val="00906454"/>
    <w:rsid w:val="00906645"/>
    <w:rsid w:val="00906860"/>
    <w:rsid w:val="009068BC"/>
    <w:rsid w:val="009068EF"/>
    <w:rsid w:val="00906988"/>
    <w:rsid w:val="00906C04"/>
    <w:rsid w:val="00906C33"/>
    <w:rsid w:val="00906D1D"/>
    <w:rsid w:val="00906F05"/>
    <w:rsid w:val="00906F2E"/>
    <w:rsid w:val="00906FA9"/>
    <w:rsid w:val="00907061"/>
    <w:rsid w:val="00907217"/>
    <w:rsid w:val="0090728F"/>
    <w:rsid w:val="00907320"/>
    <w:rsid w:val="00907457"/>
    <w:rsid w:val="009075FC"/>
    <w:rsid w:val="00907666"/>
    <w:rsid w:val="009077A8"/>
    <w:rsid w:val="00907833"/>
    <w:rsid w:val="00907CCE"/>
    <w:rsid w:val="00907D7E"/>
    <w:rsid w:val="00907F92"/>
    <w:rsid w:val="009102D7"/>
    <w:rsid w:val="009105F9"/>
    <w:rsid w:val="0091077E"/>
    <w:rsid w:val="009109B8"/>
    <w:rsid w:val="00910A0E"/>
    <w:rsid w:val="00910B57"/>
    <w:rsid w:val="00910C94"/>
    <w:rsid w:val="00911131"/>
    <w:rsid w:val="0091115B"/>
    <w:rsid w:val="0091172E"/>
    <w:rsid w:val="00911867"/>
    <w:rsid w:val="00911A2F"/>
    <w:rsid w:val="00912106"/>
    <w:rsid w:val="0091217E"/>
    <w:rsid w:val="009125E1"/>
    <w:rsid w:val="00912875"/>
    <w:rsid w:val="009132F6"/>
    <w:rsid w:val="0091396F"/>
    <w:rsid w:val="00913E7F"/>
    <w:rsid w:val="00913F11"/>
    <w:rsid w:val="0091404D"/>
    <w:rsid w:val="00914270"/>
    <w:rsid w:val="009142E5"/>
    <w:rsid w:val="00914421"/>
    <w:rsid w:val="009146FE"/>
    <w:rsid w:val="0091483C"/>
    <w:rsid w:val="0091491D"/>
    <w:rsid w:val="0091492D"/>
    <w:rsid w:val="00914A7A"/>
    <w:rsid w:val="00914ADD"/>
    <w:rsid w:val="00914C34"/>
    <w:rsid w:val="00914F00"/>
    <w:rsid w:val="00914FB8"/>
    <w:rsid w:val="00915098"/>
    <w:rsid w:val="00915267"/>
    <w:rsid w:val="009152A5"/>
    <w:rsid w:val="00915624"/>
    <w:rsid w:val="00915A0E"/>
    <w:rsid w:val="00915A40"/>
    <w:rsid w:val="00915B82"/>
    <w:rsid w:val="00915DD3"/>
    <w:rsid w:val="00915F0E"/>
    <w:rsid w:val="00916002"/>
    <w:rsid w:val="00916246"/>
    <w:rsid w:val="0091628B"/>
    <w:rsid w:val="00916557"/>
    <w:rsid w:val="00916826"/>
    <w:rsid w:val="00916AEE"/>
    <w:rsid w:val="00916B02"/>
    <w:rsid w:val="00916BB5"/>
    <w:rsid w:val="00916C30"/>
    <w:rsid w:val="00916CF6"/>
    <w:rsid w:val="009172E7"/>
    <w:rsid w:val="00917315"/>
    <w:rsid w:val="009173D3"/>
    <w:rsid w:val="00917498"/>
    <w:rsid w:val="009174B5"/>
    <w:rsid w:val="009174C4"/>
    <w:rsid w:val="00917854"/>
    <w:rsid w:val="0091793A"/>
    <w:rsid w:val="009179F6"/>
    <w:rsid w:val="00917EE8"/>
    <w:rsid w:val="00917F27"/>
    <w:rsid w:val="00920094"/>
    <w:rsid w:val="00920637"/>
    <w:rsid w:val="0092063D"/>
    <w:rsid w:val="0092064E"/>
    <w:rsid w:val="009208C0"/>
    <w:rsid w:val="009208FB"/>
    <w:rsid w:val="009210A4"/>
    <w:rsid w:val="00921171"/>
    <w:rsid w:val="00921276"/>
    <w:rsid w:val="00921900"/>
    <w:rsid w:val="0092195D"/>
    <w:rsid w:val="009219AE"/>
    <w:rsid w:val="00921A21"/>
    <w:rsid w:val="00921C1D"/>
    <w:rsid w:val="00921CFC"/>
    <w:rsid w:val="0092211F"/>
    <w:rsid w:val="00922381"/>
    <w:rsid w:val="0092276B"/>
    <w:rsid w:val="009229D0"/>
    <w:rsid w:val="00922EA5"/>
    <w:rsid w:val="00922FAD"/>
    <w:rsid w:val="00923048"/>
    <w:rsid w:val="00923447"/>
    <w:rsid w:val="009235F3"/>
    <w:rsid w:val="0092374E"/>
    <w:rsid w:val="009237CA"/>
    <w:rsid w:val="00923B1A"/>
    <w:rsid w:val="00923CC3"/>
    <w:rsid w:val="00924248"/>
    <w:rsid w:val="009244C0"/>
    <w:rsid w:val="00924553"/>
    <w:rsid w:val="00924870"/>
    <w:rsid w:val="009249FB"/>
    <w:rsid w:val="00924AD2"/>
    <w:rsid w:val="00924C9D"/>
    <w:rsid w:val="00924D57"/>
    <w:rsid w:val="00924F64"/>
    <w:rsid w:val="00925003"/>
    <w:rsid w:val="00925064"/>
    <w:rsid w:val="009252AC"/>
    <w:rsid w:val="0092541B"/>
    <w:rsid w:val="009255FA"/>
    <w:rsid w:val="00925760"/>
    <w:rsid w:val="009257E9"/>
    <w:rsid w:val="009257FF"/>
    <w:rsid w:val="0092590D"/>
    <w:rsid w:val="00925B28"/>
    <w:rsid w:val="00925E1A"/>
    <w:rsid w:val="009262D7"/>
    <w:rsid w:val="009262F9"/>
    <w:rsid w:val="0092654B"/>
    <w:rsid w:val="00926852"/>
    <w:rsid w:val="00926D1B"/>
    <w:rsid w:val="00926E38"/>
    <w:rsid w:val="00926ED2"/>
    <w:rsid w:val="00926F0C"/>
    <w:rsid w:val="00927122"/>
    <w:rsid w:val="00927257"/>
    <w:rsid w:val="00927502"/>
    <w:rsid w:val="00927833"/>
    <w:rsid w:val="0092796F"/>
    <w:rsid w:val="0092797B"/>
    <w:rsid w:val="009279A9"/>
    <w:rsid w:val="00927CF0"/>
    <w:rsid w:val="00927E33"/>
    <w:rsid w:val="009300F4"/>
    <w:rsid w:val="0093024A"/>
    <w:rsid w:val="0093056E"/>
    <w:rsid w:val="009305C0"/>
    <w:rsid w:val="0093105E"/>
    <w:rsid w:val="009310A6"/>
    <w:rsid w:val="00931121"/>
    <w:rsid w:val="0093128A"/>
    <w:rsid w:val="00931544"/>
    <w:rsid w:val="00931E83"/>
    <w:rsid w:val="00932045"/>
    <w:rsid w:val="009322A0"/>
    <w:rsid w:val="00932A0C"/>
    <w:rsid w:val="00932B09"/>
    <w:rsid w:val="00932C31"/>
    <w:rsid w:val="00932DBE"/>
    <w:rsid w:val="00933146"/>
    <w:rsid w:val="00933520"/>
    <w:rsid w:val="0093352D"/>
    <w:rsid w:val="009335E4"/>
    <w:rsid w:val="00933736"/>
    <w:rsid w:val="009338D0"/>
    <w:rsid w:val="00933944"/>
    <w:rsid w:val="00933AEA"/>
    <w:rsid w:val="00933AF4"/>
    <w:rsid w:val="00933E05"/>
    <w:rsid w:val="00933E1B"/>
    <w:rsid w:val="00933F31"/>
    <w:rsid w:val="00934053"/>
    <w:rsid w:val="00934112"/>
    <w:rsid w:val="00934554"/>
    <w:rsid w:val="00934BAA"/>
    <w:rsid w:val="00934F4E"/>
    <w:rsid w:val="00934F60"/>
    <w:rsid w:val="00935033"/>
    <w:rsid w:val="009350BD"/>
    <w:rsid w:val="00935570"/>
    <w:rsid w:val="0093565D"/>
    <w:rsid w:val="0093570B"/>
    <w:rsid w:val="00935768"/>
    <w:rsid w:val="00935899"/>
    <w:rsid w:val="00935957"/>
    <w:rsid w:val="00935C39"/>
    <w:rsid w:val="00935FF8"/>
    <w:rsid w:val="00936229"/>
    <w:rsid w:val="0093660F"/>
    <w:rsid w:val="00936A22"/>
    <w:rsid w:val="00936C6F"/>
    <w:rsid w:val="00936CBA"/>
    <w:rsid w:val="00936CFD"/>
    <w:rsid w:val="00936D3B"/>
    <w:rsid w:val="00936EEF"/>
    <w:rsid w:val="00936EFB"/>
    <w:rsid w:val="00936FCB"/>
    <w:rsid w:val="00937032"/>
    <w:rsid w:val="009377E9"/>
    <w:rsid w:val="00937810"/>
    <w:rsid w:val="0093786A"/>
    <w:rsid w:val="00937A60"/>
    <w:rsid w:val="00937C94"/>
    <w:rsid w:val="00937DA0"/>
    <w:rsid w:val="00937DD3"/>
    <w:rsid w:val="0094012F"/>
    <w:rsid w:val="0094053E"/>
    <w:rsid w:val="009406C6"/>
    <w:rsid w:val="009407E9"/>
    <w:rsid w:val="0094083C"/>
    <w:rsid w:val="00940A6A"/>
    <w:rsid w:val="009412C9"/>
    <w:rsid w:val="00941420"/>
    <w:rsid w:val="009414FC"/>
    <w:rsid w:val="00941615"/>
    <w:rsid w:val="00941640"/>
    <w:rsid w:val="009416AB"/>
    <w:rsid w:val="009417D9"/>
    <w:rsid w:val="00941AA2"/>
    <w:rsid w:val="00941C8E"/>
    <w:rsid w:val="00941DB7"/>
    <w:rsid w:val="00941E3A"/>
    <w:rsid w:val="00941EB4"/>
    <w:rsid w:val="00941F23"/>
    <w:rsid w:val="00942190"/>
    <w:rsid w:val="009422E3"/>
    <w:rsid w:val="00942376"/>
    <w:rsid w:val="00942381"/>
    <w:rsid w:val="00942480"/>
    <w:rsid w:val="009425A2"/>
    <w:rsid w:val="0094273A"/>
    <w:rsid w:val="0094286F"/>
    <w:rsid w:val="00942AB6"/>
    <w:rsid w:val="00942AE5"/>
    <w:rsid w:val="00942AEC"/>
    <w:rsid w:val="00942D4A"/>
    <w:rsid w:val="00943023"/>
    <w:rsid w:val="00943798"/>
    <w:rsid w:val="00943830"/>
    <w:rsid w:val="0094398E"/>
    <w:rsid w:val="009439D6"/>
    <w:rsid w:val="00943B34"/>
    <w:rsid w:val="00943F65"/>
    <w:rsid w:val="00943F6B"/>
    <w:rsid w:val="009443BA"/>
    <w:rsid w:val="0094457A"/>
    <w:rsid w:val="00944BB8"/>
    <w:rsid w:val="00944D15"/>
    <w:rsid w:val="00944D9C"/>
    <w:rsid w:val="00945060"/>
    <w:rsid w:val="00945143"/>
    <w:rsid w:val="0094536E"/>
    <w:rsid w:val="00945493"/>
    <w:rsid w:val="009457A0"/>
    <w:rsid w:val="00945C3D"/>
    <w:rsid w:val="00945D2D"/>
    <w:rsid w:val="00945DDB"/>
    <w:rsid w:val="00945E69"/>
    <w:rsid w:val="00945FC2"/>
    <w:rsid w:val="009460C9"/>
    <w:rsid w:val="009462F7"/>
    <w:rsid w:val="009464AD"/>
    <w:rsid w:val="009464B5"/>
    <w:rsid w:val="0094668C"/>
    <w:rsid w:val="00946929"/>
    <w:rsid w:val="00946A6B"/>
    <w:rsid w:val="00946BCB"/>
    <w:rsid w:val="00946DB1"/>
    <w:rsid w:val="0094731C"/>
    <w:rsid w:val="00947358"/>
    <w:rsid w:val="009474CD"/>
    <w:rsid w:val="009477A3"/>
    <w:rsid w:val="00947AF9"/>
    <w:rsid w:val="00947B74"/>
    <w:rsid w:val="00947F8A"/>
    <w:rsid w:val="00950109"/>
    <w:rsid w:val="00950149"/>
    <w:rsid w:val="009502E8"/>
    <w:rsid w:val="00950692"/>
    <w:rsid w:val="00950AE4"/>
    <w:rsid w:val="00950D60"/>
    <w:rsid w:val="00950E64"/>
    <w:rsid w:val="00950EEA"/>
    <w:rsid w:val="009510A9"/>
    <w:rsid w:val="0095113D"/>
    <w:rsid w:val="009511A5"/>
    <w:rsid w:val="0095124C"/>
    <w:rsid w:val="00951BB8"/>
    <w:rsid w:val="00951C5A"/>
    <w:rsid w:val="00951CB3"/>
    <w:rsid w:val="0095205A"/>
    <w:rsid w:val="0095276D"/>
    <w:rsid w:val="00952820"/>
    <w:rsid w:val="00952951"/>
    <w:rsid w:val="00952B40"/>
    <w:rsid w:val="00952D7C"/>
    <w:rsid w:val="00953148"/>
    <w:rsid w:val="0095314A"/>
    <w:rsid w:val="0095370D"/>
    <w:rsid w:val="00953997"/>
    <w:rsid w:val="00953AC8"/>
    <w:rsid w:val="00953C8B"/>
    <w:rsid w:val="00954113"/>
    <w:rsid w:val="009542DE"/>
    <w:rsid w:val="009545F0"/>
    <w:rsid w:val="00954846"/>
    <w:rsid w:val="009549A2"/>
    <w:rsid w:val="00954A7B"/>
    <w:rsid w:val="00954F00"/>
    <w:rsid w:val="009550BF"/>
    <w:rsid w:val="00955455"/>
    <w:rsid w:val="00955545"/>
    <w:rsid w:val="009555B8"/>
    <w:rsid w:val="009555C0"/>
    <w:rsid w:val="009559B3"/>
    <w:rsid w:val="00955A13"/>
    <w:rsid w:val="00955A49"/>
    <w:rsid w:val="00955A52"/>
    <w:rsid w:val="00955CBE"/>
    <w:rsid w:val="00955DDB"/>
    <w:rsid w:val="00955F1E"/>
    <w:rsid w:val="00955FB1"/>
    <w:rsid w:val="0095613E"/>
    <w:rsid w:val="0095619B"/>
    <w:rsid w:val="00956304"/>
    <w:rsid w:val="00956316"/>
    <w:rsid w:val="00956429"/>
    <w:rsid w:val="009564C7"/>
    <w:rsid w:val="00956690"/>
    <w:rsid w:val="00956A53"/>
    <w:rsid w:val="00956E1F"/>
    <w:rsid w:val="00956ED3"/>
    <w:rsid w:val="0095716D"/>
    <w:rsid w:val="009571AE"/>
    <w:rsid w:val="009571D3"/>
    <w:rsid w:val="009574DA"/>
    <w:rsid w:val="00957540"/>
    <w:rsid w:val="00957605"/>
    <w:rsid w:val="00957874"/>
    <w:rsid w:val="00957903"/>
    <w:rsid w:val="009579C6"/>
    <w:rsid w:val="00957A6D"/>
    <w:rsid w:val="00957B13"/>
    <w:rsid w:val="00960108"/>
    <w:rsid w:val="00960589"/>
    <w:rsid w:val="009605B4"/>
    <w:rsid w:val="009605E3"/>
    <w:rsid w:val="009609F1"/>
    <w:rsid w:val="00960A9A"/>
    <w:rsid w:val="00960CFF"/>
    <w:rsid w:val="00960FA1"/>
    <w:rsid w:val="00960FF9"/>
    <w:rsid w:val="0096119A"/>
    <w:rsid w:val="00961AD7"/>
    <w:rsid w:val="00961AFA"/>
    <w:rsid w:val="00961F02"/>
    <w:rsid w:val="00961F51"/>
    <w:rsid w:val="00961F87"/>
    <w:rsid w:val="009620BA"/>
    <w:rsid w:val="009626E8"/>
    <w:rsid w:val="009627A4"/>
    <w:rsid w:val="009628E3"/>
    <w:rsid w:val="00962B80"/>
    <w:rsid w:val="00962BCD"/>
    <w:rsid w:val="00962DA4"/>
    <w:rsid w:val="0096301C"/>
    <w:rsid w:val="00963056"/>
    <w:rsid w:val="0096308C"/>
    <w:rsid w:val="009632CE"/>
    <w:rsid w:val="0096331B"/>
    <w:rsid w:val="00963576"/>
    <w:rsid w:val="009636E7"/>
    <w:rsid w:val="00963A88"/>
    <w:rsid w:val="00963C93"/>
    <w:rsid w:val="00963D2B"/>
    <w:rsid w:val="00963FDA"/>
    <w:rsid w:val="009644D0"/>
    <w:rsid w:val="0096456C"/>
    <w:rsid w:val="00964827"/>
    <w:rsid w:val="0096484C"/>
    <w:rsid w:val="00964A46"/>
    <w:rsid w:val="00964C1D"/>
    <w:rsid w:val="00964D06"/>
    <w:rsid w:val="00965026"/>
    <w:rsid w:val="00965037"/>
    <w:rsid w:val="0096520E"/>
    <w:rsid w:val="0096525F"/>
    <w:rsid w:val="00965B19"/>
    <w:rsid w:val="009662CD"/>
    <w:rsid w:val="0096647E"/>
    <w:rsid w:val="00966E81"/>
    <w:rsid w:val="00966ECA"/>
    <w:rsid w:val="009674E1"/>
    <w:rsid w:val="0096764F"/>
    <w:rsid w:val="0096773C"/>
    <w:rsid w:val="00967882"/>
    <w:rsid w:val="00967953"/>
    <w:rsid w:val="009679B0"/>
    <w:rsid w:val="00967B24"/>
    <w:rsid w:val="0097037F"/>
    <w:rsid w:val="009703EC"/>
    <w:rsid w:val="009707D2"/>
    <w:rsid w:val="00970DCD"/>
    <w:rsid w:val="00970F64"/>
    <w:rsid w:val="00970F7A"/>
    <w:rsid w:val="00970F8D"/>
    <w:rsid w:val="00971073"/>
    <w:rsid w:val="009710BA"/>
    <w:rsid w:val="009711B9"/>
    <w:rsid w:val="009711FF"/>
    <w:rsid w:val="00971339"/>
    <w:rsid w:val="00971452"/>
    <w:rsid w:val="009714EE"/>
    <w:rsid w:val="00971C82"/>
    <w:rsid w:val="00971C8D"/>
    <w:rsid w:val="00971DDE"/>
    <w:rsid w:val="00971F5B"/>
    <w:rsid w:val="00972200"/>
    <w:rsid w:val="0097223B"/>
    <w:rsid w:val="00972260"/>
    <w:rsid w:val="009723FF"/>
    <w:rsid w:val="009724DD"/>
    <w:rsid w:val="009727DC"/>
    <w:rsid w:val="00972A94"/>
    <w:rsid w:val="00972E3E"/>
    <w:rsid w:val="00972FCF"/>
    <w:rsid w:val="00973134"/>
    <w:rsid w:val="0097318D"/>
    <w:rsid w:val="0097321D"/>
    <w:rsid w:val="0097339F"/>
    <w:rsid w:val="009733C7"/>
    <w:rsid w:val="00973405"/>
    <w:rsid w:val="00973C09"/>
    <w:rsid w:val="00973CDD"/>
    <w:rsid w:val="00974090"/>
    <w:rsid w:val="009744C4"/>
    <w:rsid w:val="0097473E"/>
    <w:rsid w:val="00974AC9"/>
    <w:rsid w:val="00974AF8"/>
    <w:rsid w:val="00974FE7"/>
    <w:rsid w:val="00975023"/>
    <w:rsid w:val="0097510C"/>
    <w:rsid w:val="009751CB"/>
    <w:rsid w:val="009754A1"/>
    <w:rsid w:val="0097579D"/>
    <w:rsid w:val="00975835"/>
    <w:rsid w:val="00975A24"/>
    <w:rsid w:val="00975B85"/>
    <w:rsid w:val="00975D52"/>
    <w:rsid w:val="00975E98"/>
    <w:rsid w:val="00976764"/>
    <w:rsid w:val="0097695E"/>
    <w:rsid w:val="00976B8A"/>
    <w:rsid w:val="00976B98"/>
    <w:rsid w:val="00976CEE"/>
    <w:rsid w:val="00976F13"/>
    <w:rsid w:val="0097700C"/>
    <w:rsid w:val="00977053"/>
    <w:rsid w:val="009772AE"/>
    <w:rsid w:val="009773CC"/>
    <w:rsid w:val="00977683"/>
    <w:rsid w:val="0097775F"/>
    <w:rsid w:val="009777DB"/>
    <w:rsid w:val="0097782E"/>
    <w:rsid w:val="0097782F"/>
    <w:rsid w:val="00977B8A"/>
    <w:rsid w:val="00977CEE"/>
    <w:rsid w:val="00977EEA"/>
    <w:rsid w:val="009801D0"/>
    <w:rsid w:val="00980259"/>
    <w:rsid w:val="009802E3"/>
    <w:rsid w:val="00980663"/>
    <w:rsid w:val="00980805"/>
    <w:rsid w:val="00980941"/>
    <w:rsid w:val="00980B01"/>
    <w:rsid w:val="00980B2B"/>
    <w:rsid w:val="00980B95"/>
    <w:rsid w:val="00980C9D"/>
    <w:rsid w:val="0098113C"/>
    <w:rsid w:val="009811F7"/>
    <w:rsid w:val="0098123C"/>
    <w:rsid w:val="00981681"/>
    <w:rsid w:val="0098168D"/>
    <w:rsid w:val="00981E3C"/>
    <w:rsid w:val="00981F93"/>
    <w:rsid w:val="009821BD"/>
    <w:rsid w:val="009822BD"/>
    <w:rsid w:val="0098248A"/>
    <w:rsid w:val="0098249F"/>
    <w:rsid w:val="00982540"/>
    <w:rsid w:val="009826A4"/>
    <w:rsid w:val="009828B9"/>
    <w:rsid w:val="00982920"/>
    <w:rsid w:val="00982A0F"/>
    <w:rsid w:val="00982FD6"/>
    <w:rsid w:val="00983164"/>
    <w:rsid w:val="00983292"/>
    <w:rsid w:val="00983673"/>
    <w:rsid w:val="00983701"/>
    <w:rsid w:val="009838AE"/>
    <w:rsid w:val="009838D2"/>
    <w:rsid w:val="00983BD8"/>
    <w:rsid w:val="00983E14"/>
    <w:rsid w:val="00984009"/>
    <w:rsid w:val="009845B7"/>
    <w:rsid w:val="0098468C"/>
    <w:rsid w:val="00984691"/>
    <w:rsid w:val="00984A9E"/>
    <w:rsid w:val="00984CD9"/>
    <w:rsid w:val="009850D6"/>
    <w:rsid w:val="0098564C"/>
    <w:rsid w:val="00985979"/>
    <w:rsid w:val="00985C05"/>
    <w:rsid w:val="00986423"/>
    <w:rsid w:val="00986718"/>
    <w:rsid w:val="009869D0"/>
    <w:rsid w:val="00986A93"/>
    <w:rsid w:val="00986DCD"/>
    <w:rsid w:val="00986DFC"/>
    <w:rsid w:val="00986EFE"/>
    <w:rsid w:val="00986F00"/>
    <w:rsid w:val="00986F63"/>
    <w:rsid w:val="0098710F"/>
    <w:rsid w:val="0098750F"/>
    <w:rsid w:val="009875C5"/>
    <w:rsid w:val="0098767C"/>
    <w:rsid w:val="0098774E"/>
    <w:rsid w:val="00987BE1"/>
    <w:rsid w:val="00987ED7"/>
    <w:rsid w:val="00987F09"/>
    <w:rsid w:val="00990178"/>
    <w:rsid w:val="00990368"/>
    <w:rsid w:val="009905E9"/>
    <w:rsid w:val="00990645"/>
    <w:rsid w:val="00990878"/>
    <w:rsid w:val="00990A0E"/>
    <w:rsid w:val="00990AB5"/>
    <w:rsid w:val="00990EA8"/>
    <w:rsid w:val="00990EF9"/>
    <w:rsid w:val="009912F4"/>
    <w:rsid w:val="009913EF"/>
    <w:rsid w:val="00991501"/>
    <w:rsid w:val="00991547"/>
    <w:rsid w:val="009915DD"/>
    <w:rsid w:val="00991C23"/>
    <w:rsid w:val="00991CC9"/>
    <w:rsid w:val="00991CD6"/>
    <w:rsid w:val="0099228C"/>
    <w:rsid w:val="00992877"/>
    <w:rsid w:val="0099292E"/>
    <w:rsid w:val="00992BDD"/>
    <w:rsid w:val="00992C3E"/>
    <w:rsid w:val="00992D1D"/>
    <w:rsid w:val="00992E53"/>
    <w:rsid w:val="00993231"/>
    <w:rsid w:val="009935D7"/>
    <w:rsid w:val="009935DA"/>
    <w:rsid w:val="00993776"/>
    <w:rsid w:val="00993783"/>
    <w:rsid w:val="00993A4C"/>
    <w:rsid w:val="00993A88"/>
    <w:rsid w:val="00993FAD"/>
    <w:rsid w:val="00993FB2"/>
    <w:rsid w:val="00994514"/>
    <w:rsid w:val="00994731"/>
    <w:rsid w:val="00994839"/>
    <w:rsid w:val="00995238"/>
    <w:rsid w:val="00995471"/>
    <w:rsid w:val="009956AB"/>
    <w:rsid w:val="00995CC7"/>
    <w:rsid w:val="00995DDB"/>
    <w:rsid w:val="00995EE5"/>
    <w:rsid w:val="0099613A"/>
    <w:rsid w:val="00996297"/>
    <w:rsid w:val="00996539"/>
    <w:rsid w:val="009966C0"/>
    <w:rsid w:val="009966E4"/>
    <w:rsid w:val="00996C36"/>
    <w:rsid w:val="00996CBB"/>
    <w:rsid w:val="00996EF7"/>
    <w:rsid w:val="00996F1B"/>
    <w:rsid w:val="00996F38"/>
    <w:rsid w:val="009970FE"/>
    <w:rsid w:val="00997104"/>
    <w:rsid w:val="00997527"/>
    <w:rsid w:val="00997697"/>
    <w:rsid w:val="009977B6"/>
    <w:rsid w:val="00997F63"/>
    <w:rsid w:val="009A0319"/>
    <w:rsid w:val="009A045A"/>
    <w:rsid w:val="009A04A2"/>
    <w:rsid w:val="009A07B1"/>
    <w:rsid w:val="009A07C4"/>
    <w:rsid w:val="009A080E"/>
    <w:rsid w:val="009A0989"/>
    <w:rsid w:val="009A0CAC"/>
    <w:rsid w:val="009A11B2"/>
    <w:rsid w:val="009A1650"/>
    <w:rsid w:val="009A1B0D"/>
    <w:rsid w:val="009A1C2D"/>
    <w:rsid w:val="009A1DC5"/>
    <w:rsid w:val="009A20BB"/>
    <w:rsid w:val="009A2253"/>
    <w:rsid w:val="009A229F"/>
    <w:rsid w:val="009A22C1"/>
    <w:rsid w:val="009A2446"/>
    <w:rsid w:val="009A24F2"/>
    <w:rsid w:val="009A278F"/>
    <w:rsid w:val="009A2A52"/>
    <w:rsid w:val="009A2AE4"/>
    <w:rsid w:val="009A2BEC"/>
    <w:rsid w:val="009A2C3D"/>
    <w:rsid w:val="009A2E04"/>
    <w:rsid w:val="009A2F82"/>
    <w:rsid w:val="009A31FB"/>
    <w:rsid w:val="009A32AF"/>
    <w:rsid w:val="009A33A9"/>
    <w:rsid w:val="009A365C"/>
    <w:rsid w:val="009A36CA"/>
    <w:rsid w:val="009A3B72"/>
    <w:rsid w:val="009A3C58"/>
    <w:rsid w:val="009A3C7D"/>
    <w:rsid w:val="009A3FE2"/>
    <w:rsid w:val="009A4108"/>
    <w:rsid w:val="009A41CA"/>
    <w:rsid w:val="009A4590"/>
    <w:rsid w:val="009A4628"/>
    <w:rsid w:val="009A463C"/>
    <w:rsid w:val="009A46A9"/>
    <w:rsid w:val="009A4909"/>
    <w:rsid w:val="009A4AB9"/>
    <w:rsid w:val="009A4EDC"/>
    <w:rsid w:val="009A4F3A"/>
    <w:rsid w:val="009A51A2"/>
    <w:rsid w:val="009A5375"/>
    <w:rsid w:val="009A554C"/>
    <w:rsid w:val="009A570F"/>
    <w:rsid w:val="009A5860"/>
    <w:rsid w:val="009A5913"/>
    <w:rsid w:val="009A5953"/>
    <w:rsid w:val="009A59A6"/>
    <w:rsid w:val="009A5B55"/>
    <w:rsid w:val="009A5B93"/>
    <w:rsid w:val="009A5D7E"/>
    <w:rsid w:val="009A5FA4"/>
    <w:rsid w:val="009A600B"/>
    <w:rsid w:val="009A6810"/>
    <w:rsid w:val="009A6825"/>
    <w:rsid w:val="009A69F5"/>
    <w:rsid w:val="009A6A6A"/>
    <w:rsid w:val="009A6BD2"/>
    <w:rsid w:val="009A6E3F"/>
    <w:rsid w:val="009A7106"/>
    <w:rsid w:val="009A712B"/>
    <w:rsid w:val="009A73E5"/>
    <w:rsid w:val="009A799F"/>
    <w:rsid w:val="009A7B04"/>
    <w:rsid w:val="009B0228"/>
    <w:rsid w:val="009B0796"/>
    <w:rsid w:val="009B0DEC"/>
    <w:rsid w:val="009B1071"/>
    <w:rsid w:val="009B11D9"/>
    <w:rsid w:val="009B164C"/>
    <w:rsid w:val="009B193C"/>
    <w:rsid w:val="009B1B99"/>
    <w:rsid w:val="009B1C44"/>
    <w:rsid w:val="009B221F"/>
    <w:rsid w:val="009B258C"/>
    <w:rsid w:val="009B269E"/>
    <w:rsid w:val="009B26D4"/>
    <w:rsid w:val="009B28FE"/>
    <w:rsid w:val="009B290F"/>
    <w:rsid w:val="009B2918"/>
    <w:rsid w:val="009B2C04"/>
    <w:rsid w:val="009B2C64"/>
    <w:rsid w:val="009B2E53"/>
    <w:rsid w:val="009B2F1B"/>
    <w:rsid w:val="009B3067"/>
    <w:rsid w:val="009B31B1"/>
    <w:rsid w:val="009B31DA"/>
    <w:rsid w:val="009B335F"/>
    <w:rsid w:val="009B33A7"/>
    <w:rsid w:val="009B3524"/>
    <w:rsid w:val="009B35D7"/>
    <w:rsid w:val="009B3B45"/>
    <w:rsid w:val="009B3CDF"/>
    <w:rsid w:val="009B3F07"/>
    <w:rsid w:val="009B3F0E"/>
    <w:rsid w:val="009B4263"/>
    <w:rsid w:val="009B4442"/>
    <w:rsid w:val="009B48BC"/>
    <w:rsid w:val="009B4966"/>
    <w:rsid w:val="009B4BA5"/>
    <w:rsid w:val="009B4FB2"/>
    <w:rsid w:val="009B50F1"/>
    <w:rsid w:val="009B5100"/>
    <w:rsid w:val="009B51B7"/>
    <w:rsid w:val="009B51CD"/>
    <w:rsid w:val="009B52E3"/>
    <w:rsid w:val="009B5439"/>
    <w:rsid w:val="009B5599"/>
    <w:rsid w:val="009B55AE"/>
    <w:rsid w:val="009B5832"/>
    <w:rsid w:val="009B5939"/>
    <w:rsid w:val="009B5D44"/>
    <w:rsid w:val="009B5EE5"/>
    <w:rsid w:val="009B5FEB"/>
    <w:rsid w:val="009B66DD"/>
    <w:rsid w:val="009B697B"/>
    <w:rsid w:val="009B6A93"/>
    <w:rsid w:val="009B6D10"/>
    <w:rsid w:val="009B6EFE"/>
    <w:rsid w:val="009B707B"/>
    <w:rsid w:val="009B72E5"/>
    <w:rsid w:val="009B74DC"/>
    <w:rsid w:val="009B7788"/>
    <w:rsid w:val="009B77E1"/>
    <w:rsid w:val="009B7AC3"/>
    <w:rsid w:val="009B7E82"/>
    <w:rsid w:val="009B7F2C"/>
    <w:rsid w:val="009C02D8"/>
    <w:rsid w:val="009C04D0"/>
    <w:rsid w:val="009C04F3"/>
    <w:rsid w:val="009C08CE"/>
    <w:rsid w:val="009C0A99"/>
    <w:rsid w:val="009C0B4B"/>
    <w:rsid w:val="009C0CF0"/>
    <w:rsid w:val="009C0CF4"/>
    <w:rsid w:val="009C0D83"/>
    <w:rsid w:val="009C10B6"/>
    <w:rsid w:val="009C1639"/>
    <w:rsid w:val="009C1663"/>
    <w:rsid w:val="009C16D3"/>
    <w:rsid w:val="009C171C"/>
    <w:rsid w:val="009C2301"/>
    <w:rsid w:val="009C2491"/>
    <w:rsid w:val="009C2788"/>
    <w:rsid w:val="009C27D7"/>
    <w:rsid w:val="009C30CA"/>
    <w:rsid w:val="009C3275"/>
    <w:rsid w:val="009C33F1"/>
    <w:rsid w:val="009C3582"/>
    <w:rsid w:val="009C35DF"/>
    <w:rsid w:val="009C3981"/>
    <w:rsid w:val="009C3B19"/>
    <w:rsid w:val="009C3DB4"/>
    <w:rsid w:val="009C3DFB"/>
    <w:rsid w:val="009C4B3D"/>
    <w:rsid w:val="009C4D76"/>
    <w:rsid w:val="009C4E5E"/>
    <w:rsid w:val="009C4EFC"/>
    <w:rsid w:val="009C504C"/>
    <w:rsid w:val="009C52E2"/>
    <w:rsid w:val="009C55D6"/>
    <w:rsid w:val="009C570F"/>
    <w:rsid w:val="009C57E2"/>
    <w:rsid w:val="009C5A85"/>
    <w:rsid w:val="009C5DE1"/>
    <w:rsid w:val="009C6016"/>
    <w:rsid w:val="009C619F"/>
    <w:rsid w:val="009C677E"/>
    <w:rsid w:val="009C6952"/>
    <w:rsid w:val="009C69C2"/>
    <w:rsid w:val="009C6AC4"/>
    <w:rsid w:val="009C6B9C"/>
    <w:rsid w:val="009C6CA8"/>
    <w:rsid w:val="009C6E06"/>
    <w:rsid w:val="009C6F4A"/>
    <w:rsid w:val="009C7410"/>
    <w:rsid w:val="009C750F"/>
    <w:rsid w:val="009C7551"/>
    <w:rsid w:val="009C7A9A"/>
    <w:rsid w:val="009C7AC9"/>
    <w:rsid w:val="009C7DE7"/>
    <w:rsid w:val="009C7E0F"/>
    <w:rsid w:val="009C7E48"/>
    <w:rsid w:val="009D01E6"/>
    <w:rsid w:val="009D0602"/>
    <w:rsid w:val="009D067F"/>
    <w:rsid w:val="009D070F"/>
    <w:rsid w:val="009D07C7"/>
    <w:rsid w:val="009D07EF"/>
    <w:rsid w:val="009D08CF"/>
    <w:rsid w:val="009D0935"/>
    <w:rsid w:val="009D0A78"/>
    <w:rsid w:val="009D0C41"/>
    <w:rsid w:val="009D0DA4"/>
    <w:rsid w:val="009D109A"/>
    <w:rsid w:val="009D10F5"/>
    <w:rsid w:val="009D16D0"/>
    <w:rsid w:val="009D1BA6"/>
    <w:rsid w:val="009D1F65"/>
    <w:rsid w:val="009D2096"/>
    <w:rsid w:val="009D2178"/>
    <w:rsid w:val="009D2263"/>
    <w:rsid w:val="009D23EF"/>
    <w:rsid w:val="009D268B"/>
    <w:rsid w:val="009D27E2"/>
    <w:rsid w:val="009D2AA0"/>
    <w:rsid w:val="009D2ECD"/>
    <w:rsid w:val="009D367B"/>
    <w:rsid w:val="009D3817"/>
    <w:rsid w:val="009D3C45"/>
    <w:rsid w:val="009D3D52"/>
    <w:rsid w:val="009D3F0F"/>
    <w:rsid w:val="009D40C8"/>
    <w:rsid w:val="009D4367"/>
    <w:rsid w:val="009D4636"/>
    <w:rsid w:val="009D4654"/>
    <w:rsid w:val="009D4A32"/>
    <w:rsid w:val="009D4BDC"/>
    <w:rsid w:val="009D4E8D"/>
    <w:rsid w:val="009D501E"/>
    <w:rsid w:val="009D5180"/>
    <w:rsid w:val="009D53D9"/>
    <w:rsid w:val="009D542A"/>
    <w:rsid w:val="009D55EB"/>
    <w:rsid w:val="009D5647"/>
    <w:rsid w:val="009D56FB"/>
    <w:rsid w:val="009D5A15"/>
    <w:rsid w:val="009D5B3E"/>
    <w:rsid w:val="009D5BA4"/>
    <w:rsid w:val="009D5C46"/>
    <w:rsid w:val="009D5E7E"/>
    <w:rsid w:val="009D61E6"/>
    <w:rsid w:val="009D6242"/>
    <w:rsid w:val="009D6278"/>
    <w:rsid w:val="009D632D"/>
    <w:rsid w:val="009D637D"/>
    <w:rsid w:val="009D652A"/>
    <w:rsid w:val="009D6580"/>
    <w:rsid w:val="009D6666"/>
    <w:rsid w:val="009D673E"/>
    <w:rsid w:val="009D681C"/>
    <w:rsid w:val="009D79C4"/>
    <w:rsid w:val="009E0350"/>
    <w:rsid w:val="009E05BE"/>
    <w:rsid w:val="009E05DB"/>
    <w:rsid w:val="009E07AA"/>
    <w:rsid w:val="009E07F8"/>
    <w:rsid w:val="009E0949"/>
    <w:rsid w:val="009E0B64"/>
    <w:rsid w:val="009E0C3D"/>
    <w:rsid w:val="009E1059"/>
    <w:rsid w:val="009E1289"/>
    <w:rsid w:val="009E1313"/>
    <w:rsid w:val="009E1394"/>
    <w:rsid w:val="009E13FC"/>
    <w:rsid w:val="009E143A"/>
    <w:rsid w:val="009E143C"/>
    <w:rsid w:val="009E1521"/>
    <w:rsid w:val="009E1773"/>
    <w:rsid w:val="009E17DF"/>
    <w:rsid w:val="009E19DD"/>
    <w:rsid w:val="009E1B0C"/>
    <w:rsid w:val="009E1B36"/>
    <w:rsid w:val="009E1B8D"/>
    <w:rsid w:val="009E1D0C"/>
    <w:rsid w:val="009E2708"/>
    <w:rsid w:val="009E277F"/>
    <w:rsid w:val="009E28AA"/>
    <w:rsid w:val="009E2C5F"/>
    <w:rsid w:val="009E2E83"/>
    <w:rsid w:val="009E348B"/>
    <w:rsid w:val="009E360E"/>
    <w:rsid w:val="009E37BB"/>
    <w:rsid w:val="009E3A21"/>
    <w:rsid w:val="009E40E0"/>
    <w:rsid w:val="009E4229"/>
    <w:rsid w:val="009E43AB"/>
    <w:rsid w:val="009E4459"/>
    <w:rsid w:val="009E46C0"/>
    <w:rsid w:val="009E4873"/>
    <w:rsid w:val="009E4C84"/>
    <w:rsid w:val="009E4FAE"/>
    <w:rsid w:val="009E4FD2"/>
    <w:rsid w:val="009E51A4"/>
    <w:rsid w:val="009E5787"/>
    <w:rsid w:val="009E5B0F"/>
    <w:rsid w:val="009E5B15"/>
    <w:rsid w:val="009E5B86"/>
    <w:rsid w:val="009E5BD9"/>
    <w:rsid w:val="009E5D9D"/>
    <w:rsid w:val="009E5F6E"/>
    <w:rsid w:val="009E605D"/>
    <w:rsid w:val="009E6130"/>
    <w:rsid w:val="009E648B"/>
    <w:rsid w:val="009E65E8"/>
    <w:rsid w:val="009E6761"/>
    <w:rsid w:val="009E6C0E"/>
    <w:rsid w:val="009E76E8"/>
    <w:rsid w:val="009E77D8"/>
    <w:rsid w:val="009E7BC8"/>
    <w:rsid w:val="009F00B1"/>
    <w:rsid w:val="009F01AE"/>
    <w:rsid w:val="009F01C9"/>
    <w:rsid w:val="009F01D3"/>
    <w:rsid w:val="009F0B6D"/>
    <w:rsid w:val="009F0BC1"/>
    <w:rsid w:val="009F0C39"/>
    <w:rsid w:val="009F0CE7"/>
    <w:rsid w:val="009F0CF9"/>
    <w:rsid w:val="009F0D3E"/>
    <w:rsid w:val="009F1111"/>
    <w:rsid w:val="009F1161"/>
    <w:rsid w:val="009F1225"/>
    <w:rsid w:val="009F12E1"/>
    <w:rsid w:val="009F132D"/>
    <w:rsid w:val="009F1431"/>
    <w:rsid w:val="009F1478"/>
    <w:rsid w:val="009F1765"/>
    <w:rsid w:val="009F1A2D"/>
    <w:rsid w:val="009F1FFA"/>
    <w:rsid w:val="009F20E4"/>
    <w:rsid w:val="009F250E"/>
    <w:rsid w:val="009F29DF"/>
    <w:rsid w:val="009F2C32"/>
    <w:rsid w:val="009F2DAD"/>
    <w:rsid w:val="009F2FF3"/>
    <w:rsid w:val="009F3165"/>
    <w:rsid w:val="009F33BB"/>
    <w:rsid w:val="009F36F8"/>
    <w:rsid w:val="009F3818"/>
    <w:rsid w:val="009F3AC3"/>
    <w:rsid w:val="009F41C4"/>
    <w:rsid w:val="009F4673"/>
    <w:rsid w:val="009F4A42"/>
    <w:rsid w:val="009F4D90"/>
    <w:rsid w:val="009F4F1C"/>
    <w:rsid w:val="009F4FE3"/>
    <w:rsid w:val="009F5A0E"/>
    <w:rsid w:val="009F5F8E"/>
    <w:rsid w:val="009F657C"/>
    <w:rsid w:val="009F65CF"/>
    <w:rsid w:val="009F68CF"/>
    <w:rsid w:val="009F6F4D"/>
    <w:rsid w:val="009F75C8"/>
    <w:rsid w:val="009F7D0C"/>
    <w:rsid w:val="00A001E1"/>
    <w:rsid w:val="00A00660"/>
    <w:rsid w:val="00A007CC"/>
    <w:rsid w:val="00A00A29"/>
    <w:rsid w:val="00A00A2E"/>
    <w:rsid w:val="00A00D51"/>
    <w:rsid w:val="00A00E07"/>
    <w:rsid w:val="00A00ED3"/>
    <w:rsid w:val="00A00EEF"/>
    <w:rsid w:val="00A01157"/>
    <w:rsid w:val="00A01324"/>
    <w:rsid w:val="00A0151D"/>
    <w:rsid w:val="00A017E0"/>
    <w:rsid w:val="00A0199A"/>
    <w:rsid w:val="00A01B0B"/>
    <w:rsid w:val="00A01BE2"/>
    <w:rsid w:val="00A01C24"/>
    <w:rsid w:val="00A01D1B"/>
    <w:rsid w:val="00A01DC9"/>
    <w:rsid w:val="00A01F67"/>
    <w:rsid w:val="00A01F86"/>
    <w:rsid w:val="00A01FFE"/>
    <w:rsid w:val="00A02B08"/>
    <w:rsid w:val="00A02B37"/>
    <w:rsid w:val="00A02CBE"/>
    <w:rsid w:val="00A02F15"/>
    <w:rsid w:val="00A02F6E"/>
    <w:rsid w:val="00A03037"/>
    <w:rsid w:val="00A03189"/>
    <w:rsid w:val="00A031F4"/>
    <w:rsid w:val="00A03302"/>
    <w:rsid w:val="00A03487"/>
    <w:rsid w:val="00A036D2"/>
    <w:rsid w:val="00A03960"/>
    <w:rsid w:val="00A0430B"/>
    <w:rsid w:val="00A045DC"/>
    <w:rsid w:val="00A046E5"/>
    <w:rsid w:val="00A04B13"/>
    <w:rsid w:val="00A04BC0"/>
    <w:rsid w:val="00A04DB2"/>
    <w:rsid w:val="00A04E3A"/>
    <w:rsid w:val="00A0531F"/>
    <w:rsid w:val="00A05421"/>
    <w:rsid w:val="00A05659"/>
    <w:rsid w:val="00A05661"/>
    <w:rsid w:val="00A05A0B"/>
    <w:rsid w:val="00A05A53"/>
    <w:rsid w:val="00A05CEE"/>
    <w:rsid w:val="00A05EAE"/>
    <w:rsid w:val="00A05F79"/>
    <w:rsid w:val="00A061B8"/>
    <w:rsid w:val="00A063B5"/>
    <w:rsid w:val="00A063F4"/>
    <w:rsid w:val="00A065E4"/>
    <w:rsid w:val="00A066E4"/>
    <w:rsid w:val="00A0683F"/>
    <w:rsid w:val="00A06953"/>
    <w:rsid w:val="00A06CAC"/>
    <w:rsid w:val="00A070D8"/>
    <w:rsid w:val="00A0715A"/>
    <w:rsid w:val="00A07481"/>
    <w:rsid w:val="00A07595"/>
    <w:rsid w:val="00A07743"/>
    <w:rsid w:val="00A077E0"/>
    <w:rsid w:val="00A07CF4"/>
    <w:rsid w:val="00A07E5C"/>
    <w:rsid w:val="00A07E7D"/>
    <w:rsid w:val="00A07FE5"/>
    <w:rsid w:val="00A10412"/>
    <w:rsid w:val="00A1053E"/>
    <w:rsid w:val="00A10741"/>
    <w:rsid w:val="00A10784"/>
    <w:rsid w:val="00A10860"/>
    <w:rsid w:val="00A1086F"/>
    <w:rsid w:val="00A109A8"/>
    <w:rsid w:val="00A10AC4"/>
    <w:rsid w:val="00A110E7"/>
    <w:rsid w:val="00A11132"/>
    <w:rsid w:val="00A111F4"/>
    <w:rsid w:val="00A112BF"/>
    <w:rsid w:val="00A11595"/>
    <w:rsid w:val="00A115D1"/>
    <w:rsid w:val="00A116C7"/>
    <w:rsid w:val="00A11F39"/>
    <w:rsid w:val="00A11FB5"/>
    <w:rsid w:val="00A1211C"/>
    <w:rsid w:val="00A126D6"/>
    <w:rsid w:val="00A12BA4"/>
    <w:rsid w:val="00A12E0F"/>
    <w:rsid w:val="00A12EEE"/>
    <w:rsid w:val="00A12F8B"/>
    <w:rsid w:val="00A12FD4"/>
    <w:rsid w:val="00A13001"/>
    <w:rsid w:val="00A13162"/>
    <w:rsid w:val="00A131AF"/>
    <w:rsid w:val="00A1327F"/>
    <w:rsid w:val="00A136E7"/>
    <w:rsid w:val="00A1384E"/>
    <w:rsid w:val="00A13A7D"/>
    <w:rsid w:val="00A13B28"/>
    <w:rsid w:val="00A13E69"/>
    <w:rsid w:val="00A14128"/>
    <w:rsid w:val="00A1433C"/>
    <w:rsid w:val="00A14465"/>
    <w:rsid w:val="00A14B45"/>
    <w:rsid w:val="00A14D2C"/>
    <w:rsid w:val="00A14D4B"/>
    <w:rsid w:val="00A14D4C"/>
    <w:rsid w:val="00A15034"/>
    <w:rsid w:val="00A1529E"/>
    <w:rsid w:val="00A15367"/>
    <w:rsid w:val="00A154FD"/>
    <w:rsid w:val="00A15661"/>
    <w:rsid w:val="00A1568C"/>
    <w:rsid w:val="00A15B1B"/>
    <w:rsid w:val="00A15D0A"/>
    <w:rsid w:val="00A161F8"/>
    <w:rsid w:val="00A164A0"/>
    <w:rsid w:val="00A16807"/>
    <w:rsid w:val="00A168ED"/>
    <w:rsid w:val="00A16993"/>
    <w:rsid w:val="00A169D9"/>
    <w:rsid w:val="00A16AAD"/>
    <w:rsid w:val="00A16BC8"/>
    <w:rsid w:val="00A16FCE"/>
    <w:rsid w:val="00A17084"/>
    <w:rsid w:val="00A1710B"/>
    <w:rsid w:val="00A17176"/>
    <w:rsid w:val="00A1719A"/>
    <w:rsid w:val="00A172B4"/>
    <w:rsid w:val="00A172F4"/>
    <w:rsid w:val="00A1755D"/>
    <w:rsid w:val="00A1759F"/>
    <w:rsid w:val="00A17F67"/>
    <w:rsid w:val="00A201DD"/>
    <w:rsid w:val="00A20930"/>
    <w:rsid w:val="00A20AC5"/>
    <w:rsid w:val="00A20D3E"/>
    <w:rsid w:val="00A210D2"/>
    <w:rsid w:val="00A212BE"/>
    <w:rsid w:val="00A21539"/>
    <w:rsid w:val="00A215E2"/>
    <w:rsid w:val="00A218E1"/>
    <w:rsid w:val="00A21B28"/>
    <w:rsid w:val="00A21C4C"/>
    <w:rsid w:val="00A21CD4"/>
    <w:rsid w:val="00A221A0"/>
    <w:rsid w:val="00A2226A"/>
    <w:rsid w:val="00A22320"/>
    <w:rsid w:val="00A2241D"/>
    <w:rsid w:val="00A22643"/>
    <w:rsid w:val="00A22A9B"/>
    <w:rsid w:val="00A22D9D"/>
    <w:rsid w:val="00A22EC1"/>
    <w:rsid w:val="00A23034"/>
    <w:rsid w:val="00A23168"/>
    <w:rsid w:val="00A23400"/>
    <w:rsid w:val="00A234E9"/>
    <w:rsid w:val="00A2364F"/>
    <w:rsid w:val="00A23728"/>
    <w:rsid w:val="00A23969"/>
    <w:rsid w:val="00A23A6C"/>
    <w:rsid w:val="00A23A98"/>
    <w:rsid w:val="00A23C55"/>
    <w:rsid w:val="00A23C7B"/>
    <w:rsid w:val="00A24090"/>
    <w:rsid w:val="00A24727"/>
    <w:rsid w:val="00A24AF6"/>
    <w:rsid w:val="00A24DAD"/>
    <w:rsid w:val="00A24E1A"/>
    <w:rsid w:val="00A24EEF"/>
    <w:rsid w:val="00A25484"/>
    <w:rsid w:val="00A2576A"/>
    <w:rsid w:val="00A2588D"/>
    <w:rsid w:val="00A25D8E"/>
    <w:rsid w:val="00A25E88"/>
    <w:rsid w:val="00A25EB0"/>
    <w:rsid w:val="00A263E5"/>
    <w:rsid w:val="00A265F8"/>
    <w:rsid w:val="00A26655"/>
    <w:rsid w:val="00A2666E"/>
    <w:rsid w:val="00A2681D"/>
    <w:rsid w:val="00A26842"/>
    <w:rsid w:val="00A2688E"/>
    <w:rsid w:val="00A2698A"/>
    <w:rsid w:val="00A26E88"/>
    <w:rsid w:val="00A2704D"/>
    <w:rsid w:val="00A27252"/>
    <w:rsid w:val="00A27365"/>
    <w:rsid w:val="00A27468"/>
    <w:rsid w:val="00A27760"/>
    <w:rsid w:val="00A279A2"/>
    <w:rsid w:val="00A27BD4"/>
    <w:rsid w:val="00A3018D"/>
    <w:rsid w:val="00A301D4"/>
    <w:rsid w:val="00A305F6"/>
    <w:rsid w:val="00A307A6"/>
    <w:rsid w:val="00A30998"/>
    <w:rsid w:val="00A31531"/>
    <w:rsid w:val="00A31626"/>
    <w:rsid w:val="00A317E1"/>
    <w:rsid w:val="00A31AF3"/>
    <w:rsid w:val="00A31C1E"/>
    <w:rsid w:val="00A31EC2"/>
    <w:rsid w:val="00A31F55"/>
    <w:rsid w:val="00A320DF"/>
    <w:rsid w:val="00A327F4"/>
    <w:rsid w:val="00A32BFF"/>
    <w:rsid w:val="00A32CC1"/>
    <w:rsid w:val="00A32F1F"/>
    <w:rsid w:val="00A33037"/>
    <w:rsid w:val="00A3322B"/>
    <w:rsid w:val="00A3326B"/>
    <w:rsid w:val="00A336EC"/>
    <w:rsid w:val="00A33809"/>
    <w:rsid w:val="00A3382C"/>
    <w:rsid w:val="00A33E55"/>
    <w:rsid w:val="00A33ED8"/>
    <w:rsid w:val="00A33EE9"/>
    <w:rsid w:val="00A343E1"/>
    <w:rsid w:val="00A3451B"/>
    <w:rsid w:val="00A34718"/>
    <w:rsid w:val="00A349B4"/>
    <w:rsid w:val="00A34C29"/>
    <w:rsid w:val="00A34C2D"/>
    <w:rsid w:val="00A34CB3"/>
    <w:rsid w:val="00A34F38"/>
    <w:rsid w:val="00A35294"/>
    <w:rsid w:val="00A3540A"/>
    <w:rsid w:val="00A35593"/>
    <w:rsid w:val="00A355B9"/>
    <w:rsid w:val="00A358F0"/>
    <w:rsid w:val="00A35944"/>
    <w:rsid w:val="00A35C2B"/>
    <w:rsid w:val="00A36286"/>
    <w:rsid w:val="00A36661"/>
    <w:rsid w:val="00A36C26"/>
    <w:rsid w:val="00A36CBA"/>
    <w:rsid w:val="00A36DA0"/>
    <w:rsid w:val="00A36DE4"/>
    <w:rsid w:val="00A36FB5"/>
    <w:rsid w:val="00A36FE6"/>
    <w:rsid w:val="00A3722C"/>
    <w:rsid w:val="00A372C0"/>
    <w:rsid w:val="00A37482"/>
    <w:rsid w:val="00A37483"/>
    <w:rsid w:val="00A3754C"/>
    <w:rsid w:val="00A376B3"/>
    <w:rsid w:val="00A37743"/>
    <w:rsid w:val="00A37B05"/>
    <w:rsid w:val="00A37B3E"/>
    <w:rsid w:val="00A37BCD"/>
    <w:rsid w:val="00A37E30"/>
    <w:rsid w:val="00A4032A"/>
    <w:rsid w:val="00A40432"/>
    <w:rsid w:val="00A40581"/>
    <w:rsid w:val="00A4081D"/>
    <w:rsid w:val="00A408E0"/>
    <w:rsid w:val="00A4093E"/>
    <w:rsid w:val="00A40C20"/>
    <w:rsid w:val="00A40C29"/>
    <w:rsid w:val="00A40F77"/>
    <w:rsid w:val="00A41375"/>
    <w:rsid w:val="00A417BB"/>
    <w:rsid w:val="00A417DF"/>
    <w:rsid w:val="00A419E7"/>
    <w:rsid w:val="00A41C27"/>
    <w:rsid w:val="00A41DC7"/>
    <w:rsid w:val="00A41E1A"/>
    <w:rsid w:val="00A41F2B"/>
    <w:rsid w:val="00A4210A"/>
    <w:rsid w:val="00A4278C"/>
    <w:rsid w:val="00A4290F"/>
    <w:rsid w:val="00A42E0B"/>
    <w:rsid w:val="00A4308F"/>
    <w:rsid w:val="00A4381F"/>
    <w:rsid w:val="00A4396A"/>
    <w:rsid w:val="00A43975"/>
    <w:rsid w:val="00A43AE5"/>
    <w:rsid w:val="00A43AFC"/>
    <w:rsid w:val="00A43C73"/>
    <w:rsid w:val="00A43D0B"/>
    <w:rsid w:val="00A43E3D"/>
    <w:rsid w:val="00A4426B"/>
    <w:rsid w:val="00A4474A"/>
    <w:rsid w:val="00A44B65"/>
    <w:rsid w:val="00A44C14"/>
    <w:rsid w:val="00A44C7B"/>
    <w:rsid w:val="00A44E0D"/>
    <w:rsid w:val="00A44E28"/>
    <w:rsid w:val="00A44E55"/>
    <w:rsid w:val="00A4539A"/>
    <w:rsid w:val="00A4548D"/>
    <w:rsid w:val="00A45894"/>
    <w:rsid w:val="00A45D56"/>
    <w:rsid w:val="00A45E4E"/>
    <w:rsid w:val="00A45EF9"/>
    <w:rsid w:val="00A45F2E"/>
    <w:rsid w:val="00A45FD1"/>
    <w:rsid w:val="00A46037"/>
    <w:rsid w:val="00A46130"/>
    <w:rsid w:val="00A4643F"/>
    <w:rsid w:val="00A46498"/>
    <w:rsid w:val="00A465C9"/>
    <w:rsid w:val="00A467AA"/>
    <w:rsid w:val="00A468CE"/>
    <w:rsid w:val="00A46C4B"/>
    <w:rsid w:val="00A46F06"/>
    <w:rsid w:val="00A46FF2"/>
    <w:rsid w:val="00A470AF"/>
    <w:rsid w:val="00A47105"/>
    <w:rsid w:val="00A4712F"/>
    <w:rsid w:val="00A47717"/>
    <w:rsid w:val="00A477E1"/>
    <w:rsid w:val="00A47B21"/>
    <w:rsid w:val="00A47E56"/>
    <w:rsid w:val="00A501C1"/>
    <w:rsid w:val="00A50202"/>
    <w:rsid w:val="00A50494"/>
    <w:rsid w:val="00A5057A"/>
    <w:rsid w:val="00A50C75"/>
    <w:rsid w:val="00A50E0C"/>
    <w:rsid w:val="00A5100E"/>
    <w:rsid w:val="00A512F9"/>
    <w:rsid w:val="00A51657"/>
    <w:rsid w:val="00A518AA"/>
    <w:rsid w:val="00A518CE"/>
    <w:rsid w:val="00A51ADF"/>
    <w:rsid w:val="00A51C77"/>
    <w:rsid w:val="00A52196"/>
    <w:rsid w:val="00A521B2"/>
    <w:rsid w:val="00A5224A"/>
    <w:rsid w:val="00A52768"/>
    <w:rsid w:val="00A528A6"/>
    <w:rsid w:val="00A52A8B"/>
    <w:rsid w:val="00A52E0E"/>
    <w:rsid w:val="00A52EE0"/>
    <w:rsid w:val="00A5307D"/>
    <w:rsid w:val="00A53202"/>
    <w:rsid w:val="00A532E7"/>
    <w:rsid w:val="00A534FC"/>
    <w:rsid w:val="00A535A0"/>
    <w:rsid w:val="00A538A6"/>
    <w:rsid w:val="00A53932"/>
    <w:rsid w:val="00A539C7"/>
    <w:rsid w:val="00A53AC0"/>
    <w:rsid w:val="00A53BED"/>
    <w:rsid w:val="00A53CD4"/>
    <w:rsid w:val="00A53CE6"/>
    <w:rsid w:val="00A53FB1"/>
    <w:rsid w:val="00A5405E"/>
    <w:rsid w:val="00A540CB"/>
    <w:rsid w:val="00A5429D"/>
    <w:rsid w:val="00A5446D"/>
    <w:rsid w:val="00A5448F"/>
    <w:rsid w:val="00A547E7"/>
    <w:rsid w:val="00A548E3"/>
    <w:rsid w:val="00A54992"/>
    <w:rsid w:val="00A55069"/>
    <w:rsid w:val="00A5517A"/>
    <w:rsid w:val="00A551AE"/>
    <w:rsid w:val="00A55365"/>
    <w:rsid w:val="00A55383"/>
    <w:rsid w:val="00A55585"/>
    <w:rsid w:val="00A556BA"/>
    <w:rsid w:val="00A5591C"/>
    <w:rsid w:val="00A55AD6"/>
    <w:rsid w:val="00A55B0A"/>
    <w:rsid w:val="00A55D98"/>
    <w:rsid w:val="00A56336"/>
    <w:rsid w:val="00A5641B"/>
    <w:rsid w:val="00A569C1"/>
    <w:rsid w:val="00A569FE"/>
    <w:rsid w:val="00A56BBE"/>
    <w:rsid w:val="00A56C48"/>
    <w:rsid w:val="00A56DF7"/>
    <w:rsid w:val="00A57051"/>
    <w:rsid w:val="00A57112"/>
    <w:rsid w:val="00A5713E"/>
    <w:rsid w:val="00A57222"/>
    <w:rsid w:val="00A57277"/>
    <w:rsid w:val="00A57501"/>
    <w:rsid w:val="00A5757E"/>
    <w:rsid w:val="00A57595"/>
    <w:rsid w:val="00A576FB"/>
    <w:rsid w:val="00A577D2"/>
    <w:rsid w:val="00A578A0"/>
    <w:rsid w:val="00A57B18"/>
    <w:rsid w:val="00A57C86"/>
    <w:rsid w:val="00A57E0B"/>
    <w:rsid w:val="00A57FB6"/>
    <w:rsid w:val="00A60115"/>
    <w:rsid w:val="00A6014C"/>
    <w:rsid w:val="00A60158"/>
    <w:rsid w:val="00A60532"/>
    <w:rsid w:val="00A60C5C"/>
    <w:rsid w:val="00A60CD8"/>
    <w:rsid w:val="00A60CDA"/>
    <w:rsid w:val="00A6100D"/>
    <w:rsid w:val="00A61186"/>
    <w:rsid w:val="00A6129C"/>
    <w:rsid w:val="00A61BCD"/>
    <w:rsid w:val="00A61D1A"/>
    <w:rsid w:val="00A62086"/>
    <w:rsid w:val="00A620A6"/>
    <w:rsid w:val="00A620EE"/>
    <w:rsid w:val="00A6210D"/>
    <w:rsid w:val="00A624EF"/>
    <w:rsid w:val="00A6269C"/>
    <w:rsid w:val="00A6274E"/>
    <w:rsid w:val="00A62B12"/>
    <w:rsid w:val="00A62B3A"/>
    <w:rsid w:val="00A62EF4"/>
    <w:rsid w:val="00A62FC9"/>
    <w:rsid w:val="00A634A8"/>
    <w:rsid w:val="00A634F9"/>
    <w:rsid w:val="00A635D5"/>
    <w:rsid w:val="00A63786"/>
    <w:rsid w:val="00A6381F"/>
    <w:rsid w:val="00A63A06"/>
    <w:rsid w:val="00A63A19"/>
    <w:rsid w:val="00A63B8B"/>
    <w:rsid w:val="00A63BA8"/>
    <w:rsid w:val="00A63D51"/>
    <w:rsid w:val="00A63FFF"/>
    <w:rsid w:val="00A64088"/>
    <w:rsid w:val="00A64173"/>
    <w:rsid w:val="00A644EF"/>
    <w:rsid w:val="00A64920"/>
    <w:rsid w:val="00A64F4B"/>
    <w:rsid w:val="00A64F75"/>
    <w:rsid w:val="00A64FA4"/>
    <w:rsid w:val="00A65096"/>
    <w:rsid w:val="00A6583E"/>
    <w:rsid w:val="00A65853"/>
    <w:rsid w:val="00A659ED"/>
    <w:rsid w:val="00A661DD"/>
    <w:rsid w:val="00A664B1"/>
    <w:rsid w:val="00A665B4"/>
    <w:rsid w:val="00A66619"/>
    <w:rsid w:val="00A66854"/>
    <w:rsid w:val="00A66992"/>
    <w:rsid w:val="00A669C9"/>
    <w:rsid w:val="00A66B52"/>
    <w:rsid w:val="00A6712D"/>
    <w:rsid w:val="00A6730E"/>
    <w:rsid w:val="00A6734E"/>
    <w:rsid w:val="00A67352"/>
    <w:rsid w:val="00A673A1"/>
    <w:rsid w:val="00A67488"/>
    <w:rsid w:val="00A676C3"/>
    <w:rsid w:val="00A6770E"/>
    <w:rsid w:val="00A6782E"/>
    <w:rsid w:val="00A67A7A"/>
    <w:rsid w:val="00A67AB2"/>
    <w:rsid w:val="00A67B01"/>
    <w:rsid w:val="00A67BDC"/>
    <w:rsid w:val="00A67F71"/>
    <w:rsid w:val="00A701CA"/>
    <w:rsid w:val="00A70224"/>
    <w:rsid w:val="00A70252"/>
    <w:rsid w:val="00A70339"/>
    <w:rsid w:val="00A7036C"/>
    <w:rsid w:val="00A704B3"/>
    <w:rsid w:val="00A706DF"/>
    <w:rsid w:val="00A70E2B"/>
    <w:rsid w:val="00A70FBE"/>
    <w:rsid w:val="00A71105"/>
    <w:rsid w:val="00A71393"/>
    <w:rsid w:val="00A7146A"/>
    <w:rsid w:val="00A717E4"/>
    <w:rsid w:val="00A718D3"/>
    <w:rsid w:val="00A71D22"/>
    <w:rsid w:val="00A721C5"/>
    <w:rsid w:val="00A726A6"/>
    <w:rsid w:val="00A729AC"/>
    <w:rsid w:val="00A72D76"/>
    <w:rsid w:val="00A72EAE"/>
    <w:rsid w:val="00A72F4B"/>
    <w:rsid w:val="00A730F6"/>
    <w:rsid w:val="00A735A6"/>
    <w:rsid w:val="00A7384F"/>
    <w:rsid w:val="00A73955"/>
    <w:rsid w:val="00A739F2"/>
    <w:rsid w:val="00A73A2B"/>
    <w:rsid w:val="00A73A2D"/>
    <w:rsid w:val="00A73E35"/>
    <w:rsid w:val="00A744C1"/>
    <w:rsid w:val="00A7457D"/>
    <w:rsid w:val="00A74708"/>
    <w:rsid w:val="00A7479F"/>
    <w:rsid w:val="00A749CB"/>
    <w:rsid w:val="00A74A3B"/>
    <w:rsid w:val="00A74C94"/>
    <w:rsid w:val="00A751A1"/>
    <w:rsid w:val="00A751B0"/>
    <w:rsid w:val="00A75649"/>
    <w:rsid w:val="00A75AD5"/>
    <w:rsid w:val="00A75D34"/>
    <w:rsid w:val="00A75EE1"/>
    <w:rsid w:val="00A7605A"/>
    <w:rsid w:val="00A761B5"/>
    <w:rsid w:val="00A762E6"/>
    <w:rsid w:val="00A76594"/>
    <w:rsid w:val="00A7674A"/>
    <w:rsid w:val="00A76A0C"/>
    <w:rsid w:val="00A76AAD"/>
    <w:rsid w:val="00A76C8D"/>
    <w:rsid w:val="00A76D15"/>
    <w:rsid w:val="00A76E07"/>
    <w:rsid w:val="00A76EED"/>
    <w:rsid w:val="00A770FD"/>
    <w:rsid w:val="00A77206"/>
    <w:rsid w:val="00A77382"/>
    <w:rsid w:val="00A773E0"/>
    <w:rsid w:val="00A774A4"/>
    <w:rsid w:val="00A77865"/>
    <w:rsid w:val="00A77B35"/>
    <w:rsid w:val="00A77E59"/>
    <w:rsid w:val="00A804A0"/>
    <w:rsid w:val="00A806DE"/>
    <w:rsid w:val="00A806ED"/>
    <w:rsid w:val="00A80738"/>
    <w:rsid w:val="00A80BFA"/>
    <w:rsid w:val="00A80E07"/>
    <w:rsid w:val="00A80EBF"/>
    <w:rsid w:val="00A80F07"/>
    <w:rsid w:val="00A80F7C"/>
    <w:rsid w:val="00A81201"/>
    <w:rsid w:val="00A81231"/>
    <w:rsid w:val="00A81369"/>
    <w:rsid w:val="00A81C6C"/>
    <w:rsid w:val="00A81EBD"/>
    <w:rsid w:val="00A822EE"/>
    <w:rsid w:val="00A826C9"/>
    <w:rsid w:val="00A82713"/>
    <w:rsid w:val="00A828B1"/>
    <w:rsid w:val="00A82EE1"/>
    <w:rsid w:val="00A82FDB"/>
    <w:rsid w:val="00A83073"/>
    <w:rsid w:val="00A8307F"/>
    <w:rsid w:val="00A83177"/>
    <w:rsid w:val="00A8378E"/>
    <w:rsid w:val="00A837DB"/>
    <w:rsid w:val="00A83821"/>
    <w:rsid w:val="00A8389A"/>
    <w:rsid w:val="00A8394E"/>
    <w:rsid w:val="00A83CAD"/>
    <w:rsid w:val="00A83F91"/>
    <w:rsid w:val="00A84087"/>
    <w:rsid w:val="00A841E5"/>
    <w:rsid w:val="00A848DE"/>
    <w:rsid w:val="00A84A14"/>
    <w:rsid w:val="00A84A4C"/>
    <w:rsid w:val="00A84A8E"/>
    <w:rsid w:val="00A84AF3"/>
    <w:rsid w:val="00A84DAA"/>
    <w:rsid w:val="00A84E2B"/>
    <w:rsid w:val="00A84F53"/>
    <w:rsid w:val="00A8509B"/>
    <w:rsid w:val="00A85600"/>
    <w:rsid w:val="00A85854"/>
    <w:rsid w:val="00A85A6C"/>
    <w:rsid w:val="00A85AF0"/>
    <w:rsid w:val="00A85C8B"/>
    <w:rsid w:val="00A85E7D"/>
    <w:rsid w:val="00A860C4"/>
    <w:rsid w:val="00A86167"/>
    <w:rsid w:val="00A861FF"/>
    <w:rsid w:val="00A86757"/>
    <w:rsid w:val="00A86A48"/>
    <w:rsid w:val="00A86B29"/>
    <w:rsid w:val="00A86D54"/>
    <w:rsid w:val="00A879F2"/>
    <w:rsid w:val="00A87A42"/>
    <w:rsid w:val="00A87C27"/>
    <w:rsid w:val="00A87F8E"/>
    <w:rsid w:val="00A87FC6"/>
    <w:rsid w:val="00A9019F"/>
    <w:rsid w:val="00A904E3"/>
    <w:rsid w:val="00A90900"/>
    <w:rsid w:val="00A90D85"/>
    <w:rsid w:val="00A9140F"/>
    <w:rsid w:val="00A91848"/>
    <w:rsid w:val="00A91A05"/>
    <w:rsid w:val="00A91DC0"/>
    <w:rsid w:val="00A92466"/>
    <w:rsid w:val="00A925C1"/>
    <w:rsid w:val="00A92671"/>
    <w:rsid w:val="00A926C8"/>
    <w:rsid w:val="00A9278E"/>
    <w:rsid w:val="00A929E7"/>
    <w:rsid w:val="00A92BA8"/>
    <w:rsid w:val="00A92C0E"/>
    <w:rsid w:val="00A92C86"/>
    <w:rsid w:val="00A92DF6"/>
    <w:rsid w:val="00A92F2A"/>
    <w:rsid w:val="00A9305A"/>
    <w:rsid w:val="00A931AF"/>
    <w:rsid w:val="00A934B2"/>
    <w:rsid w:val="00A93708"/>
    <w:rsid w:val="00A938BD"/>
    <w:rsid w:val="00A938CA"/>
    <w:rsid w:val="00A9392B"/>
    <w:rsid w:val="00A93AE1"/>
    <w:rsid w:val="00A93D24"/>
    <w:rsid w:val="00A93D30"/>
    <w:rsid w:val="00A94093"/>
    <w:rsid w:val="00A942C4"/>
    <w:rsid w:val="00A943A0"/>
    <w:rsid w:val="00A949EC"/>
    <w:rsid w:val="00A94CC6"/>
    <w:rsid w:val="00A94D97"/>
    <w:rsid w:val="00A95002"/>
    <w:rsid w:val="00A95083"/>
    <w:rsid w:val="00A9516B"/>
    <w:rsid w:val="00A95201"/>
    <w:rsid w:val="00A95236"/>
    <w:rsid w:val="00A95650"/>
    <w:rsid w:val="00A9587D"/>
    <w:rsid w:val="00A95D0E"/>
    <w:rsid w:val="00A9603F"/>
    <w:rsid w:val="00A960C8"/>
    <w:rsid w:val="00A96342"/>
    <w:rsid w:val="00A9638B"/>
    <w:rsid w:val="00A963B1"/>
    <w:rsid w:val="00A964D3"/>
    <w:rsid w:val="00A968F1"/>
    <w:rsid w:val="00A96AAA"/>
    <w:rsid w:val="00A96C89"/>
    <w:rsid w:val="00A96ED9"/>
    <w:rsid w:val="00A96F57"/>
    <w:rsid w:val="00A96FDE"/>
    <w:rsid w:val="00A97084"/>
    <w:rsid w:val="00A971C3"/>
    <w:rsid w:val="00A9728B"/>
    <w:rsid w:val="00A97469"/>
    <w:rsid w:val="00A97CB5"/>
    <w:rsid w:val="00AA04B3"/>
    <w:rsid w:val="00AA04D0"/>
    <w:rsid w:val="00AA059E"/>
    <w:rsid w:val="00AA0A6F"/>
    <w:rsid w:val="00AA0B84"/>
    <w:rsid w:val="00AA0CC7"/>
    <w:rsid w:val="00AA0D2B"/>
    <w:rsid w:val="00AA1467"/>
    <w:rsid w:val="00AA18A0"/>
    <w:rsid w:val="00AA198A"/>
    <w:rsid w:val="00AA1A8A"/>
    <w:rsid w:val="00AA1D4C"/>
    <w:rsid w:val="00AA1DB5"/>
    <w:rsid w:val="00AA1E6D"/>
    <w:rsid w:val="00AA1FB0"/>
    <w:rsid w:val="00AA1FD3"/>
    <w:rsid w:val="00AA2492"/>
    <w:rsid w:val="00AA2518"/>
    <w:rsid w:val="00AA25A1"/>
    <w:rsid w:val="00AA26DC"/>
    <w:rsid w:val="00AA27B5"/>
    <w:rsid w:val="00AA2937"/>
    <w:rsid w:val="00AA2999"/>
    <w:rsid w:val="00AA2C5A"/>
    <w:rsid w:val="00AA2ED3"/>
    <w:rsid w:val="00AA323F"/>
    <w:rsid w:val="00AA325D"/>
    <w:rsid w:val="00AA3585"/>
    <w:rsid w:val="00AA37DF"/>
    <w:rsid w:val="00AA37F9"/>
    <w:rsid w:val="00AA3850"/>
    <w:rsid w:val="00AA3865"/>
    <w:rsid w:val="00AA3A52"/>
    <w:rsid w:val="00AA3BA6"/>
    <w:rsid w:val="00AA3C35"/>
    <w:rsid w:val="00AA3D63"/>
    <w:rsid w:val="00AA3DE6"/>
    <w:rsid w:val="00AA3E60"/>
    <w:rsid w:val="00AA4178"/>
    <w:rsid w:val="00AA44DF"/>
    <w:rsid w:val="00AA4758"/>
    <w:rsid w:val="00AA4796"/>
    <w:rsid w:val="00AA4A1C"/>
    <w:rsid w:val="00AA4AFA"/>
    <w:rsid w:val="00AA4D85"/>
    <w:rsid w:val="00AA4E9F"/>
    <w:rsid w:val="00AA51C9"/>
    <w:rsid w:val="00AA52B8"/>
    <w:rsid w:val="00AA53C1"/>
    <w:rsid w:val="00AA5734"/>
    <w:rsid w:val="00AA57A4"/>
    <w:rsid w:val="00AA59A1"/>
    <w:rsid w:val="00AA5A3C"/>
    <w:rsid w:val="00AA5A78"/>
    <w:rsid w:val="00AA5AE0"/>
    <w:rsid w:val="00AA5BD2"/>
    <w:rsid w:val="00AA5DFC"/>
    <w:rsid w:val="00AA62A9"/>
    <w:rsid w:val="00AA635F"/>
    <w:rsid w:val="00AA6484"/>
    <w:rsid w:val="00AA66D3"/>
    <w:rsid w:val="00AA6876"/>
    <w:rsid w:val="00AA6B07"/>
    <w:rsid w:val="00AA6B0F"/>
    <w:rsid w:val="00AA6DB1"/>
    <w:rsid w:val="00AA6EA9"/>
    <w:rsid w:val="00AA6EEE"/>
    <w:rsid w:val="00AA726F"/>
    <w:rsid w:val="00AA7486"/>
    <w:rsid w:val="00AA7648"/>
    <w:rsid w:val="00AA783C"/>
    <w:rsid w:val="00AA7A81"/>
    <w:rsid w:val="00AA7BDA"/>
    <w:rsid w:val="00AA7C13"/>
    <w:rsid w:val="00AA7F28"/>
    <w:rsid w:val="00AA7F7E"/>
    <w:rsid w:val="00AB0074"/>
    <w:rsid w:val="00AB01C0"/>
    <w:rsid w:val="00AB03FB"/>
    <w:rsid w:val="00AB048B"/>
    <w:rsid w:val="00AB0536"/>
    <w:rsid w:val="00AB05A4"/>
    <w:rsid w:val="00AB06CD"/>
    <w:rsid w:val="00AB0B14"/>
    <w:rsid w:val="00AB0EE7"/>
    <w:rsid w:val="00AB0F93"/>
    <w:rsid w:val="00AB0FF8"/>
    <w:rsid w:val="00AB102C"/>
    <w:rsid w:val="00AB105A"/>
    <w:rsid w:val="00AB10A1"/>
    <w:rsid w:val="00AB11FA"/>
    <w:rsid w:val="00AB1219"/>
    <w:rsid w:val="00AB143B"/>
    <w:rsid w:val="00AB184B"/>
    <w:rsid w:val="00AB1B7A"/>
    <w:rsid w:val="00AB1C33"/>
    <w:rsid w:val="00AB1CAF"/>
    <w:rsid w:val="00AB1CC3"/>
    <w:rsid w:val="00AB1DBA"/>
    <w:rsid w:val="00AB1F85"/>
    <w:rsid w:val="00AB232A"/>
    <w:rsid w:val="00AB2742"/>
    <w:rsid w:val="00AB27FF"/>
    <w:rsid w:val="00AB289D"/>
    <w:rsid w:val="00AB297F"/>
    <w:rsid w:val="00AB29B9"/>
    <w:rsid w:val="00AB29C9"/>
    <w:rsid w:val="00AB2A5C"/>
    <w:rsid w:val="00AB2B24"/>
    <w:rsid w:val="00AB2CC2"/>
    <w:rsid w:val="00AB2E1E"/>
    <w:rsid w:val="00AB2E5C"/>
    <w:rsid w:val="00AB31C7"/>
    <w:rsid w:val="00AB3889"/>
    <w:rsid w:val="00AB3BC5"/>
    <w:rsid w:val="00AB3CD3"/>
    <w:rsid w:val="00AB3DF7"/>
    <w:rsid w:val="00AB3EFD"/>
    <w:rsid w:val="00AB3FF1"/>
    <w:rsid w:val="00AB4059"/>
    <w:rsid w:val="00AB419D"/>
    <w:rsid w:val="00AB43A1"/>
    <w:rsid w:val="00AB4508"/>
    <w:rsid w:val="00AB4766"/>
    <w:rsid w:val="00AB4948"/>
    <w:rsid w:val="00AB4AB6"/>
    <w:rsid w:val="00AB4D82"/>
    <w:rsid w:val="00AB4DC7"/>
    <w:rsid w:val="00AB4F54"/>
    <w:rsid w:val="00AB506B"/>
    <w:rsid w:val="00AB50BB"/>
    <w:rsid w:val="00AB510F"/>
    <w:rsid w:val="00AB5843"/>
    <w:rsid w:val="00AB587D"/>
    <w:rsid w:val="00AB5A37"/>
    <w:rsid w:val="00AB5C8A"/>
    <w:rsid w:val="00AB5E0C"/>
    <w:rsid w:val="00AB5E32"/>
    <w:rsid w:val="00AB60D9"/>
    <w:rsid w:val="00AB6287"/>
    <w:rsid w:val="00AB63E1"/>
    <w:rsid w:val="00AB6C35"/>
    <w:rsid w:val="00AB7053"/>
    <w:rsid w:val="00AB77E6"/>
    <w:rsid w:val="00AB795F"/>
    <w:rsid w:val="00AB7DDB"/>
    <w:rsid w:val="00AB7FD6"/>
    <w:rsid w:val="00AC0053"/>
    <w:rsid w:val="00AC02AC"/>
    <w:rsid w:val="00AC0366"/>
    <w:rsid w:val="00AC0443"/>
    <w:rsid w:val="00AC0902"/>
    <w:rsid w:val="00AC0AF1"/>
    <w:rsid w:val="00AC0BA5"/>
    <w:rsid w:val="00AC0CE1"/>
    <w:rsid w:val="00AC10C9"/>
    <w:rsid w:val="00AC11FE"/>
    <w:rsid w:val="00AC1452"/>
    <w:rsid w:val="00AC1730"/>
    <w:rsid w:val="00AC18C0"/>
    <w:rsid w:val="00AC1A06"/>
    <w:rsid w:val="00AC1A39"/>
    <w:rsid w:val="00AC1A4B"/>
    <w:rsid w:val="00AC1AA4"/>
    <w:rsid w:val="00AC1B6A"/>
    <w:rsid w:val="00AC1C55"/>
    <w:rsid w:val="00AC27B9"/>
    <w:rsid w:val="00AC28BA"/>
    <w:rsid w:val="00AC2907"/>
    <w:rsid w:val="00AC2B8B"/>
    <w:rsid w:val="00AC2CEC"/>
    <w:rsid w:val="00AC2F02"/>
    <w:rsid w:val="00AC32D3"/>
    <w:rsid w:val="00AC35E0"/>
    <w:rsid w:val="00AC35E6"/>
    <w:rsid w:val="00AC35FA"/>
    <w:rsid w:val="00AC36B1"/>
    <w:rsid w:val="00AC3825"/>
    <w:rsid w:val="00AC3B43"/>
    <w:rsid w:val="00AC3C45"/>
    <w:rsid w:val="00AC3CA5"/>
    <w:rsid w:val="00AC3F8E"/>
    <w:rsid w:val="00AC44C5"/>
    <w:rsid w:val="00AC472F"/>
    <w:rsid w:val="00AC474F"/>
    <w:rsid w:val="00AC47A4"/>
    <w:rsid w:val="00AC47E0"/>
    <w:rsid w:val="00AC491B"/>
    <w:rsid w:val="00AC4AF5"/>
    <w:rsid w:val="00AC4E42"/>
    <w:rsid w:val="00AC4F7D"/>
    <w:rsid w:val="00AC4FD5"/>
    <w:rsid w:val="00AC5085"/>
    <w:rsid w:val="00AC515A"/>
    <w:rsid w:val="00AC531E"/>
    <w:rsid w:val="00AC5540"/>
    <w:rsid w:val="00AC58CC"/>
    <w:rsid w:val="00AC5D28"/>
    <w:rsid w:val="00AC5DD4"/>
    <w:rsid w:val="00AC5F56"/>
    <w:rsid w:val="00AC62C4"/>
    <w:rsid w:val="00AC6626"/>
    <w:rsid w:val="00AC677F"/>
    <w:rsid w:val="00AC684D"/>
    <w:rsid w:val="00AC6ABD"/>
    <w:rsid w:val="00AC737A"/>
    <w:rsid w:val="00AC743F"/>
    <w:rsid w:val="00AC74AC"/>
    <w:rsid w:val="00AC74B2"/>
    <w:rsid w:val="00AC76DA"/>
    <w:rsid w:val="00AC7B11"/>
    <w:rsid w:val="00AC7D76"/>
    <w:rsid w:val="00AC7DF4"/>
    <w:rsid w:val="00AD01E7"/>
    <w:rsid w:val="00AD092F"/>
    <w:rsid w:val="00AD0D2B"/>
    <w:rsid w:val="00AD0DF8"/>
    <w:rsid w:val="00AD0F9F"/>
    <w:rsid w:val="00AD0FEB"/>
    <w:rsid w:val="00AD16C3"/>
    <w:rsid w:val="00AD1BC2"/>
    <w:rsid w:val="00AD1BF6"/>
    <w:rsid w:val="00AD200C"/>
    <w:rsid w:val="00AD2070"/>
    <w:rsid w:val="00AD230C"/>
    <w:rsid w:val="00AD233E"/>
    <w:rsid w:val="00AD249E"/>
    <w:rsid w:val="00AD2750"/>
    <w:rsid w:val="00AD2BE5"/>
    <w:rsid w:val="00AD33F6"/>
    <w:rsid w:val="00AD35CB"/>
    <w:rsid w:val="00AD37AE"/>
    <w:rsid w:val="00AD39CD"/>
    <w:rsid w:val="00AD4012"/>
    <w:rsid w:val="00AD42B0"/>
    <w:rsid w:val="00AD42D5"/>
    <w:rsid w:val="00AD44C3"/>
    <w:rsid w:val="00AD4505"/>
    <w:rsid w:val="00AD4A54"/>
    <w:rsid w:val="00AD4EB2"/>
    <w:rsid w:val="00AD5417"/>
    <w:rsid w:val="00AD54FB"/>
    <w:rsid w:val="00AD571E"/>
    <w:rsid w:val="00AD5746"/>
    <w:rsid w:val="00AD5784"/>
    <w:rsid w:val="00AD5A79"/>
    <w:rsid w:val="00AD5A92"/>
    <w:rsid w:val="00AD5AAC"/>
    <w:rsid w:val="00AD5CBB"/>
    <w:rsid w:val="00AD5D5E"/>
    <w:rsid w:val="00AD5EAD"/>
    <w:rsid w:val="00AD5EF4"/>
    <w:rsid w:val="00AD5F97"/>
    <w:rsid w:val="00AD61EF"/>
    <w:rsid w:val="00AD648E"/>
    <w:rsid w:val="00AD6738"/>
    <w:rsid w:val="00AD6AE6"/>
    <w:rsid w:val="00AD6C2D"/>
    <w:rsid w:val="00AD71D5"/>
    <w:rsid w:val="00AD72CE"/>
    <w:rsid w:val="00AD74E3"/>
    <w:rsid w:val="00AD74F3"/>
    <w:rsid w:val="00AD757E"/>
    <w:rsid w:val="00AD77F9"/>
    <w:rsid w:val="00AD7AF6"/>
    <w:rsid w:val="00AD7D0D"/>
    <w:rsid w:val="00AD7EE4"/>
    <w:rsid w:val="00AD7FE8"/>
    <w:rsid w:val="00AE003A"/>
    <w:rsid w:val="00AE0341"/>
    <w:rsid w:val="00AE0A09"/>
    <w:rsid w:val="00AE0B10"/>
    <w:rsid w:val="00AE0D33"/>
    <w:rsid w:val="00AE0EB2"/>
    <w:rsid w:val="00AE1109"/>
    <w:rsid w:val="00AE115B"/>
    <w:rsid w:val="00AE11A0"/>
    <w:rsid w:val="00AE1309"/>
    <w:rsid w:val="00AE174C"/>
    <w:rsid w:val="00AE1A44"/>
    <w:rsid w:val="00AE204A"/>
    <w:rsid w:val="00AE2222"/>
    <w:rsid w:val="00AE26A4"/>
    <w:rsid w:val="00AE27E2"/>
    <w:rsid w:val="00AE27EE"/>
    <w:rsid w:val="00AE296D"/>
    <w:rsid w:val="00AE2ABA"/>
    <w:rsid w:val="00AE2C68"/>
    <w:rsid w:val="00AE2F3F"/>
    <w:rsid w:val="00AE313A"/>
    <w:rsid w:val="00AE3953"/>
    <w:rsid w:val="00AE3AC3"/>
    <w:rsid w:val="00AE3CE4"/>
    <w:rsid w:val="00AE3E17"/>
    <w:rsid w:val="00AE3EFA"/>
    <w:rsid w:val="00AE442B"/>
    <w:rsid w:val="00AE4989"/>
    <w:rsid w:val="00AE49DC"/>
    <w:rsid w:val="00AE4A66"/>
    <w:rsid w:val="00AE4C01"/>
    <w:rsid w:val="00AE4ED9"/>
    <w:rsid w:val="00AE4F58"/>
    <w:rsid w:val="00AE5334"/>
    <w:rsid w:val="00AE5405"/>
    <w:rsid w:val="00AE55A4"/>
    <w:rsid w:val="00AE611D"/>
    <w:rsid w:val="00AE64EC"/>
    <w:rsid w:val="00AE65C7"/>
    <w:rsid w:val="00AE6647"/>
    <w:rsid w:val="00AE6866"/>
    <w:rsid w:val="00AE6D42"/>
    <w:rsid w:val="00AE6E3D"/>
    <w:rsid w:val="00AE6F5A"/>
    <w:rsid w:val="00AE70A5"/>
    <w:rsid w:val="00AE728A"/>
    <w:rsid w:val="00AE73D6"/>
    <w:rsid w:val="00AE7451"/>
    <w:rsid w:val="00AE7A02"/>
    <w:rsid w:val="00AE7ADC"/>
    <w:rsid w:val="00AE7BE1"/>
    <w:rsid w:val="00AE7BF0"/>
    <w:rsid w:val="00AE7DD8"/>
    <w:rsid w:val="00AE7E7E"/>
    <w:rsid w:val="00AE7EF3"/>
    <w:rsid w:val="00AF04A5"/>
    <w:rsid w:val="00AF05B6"/>
    <w:rsid w:val="00AF0726"/>
    <w:rsid w:val="00AF096C"/>
    <w:rsid w:val="00AF12D0"/>
    <w:rsid w:val="00AF1362"/>
    <w:rsid w:val="00AF14F7"/>
    <w:rsid w:val="00AF1531"/>
    <w:rsid w:val="00AF17E6"/>
    <w:rsid w:val="00AF1FEC"/>
    <w:rsid w:val="00AF22B6"/>
    <w:rsid w:val="00AF22C9"/>
    <w:rsid w:val="00AF23B4"/>
    <w:rsid w:val="00AF24C9"/>
    <w:rsid w:val="00AF28AB"/>
    <w:rsid w:val="00AF2CCB"/>
    <w:rsid w:val="00AF2E1B"/>
    <w:rsid w:val="00AF2E61"/>
    <w:rsid w:val="00AF2E84"/>
    <w:rsid w:val="00AF2F16"/>
    <w:rsid w:val="00AF305E"/>
    <w:rsid w:val="00AF311A"/>
    <w:rsid w:val="00AF31FE"/>
    <w:rsid w:val="00AF33AD"/>
    <w:rsid w:val="00AF3441"/>
    <w:rsid w:val="00AF3686"/>
    <w:rsid w:val="00AF36F2"/>
    <w:rsid w:val="00AF38C4"/>
    <w:rsid w:val="00AF3A2B"/>
    <w:rsid w:val="00AF3C16"/>
    <w:rsid w:val="00AF3D6F"/>
    <w:rsid w:val="00AF3F5C"/>
    <w:rsid w:val="00AF421B"/>
    <w:rsid w:val="00AF4266"/>
    <w:rsid w:val="00AF44DF"/>
    <w:rsid w:val="00AF4612"/>
    <w:rsid w:val="00AF4650"/>
    <w:rsid w:val="00AF56FC"/>
    <w:rsid w:val="00AF573B"/>
    <w:rsid w:val="00AF5828"/>
    <w:rsid w:val="00AF5C24"/>
    <w:rsid w:val="00AF5DF8"/>
    <w:rsid w:val="00AF6158"/>
    <w:rsid w:val="00AF61AF"/>
    <w:rsid w:val="00AF6377"/>
    <w:rsid w:val="00AF6D18"/>
    <w:rsid w:val="00AF6E68"/>
    <w:rsid w:val="00AF6FE5"/>
    <w:rsid w:val="00AF7009"/>
    <w:rsid w:val="00AF70E9"/>
    <w:rsid w:val="00AF723E"/>
    <w:rsid w:val="00AF7A5B"/>
    <w:rsid w:val="00AF7AB0"/>
    <w:rsid w:val="00AF7C5D"/>
    <w:rsid w:val="00AF7CE8"/>
    <w:rsid w:val="00AF7E6A"/>
    <w:rsid w:val="00B000D2"/>
    <w:rsid w:val="00B000DD"/>
    <w:rsid w:val="00B00605"/>
    <w:rsid w:val="00B006F5"/>
    <w:rsid w:val="00B00899"/>
    <w:rsid w:val="00B00A35"/>
    <w:rsid w:val="00B00AB1"/>
    <w:rsid w:val="00B00AC6"/>
    <w:rsid w:val="00B0102F"/>
    <w:rsid w:val="00B0110C"/>
    <w:rsid w:val="00B01194"/>
    <w:rsid w:val="00B0128A"/>
    <w:rsid w:val="00B0131C"/>
    <w:rsid w:val="00B0146A"/>
    <w:rsid w:val="00B01785"/>
    <w:rsid w:val="00B0184A"/>
    <w:rsid w:val="00B01874"/>
    <w:rsid w:val="00B018AF"/>
    <w:rsid w:val="00B01950"/>
    <w:rsid w:val="00B01A83"/>
    <w:rsid w:val="00B01AE7"/>
    <w:rsid w:val="00B01BFF"/>
    <w:rsid w:val="00B01E8F"/>
    <w:rsid w:val="00B02053"/>
    <w:rsid w:val="00B02185"/>
    <w:rsid w:val="00B02326"/>
    <w:rsid w:val="00B02436"/>
    <w:rsid w:val="00B024BA"/>
    <w:rsid w:val="00B027F6"/>
    <w:rsid w:val="00B02983"/>
    <w:rsid w:val="00B02AA7"/>
    <w:rsid w:val="00B02DD0"/>
    <w:rsid w:val="00B02E61"/>
    <w:rsid w:val="00B030A8"/>
    <w:rsid w:val="00B0336E"/>
    <w:rsid w:val="00B03476"/>
    <w:rsid w:val="00B03A37"/>
    <w:rsid w:val="00B03A6D"/>
    <w:rsid w:val="00B03AC5"/>
    <w:rsid w:val="00B03C89"/>
    <w:rsid w:val="00B03D1F"/>
    <w:rsid w:val="00B04192"/>
    <w:rsid w:val="00B04354"/>
    <w:rsid w:val="00B0436E"/>
    <w:rsid w:val="00B045B6"/>
    <w:rsid w:val="00B04638"/>
    <w:rsid w:val="00B0464A"/>
    <w:rsid w:val="00B048D4"/>
    <w:rsid w:val="00B04923"/>
    <w:rsid w:val="00B04935"/>
    <w:rsid w:val="00B04A85"/>
    <w:rsid w:val="00B04B2E"/>
    <w:rsid w:val="00B04D26"/>
    <w:rsid w:val="00B05679"/>
    <w:rsid w:val="00B05897"/>
    <w:rsid w:val="00B0590E"/>
    <w:rsid w:val="00B05CBD"/>
    <w:rsid w:val="00B05F6B"/>
    <w:rsid w:val="00B060E1"/>
    <w:rsid w:val="00B063F9"/>
    <w:rsid w:val="00B0648C"/>
    <w:rsid w:val="00B06566"/>
    <w:rsid w:val="00B06D6E"/>
    <w:rsid w:val="00B06ED1"/>
    <w:rsid w:val="00B07211"/>
    <w:rsid w:val="00B073CF"/>
    <w:rsid w:val="00B0780B"/>
    <w:rsid w:val="00B0784B"/>
    <w:rsid w:val="00B07ABA"/>
    <w:rsid w:val="00B07D16"/>
    <w:rsid w:val="00B07E1E"/>
    <w:rsid w:val="00B07FDA"/>
    <w:rsid w:val="00B10444"/>
    <w:rsid w:val="00B10486"/>
    <w:rsid w:val="00B10533"/>
    <w:rsid w:val="00B10568"/>
    <w:rsid w:val="00B108E6"/>
    <w:rsid w:val="00B10976"/>
    <w:rsid w:val="00B10991"/>
    <w:rsid w:val="00B10AAA"/>
    <w:rsid w:val="00B10B43"/>
    <w:rsid w:val="00B10E8C"/>
    <w:rsid w:val="00B11312"/>
    <w:rsid w:val="00B11DA1"/>
    <w:rsid w:val="00B11ECE"/>
    <w:rsid w:val="00B12076"/>
    <w:rsid w:val="00B120C3"/>
    <w:rsid w:val="00B12736"/>
    <w:rsid w:val="00B1279B"/>
    <w:rsid w:val="00B128DA"/>
    <w:rsid w:val="00B12F78"/>
    <w:rsid w:val="00B13238"/>
    <w:rsid w:val="00B134F5"/>
    <w:rsid w:val="00B137E0"/>
    <w:rsid w:val="00B13954"/>
    <w:rsid w:val="00B13AA0"/>
    <w:rsid w:val="00B13B5A"/>
    <w:rsid w:val="00B1453A"/>
    <w:rsid w:val="00B14633"/>
    <w:rsid w:val="00B147B5"/>
    <w:rsid w:val="00B14867"/>
    <w:rsid w:val="00B148D3"/>
    <w:rsid w:val="00B14968"/>
    <w:rsid w:val="00B14DF2"/>
    <w:rsid w:val="00B15008"/>
    <w:rsid w:val="00B15146"/>
    <w:rsid w:val="00B15156"/>
    <w:rsid w:val="00B153C1"/>
    <w:rsid w:val="00B153CA"/>
    <w:rsid w:val="00B154B7"/>
    <w:rsid w:val="00B15681"/>
    <w:rsid w:val="00B1590D"/>
    <w:rsid w:val="00B15AE3"/>
    <w:rsid w:val="00B15B4E"/>
    <w:rsid w:val="00B15DB9"/>
    <w:rsid w:val="00B15E58"/>
    <w:rsid w:val="00B15EF5"/>
    <w:rsid w:val="00B1612C"/>
    <w:rsid w:val="00B16403"/>
    <w:rsid w:val="00B164C4"/>
    <w:rsid w:val="00B164CF"/>
    <w:rsid w:val="00B164EC"/>
    <w:rsid w:val="00B16A05"/>
    <w:rsid w:val="00B16AF4"/>
    <w:rsid w:val="00B16CD4"/>
    <w:rsid w:val="00B16CF6"/>
    <w:rsid w:val="00B16ED4"/>
    <w:rsid w:val="00B16F73"/>
    <w:rsid w:val="00B170E5"/>
    <w:rsid w:val="00B17177"/>
    <w:rsid w:val="00B1734D"/>
    <w:rsid w:val="00B17442"/>
    <w:rsid w:val="00B17561"/>
    <w:rsid w:val="00B175CB"/>
    <w:rsid w:val="00B1772A"/>
    <w:rsid w:val="00B17839"/>
    <w:rsid w:val="00B17B97"/>
    <w:rsid w:val="00B17BCD"/>
    <w:rsid w:val="00B17DC7"/>
    <w:rsid w:val="00B17DD1"/>
    <w:rsid w:val="00B17E40"/>
    <w:rsid w:val="00B17EEF"/>
    <w:rsid w:val="00B17F2B"/>
    <w:rsid w:val="00B17F5B"/>
    <w:rsid w:val="00B17F9C"/>
    <w:rsid w:val="00B20091"/>
    <w:rsid w:val="00B20270"/>
    <w:rsid w:val="00B202CA"/>
    <w:rsid w:val="00B204D1"/>
    <w:rsid w:val="00B204DB"/>
    <w:rsid w:val="00B2092A"/>
    <w:rsid w:val="00B20AFF"/>
    <w:rsid w:val="00B20B77"/>
    <w:rsid w:val="00B20B81"/>
    <w:rsid w:val="00B20F86"/>
    <w:rsid w:val="00B21129"/>
    <w:rsid w:val="00B2119A"/>
    <w:rsid w:val="00B215DC"/>
    <w:rsid w:val="00B2166B"/>
    <w:rsid w:val="00B21827"/>
    <w:rsid w:val="00B21F17"/>
    <w:rsid w:val="00B21F89"/>
    <w:rsid w:val="00B22113"/>
    <w:rsid w:val="00B2224E"/>
    <w:rsid w:val="00B223ED"/>
    <w:rsid w:val="00B224D3"/>
    <w:rsid w:val="00B224EA"/>
    <w:rsid w:val="00B22634"/>
    <w:rsid w:val="00B22966"/>
    <w:rsid w:val="00B22AD1"/>
    <w:rsid w:val="00B22AE9"/>
    <w:rsid w:val="00B22BA5"/>
    <w:rsid w:val="00B22F78"/>
    <w:rsid w:val="00B23050"/>
    <w:rsid w:val="00B2323F"/>
    <w:rsid w:val="00B23556"/>
    <w:rsid w:val="00B23A97"/>
    <w:rsid w:val="00B23AF5"/>
    <w:rsid w:val="00B24296"/>
    <w:rsid w:val="00B242CA"/>
    <w:rsid w:val="00B24344"/>
    <w:rsid w:val="00B245E8"/>
    <w:rsid w:val="00B24A14"/>
    <w:rsid w:val="00B24FAF"/>
    <w:rsid w:val="00B25027"/>
    <w:rsid w:val="00B25201"/>
    <w:rsid w:val="00B25217"/>
    <w:rsid w:val="00B2563A"/>
    <w:rsid w:val="00B25966"/>
    <w:rsid w:val="00B25FA0"/>
    <w:rsid w:val="00B26264"/>
    <w:rsid w:val="00B26358"/>
    <w:rsid w:val="00B26662"/>
    <w:rsid w:val="00B266CF"/>
    <w:rsid w:val="00B267C6"/>
    <w:rsid w:val="00B26C89"/>
    <w:rsid w:val="00B26E63"/>
    <w:rsid w:val="00B26F75"/>
    <w:rsid w:val="00B27025"/>
    <w:rsid w:val="00B27131"/>
    <w:rsid w:val="00B272A1"/>
    <w:rsid w:val="00B27437"/>
    <w:rsid w:val="00B278F4"/>
    <w:rsid w:val="00B27D52"/>
    <w:rsid w:val="00B30218"/>
    <w:rsid w:val="00B302E1"/>
    <w:rsid w:val="00B30606"/>
    <w:rsid w:val="00B30981"/>
    <w:rsid w:val="00B30990"/>
    <w:rsid w:val="00B30D87"/>
    <w:rsid w:val="00B30D98"/>
    <w:rsid w:val="00B30E97"/>
    <w:rsid w:val="00B312FF"/>
    <w:rsid w:val="00B313AE"/>
    <w:rsid w:val="00B31481"/>
    <w:rsid w:val="00B31C81"/>
    <w:rsid w:val="00B31D00"/>
    <w:rsid w:val="00B3207B"/>
    <w:rsid w:val="00B322D4"/>
    <w:rsid w:val="00B3245B"/>
    <w:rsid w:val="00B32569"/>
    <w:rsid w:val="00B32DCC"/>
    <w:rsid w:val="00B32DF8"/>
    <w:rsid w:val="00B3366E"/>
    <w:rsid w:val="00B336B1"/>
    <w:rsid w:val="00B33784"/>
    <w:rsid w:val="00B338C7"/>
    <w:rsid w:val="00B33A9C"/>
    <w:rsid w:val="00B33C06"/>
    <w:rsid w:val="00B34054"/>
    <w:rsid w:val="00B34072"/>
    <w:rsid w:val="00B341CB"/>
    <w:rsid w:val="00B3421F"/>
    <w:rsid w:val="00B345C6"/>
    <w:rsid w:val="00B345DB"/>
    <w:rsid w:val="00B34690"/>
    <w:rsid w:val="00B34745"/>
    <w:rsid w:val="00B348AE"/>
    <w:rsid w:val="00B348F5"/>
    <w:rsid w:val="00B34A00"/>
    <w:rsid w:val="00B34B58"/>
    <w:rsid w:val="00B34CA5"/>
    <w:rsid w:val="00B34D3D"/>
    <w:rsid w:val="00B34D73"/>
    <w:rsid w:val="00B34DFF"/>
    <w:rsid w:val="00B3509A"/>
    <w:rsid w:val="00B3510E"/>
    <w:rsid w:val="00B35279"/>
    <w:rsid w:val="00B354BE"/>
    <w:rsid w:val="00B35FC1"/>
    <w:rsid w:val="00B35FE8"/>
    <w:rsid w:val="00B364D7"/>
    <w:rsid w:val="00B366B9"/>
    <w:rsid w:val="00B36904"/>
    <w:rsid w:val="00B36A05"/>
    <w:rsid w:val="00B36C21"/>
    <w:rsid w:val="00B36C52"/>
    <w:rsid w:val="00B36D99"/>
    <w:rsid w:val="00B36ED3"/>
    <w:rsid w:val="00B37125"/>
    <w:rsid w:val="00B37153"/>
    <w:rsid w:val="00B3715C"/>
    <w:rsid w:val="00B3718E"/>
    <w:rsid w:val="00B37251"/>
    <w:rsid w:val="00B374B9"/>
    <w:rsid w:val="00B378C2"/>
    <w:rsid w:val="00B37A08"/>
    <w:rsid w:val="00B37A22"/>
    <w:rsid w:val="00B37AFF"/>
    <w:rsid w:val="00B400F4"/>
    <w:rsid w:val="00B4041E"/>
    <w:rsid w:val="00B40422"/>
    <w:rsid w:val="00B404F7"/>
    <w:rsid w:val="00B40533"/>
    <w:rsid w:val="00B4095C"/>
    <w:rsid w:val="00B4099C"/>
    <w:rsid w:val="00B40E19"/>
    <w:rsid w:val="00B41202"/>
    <w:rsid w:val="00B412D5"/>
    <w:rsid w:val="00B41320"/>
    <w:rsid w:val="00B4150F"/>
    <w:rsid w:val="00B41547"/>
    <w:rsid w:val="00B41599"/>
    <w:rsid w:val="00B4161C"/>
    <w:rsid w:val="00B4188D"/>
    <w:rsid w:val="00B418DC"/>
    <w:rsid w:val="00B4193D"/>
    <w:rsid w:val="00B41A7A"/>
    <w:rsid w:val="00B41B0A"/>
    <w:rsid w:val="00B41B2D"/>
    <w:rsid w:val="00B41B95"/>
    <w:rsid w:val="00B41BEC"/>
    <w:rsid w:val="00B41C36"/>
    <w:rsid w:val="00B41CC4"/>
    <w:rsid w:val="00B42267"/>
    <w:rsid w:val="00B426CD"/>
    <w:rsid w:val="00B42711"/>
    <w:rsid w:val="00B4277E"/>
    <w:rsid w:val="00B42784"/>
    <w:rsid w:val="00B427A0"/>
    <w:rsid w:val="00B42860"/>
    <w:rsid w:val="00B42940"/>
    <w:rsid w:val="00B42DC7"/>
    <w:rsid w:val="00B42EDB"/>
    <w:rsid w:val="00B42F8E"/>
    <w:rsid w:val="00B43047"/>
    <w:rsid w:val="00B43138"/>
    <w:rsid w:val="00B431E1"/>
    <w:rsid w:val="00B43501"/>
    <w:rsid w:val="00B43607"/>
    <w:rsid w:val="00B43622"/>
    <w:rsid w:val="00B436E4"/>
    <w:rsid w:val="00B4393C"/>
    <w:rsid w:val="00B439FB"/>
    <w:rsid w:val="00B43B66"/>
    <w:rsid w:val="00B43B7D"/>
    <w:rsid w:val="00B43C1B"/>
    <w:rsid w:val="00B44017"/>
    <w:rsid w:val="00B441DB"/>
    <w:rsid w:val="00B4440C"/>
    <w:rsid w:val="00B44489"/>
    <w:rsid w:val="00B44646"/>
    <w:rsid w:val="00B4484E"/>
    <w:rsid w:val="00B4496D"/>
    <w:rsid w:val="00B44A2C"/>
    <w:rsid w:val="00B44C34"/>
    <w:rsid w:val="00B44C8E"/>
    <w:rsid w:val="00B44F80"/>
    <w:rsid w:val="00B44FDC"/>
    <w:rsid w:val="00B451D4"/>
    <w:rsid w:val="00B453CA"/>
    <w:rsid w:val="00B45449"/>
    <w:rsid w:val="00B454C4"/>
    <w:rsid w:val="00B45649"/>
    <w:rsid w:val="00B4573D"/>
    <w:rsid w:val="00B45C12"/>
    <w:rsid w:val="00B45F69"/>
    <w:rsid w:val="00B46293"/>
    <w:rsid w:val="00B4652A"/>
    <w:rsid w:val="00B46756"/>
    <w:rsid w:val="00B4683F"/>
    <w:rsid w:val="00B4695D"/>
    <w:rsid w:val="00B46BBA"/>
    <w:rsid w:val="00B46BCF"/>
    <w:rsid w:val="00B46DCF"/>
    <w:rsid w:val="00B46DDF"/>
    <w:rsid w:val="00B47386"/>
    <w:rsid w:val="00B473E3"/>
    <w:rsid w:val="00B474D6"/>
    <w:rsid w:val="00B47583"/>
    <w:rsid w:val="00B475F6"/>
    <w:rsid w:val="00B477C4"/>
    <w:rsid w:val="00B47AF8"/>
    <w:rsid w:val="00B505A3"/>
    <w:rsid w:val="00B508A2"/>
    <w:rsid w:val="00B50DF1"/>
    <w:rsid w:val="00B50E46"/>
    <w:rsid w:val="00B50F08"/>
    <w:rsid w:val="00B510C9"/>
    <w:rsid w:val="00B5151D"/>
    <w:rsid w:val="00B51870"/>
    <w:rsid w:val="00B5194F"/>
    <w:rsid w:val="00B51951"/>
    <w:rsid w:val="00B51B65"/>
    <w:rsid w:val="00B51E61"/>
    <w:rsid w:val="00B5228D"/>
    <w:rsid w:val="00B5232D"/>
    <w:rsid w:val="00B5249F"/>
    <w:rsid w:val="00B5257D"/>
    <w:rsid w:val="00B525CE"/>
    <w:rsid w:val="00B528A8"/>
    <w:rsid w:val="00B52A4C"/>
    <w:rsid w:val="00B52DE0"/>
    <w:rsid w:val="00B52EC4"/>
    <w:rsid w:val="00B52EE5"/>
    <w:rsid w:val="00B52F85"/>
    <w:rsid w:val="00B53069"/>
    <w:rsid w:val="00B53104"/>
    <w:rsid w:val="00B5330B"/>
    <w:rsid w:val="00B5348B"/>
    <w:rsid w:val="00B53694"/>
    <w:rsid w:val="00B5388B"/>
    <w:rsid w:val="00B539F7"/>
    <w:rsid w:val="00B53DD7"/>
    <w:rsid w:val="00B53F99"/>
    <w:rsid w:val="00B54502"/>
    <w:rsid w:val="00B54E62"/>
    <w:rsid w:val="00B54F2B"/>
    <w:rsid w:val="00B550C3"/>
    <w:rsid w:val="00B55263"/>
    <w:rsid w:val="00B55636"/>
    <w:rsid w:val="00B556D4"/>
    <w:rsid w:val="00B556E3"/>
    <w:rsid w:val="00B55729"/>
    <w:rsid w:val="00B55902"/>
    <w:rsid w:val="00B55A43"/>
    <w:rsid w:val="00B55B17"/>
    <w:rsid w:val="00B55FA7"/>
    <w:rsid w:val="00B56082"/>
    <w:rsid w:val="00B5610A"/>
    <w:rsid w:val="00B5670F"/>
    <w:rsid w:val="00B568A8"/>
    <w:rsid w:val="00B57039"/>
    <w:rsid w:val="00B5708C"/>
    <w:rsid w:val="00B57681"/>
    <w:rsid w:val="00B5769D"/>
    <w:rsid w:val="00B576E2"/>
    <w:rsid w:val="00B57775"/>
    <w:rsid w:val="00B578EB"/>
    <w:rsid w:val="00B57B69"/>
    <w:rsid w:val="00B57B6C"/>
    <w:rsid w:val="00B57E9A"/>
    <w:rsid w:val="00B600E8"/>
    <w:rsid w:val="00B60106"/>
    <w:rsid w:val="00B60289"/>
    <w:rsid w:val="00B60319"/>
    <w:rsid w:val="00B60611"/>
    <w:rsid w:val="00B60867"/>
    <w:rsid w:val="00B60B25"/>
    <w:rsid w:val="00B60CF6"/>
    <w:rsid w:val="00B60DA5"/>
    <w:rsid w:val="00B60E08"/>
    <w:rsid w:val="00B60E93"/>
    <w:rsid w:val="00B60E99"/>
    <w:rsid w:val="00B6147E"/>
    <w:rsid w:val="00B6178C"/>
    <w:rsid w:val="00B6198F"/>
    <w:rsid w:val="00B61B15"/>
    <w:rsid w:val="00B61BA8"/>
    <w:rsid w:val="00B61BC2"/>
    <w:rsid w:val="00B61D4F"/>
    <w:rsid w:val="00B61EC4"/>
    <w:rsid w:val="00B61F46"/>
    <w:rsid w:val="00B626F6"/>
    <w:rsid w:val="00B62839"/>
    <w:rsid w:val="00B62C39"/>
    <w:rsid w:val="00B62C69"/>
    <w:rsid w:val="00B62DFA"/>
    <w:rsid w:val="00B62F86"/>
    <w:rsid w:val="00B62FE1"/>
    <w:rsid w:val="00B63086"/>
    <w:rsid w:val="00B630B0"/>
    <w:rsid w:val="00B6330F"/>
    <w:rsid w:val="00B63542"/>
    <w:rsid w:val="00B63753"/>
    <w:rsid w:val="00B63885"/>
    <w:rsid w:val="00B6392F"/>
    <w:rsid w:val="00B63A9E"/>
    <w:rsid w:val="00B6402B"/>
    <w:rsid w:val="00B640C1"/>
    <w:rsid w:val="00B641D5"/>
    <w:rsid w:val="00B64265"/>
    <w:rsid w:val="00B6433A"/>
    <w:rsid w:val="00B6440A"/>
    <w:rsid w:val="00B6450C"/>
    <w:rsid w:val="00B648AD"/>
    <w:rsid w:val="00B64D1D"/>
    <w:rsid w:val="00B64D64"/>
    <w:rsid w:val="00B65195"/>
    <w:rsid w:val="00B65725"/>
    <w:rsid w:val="00B657D7"/>
    <w:rsid w:val="00B65A9D"/>
    <w:rsid w:val="00B66061"/>
    <w:rsid w:val="00B6621A"/>
    <w:rsid w:val="00B668EC"/>
    <w:rsid w:val="00B66BA2"/>
    <w:rsid w:val="00B66CE9"/>
    <w:rsid w:val="00B66E61"/>
    <w:rsid w:val="00B66ED0"/>
    <w:rsid w:val="00B66F05"/>
    <w:rsid w:val="00B66F7D"/>
    <w:rsid w:val="00B6714C"/>
    <w:rsid w:val="00B671A5"/>
    <w:rsid w:val="00B671B7"/>
    <w:rsid w:val="00B671F1"/>
    <w:rsid w:val="00B6722E"/>
    <w:rsid w:val="00B6757D"/>
    <w:rsid w:val="00B676A3"/>
    <w:rsid w:val="00B67A62"/>
    <w:rsid w:val="00B67AFA"/>
    <w:rsid w:val="00B67B6C"/>
    <w:rsid w:val="00B67BE2"/>
    <w:rsid w:val="00B67D9B"/>
    <w:rsid w:val="00B67E73"/>
    <w:rsid w:val="00B67FD5"/>
    <w:rsid w:val="00B70245"/>
    <w:rsid w:val="00B70346"/>
    <w:rsid w:val="00B704BC"/>
    <w:rsid w:val="00B708AB"/>
    <w:rsid w:val="00B708FC"/>
    <w:rsid w:val="00B71048"/>
    <w:rsid w:val="00B7133B"/>
    <w:rsid w:val="00B713E7"/>
    <w:rsid w:val="00B7162B"/>
    <w:rsid w:val="00B71779"/>
    <w:rsid w:val="00B71E09"/>
    <w:rsid w:val="00B71E55"/>
    <w:rsid w:val="00B7201E"/>
    <w:rsid w:val="00B7211B"/>
    <w:rsid w:val="00B72356"/>
    <w:rsid w:val="00B723DC"/>
    <w:rsid w:val="00B7277A"/>
    <w:rsid w:val="00B729A4"/>
    <w:rsid w:val="00B72C4D"/>
    <w:rsid w:val="00B72E1F"/>
    <w:rsid w:val="00B72ED3"/>
    <w:rsid w:val="00B72F0C"/>
    <w:rsid w:val="00B73050"/>
    <w:rsid w:val="00B730D5"/>
    <w:rsid w:val="00B7312A"/>
    <w:rsid w:val="00B731A8"/>
    <w:rsid w:val="00B73269"/>
    <w:rsid w:val="00B73456"/>
    <w:rsid w:val="00B7381E"/>
    <w:rsid w:val="00B73B65"/>
    <w:rsid w:val="00B73CC2"/>
    <w:rsid w:val="00B73E56"/>
    <w:rsid w:val="00B7435D"/>
    <w:rsid w:val="00B74599"/>
    <w:rsid w:val="00B745BD"/>
    <w:rsid w:val="00B74C77"/>
    <w:rsid w:val="00B74EF0"/>
    <w:rsid w:val="00B75030"/>
    <w:rsid w:val="00B75169"/>
    <w:rsid w:val="00B75307"/>
    <w:rsid w:val="00B7539E"/>
    <w:rsid w:val="00B75B8A"/>
    <w:rsid w:val="00B75BC4"/>
    <w:rsid w:val="00B76167"/>
    <w:rsid w:val="00B762CE"/>
    <w:rsid w:val="00B76333"/>
    <w:rsid w:val="00B7641C"/>
    <w:rsid w:val="00B765C1"/>
    <w:rsid w:val="00B766F2"/>
    <w:rsid w:val="00B76C41"/>
    <w:rsid w:val="00B76C47"/>
    <w:rsid w:val="00B76D1C"/>
    <w:rsid w:val="00B7720F"/>
    <w:rsid w:val="00B773AB"/>
    <w:rsid w:val="00B773B3"/>
    <w:rsid w:val="00B775A6"/>
    <w:rsid w:val="00B77685"/>
    <w:rsid w:val="00B779AB"/>
    <w:rsid w:val="00B77AC5"/>
    <w:rsid w:val="00B77E2A"/>
    <w:rsid w:val="00B77ECD"/>
    <w:rsid w:val="00B8002B"/>
    <w:rsid w:val="00B80054"/>
    <w:rsid w:val="00B80069"/>
    <w:rsid w:val="00B8010C"/>
    <w:rsid w:val="00B80205"/>
    <w:rsid w:val="00B8027C"/>
    <w:rsid w:val="00B8043D"/>
    <w:rsid w:val="00B80488"/>
    <w:rsid w:val="00B8054D"/>
    <w:rsid w:val="00B80690"/>
    <w:rsid w:val="00B8075C"/>
    <w:rsid w:val="00B80B91"/>
    <w:rsid w:val="00B80E49"/>
    <w:rsid w:val="00B81053"/>
    <w:rsid w:val="00B812FA"/>
    <w:rsid w:val="00B813B4"/>
    <w:rsid w:val="00B81553"/>
    <w:rsid w:val="00B81792"/>
    <w:rsid w:val="00B81D7B"/>
    <w:rsid w:val="00B81DE1"/>
    <w:rsid w:val="00B81E60"/>
    <w:rsid w:val="00B81EDD"/>
    <w:rsid w:val="00B825DF"/>
    <w:rsid w:val="00B825E1"/>
    <w:rsid w:val="00B825E3"/>
    <w:rsid w:val="00B826DF"/>
    <w:rsid w:val="00B82AD2"/>
    <w:rsid w:val="00B82F8A"/>
    <w:rsid w:val="00B83351"/>
    <w:rsid w:val="00B83956"/>
    <w:rsid w:val="00B83E08"/>
    <w:rsid w:val="00B83E2D"/>
    <w:rsid w:val="00B83E87"/>
    <w:rsid w:val="00B8403C"/>
    <w:rsid w:val="00B840EB"/>
    <w:rsid w:val="00B841D2"/>
    <w:rsid w:val="00B841F4"/>
    <w:rsid w:val="00B84436"/>
    <w:rsid w:val="00B84530"/>
    <w:rsid w:val="00B8465D"/>
    <w:rsid w:val="00B8481F"/>
    <w:rsid w:val="00B84923"/>
    <w:rsid w:val="00B84D38"/>
    <w:rsid w:val="00B84DEE"/>
    <w:rsid w:val="00B84F80"/>
    <w:rsid w:val="00B8522A"/>
    <w:rsid w:val="00B85249"/>
    <w:rsid w:val="00B85271"/>
    <w:rsid w:val="00B85741"/>
    <w:rsid w:val="00B857F2"/>
    <w:rsid w:val="00B859F2"/>
    <w:rsid w:val="00B85D29"/>
    <w:rsid w:val="00B860F6"/>
    <w:rsid w:val="00B863F0"/>
    <w:rsid w:val="00B86902"/>
    <w:rsid w:val="00B86D2C"/>
    <w:rsid w:val="00B86FF7"/>
    <w:rsid w:val="00B870FC"/>
    <w:rsid w:val="00B872D5"/>
    <w:rsid w:val="00B87362"/>
    <w:rsid w:val="00B8743B"/>
    <w:rsid w:val="00B875EB"/>
    <w:rsid w:val="00B87703"/>
    <w:rsid w:val="00B87747"/>
    <w:rsid w:val="00B877A4"/>
    <w:rsid w:val="00B877F5"/>
    <w:rsid w:val="00B87946"/>
    <w:rsid w:val="00B87948"/>
    <w:rsid w:val="00B87F54"/>
    <w:rsid w:val="00B87FF3"/>
    <w:rsid w:val="00B9015E"/>
    <w:rsid w:val="00B9028A"/>
    <w:rsid w:val="00B904E2"/>
    <w:rsid w:val="00B905B5"/>
    <w:rsid w:val="00B9076C"/>
    <w:rsid w:val="00B909C0"/>
    <w:rsid w:val="00B90A66"/>
    <w:rsid w:val="00B90C3D"/>
    <w:rsid w:val="00B90CF1"/>
    <w:rsid w:val="00B915D3"/>
    <w:rsid w:val="00B917B9"/>
    <w:rsid w:val="00B91B57"/>
    <w:rsid w:val="00B91C1D"/>
    <w:rsid w:val="00B91DF5"/>
    <w:rsid w:val="00B91F18"/>
    <w:rsid w:val="00B921A5"/>
    <w:rsid w:val="00B9255F"/>
    <w:rsid w:val="00B925DC"/>
    <w:rsid w:val="00B926E5"/>
    <w:rsid w:val="00B927C8"/>
    <w:rsid w:val="00B9281F"/>
    <w:rsid w:val="00B92C2A"/>
    <w:rsid w:val="00B92D12"/>
    <w:rsid w:val="00B92E7D"/>
    <w:rsid w:val="00B931E7"/>
    <w:rsid w:val="00B931F1"/>
    <w:rsid w:val="00B93258"/>
    <w:rsid w:val="00B93572"/>
    <w:rsid w:val="00B935B6"/>
    <w:rsid w:val="00B93670"/>
    <w:rsid w:val="00B937B5"/>
    <w:rsid w:val="00B93828"/>
    <w:rsid w:val="00B9387A"/>
    <w:rsid w:val="00B93A68"/>
    <w:rsid w:val="00B93D45"/>
    <w:rsid w:val="00B93F18"/>
    <w:rsid w:val="00B93FCF"/>
    <w:rsid w:val="00B93FF0"/>
    <w:rsid w:val="00B9410C"/>
    <w:rsid w:val="00B9420C"/>
    <w:rsid w:val="00B94244"/>
    <w:rsid w:val="00B9425D"/>
    <w:rsid w:val="00B94298"/>
    <w:rsid w:val="00B94E41"/>
    <w:rsid w:val="00B94F08"/>
    <w:rsid w:val="00B94F95"/>
    <w:rsid w:val="00B95103"/>
    <w:rsid w:val="00B95157"/>
    <w:rsid w:val="00B9527E"/>
    <w:rsid w:val="00B9534D"/>
    <w:rsid w:val="00B95633"/>
    <w:rsid w:val="00B956E7"/>
    <w:rsid w:val="00B96119"/>
    <w:rsid w:val="00B969A3"/>
    <w:rsid w:val="00B96D7B"/>
    <w:rsid w:val="00B96D80"/>
    <w:rsid w:val="00B96F60"/>
    <w:rsid w:val="00B974F0"/>
    <w:rsid w:val="00B9758D"/>
    <w:rsid w:val="00B97677"/>
    <w:rsid w:val="00B979A6"/>
    <w:rsid w:val="00B97BE0"/>
    <w:rsid w:val="00B97F45"/>
    <w:rsid w:val="00BA02ED"/>
    <w:rsid w:val="00BA0452"/>
    <w:rsid w:val="00BA053B"/>
    <w:rsid w:val="00BA06A6"/>
    <w:rsid w:val="00BA0747"/>
    <w:rsid w:val="00BA0B56"/>
    <w:rsid w:val="00BA0B59"/>
    <w:rsid w:val="00BA0D47"/>
    <w:rsid w:val="00BA0D65"/>
    <w:rsid w:val="00BA13BB"/>
    <w:rsid w:val="00BA13D7"/>
    <w:rsid w:val="00BA1435"/>
    <w:rsid w:val="00BA1469"/>
    <w:rsid w:val="00BA1496"/>
    <w:rsid w:val="00BA15B3"/>
    <w:rsid w:val="00BA1CB0"/>
    <w:rsid w:val="00BA1E26"/>
    <w:rsid w:val="00BA1EC4"/>
    <w:rsid w:val="00BA22BB"/>
    <w:rsid w:val="00BA22D5"/>
    <w:rsid w:val="00BA232D"/>
    <w:rsid w:val="00BA2463"/>
    <w:rsid w:val="00BA251A"/>
    <w:rsid w:val="00BA264A"/>
    <w:rsid w:val="00BA2911"/>
    <w:rsid w:val="00BA2D57"/>
    <w:rsid w:val="00BA2D95"/>
    <w:rsid w:val="00BA2DA8"/>
    <w:rsid w:val="00BA3210"/>
    <w:rsid w:val="00BA36B1"/>
    <w:rsid w:val="00BA3913"/>
    <w:rsid w:val="00BA3C16"/>
    <w:rsid w:val="00BA3DB6"/>
    <w:rsid w:val="00BA3E22"/>
    <w:rsid w:val="00BA3ED8"/>
    <w:rsid w:val="00BA41B4"/>
    <w:rsid w:val="00BA4202"/>
    <w:rsid w:val="00BA4293"/>
    <w:rsid w:val="00BA4389"/>
    <w:rsid w:val="00BA4495"/>
    <w:rsid w:val="00BA462F"/>
    <w:rsid w:val="00BA49BE"/>
    <w:rsid w:val="00BA4BCF"/>
    <w:rsid w:val="00BA4E17"/>
    <w:rsid w:val="00BA50BE"/>
    <w:rsid w:val="00BA5322"/>
    <w:rsid w:val="00BA55DC"/>
    <w:rsid w:val="00BA5659"/>
    <w:rsid w:val="00BA572C"/>
    <w:rsid w:val="00BA5882"/>
    <w:rsid w:val="00BA5F03"/>
    <w:rsid w:val="00BA5F49"/>
    <w:rsid w:val="00BA6160"/>
    <w:rsid w:val="00BA646D"/>
    <w:rsid w:val="00BA66B0"/>
    <w:rsid w:val="00BA66B7"/>
    <w:rsid w:val="00BA66D1"/>
    <w:rsid w:val="00BA6ED1"/>
    <w:rsid w:val="00BA6FE6"/>
    <w:rsid w:val="00BA7005"/>
    <w:rsid w:val="00BA7256"/>
    <w:rsid w:val="00BA72A5"/>
    <w:rsid w:val="00BA730D"/>
    <w:rsid w:val="00BA76E0"/>
    <w:rsid w:val="00BA785B"/>
    <w:rsid w:val="00BA78AD"/>
    <w:rsid w:val="00BA7B82"/>
    <w:rsid w:val="00BA7CEE"/>
    <w:rsid w:val="00BA7D1B"/>
    <w:rsid w:val="00BB00C2"/>
    <w:rsid w:val="00BB02B3"/>
    <w:rsid w:val="00BB07D4"/>
    <w:rsid w:val="00BB0937"/>
    <w:rsid w:val="00BB0ACE"/>
    <w:rsid w:val="00BB0AEC"/>
    <w:rsid w:val="00BB0AF5"/>
    <w:rsid w:val="00BB0C36"/>
    <w:rsid w:val="00BB0E56"/>
    <w:rsid w:val="00BB0FA2"/>
    <w:rsid w:val="00BB0FA6"/>
    <w:rsid w:val="00BB109B"/>
    <w:rsid w:val="00BB1291"/>
    <w:rsid w:val="00BB15CB"/>
    <w:rsid w:val="00BB168A"/>
    <w:rsid w:val="00BB1860"/>
    <w:rsid w:val="00BB1984"/>
    <w:rsid w:val="00BB2342"/>
    <w:rsid w:val="00BB2449"/>
    <w:rsid w:val="00BB25FF"/>
    <w:rsid w:val="00BB285F"/>
    <w:rsid w:val="00BB2DC5"/>
    <w:rsid w:val="00BB2F4C"/>
    <w:rsid w:val="00BB31A7"/>
    <w:rsid w:val="00BB3230"/>
    <w:rsid w:val="00BB3242"/>
    <w:rsid w:val="00BB34DA"/>
    <w:rsid w:val="00BB3561"/>
    <w:rsid w:val="00BB37C8"/>
    <w:rsid w:val="00BB3803"/>
    <w:rsid w:val="00BB38B6"/>
    <w:rsid w:val="00BB38BE"/>
    <w:rsid w:val="00BB3AB8"/>
    <w:rsid w:val="00BB3B8F"/>
    <w:rsid w:val="00BB3CED"/>
    <w:rsid w:val="00BB3E83"/>
    <w:rsid w:val="00BB3F7A"/>
    <w:rsid w:val="00BB42FF"/>
    <w:rsid w:val="00BB4410"/>
    <w:rsid w:val="00BB48FE"/>
    <w:rsid w:val="00BB4CDA"/>
    <w:rsid w:val="00BB4D29"/>
    <w:rsid w:val="00BB4F15"/>
    <w:rsid w:val="00BB50AC"/>
    <w:rsid w:val="00BB51BC"/>
    <w:rsid w:val="00BB52E8"/>
    <w:rsid w:val="00BB53D1"/>
    <w:rsid w:val="00BB553E"/>
    <w:rsid w:val="00BB565E"/>
    <w:rsid w:val="00BB59A7"/>
    <w:rsid w:val="00BB5A59"/>
    <w:rsid w:val="00BB5A71"/>
    <w:rsid w:val="00BB5AD1"/>
    <w:rsid w:val="00BB5BB9"/>
    <w:rsid w:val="00BB5EED"/>
    <w:rsid w:val="00BB609C"/>
    <w:rsid w:val="00BB6145"/>
    <w:rsid w:val="00BB64D9"/>
    <w:rsid w:val="00BB6633"/>
    <w:rsid w:val="00BB67AB"/>
    <w:rsid w:val="00BB6B53"/>
    <w:rsid w:val="00BB6BFF"/>
    <w:rsid w:val="00BB6C29"/>
    <w:rsid w:val="00BB702C"/>
    <w:rsid w:val="00BB7388"/>
    <w:rsid w:val="00BB7931"/>
    <w:rsid w:val="00BB7A6D"/>
    <w:rsid w:val="00BB7F75"/>
    <w:rsid w:val="00BC01ED"/>
    <w:rsid w:val="00BC0223"/>
    <w:rsid w:val="00BC06AE"/>
    <w:rsid w:val="00BC076D"/>
    <w:rsid w:val="00BC08A7"/>
    <w:rsid w:val="00BC0E2E"/>
    <w:rsid w:val="00BC0EC2"/>
    <w:rsid w:val="00BC0F59"/>
    <w:rsid w:val="00BC10CD"/>
    <w:rsid w:val="00BC124E"/>
    <w:rsid w:val="00BC1401"/>
    <w:rsid w:val="00BC1463"/>
    <w:rsid w:val="00BC14D7"/>
    <w:rsid w:val="00BC171D"/>
    <w:rsid w:val="00BC1761"/>
    <w:rsid w:val="00BC17FA"/>
    <w:rsid w:val="00BC1A4D"/>
    <w:rsid w:val="00BC1B83"/>
    <w:rsid w:val="00BC1DEE"/>
    <w:rsid w:val="00BC1E9B"/>
    <w:rsid w:val="00BC1F63"/>
    <w:rsid w:val="00BC232E"/>
    <w:rsid w:val="00BC2440"/>
    <w:rsid w:val="00BC247F"/>
    <w:rsid w:val="00BC2A17"/>
    <w:rsid w:val="00BC2D83"/>
    <w:rsid w:val="00BC2FB9"/>
    <w:rsid w:val="00BC2FD8"/>
    <w:rsid w:val="00BC30EF"/>
    <w:rsid w:val="00BC32A0"/>
    <w:rsid w:val="00BC33B5"/>
    <w:rsid w:val="00BC3486"/>
    <w:rsid w:val="00BC3543"/>
    <w:rsid w:val="00BC37D1"/>
    <w:rsid w:val="00BC3838"/>
    <w:rsid w:val="00BC38B9"/>
    <w:rsid w:val="00BC3B63"/>
    <w:rsid w:val="00BC3BBB"/>
    <w:rsid w:val="00BC3E44"/>
    <w:rsid w:val="00BC3E89"/>
    <w:rsid w:val="00BC40C0"/>
    <w:rsid w:val="00BC412A"/>
    <w:rsid w:val="00BC4340"/>
    <w:rsid w:val="00BC4667"/>
    <w:rsid w:val="00BC4685"/>
    <w:rsid w:val="00BC47C4"/>
    <w:rsid w:val="00BC487A"/>
    <w:rsid w:val="00BC48FC"/>
    <w:rsid w:val="00BC4925"/>
    <w:rsid w:val="00BC4A48"/>
    <w:rsid w:val="00BC4AE7"/>
    <w:rsid w:val="00BC550C"/>
    <w:rsid w:val="00BC57FE"/>
    <w:rsid w:val="00BC58C2"/>
    <w:rsid w:val="00BC599E"/>
    <w:rsid w:val="00BC59A8"/>
    <w:rsid w:val="00BC5BD4"/>
    <w:rsid w:val="00BC5E21"/>
    <w:rsid w:val="00BC61A1"/>
    <w:rsid w:val="00BC6263"/>
    <w:rsid w:val="00BC6588"/>
    <w:rsid w:val="00BC6793"/>
    <w:rsid w:val="00BC6875"/>
    <w:rsid w:val="00BC6CD2"/>
    <w:rsid w:val="00BC6E0D"/>
    <w:rsid w:val="00BC6E72"/>
    <w:rsid w:val="00BC6F08"/>
    <w:rsid w:val="00BC721A"/>
    <w:rsid w:val="00BC746D"/>
    <w:rsid w:val="00BC7643"/>
    <w:rsid w:val="00BC7C33"/>
    <w:rsid w:val="00BC7C6D"/>
    <w:rsid w:val="00BC7D1C"/>
    <w:rsid w:val="00BD0414"/>
    <w:rsid w:val="00BD04E8"/>
    <w:rsid w:val="00BD054C"/>
    <w:rsid w:val="00BD0750"/>
    <w:rsid w:val="00BD08D1"/>
    <w:rsid w:val="00BD0A5D"/>
    <w:rsid w:val="00BD0CCC"/>
    <w:rsid w:val="00BD0D32"/>
    <w:rsid w:val="00BD0E0C"/>
    <w:rsid w:val="00BD0E9F"/>
    <w:rsid w:val="00BD1448"/>
    <w:rsid w:val="00BD1573"/>
    <w:rsid w:val="00BD1840"/>
    <w:rsid w:val="00BD19D9"/>
    <w:rsid w:val="00BD1B4D"/>
    <w:rsid w:val="00BD1C5D"/>
    <w:rsid w:val="00BD1C72"/>
    <w:rsid w:val="00BD1D21"/>
    <w:rsid w:val="00BD1F0A"/>
    <w:rsid w:val="00BD2087"/>
    <w:rsid w:val="00BD23CD"/>
    <w:rsid w:val="00BD25AE"/>
    <w:rsid w:val="00BD2604"/>
    <w:rsid w:val="00BD27EA"/>
    <w:rsid w:val="00BD29A4"/>
    <w:rsid w:val="00BD2A86"/>
    <w:rsid w:val="00BD2B64"/>
    <w:rsid w:val="00BD3292"/>
    <w:rsid w:val="00BD33FF"/>
    <w:rsid w:val="00BD37BB"/>
    <w:rsid w:val="00BD3AED"/>
    <w:rsid w:val="00BD3B3B"/>
    <w:rsid w:val="00BD3FA0"/>
    <w:rsid w:val="00BD412A"/>
    <w:rsid w:val="00BD4652"/>
    <w:rsid w:val="00BD48BA"/>
    <w:rsid w:val="00BD49E5"/>
    <w:rsid w:val="00BD4EB4"/>
    <w:rsid w:val="00BD4ECA"/>
    <w:rsid w:val="00BD4F95"/>
    <w:rsid w:val="00BD515F"/>
    <w:rsid w:val="00BD522A"/>
    <w:rsid w:val="00BD5682"/>
    <w:rsid w:val="00BD5699"/>
    <w:rsid w:val="00BD576D"/>
    <w:rsid w:val="00BD59BE"/>
    <w:rsid w:val="00BD5A51"/>
    <w:rsid w:val="00BD5EF6"/>
    <w:rsid w:val="00BD60F5"/>
    <w:rsid w:val="00BD6149"/>
    <w:rsid w:val="00BD6376"/>
    <w:rsid w:val="00BD66F0"/>
    <w:rsid w:val="00BD67D3"/>
    <w:rsid w:val="00BD687F"/>
    <w:rsid w:val="00BD69EA"/>
    <w:rsid w:val="00BD6A88"/>
    <w:rsid w:val="00BD6E53"/>
    <w:rsid w:val="00BD6EB9"/>
    <w:rsid w:val="00BD6F13"/>
    <w:rsid w:val="00BD7272"/>
    <w:rsid w:val="00BD75A0"/>
    <w:rsid w:val="00BD75F3"/>
    <w:rsid w:val="00BD75F8"/>
    <w:rsid w:val="00BD77EF"/>
    <w:rsid w:val="00BD7B2B"/>
    <w:rsid w:val="00BD7BD2"/>
    <w:rsid w:val="00BD7D9E"/>
    <w:rsid w:val="00BD7FB4"/>
    <w:rsid w:val="00BE0082"/>
    <w:rsid w:val="00BE02EC"/>
    <w:rsid w:val="00BE0545"/>
    <w:rsid w:val="00BE0569"/>
    <w:rsid w:val="00BE090B"/>
    <w:rsid w:val="00BE1448"/>
    <w:rsid w:val="00BE154B"/>
    <w:rsid w:val="00BE1796"/>
    <w:rsid w:val="00BE1A14"/>
    <w:rsid w:val="00BE1A25"/>
    <w:rsid w:val="00BE1B1D"/>
    <w:rsid w:val="00BE1DE0"/>
    <w:rsid w:val="00BE214A"/>
    <w:rsid w:val="00BE218B"/>
    <w:rsid w:val="00BE2554"/>
    <w:rsid w:val="00BE25D2"/>
    <w:rsid w:val="00BE26F2"/>
    <w:rsid w:val="00BE2825"/>
    <w:rsid w:val="00BE2A3B"/>
    <w:rsid w:val="00BE2A65"/>
    <w:rsid w:val="00BE2A7B"/>
    <w:rsid w:val="00BE2F7F"/>
    <w:rsid w:val="00BE3121"/>
    <w:rsid w:val="00BE3180"/>
    <w:rsid w:val="00BE3338"/>
    <w:rsid w:val="00BE3A16"/>
    <w:rsid w:val="00BE3D4B"/>
    <w:rsid w:val="00BE3EE5"/>
    <w:rsid w:val="00BE3EEE"/>
    <w:rsid w:val="00BE3FE9"/>
    <w:rsid w:val="00BE416D"/>
    <w:rsid w:val="00BE427B"/>
    <w:rsid w:val="00BE4564"/>
    <w:rsid w:val="00BE4859"/>
    <w:rsid w:val="00BE4870"/>
    <w:rsid w:val="00BE48EE"/>
    <w:rsid w:val="00BE4A89"/>
    <w:rsid w:val="00BE5045"/>
    <w:rsid w:val="00BE5156"/>
    <w:rsid w:val="00BE5367"/>
    <w:rsid w:val="00BE541E"/>
    <w:rsid w:val="00BE5C74"/>
    <w:rsid w:val="00BE5CAF"/>
    <w:rsid w:val="00BE5E41"/>
    <w:rsid w:val="00BE5F4F"/>
    <w:rsid w:val="00BE6083"/>
    <w:rsid w:val="00BE6581"/>
    <w:rsid w:val="00BE66E2"/>
    <w:rsid w:val="00BE681B"/>
    <w:rsid w:val="00BE6C4E"/>
    <w:rsid w:val="00BE6F51"/>
    <w:rsid w:val="00BE710F"/>
    <w:rsid w:val="00BE7330"/>
    <w:rsid w:val="00BE73E7"/>
    <w:rsid w:val="00BE74A7"/>
    <w:rsid w:val="00BE75E6"/>
    <w:rsid w:val="00BE7675"/>
    <w:rsid w:val="00BE78C8"/>
    <w:rsid w:val="00BE7B63"/>
    <w:rsid w:val="00BE7E5E"/>
    <w:rsid w:val="00BE7F29"/>
    <w:rsid w:val="00BF00ED"/>
    <w:rsid w:val="00BF021B"/>
    <w:rsid w:val="00BF054C"/>
    <w:rsid w:val="00BF09D9"/>
    <w:rsid w:val="00BF0B0C"/>
    <w:rsid w:val="00BF0B10"/>
    <w:rsid w:val="00BF1203"/>
    <w:rsid w:val="00BF126A"/>
    <w:rsid w:val="00BF1482"/>
    <w:rsid w:val="00BF16E9"/>
    <w:rsid w:val="00BF17D2"/>
    <w:rsid w:val="00BF1B4C"/>
    <w:rsid w:val="00BF1C98"/>
    <w:rsid w:val="00BF1F84"/>
    <w:rsid w:val="00BF1F87"/>
    <w:rsid w:val="00BF2054"/>
    <w:rsid w:val="00BF205E"/>
    <w:rsid w:val="00BF2072"/>
    <w:rsid w:val="00BF20C7"/>
    <w:rsid w:val="00BF20E0"/>
    <w:rsid w:val="00BF24BD"/>
    <w:rsid w:val="00BF2569"/>
    <w:rsid w:val="00BF2839"/>
    <w:rsid w:val="00BF2B18"/>
    <w:rsid w:val="00BF2B48"/>
    <w:rsid w:val="00BF2BB2"/>
    <w:rsid w:val="00BF2D72"/>
    <w:rsid w:val="00BF32F2"/>
    <w:rsid w:val="00BF34DC"/>
    <w:rsid w:val="00BF372F"/>
    <w:rsid w:val="00BF379D"/>
    <w:rsid w:val="00BF3A12"/>
    <w:rsid w:val="00BF3B11"/>
    <w:rsid w:val="00BF3C06"/>
    <w:rsid w:val="00BF43B3"/>
    <w:rsid w:val="00BF4BBD"/>
    <w:rsid w:val="00BF4CF7"/>
    <w:rsid w:val="00BF4F87"/>
    <w:rsid w:val="00BF536E"/>
    <w:rsid w:val="00BF552F"/>
    <w:rsid w:val="00BF5786"/>
    <w:rsid w:val="00BF585D"/>
    <w:rsid w:val="00BF5E07"/>
    <w:rsid w:val="00BF62CA"/>
    <w:rsid w:val="00BF633B"/>
    <w:rsid w:val="00BF635A"/>
    <w:rsid w:val="00BF63D6"/>
    <w:rsid w:val="00BF64C0"/>
    <w:rsid w:val="00BF64EF"/>
    <w:rsid w:val="00BF652A"/>
    <w:rsid w:val="00BF691C"/>
    <w:rsid w:val="00BF6A48"/>
    <w:rsid w:val="00BF6BC8"/>
    <w:rsid w:val="00BF6CD9"/>
    <w:rsid w:val="00BF6D2D"/>
    <w:rsid w:val="00BF6E48"/>
    <w:rsid w:val="00BF7354"/>
    <w:rsid w:val="00BF75D5"/>
    <w:rsid w:val="00BF76B8"/>
    <w:rsid w:val="00BF7827"/>
    <w:rsid w:val="00BF789F"/>
    <w:rsid w:val="00BF7CA8"/>
    <w:rsid w:val="00BF7D33"/>
    <w:rsid w:val="00BF7D5C"/>
    <w:rsid w:val="00BF7E33"/>
    <w:rsid w:val="00BF7E45"/>
    <w:rsid w:val="00C001DE"/>
    <w:rsid w:val="00C0053A"/>
    <w:rsid w:val="00C00707"/>
    <w:rsid w:val="00C008F1"/>
    <w:rsid w:val="00C009AC"/>
    <w:rsid w:val="00C00AC3"/>
    <w:rsid w:val="00C00CCF"/>
    <w:rsid w:val="00C00DBB"/>
    <w:rsid w:val="00C01014"/>
    <w:rsid w:val="00C01263"/>
    <w:rsid w:val="00C013E7"/>
    <w:rsid w:val="00C0140E"/>
    <w:rsid w:val="00C0146B"/>
    <w:rsid w:val="00C015F5"/>
    <w:rsid w:val="00C01689"/>
    <w:rsid w:val="00C01884"/>
    <w:rsid w:val="00C01999"/>
    <w:rsid w:val="00C01B12"/>
    <w:rsid w:val="00C01E1C"/>
    <w:rsid w:val="00C021B9"/>
    <w:rsid w:val="00C02280"/>
    <w:rsid w:val="00C0255D"/>
    <w:rsid w:val="00C0261B"/>
    <w:rsid w:val="00C0272F"/>
    <w:rsid w:val="00C0288F"/>
    <w:rsid w:val="00C028BB"/>
    <w:rsid w:val="00C02B11"/>
    <w:rsid w:val="00C02C1D"/>
    <w:rsid w:val="00C02F36"/>
    <w:rsid w:val="00C02FC2"/>
    <w:rsid w:val="00C02FFD"/>
    <w:rsid w:val="00C0326B"/>
    <w:rsid w:val="00C032D7"/>
    <w:rsid w:val="00C0333F"/>
    <w:rsid w:val="00C03497"/>
    <w:rsid w:val="00C0362C"/>
    <w:rsid w:val="00C03896"/>
    <w:rsid w:val="00C03B60"/>
    <w:rsid w:val="00C03C88"/>
    <w:rsid w:val="00C03CD5"/>
    <w:rsid w:val="00C03D2D"/>
    <w:rsid w:val="00C03E88"/>
    <w:rsid w:val="00C0449A"/>
    <w:rsid w:val="00C044B6"/>
    <w:rsid w:val="00C044C0"/>
    <w:rsid w:val="00C04665"/>
    <w:rsid w:val="00C0470A"/>
    <w:rsid w:val="00C0496A"/>
    <w:rsid w:val="00C04A58"/>
    <w:rsid w:val="00C04AC8"/>
    <w:rsid w:val="00C04B24"/>
    <w:rsid w:val="00C04ED9"/>
    <w:rsid w:val="00C04F05"/>
    <w:rsid w:val="00C05169"/>
    <w:rsid w:val="00C05426"/>
    <w:rsid w:val="00C05539"/>
    <w:rsid w:val="00C057E8"/>
    <w:rsid w:val="00C058B7"/>
    <w:rsid w:val="00C05AF5"/>
    <w:rsid w:val="00C05B6F"/>
    <w:rsid w:val="00C05B7F"/>
    <w:rsid w:val="00C05C3B"/>
    <w:rsid w:val="00C05E04"/>
    <w:rsid w:val="00C05E17"/>
    <w:rsid w:val="00C06265"/>
    <w:rsid w:val="00C062CF"/>
    <w:rsid w:val="00C066BC"/>
    <w:rsid w:val="00C066CF"/>
    <w:rsid w:val="00C06962"/>
    <w:rsid w:val="00C069EE"/>
    <w:rsid w:val="00C06A05"/>
    <w:rsid w:val="00C06B01"/>
    <w:rsid w:val="00C06B8E"/>
    <w:rsid w:val="00C06CEB"/>
    <w:rsid w:val="00C06DAB"/>
    <w:rsid w:val="00C06FAC"/>
    <w:rsid w:val="00C070C4"/>
    <w:rsid w:val="00C0742A"/>
    <w:rsid w:val="00C07644"/>
    <w:rsid w:val="00C0790A"/>
    <w:rsid w:val="00C079B8"/>
    <w:rsid w:val="00C07B39"/>
    <w:rsid w:val="00C07BF4"/>
    <w:rsid w:val="00C07D06"/>
    <w:rsid w:val="00C07D4F"/>
    <w:rsid w:val="00C07D95"/>
    <w:rsid w:val="00C103D2"/>
    <w:rsid w:val="00C107B4"/>
    <w:rsid w:val="00C10972"/>
    <w:rsid w:val="00C10D65"/>
    <w:rsid w:val="00C10E11"/>
    <w:rsid w:val="00C10E41"/>
    <w:rsid w:val="00C10F0D"/>
    <w:rsid w:val="00C110D6"/>
    <w:rsid w:val="00C11153"/>
    <w:rsid w:val="00C11240"/>
    <w:rsid w:val="00C11364"/>
    <w:rsid w:val="00C113C3"/>
    <w:rsid w:val="00C114DB"/>
    <w:rsid w:val="00C11840"/>
    <w:rsid w:val="00C11B14"/>
    <w:rsid w:val="00C11DFD"/>
    <w:rsid w:val="00C11E27"/>
    <w:rsid w:val="00C11EF8"/>
    <w:rsid w:val="00C126B9"/>
    <w:rsid w:val="00C1287E"/>
    <w:rsid w:val="00C128BD"/>
    <w:rsid w:val="00C12B30"/>
    <w:rsid w:val="00C12E8F"/>
    <w:rsid w:val="00C12FC6"/>
    <w:rsid w:val="00C131C5"/>
    <w:rsid w:val="00C133D7"/>
    <w:rsid w:val="00C13413"/>
    <w:rsid w:val="00C13890"/>
    <w:rsid w:val="00C13B63"/>
    <w:rsid w:val="00C13D59"/>
    <w:rsid w:val="00C13E0F"/>
    <w:rsid w:val="00C141EC"/>
    <w:rsid w:val="00C14761"/>
    <w:rsid w:val="00C14CD6"/>
    <w:rsid w:val="00C14EBB"/>
    <w:rsid w:val="00C15345"/>
    <w:rsid w:val="00C15377"/>
    <w:rsid w:val="00C154EB"/>
    <w:rsid w:val="00C156EF"/>
    <w:rsid w:val="00C159AE"/>
    <w:rsid w:val="00C15E2E"/>
    <w:rsid w:val="00C15E3E"/>
    <w:rsid w:val="00C15FF6"/>
    <w:rsid w:val="00C1611B"/>
    <w:rsid w:val="00C1625F"/>
    <w:rsid w:val="00C163D0"/>
    <w:rsid w:val="00C163FB"/>
    <w:rsid w:val="00C165FA"/>
    <w:rsid w:val="00C166B0"/>
    <w:rsid w:val="00C16732"/>
    <w:rsid w:val="00C1688C"/>
    <w:rsid w:val="00C169C6"/>
    <w:rsid w:val="00C169D6"/>
    <w:rsid w:val="00C171DB"/>
    <w:rsid w:val="00C1744E"/>
    <w:rsid w:val="00C1773B"/>
    <w:rsid w:val="00C1777E"/>
    <w:rsid w:val="00C177C0"/>
    <w:rsid w:val="00C17A09"/>
    <w:rsid w:val="00C17B4C"/>
    <w:rsid w:val="00C17BC1"/>
    <w:rsid w:val="00C17C0E"/>
    <w:rsid w:val="00C17D9C"/>
    <w:rsid w:val="00C17DC6"/>
    <w:rsid w:val="00C17FEF"/>
    <w:rsid w:val="00C2003F"/>
    <w:rsid w:val="00C20045"/>
    <w:rsid w:val="00C200E2"/>
    <w:rsid w:val="00C203DA"/>
    <w:rsid w:val="00C2089F"/>
    <w:rsid w:val="00C21038"/>
    <w:rsid w:val="00C21BB7"/>
    <w:rsid w:val="00C21D1B"/>
    <w:rsid w:val="00C22051"/>
    <w:rsid w:val="00C2210F"/>
    <w:rsid w:val="00C22196"/>
    <w:rsid w:val="00C223B0"/>
    <w:rsid w:val="00C223B2"/>
    <w:rsid w:val="00C223C2"/>
    <w:rsid w:val="00C2296E"/>
    <w:rsid w:val="00C22A65"/>
    <w:rsid w:val="00C22B24"/>
    <w:rsid w:val="00C22D16"/>
    <w:rsid w:val="00C2302D"/>
    <w:rsid w:val="00C2306E"/>
    <w:rsid w:val="00C2376C"/>
    <w:rsid w:val="00C23802"/>
    <w:rsid w:val="00C23B2D"/>
    <w:rsid w:val="00C24050"/>
    <w:rsid w:val="00C240F2"/>
    <w:rsid w:val="00C24387"/>
    <w:rsid w:val="00C246D8"/>
    <w:rsid w:val="00C2480A"/>
    <w:rsid w:val="00C24B04"/>
    <w:rsid w:val="00C24C87"/>
    <w:rsid w:val="00C24D87"/>
    <w:rsid w:val="00C24DA3"/>
    <w:rsid w:val="00C24E1B"/>
    <w:rsid w:val="00C24FD1"/>
    <w:rsid w:val="00C252D2"/>
    <w:rsid w:val="00C253CD"/>
    <w:rsid w:val="00C255F5"/>
    <w:rsid w:val="00C25757"/>
    <w:rsid w:val="00C2583A"/>
    <w:rsid w:val="00C25ADD"/>
    <w:rsid w:val="00C25ADE"/>
    <w:rsid w:val="00C25BB6"/>
    <w:rsid w:val="00C26014"/>
    <w:rsid w:val="00C26054"/>
    <w:rsid w:val="00C26055"/>
    <w:rsid w:val="00C261C0"/>
    <w:rsid w:val="00C26345"/>
    <w:rsid w:val="00C26407"/>
    <w:rsid w:val="00C2659B"/>
    <w:rsid w:val="00C26614"/>
    <w:rsid w:val="00C26761"/>
    <w:rsid w:val="00C26844"/>
    <w:rsid w:val="00C2692D"/>
    <w:rsid w:val="00C269CA"/>
    <w:rsid w:val="00C269DF"/>
    <w:rsid w:val="00C26A33"/>
    <w:rsid w:val="00C26D76"/>
    <w:rsid w:val="00C26E47"/>
    <w:rsid w:val="00C26FB7"/>
    <w:rsid w:val="00C27129"/>
    <w:rsid w:val="00C272E1"/>
    <w:rsid w:val="00C275A2"/>
    <w:rsid w:val="00C27635"/>
    <w:rsid w:val="00C27B1B"/>
    <w:rsid w:val="00C27DF8"/>
    <w:rsid w:val="00C301D1"/>
    <w:rsid w:val="00C30712"/>
    <w:rsid w:val="00C307C9"/>
    <w:rsid w:val="00C30984"/>
    <w:rsid w:val="00C309B5"/>
    <w:rsid w:val="00C30A46"/>
    <w:rsid w:val="00C30CEF"/>
    <w:rsid w:val="00C30D7C"/>
    <w:rsid w:val="00C30D99"/>
    <w:rsid w:val="00C30E19"/>
    <w:rsid w:val="00C31198"/>
    <w:rsid w:val="00C31287"/>
    <w:rsid w:val="00C319ED"/>
    <w:rsid w:val="00C31C05"/>
    <w:rsid w:val="00C31D3A"/>
    <w:rsid w:val="00C31D90"/>
    <w:rsid w:val="00C31DFA"/>
    <w:rsid w:val="00C31E8B"/>
    <w:rsid w:val="00C31F8E"/>
    <w:rsid w:val="00C31FFD"/>
    <w:rsid w:val="00C32031"/>
    <w:rsid w:val="00C324DC"/>
    <w:rsid w:val="00C32584"/>
    <w:rsid w:val="00C32902"/>
    <w:rsid w:val="00C32B26"/>
    <w:rsid w:val="00C32CB3"/>
    <w:rsid w:val="00C32EF8"/>
    <w:rsid w:val="00C3307B"/>
    <w:rsid w:val="00C330A1"/>
    <w:rsid w:val="00C33164"/>
    <w:rsid w:val="00C33313"/>
    <w:rsid w:val="00C33702"/>
    <w:rsid w:val="00C3375B"/>
    <w:rsid w:val="00C339B4"/>
    <w:rsid w:val="00C339EB"/>
    <w:rsid w:val="00C33ABD"/>
    <w:rsid w:val="00C33BF3"/>
    <w:rsid w:val="00C33CE8"/>
    <w:rsid w:val="00C33E20"/>
    <w:rsid w:val="00C34249"/>
    <w:rsid w:val="00C34327"/>
    <w:rsid w:val="00C34B43"/>
    <w:rsid w:val="00C34E8F"/>
    <w:rsid w:val="00C34E95"/>
    <w:rsid w:val="00C350CA"/>
    <w:rsid w:val="00C35261"/>
    <w:rsid w:val="00C352BA"/>
    <w:rsid w:val="00C353BE"/>
    <w:rsid w:val="00C3595F"/>
    <w:rsid w:val="00C35BF8"/>
    <w:rsid w:val="00C35CCF"/>
    <w:rsid w:val="00C35E63"/>
    <w:rsid w:val="00C35EAF"/>
    <w:rsid w:val="00C35EB6"/>
    <w:rsid w:val="00C361C7"/>
    <w:rsid w:val="00C362CE"/>
    <w:rsid w:val="00C3633D"/>
    <w:rsid w:val="00C36418"/>
    <w:rsid w:val="00C36488"/>
    <w:rsid w:val="00C367F8"/>
    <w:rsid w:val="00C3682B"/>
    <w:rsid w:val="00C36DC1"/>
    <w:rsid w:val="00C36F36"/>
    <w:rsid w:val="00C372A5"/>
    <w:rsid w:val="00C372BF"/>
    <w:rsid w:val="00C37446"/>
    <w:rsid w:val="00C376AD"/>
    <w:rsid w:val="00C37803"/>
    <w:rsid w:val="00C37816"/>
    <w:rsid w:val="00C379B1"/>
    <w:rsid w:val="00C37A1B"/>
    <w:rsid w:val="00C37F6F"/>
    <w:rsid w:val="00C37F7B"/>
    <w:rsid w:val="00C40027"/>
    <w:rsid w:val="00C400A6"/>
    <w:rsid w:val="00C401F2"/>
    <w:rsid w:val="00C40482"/>
    <w:rsid w:val="00C4091E"/>
    <w:rsid w:val="00C409F9"/>
    <w:rsid w:val="00C40BEA"/>
    <w:rsid w:val="00C4184D"/>
    <w:rsid w:val="00C41AF5"/>
    <w:rsid w:val="00C41B0B"/>
    <w:rsid w:val="00C41B9C"/>
    <w:rsid w:val="00C41C51"/>
    <w:rsid w:val="00C41EF3"/>
    <w:rsid w:val="00C41F0D"/>
    <w:rsid w:val="00C42070"/>
    <w:rsid w:val="00C420A2"/>
    <w:rsid w:val="00C42296"/>
    <w:rsid w:val="00C42784"/>
    <w:rsid w:val="00C42D03"/>
    <w:rsid w:val="00C42E0A"/>
    <w:rsid w:val="00C42EB3"/>
    <w:rsid w:val="00C42F54"/>
    <w:rsid w:val="00C43070"/>
    <w:rsid w:val="00C431BD"/>
    <w:rsid w:val="00C43242"/>
    <w:rsid w:val="00C43393"/>
    <w:rsid w:val="00C4357B"/>
    <w:rsid w:val="00C436E4"/>
    <w:rsid w:val="00C43859"/>
    <w:rsid w:val="00C43ABC"/>
    <w:rsid w:val="00C43CEC"/>
    <w:rsid w:val="00C43EFE"/>
    <w:rsid w:val="00C43FEE"/>
    <w:rsid w:val="00C440EA"/>
    <w:rsid w:val="00C4429F"/>
    <w:rsid w:val="00C443B5"/>
    <w:rsid w:val="00C446F3"/>
    <w:rsid w:val="00C449B2"/>
    <w:rsid w:val="00C44B2B"/>
    <w:rsid w:val="00C44FF8"/>
    <w:rsid w:val="00C4526A"/>
    <w:rsid w:val="00C4526B"/>
    <w:rsid w:val="00C45477"/>
    <w:rsid w:val="00C454CE"/>
    <w:rsid w:val="00C4554E"/>
    <w:rsid w:val="00C458A7"/>
    <w:rsid w:val="00C45947"/>
    <w:rsid w:val="00C45B0C"/>
    <w:rsid w:val="00C45C4E"/>
    <w:rsid w:val="00C45D7F"/>
    <w:rsid w:val="00C46158"/>
    <w:rsid w:val="00C46175"/>
    <w:rsid w:val="00C461D7"/>
    <w:rsid w:val="00C4651A"/>
    <w:rsid w:val="00C46572"/>
    <w:rsid w:val="00C466C0"/>
    <w:rsid w:val="00C46875"/>
    <w:rsid w:val="00C46AA3"/>
    <w:rsid w:val="00C46B14"/>
    <w:rsid w:val="00C46B79"/>
    <w:rsid w:val="00C4702B"/>
    <w:rsid w:val="00C4705C"/>
    <w:rsid w:val="00C473E5"/>
    <w:rsid w:val="00C4761B"/>
    <w:rsid w:val="00C47827"/>
    <w:rsid w:val="00C479F5"/>
    <w:rsid w:val="00C47AE0"/>
    <w:rsid w:val="00C47BCD"/>
    <w:rsid w:val="00C47BF6"/>
    <w:rsid w:val="00C47DC6"/>
    <w:rsid w:val="00C47F93"/>
    <w:rsid w:val="00C5026F"/>
    <w:rsid w:val="00C50303"/>
    <w:rsid w:val="00C5030C"/>
    <w:rsid w:val="00C50327"/>
    <w:rsid w:val="00C50478"/>
    <w:rsid w:val="00C507D3"/>
    <w:rsid w:val="00C5080D"/>
    <w:rsid w:val="00C50B0B"/>
    <w:rsid w:val="00C50B97"/>
    <w:rsid w:val="00C50C89"/>
    <w:rsid w:val="00C50D4A"/>
    <w:rsid w:val="00C50DB3"/>
    <w:rsid w:val="00C50DE1"/>
    <w:rsid w:val="00C50DEC"/>
    <w:rsid w:val="00C50E79"/>
    <w:rsid w:val="00C50EBF"/>
    <w:rsid w:val="00C519A8"/>
    <w:rsid w:val="00C519A9"/>
    <w:rsid w:val="00C51C5F"/>
    <w:rsid w:val="00C51C9A"/>
    <w:rsid w:val="00C52032"/>
    <w:rsid w:val="00C5209C"/>
    <w:rsid w:val="00C52423"/>
    <w:rsid w:val="00C52446"/>
    <w:rsid w:val="00C52490"/>
    <w:rsid w:val="00C526F3"/>
    <w:rsid w:val="00C52CCF"/>
    <w:rsid w:val="00C52DA1"/>
    <w:rsid w:val="00C52F23"/>
    <w:rsid w:val="00C530A5"/>
    <w:rsid w:val="00C53285"/>
    <w:rsid w:val="00C53470"/>
    <w:rsid w:val="00C535FD"/>
    <w:rsid w:val="00C538A9"/>
    <w:rsid w:val="00C54023"/>
    <w:rsid w:val="00C54A35"/>
    <w:rsid w:val="00C54A40"/>
    <w:rsid w:val="00C54A83"/>
    <w:rsid w:val="00C54BC4"/>
    <w:rsid w:val="00C54C12"/>
    <w:rsid w:val="00C54F54"/>
    <w:rsid w:val="00C55577"/>
    <w:rsid w:val="00C5572E"/>
    <w:rsid w:val="00C5575B"/>
    <w:rsid w:val="00C558D5"/>
    <w:rsid w:val="00C559A5"/>
    <w:rsid w:val="00C55F5E"/>
    <w:rsid w:val="00C56074"/>
    <w:rsid w:val="00C560E1"/>
    <w:rsid w:val="00C56107"/>
    <w:rsid w:val="00C57002"/>
    <w:rsid w:val="00C5702D"/>
    <w:rsid w:val="00C57107"/>
    <w:rsid w:val="00C576EE"/>
    <w:rsid w:val="00C57B84"/>
    <w:rsid w:val="00C57C60"/>
    <w:rsid w:val="00C601E8"/>
    <w:rsid w:val="00C60AFE"/>
    <w:rsid w:val="00C6134D"/>
    <w:rsid w:val="00C6139F"/>
    <w:rsid w:val="00C616C9"/>
    <w:rsid w:val="00C61A5A"/>
    <w:rsid w:val="00C61BA9"/>
    <w:rsid w:val="00C61DEF"/>
    <w:rsid w:val="00C61F66"/>
    <w:rsid w:val="00C622BC"/>
    <w:rsid w:val="00C62444"/>
    <w:rsid w:val="00C626C2"/>
    <w:rsid w:val="00C62AA1"/>
    <w:rsid w:val="00C62C48"/>
    <w:rsid w:val="00C62CC4"/>
    <w:rsid w:val="00C62D72"/>
    <w:rsid w:val="00C63048"/>
    <w:rsid w:val="00C63604"/>
    <w:rsid w:val="00C636D6"/>
    <w:rsid w:val="00C637C6"/>
    <w:rsid w:val="00C6395B"/>
    <w:rsid w:val="00C639AA"/>
    <w:rsid w:val="00C63A20"/>
    <w:rsid w:val="00C63C98"/>
    <w:rsid w:val="00C63CA4"/>
    <w:rsid w:val="00C63CF3"/>
    <w:rsid w:val="00C63DCA"/>
    <w:rsid w:val="00C63DE7"/>
    <w:rsid w:val="00C63E78"/>
    <w:rsid w:val="00C64189"/>
    <w:rsid w:val="00C6448B"/>
    <w:rsid w:val="00C64806"/>
    <w:rsid w:val="00C6487F"/>
    <w:rsid w:val="00C649D2"/>
    <w:rsid w:val="00C64B65"/>
    <w:rsid w:val="00C64C20"/>
    <w:rsid w:val="00C64C7B"/>
    <w:rsid w:val="00C64D6B"/>
    <w:rsid w:val="00C65224"/>
    <w:rsid w:val="00C65454"/>
    <w:rsid w:val="00C65663"/>
    <w:rsid w:val="00C65724"/>
    <w:rsid w:val="00C65A2B"/>
    <w:rsid w:val="00C65C9E"/>
    <w:rsid w:val="00C66109"/>
    <w:rsid w:val="00C66270"/>
    <w:rsid w:val="00C66698"/>
    <w:rsid w:val="00C66979"/>
    <w:rsid w:val="00C66A07"/>
    <w:rsid w:val="00C66E68"/>
    <w:rsid w:val="00C67743"/>
    <w:rsid w:val="00C6777E"/>
    <w:rsid w:val="00C677D3"/>
    <w:rsid w:val="00C6792D"/>
    <w:rsid w:val="00C67A04"/>
    <w:rsid w:val="00C67B00"/>
    <w:rsid w:val="00C67C10"/>
    <w:rsid w:val="00C67D6D"/>
    <w:rsid w:val="00C67DA5"/>
    <w:rsid w:val="00C70009"/>
    <w:rsid w:val="00C70078"/>
    <w:rsid w:val="00C70182"/>
    <w:rsid w:val="00C70234"/>
    <w:rsid w:val="00C702AA"/>
    <w:rsid w:val="00C7045D"/>
    <w:rsid w:val="00C704D7"/>
    <w:rsid w:val="00C707B4"/>
    <w:rsid w:val="00C70DA5"/>
    <w:rsid w:val="00C710A1"/>
    <w:rsid w:val="00C710E9"/>
    <w:rsid w:val="00C71339"/>
    <w:rsid w:val="00C715B9"/>
    <w:rsid w:val="00C7167B"/>
    <w:rsid w:val="00C717AF"/>
    <w:rsid w:val="00C71D0D"/>
    <w:rsid w:val="00C71D88"/>
    <w:rsid w:val="00C7208E"/>
    <w:rsid w:val="00C7244A"/>
    <w:rsid w:val="00C72524"/>
    <w:rsid w:val="00C72760"/>
    <w:rsid w:val="00C72CE9"/>
    <w:rsid w:val="00C730BA"/>
    <w:rsid w:val="00C730D4"/>
    <w:rsid w:val="00C737FF"/>
    <w:rsid w:val="00C7396F"/>
    <w:rsid w:val="00C739F9"/>
    <w:rsid w:val="00C73C08"/>
    <w:rsid w:val="00C742A6"/>
    <w:rsid w:val="00C743E9"/>
    <w:rsid w:val="00C7488E"/>
    <w:rsid w:val="00C75284"/>
    <w:rsid w:val="00C753AC"/>
    <w:rsid w:val="00C75DF5"/>
    <w:rsid w:val="00C75E2F"/>
    <w:rsid w:val="00C760A8"/>
    <w:rsid w:val="00C76160"/>
    <w:rsid w:val="00C762FF"/>
    <w:rsid w:val="00C76313"/>
    <w:rsid w:val="00C76460"/>
    <w:rsid w:val="00C76463"/>
    <w:rsid w:val="00C764EF"/>
    <w:rsid w:val="00C7667E"/>
    <w:rsid w:val="00C76817"/>
    <w:rsid w:val="00C768C0"/>
    <w:rsid w:val="00C7692A"/>
    <w:rsid w:val="00C76DA2"/>
    <w:rsid w:val="00C76EE0"/>
    <w:rsid w:val="00C76FC1"/>
    <w:rsid w:val="00C77049"/>
    <w:rsid w:val="00C77079"/>
    <w:rsid w:val="00C77096"/>
    <w:rsid w:val="00C7713D"/>
    <w:rsid w:val="00C773E9"/>
    <w:rsid w:val="00C77778"/>
    <w:rsid w:val="00C77799"/>
    <w:rsid w:val="00C777FC"/>
    <w:rsid w:val="00C779AA"/>
    <w:rsid w:val="00C77CF1"/>
    <w:rsid w:val="00C77D8A"/>
    <w:rsid w:val="00C77F33"/>
    <w:rsid w:val="00C801ED"/>
    <w:rsid w:val="00C803EB"/>
    <w:rsid w:val="00C80617"/>
    <w:rsid w:val="00C80675"/>
    <w:rsid w:val="00C80777"/>
    <w:rsid w:val="00C809D8"/>
    <w:rsid w:val="00C80D75"/>
    <w:rsid w:val="00C80E3D"/>
    <w:rsid w:val="00C80EF6"/>
    <w:rsid w:val="00C8138C"/>
    <w:rsid w:val="00C81691"/>
    <w:rsid w:val="00C81AB8"/>
    <w:rsid w:val="00C81B5B"/>
    <w:rsid w:val="00C81E1C"/>
    <w:rsid w:val="00C81EF7"/>
    <w:rsid w:val="00C8229E"/>
    <w:rsid w:val="00C82685"/>
    <w:rsid w:val="00C8274F"/>
    <w:rsid w:val="00C82839"/>
    <w:rsid w:val="00C82844"/>
    <w:rsid w:val="00C82916"/>
    <w:rsid w:val="00C82FE5"/>
    <w:rsid w:val="00C833AF"/>
    <w:rsid w:val="00C836E4"/>
    <w:rsid w:val="00C838D2"/>
    <w:rsid w:val="00C83A16"/>
    <w:rsid w:val="00C83CE0"/>
    <w:rsid w:val="00C83D41"/>
    <w:rsid w:val="00C83EEC"/>
    <w:rsid w:val="00C84199"/>
    <w:rsid w:val="00C842A9"/>
    <w:rsid w:val="00C8435A"/>
    <w:rsid w:val="00C84447"/>
    <w:rsid w:val="00C84622"/>
    <w:rsid w:val="00C8476D"/>
    <w:rsid w:val="00C848FE"/>
    <w:rsid w:val="00C84BA8"/>
    <w:rsid w:val="00C84E25"/>
    <w:rsid w:val="00C84E5E"/>
    <w:rsid w:val="00C85130"/>
    <w:rsid w:val="00C851DD"/>
    <w:rsid w:val="00C85458"/>
    <w:rsid w:val="00C85478"/>
    <w:rsid w:val="00C85979"/>
    <w:rsid w:val="00C85AFE"/>
    <w:rsid w:val="00C85C45"/>
    <w:rsid w:val="00C85F6E"/>
    <w:rsid w:val="00C860AA"/>
    <w:rsid w:val="00C86153"/>
    <w:rsid w:val="00C861AF"/>
    <w:rsid w:val="00C86251"/>
    <w:rsid w:val="00C8663B"/>
    <w:rsid w:val="00C867CF"/>
    <w:rsid w:val="00C868C3"/>
    <w:rsid w:val="00C868EF"/>
    <w:rsid w:val="00C86D7E"/>
    <w:rsid w:val="00C86FCA"/>
    <w:rsid w:val="00C8715A"/>
    <w:rsid w:val="00C871A3"/>
    <w:rsid w:val="00C874FA"/>
    <w:rsid w:val="00C87513"/>
    <w:rsid w:val="00C877FE"/>
    <w:rsid w:val="00C8784F"/>
    <w:rsid w:val="00C879C8"/>
    <w:rsid w:val="00C87B23"/>
    <w:rsid w:val="00C87DFD"/>
    <w:rsid w:val="00C87EDA"/>
    <w:rsid w:val="00C90011"/>
    <w:rsid w:val="00C900E9"/>
    <w:rsid w:val="00C90375"/>
    <w:rsid w:val="00C9066F"/>
    <w:rsid w:val="00C907B2"/>
    <w:rsid w:val="00C90EE1"/>
    <w:rsid w:val="00C91691"/>
    <w:rsid w:val="00C91833"/>
    <w:rsid w:val="00C91C7A"/>
    <w:rsid w:val="00C91F4F"/>
    <w:rsid w:val="00C92041"/>
    <w:rsid w:val="00C926F2"/>
    <w:rsid w:val="00C92919"/>
    <w:rsid w:val="00C9296C"/>
    <w:rsid w:val="00C92AFF"/>
    <w:rsid w:val="00C92F56"/>
    <w:rsid w:val="00C930A2"/>
    <w:rsid w:val="00C930B0"/>
    <w:rsid w:val="00C932D1"/>
    <w:rsid w:val="00C93340"/>
    <w:rsid w:val="00C933AC"/>
    <w:rsid w:val="00C93416"/>
    <w:rsid w:val="00C934A9"/>
    <w:rsid w:val="00C93D82"/>
    <w:rsid w:val="00C93E28"/>
    <w:rsid w:val="00C93F16"/>
    <w:rsid w:val="00C94112"/>
    <w:rsid w:val="00C94550"/>
    <w:rsid w:val="00C94568"/>
    <w:rsid w:val="00C945BF"/>
    <w:rsid w:val="00C946D5"/>
    <w:rsid w:val="00C94768"/>
    <w:rsid w:val="00C947C1"/>
    <w:rsid w:val="00C948DF"/>
    <w:rsid w:val="00C94B4E"/>
    <w:rsid w:val="00C94BC2"/>
    <w:rsid w:val="00C94DA2"/>
    <w:rsid w:val="00C94F59"/>
    <w:rsid w:val="00C950EA"/>
    <w:rsid w:val="00C95111"/>
    <w:rsid w:val="00C95176"/>
    <w:rsid w:val="00C95188"/>
    <w:rsid w:val="00C9528B"/>
    <w:rsid w:val="00C952F0"/>
    <w:rsid w:val="00C9534D"/>
    <w:rsid w:val="00C953DA"/>
    <w:rsid w:val="00C95440"/>
    <w:rsid w:val="00C954DD"/>
    <w:rsid w:val="00C95525"/>
    <w:rsid w:val="00C9554D"/>
    <w:rsid w:val="00C95571"/>
    <w:rsid w:val="00C95827"/>
    <w:rsid w:val="00C95B6A"/>
    <w:rsid w:val="00C95C79"/>
    <w:rsid w:val="00C95DA8"/>
    <w:rsid w:val="00C95E3D"/>
    <w:rsid w:val="00C95E6E"/>
    <w:rsid w:val="00C9625E"/>
    <w:rsid w:val="00C967D3"/>
    <w:rsid w:val="00C969D0"/>
    <w:rsid w:val="00C96AE1"/>
    <w:rsid w:val="00C96BCF"/>
    <w:rsid w:val="00C96C81"/>
    <w:rsid w:val="00C96EDB"/>
    <w:rsid w:val="00C96F2A"/>
    <w:rsid w:val="00C97228"/>
    <w:rsid w:val="00C976D9"/>
    <w:rsid w:val="00C9786F"/>
    <w:rsid w:val="00C97B3D"/>
    <w:rsid w:val="00C97E48"/>
    <w:rsid w:val="00CA0079"/>
    <w:rsid w:val="00CA01DE"/>
    <w:rsid w:val="00CA034E"/>
    <w:rsid w:val="00CA08ED"/>
    <w:rsid w:val="00CA0924"/>
    <w:rsid w:val="00CA0CD2"/>
    <w:rsid w:val="00CA0D50"/>
    <w:rsid w:val="00CA1421"/>
    <w:rsid w:val="00CA15F4"/>
    <w:rsid w:val="00CA15F9"/>
    <w:rsid w:val="00CA1C12"/>
    <w:rsid w:val="00CA1CA3"/>
    <w:rsid w:val="00CA1D28"/>
    <w:rsid w:val="00CA1DA2"/>
    <w:rsid w:val="00CA20FE"/>
    <w:rsid w:val="00CA2542"/>
    <w:rsid w:val="00CA2613"/>
    <w:rsid w:val="00CA2A4F"/>
    <w:rsid w:val="00CA2ADE"/>
    <w:rsid w:val="00CA2B9C"/>
    <w:rsid w:val="00CA2D88"/>
    <w:rsid w:val="00CA3142"/>
    <w:rsid w:val="00CA3223"/>
    <w:rsid w:val="00CA3543"/>
    <w:rsid w:val="00CA35F3"/>
    <w:rsid w:val="00CA394F"/>
    <w:rsid w:val="00CA39B1"/>
    <w:rsid w:val="00CA3A5E"/>
    <w:rsid w:val="00CA3B40"/>
    <w:rsid w:val="00CA3C72"/>
    <w:rsid w:val="00CA3CA7"/>
    <w:rsid w:val="00CA3D08"/>
    <w:rsid w:val="00CA3DE8"/>
    <w:rsid w:val="00CA4076"/>
    <w:rsid w:val="00CA4100"/>
    <w:rsid w:val="00CA4241"/>
    <w:rsid w:val="00CA46E2"/>
    <w:rsid w:val="00CA4C80"/>
    <w:rsid w:val="00CA4DE6"/>
    <w:rsid w:val="00CA4F34"/>
    <w:rsid w:val="00CA5035"/>
    <w:rsid w:val="00CA5136"/>
    <w:rsid w:val="00CA527E"/>
    <w:rsid w:val="00CA53EF"/>
    <w:rsid w:val="00CA5413"/>
    <w:rsid w:val="00CA55A1"/>
    <w:rsid w:val="00CA55B1"/>
    <w:rsid w:val="00CA5B8C"/>
    <w:rsid w:val="00CA5D56"/>
    <w:rsid w:val="00CA5E1A"/>
    <w:rsid w:val="00CA607C"/>
    <w:rsid w:val="00CA61B3"/>
    <w:rsid w:val="00CA6354"/>
    <w:rsid w:val="00CA65C2"/>
    <w:rsid w:val="00CA6A59"/>
    <w:rsid w:val="00CA6C24"/>
    <w:rsid w:val="00CA6CF0"/>
    <w:rsid w:val="00CA6DC9"/>
    <w:rsid w:val="00CA702F"/>
    <w:rsid w:val="00CA715F"/>
    <w:rsid w:val="00CA74B0"/>
    <w:rsid w:val="00CA750F"/>
    <w:rsid w:val="00CA7622"/>
    <w:rsid w:val="00CA7767"/>
    <w:rsid w:val="00CA7B96"/>
    <w:rsid w:val="00CB01E5"/>
    <w:rsid w:val="00CB0921"/>
    <w:rsid w:val="00CB0954"/>
    <w:rsid w:val="00CB0B4D"/>
    <w:rsid w:val="00CB0C6B"/>
    <w:rsid w:val="00CB0FCA"/>
    <w:rsid w:val="00CB1053"/>
    <w:rsid w:val="00CB1304"/>
    <w:rsid w:val="00CB13A1"/>
    <w:rsid w:val="00CB1454"/>
    <w:rsid w:val="00CB160E"/>
    <w:rsid w:val="00CB1667"/>
    <w:rsid w:val="00CB2B01"/>
    <w:rsid w:val="00CB2CD6"/>
    <w:rsid w:val="00CB2CEE"/>
    <w:rsid w:val="00CB2F60"/>
    <w:rsid w:val="00CB3393"/>
    <w:rsid w:val="00CB3726"/>
    <w:rsid w:val="00CB383B"/>
    <w:rsid w:val="00CB3868"/>
    <w:rsid w:val="00CB389A"/>
    <w:rsid w:val="00CB3922"/>
    <w:rsid w:val="00CB3A13"/>
    <w:rsid w:val="00CB3AFD"/>
    <w:rsid w:val="00CB3D53"/>
    <w:rsid w:val="00CB3D54"/>
    <w:rsid w:val="00CB3DA1"/>
    <w:rsid w:val="00CB3F8C"/>
    <w:rsid w:val="00CB40B1"/>
    <w:rsid w:val="00CB4CBF"/>
    <w:rsid w:val="00CB4E3A"/>
    <w:rsid w:val="00CB4E56"/>
    <w:rsid w:val="00CB4ED7"/>
    <w:rsid w:val="00CB4F8E"/>
    <w:rsid w:val="00CB551D"/>
    <w:rsid w:val="00CB5664"/>
    <w:rsid w:val="00CB56A5"/>
    <w:rsid w:val="00CB57D7"/>
    <w:rsid w:val="00CB59BA"/>
    <w:rsid w:val="00CB5E4D"/>
    <w:rsid w:val="00CB5F91"/>
    <w:rsid w:val="00CB6120"/>
    <w:rsid w:val="00CB63CA"/>
    <w:rsid w:val="00CB65AA"/>
    <w:rsid w:val="00CB662B"/>
    <w:rsid w:val="00CB69C7"/>
    <w:rsid w:val="00CB69E4"/>
    <w:rsid w:val="00CB6DEC"/>
    <w:rsid w:val="00CB6E38"/>
    <w:rsid w:val="00CB6ECD"/>
    <w:rsid w:val="00CB7525"/>
    <w:rsid w:val="00CB7539"/>
    <w:rsid w:val="00CB7566"/>
    <w:rsid w:val="00CB7576"/>
    <w:rsid w:val="00CB7636"/>
    <w:rsid w:val="00CB763C"/>
    <w:rsid w:val="00CB774B"/>
    <w:rsid w:val="00CB785A"/>
    <w:rsid w:val="00CB789E"/>
    <w:rsid w:val="00CB78B8"/>
    <w:rsid w:val="00CB7B71"/>
    <w:rsid w:val="00CB7DA9"/>
    <w:rsid w:val="00CB7F75"/>
    <w:rsid w:val="00CC05BF"/>
    <w:rsid w:val="00CC0A2F"/>
    <w:rsid w:val="00CC0E90"/>
    <w:rsid w:val="00CC1267"/>
    <w:rsid w:val="00CC1599"/>
    <w:rsid w:val="00CC18F1"/>
    <w:rsid w:val="00CC1BA6"/>
    <w:rsid w:val="00CC1CE0"/>
    <w:rsid w:val="00CC1D7B"/>
    <w:rsid w:val="00CC1FEB"/>
    <w:rsid w:val="00CC213A"/>
    <w:rsid w:val="00CC21B6"/>
    <w:rsid w:val="00CC2AB7"/>
    <w:rsid w:val="00CC2B25"/>
    <w:rsid w:val="00CC2BAB"/>
    <w:rsid w:val="00CC2C15"/>
    <w:rsid w:val="00CC2C44"/>
    <w:rsid w:val="00CC2D4E"/>
    <w:rsid w:val="00CC329C"/>
    <w:rsid w:val="00CC3315"/>
    <w:rsid w:val="00CC3448"/>
    <w:rsid w:val="00CC3499"/>
    <w:rsid w:val="00CC3561"/>
    <w:rsid w:val="00CC371C"/>
    <w:rsid w:val="00CC3786"/>
    <w:rsid w:val="00CC37A9"/>
    <w:rsid w:val="00CC3BC2"/>
    <w:rsid w:val="00CC41D6"/>
    <w:rsid w:val="00CC43BC"/>
    <w:rsid w:val="00CC4978"/>
    <w:rsid w:val="00CC4A53"/>
    <w:rsid w:val="00CC4F18"/>
    <w:rsid w:val="00CC4FFB"/>
    <w:rsid w:val="00CC50A9"/>
    <w:rsid w:val="00CC5366"/>
    <w:rsid w:val="00CC57EA"/>
    <w:rsid w:val="00CC5AC0"/>
    <w:rsid w:val="00CC5B33"/>
    <w:rsid w:val="00CC5D17"/>
    <w:rsid w:val="00CC5D3D"/>
    <w:rsid w:val="00CC5E9E"/>
    <w:rsid w:val="00CC6099"/>
    <w:rsid w:val="00CC626C"/>
    <w:rsid w:val="00CC62D2"/>
    <w:rsid w:val="00CC64F3"/>
    <w:rsid w:val="00CC6ABD"/>
    <w:rsid w:val="00CC6C31"/>
    <w:rsid w:val="00CC6C9E"/>
    <w:rsid w:val="00CC6DFB"/>
    <w:rsid w:val="00CC6E07"/>
    <w:rsid w:val="00CC6F8B"/>
    <w:rsid w:val="00CC6FEB"/>
    <w:rsid w:val="00CC76F3"/>
    <w:rsid w:val="00CC7708"/>
    <w:rsid w:val="00CC7709"/>
    <w:rsid w:val="00CC77D1"/>
    <w:rsid w:val="00CC787B"/>
    <w:rsid w:val="00CC792E"/>
    <w:rsid w:val="00CC7C75"/>
    <w:rsid w:val="00CC7CAF"/>
    <w:rsid w:val="00CC7D2F"/>
    <w:rsid w:val="00CC7D8F"/>
    <w:rsid w:val="00CC7DD5"/>
    <w:rsid w:val="00CCE866"/>
    <w:rsid w:val="00CD02EB"/>
    <w:rsid w:val="00CD0D7E"/>
    <w:rsid w:val="00CD0D9B"/>
    <w:rsid w:val="00CD110F"/>
    <w:rsid w:val="00CD1127"/>
    <w:rsid w:val="00CD1255"/>
    <w:rsid w:val="00CD12D0"/>
    <w:rsid w:val="00CD12FB"/>
    <w:rsid w:val="00CD15DD"/>
    <w:rsid w:val="00CD167C"/>
    <w:rsid w:val="00CD1B04"/>
    <w:rsid w:val="00CD1D1E"/>
    <w:rsid w:val="00CD1F98"/>
    <w:rsid w:val="00CD2036"/>
    <w:rsid w:val="00CD224A"/>
    <w:rsid w:val="00CD2251"/>
    <w:rsid w:val="00CD2446"/>
    <w:rsid w:val="00CD2868"/>
    <w:rsid w:val="00CD28FE"/>
    <w:rsid w:val="00CD2A64"/>
    <w:rsid w:val="00CD2BE8"/>
    <w:rsid w:val="00CD2C48"/>
    <w:rsid w:val="00CD2DE0"/>
    <w:rsid w:val="00CD2DE3"/>
    <w:rsid w:val="00CD2E5B"/>
    <w:rsid w:val="00CD31F1"/>
    <w:rsid w:val="00CD322C"/>
    <w:rsid w:val="00CD327A"/>
    <w:rsid w:val="00CD374E"/>
    <w:rsid w:val="00CD386E"/>
    <w:rsid w:val="00CD39DC"/>
    <w:rsid w:val="00CD39F1"/>
    <w:rsid w:val="00CD42F0"/>
    <w:rsid w:val="00CD45BB"/>
    <w:rsid w:val="00CD493E"/>
    <w:rsid w:val="00CD4B79"/>
    <w:rsid w:val="00CD4CDA"/>
    <w:rsid w:val="00CD4E08"/>
    <w:rsid w:val="00CD4E85"/>
    <w:rsid w:val="00CD4F51"/>
    <w:rsid w:val="00CD5326"/>
    <w:rsid w:val="00CD5531"/>
    <w:rsid w:val="00CD5DAD"/>
    <w:rsid w:val="00CD60F0"/>
    <w:rsid w:val="00CD6144"/>
    <w:rsid w:val="00CD6162"/>
    <w:rsid w:val="00CD6267"/>
    <w:rsid w:val="00CD6449"/>
    <w:rsid w:val="00CD6469"/>
    <w:rsid w:val="00CD6533"/>
    <w:rsid w:val="00CD658D"/>
    <w:rsid w:val="00CD66A0"/>
    <w:rsid w:val="00CD6B71"/>
    <w:rsid w:val="00CD6D9E"/>
    <w:rsid w:val="00CD718C"/>
    <w:rsid w:val="00CD72BF"/>
    <w:rsid w:val="00CD752F"/>
    <w:rsid w:val="00CD76EA"/>
    <w:rsid w:val="00CD7709"/>
    <w:rsid w:val="00CD7879"/>
    <w:rsid w:val="00CD7949"/>
    <w:rsid w:val="00CD7BE2"/>
    <w:rsid w:val="00CD7E67"/>
    <w:rsid w:val="00CE007A"/>
    <w:rsid w:val="00CE0223"/>
    <w:rsid w:val="00CE05D5"/>
    <w:rsid w:val="00CE0812"/>
    <w:rsid w:val="00CE087C"/>
    <w:rsid w:val="00CE0A1C"/>
    <w:rsid w:val="00CE0A69"/>
    <w:rsid w:val="00CE0EBB"/>
    <w:rsid w:val="00CE13DB"/>
    <w:rsid w:val="00CE146C"/>
    <w:rsid w:val="00CE1587"/>
    <w:rsid w:val="00CE17E5"/>
    <w:rsid w:val="00CE1878"/>
    <w:rsid w:val="00CE19AE"/>
    <w:rsid w:val="00CE1B0F"/>
    <w:rsid w:val="00CE1E7C"/>
    <w:rsid w:val="00CE1F21"/>
    <w:rsid w:val="00CE2072"/>
    <w:rsid w:val="00CE20B7"/>
    <w:rsid w:val="00CE232F"/>
    <w:rsid w:val="00CE239A"/>
    <w:rsid w:val="00CE2413"/>
    <w:rsid w:val="00CE24A7"/>
    <w:rsid w:val="00CE24E8"/>
    <w:rsid w:val="00CE27CE"/>
    <w:rsid w:val="00CE2FE0"/>
    <w:rsid w:val="00CE30BB"/>
    <w:rsid w:val="00CE30FF"/>
    <w:rsid w:val="00CE324D"/>
    <w:rsid w:val="00CE34FE"/>
    <w:rsid w:val="00CE354C"/>
    <w:rsid w:val="00CE3698"/>
    <w:rsid w:val="00CE36EA"/>
    <w:rsid w:val="00CE3820"/>
    <w:rsid w:val="00CE3D9B"/>
    <w:rsid w:val="00CE3DEE"/>
    <w:rsid w:val="00CE3E50"/>
    <w:rsid w:val="00CE3E82"/>
    <w:rsid w:val="00CE3F04"/>
    <w:rsid w:val="00CE4064"/>
    <w:rsid w:val="00CE40E1"/>
    <w:rsid w:val="00CE41BF"/>
    <w:rsid w:val="00CE434E"/>
    <w:rsid w:val="00CE4395"/>
    <w:rsid w:val="00CE4610"/>
    <w:rsid w:val="00CE469B"/>
    <w:rsid w:val="00CE46FB"/>
    <w:rsid w:val="00CE487B"/>
    <w:rsid w:val="00CE4BB5"/>
    <w:rsid w:val="00CE4E25"/>
    <w:rsid w:val="00CE4E3B"/>
    <w:rsid w:val="00CE4EBF"/>
    <w:rsid w:val="00CE5174"/>
    <w:rsid w:val="00CE534C"/>
    <w:rsid w:val="00CE5985"/>
    <w:rsid w:val="00CE6077"/>
    <w:rsid w:val="00CE6104"/>
    <w:rsid w:val="00CE62C2"/>
    <w:rsid w:val="00CE62F6"/>
    <w:rsid w:val="00CE62F7"/>
    <w:rsid w:val="00CE654B"/>
    <w:rsid w:val="00CE66D7"/>
    <w:rsid w:val="00CE675B"/>
    <w:rsid w:val="00CE67C1"/>
    <w:rsid w:val="00CE6AD1"/>
    <w:rsid w:val="00CE6CEB"/>
    <w:rsid w:val="00CE6F1A"/>
    <w:rsid w:val="00CE7174"/>
    <w:rsid w:val="00CE732B"/>
    <w:rsid w:val="00CE7761"/>
    <w:rsid w:val="00CE792B"/>
    <w:rsid w:val="00CE798E"/>
    <w:rsid w:val="00CE7A5A"/>
    <w:rsid w:val="00CE7AD3"/>
    <w:rsid w:val="00CE7D81"/>
    <w:rsid w:val="00CF01A7"/>
    <w:rsid w:val="00CF03C8"/>
    <w:rsid w:val="00CF047D"/>
    <w:rsid w:val="00CF06B0"/>
    <w:rsid w:val="00CF07F2"/>
    <w:rsid w:val="00CF0A4E"/>
    <w:rsid w:val="00CF0C33"/>
    <w:rsid w:val="00CF0C5A"/>
    <w:rsid w:val="00CF140B"/>
    <w:rsid w:val="00CF17CB"/>
    <w:rsid w:val="00CF18BD"/>
    <w:rsid w:val="00CF1FB2"/>
    <w:rsid w:val="00CF1FD4"/>
    <w:rsid w:val="00CF26E0"/>
    <w:rsid w:val="00CF2B89"/>
    <w:rsid w:val="00CF2D39"/>
    <w:rsid w:val="00CF2E8B"/>
    <w:rsid w:val="00CF38D5"/>
    <w:rsid w:val="00CF38ED"/>
    <w:rsid w:val="00CF3AAA"/>
    <w:rsid w:val="00CF3EA1"/>
    <w:rsid w:val="00CF3FF5"/>
    <w:rsid w:val="00CF404D"/>
    <w:rsid w:val="00CF4080"/>
    <w:rsid w:val="00CF4266"/>
    <w:rsid w:val="00CF429E"/>
    <w:rsid w:val="00CF42B9"/>
    <w:rsid w:val="00CF44DF"/>
    <w:rsid w:val="00CF4626"/>
    <w:rsid w:val="00CF4656"/>
    <w:rsid w:val="00CF4827"/>
    <w:rsid w:val="00CF48A1"/>
    <w:rsid w:val="00CF496F"/>
    <w:rsid w:val="00CF4A5B"/>
    <w:rsid w:val="00CF4D55"/>
    <w:rsid w:val="00CF523A"/>
    <w:rsid w:val="00CF538E"/>
    <w:rsid w:val="00CF540D"/>
    <w:rsid w:val="00CF5BFC"/>
    <w:rsid w:val="00CF5C9E"/>
    <w:rsid w:val="00CF5E3B"/>
    <w:rsid w:val="00CF5F9B"/>
    <w:rsid w:val="00CF65D3"/>
    <w:rsid w:val="00CF6832"/>
    <w:rsid w:val="00CF69C8"/>
    <w:rsid w:val="00CF6D64"/>
    <w:rsid w:val="00CF6E42"/>
    <w:rsid w:val="00CF7083"/>
    <w:rsid w:val="00CF71B1"/>
    <w:rsid w:val="00CF730A"/>
    <w:rsid w:val="00CF737C"/>
    <w:rsid w:val="00CF74C2"/>
    <w:rsid w:val="00CF761E"/>
    <w:rsid w:val="00CF7881"/>
    <w:rsid w:val="00CF7BE0"/>
    <w:rsid w:val="00CF7D06"/>
    <w:rsid w:val="00CF7ECF"/>
    <w:rsid w:val="00D00281"/>
    <w:rsid w:val="00D00391"/>
    <w:rsid w:val="00D0064A"/>
    <w:rsid w:val="00D0096B"/>
    <w:rsid w:val="00D00A1F"/>
    <w:rsid w:val="00D01354"/>
    <w:rsid w:val="00D01A8A"/>
    <w:rsid w:val="00D01F8B"/>
    <w:rsid w:val="00D02363"/>
    <w:rsid w:val="00D02401"/>
    <w:rsid w:val="00D024DC"/>
    <w:rsid w:val="00D02771"/>
    <w:rsid w:val="00D027E7"/>
    <w:rsid w:val="00D02909"/>
    <w:rsid w:val="00D02CE7"/>
    <w:rsid w:val="00D02D4B"/>
    <w:rsid w:val="00D02E4C"/>
    <w:rsid w:val="00D03028"/>
    <w:rsid w:val="00D0306B"/>
    <w:rsid w:val="00D031AA"/>
    <w:rsid w:val="00D03321"/>
    <w:rsid w:val="00D033F5"/>
    <w:rsid w:val="00D03A85"/>
    <w:rsid w:val="00D03B14"/>
    <w:rsid w:val="00D03B4B"/>
    <w:rsid w:val="00D03E12"/>
    <w:rsid w:val="00D03FFE"/>
    <w:rsid w:val="00D04083"/>
    <w:rsid w:val="00D05260"/>
    <w:rsid w:val="00D0548B"/>
    <w:rsid w:val="00D058D9"/>
    <w:rsid w:val="00D05AAD"/>
    <w:rsid w:val="00D05B5E"/>
    <w:rsid w:val="00D05BDA"/>
    <w:rsid w:val="00D05BE4"/>
    <w:rsid w:val="00D05C1F"/>
    <w:rsid w:val="00D05D52"/>
    <w:rsid w:val="00D05E42"/>
    <w:rsid w:val="00D05F23"/>
    <w:rsid w:val="00D05F66"/>
    <w:rsid w:val="00D066DA"/>
    <w:rsid w:val="00D0680A"/>
    <w:rsid w:val="00D06AA1"/>
    <w:rsid w:val="00D06E27"/>
    <w:rsid w:val="00D06EB6"/>
    <w:rsid w:val="00D06FB4"/>
    <w:rsid w:val="00D071A2"/>
    <w:rsid w:val="00D072D4"/>
    <w:rsid w:val="00D0763E"/>
    <w:rsid w:val="00D076CA"/>
    <w:rsid w:val="00D078D7"/>
    <w:rsid w:val="00D07A61"/>
    <w:rsid w:val="00D07A82"/>
    <w:rsid w:val="00D07DFD"/>
    <w:rsid w:val="00D10091"/>
    <w:rsid w:val="00D1011A"/>
    <w:rsid w:val="00D10477"/>
    <w:rsid w:val="00D10550"/>
    <w:rsid w:val="00D105F6"/>
    <w:rsid w:val="00D1069B"/>
    <w:rsid w:val="00D10C7F"/>
    <w:rsid w:val="00D10F7A"/>
    <w:rsid w:val="00D11226"/>
    <w:rsid w:val="00D11291"/>
    <w:rsid w:val="00D11354"/>
    <w:rsid w:val="00D1142B"/>
    <w:rsid w:val="00D1179B"/>
    <w:rsid w:val="00D11E24"/>
    <w:rsid w:val="00D11E9B"/>
    <w:rsid w:val="00D11EA1"/>
    <w:rsid w:val="00D11F5F"/>
    <w:rsid w:val="00D1227D"/>
    <w:rsid w:val="00D129E3"/>
    <w:rsid w:val="00D12B46"/>
    <w:rsid w:val="00D130BA"/>
    <w:rsid w:val="00D13531"/>
    <w:rsid w:val="00D135D4"/>
    <w:rsid w:val="00D1360D"/>
    <w:rsid w:val="00D13674"/>
    <w:rsid w:val="00D13D00"/>
    <w:rsid w:val="00D13DEA"/>
    <w:rsid w:val="00D14279"/>
    <w:rsid w:val="00D14300"/>
    <w:rsid w:val="00D14525"/>
    <w:rsid w:val="00D14A1B"/>
    <w:rsid w:val="00D14C56"/>
    <w:rsid w:val="00D14E76"/>
    <w:rsid w:val="00D14E87"/>
    <w:rsid w:val="00D15410"/>
    <w:rsid w:val="00D15486"/>
    <w:rsid w:val="00D15545"/>
    <w:rsid w:val="00D15CFB"/>
    <w:rsid w:val="00D15D9C"/>
    <w:rsid w:val="00D15DB2"/>
    <w:rsid w:val="00D164A0"/>
    <w:rsid w:val="00D16522"/>
    <w:rsid w:val="00D168F2"/>
    <w:rsid w:val="00D16A11"/>
    <w:rsid w:val="00D16A69"/>
    <w:rsid w:val="00D16CA9"/>
    <w:rsid w:val="00D16D04"/>
    <w:rsid w:val="00D16D4C"/>
    <w:rsid w:val="00D16E0D"/>
    <w:rsid w:val="00D16E6D"/>
    <w:rsid w:val="00D16F55"/>
    <w:rsid w:val="00D170F7"/>
    <w:rsid w:val="00D173F6"/>
    <w:rsid w:val="00D175C0"/>
    <w:rsid w:val="00D178C7"/>
    <w:rsid w:val="00D1798F"/>
    <w:rsid w:val="00D17E32"/>
    <w:rsid w:val="00D2010E"/>
    <w:rsid w:val="00D202A5"/>
    <w:rsid w:val="00D20447"/>
    <w:rsid w:val="00D204C5"/>
    <w:rsid w:val="00D208CA"/>
    <w:rsid w:val="00D208D8"/>
    <w:rsid w:val="00D20914"/>
    <w:rsid w:val="00D20922"/>
    <w:rsid w:val="00D20B9D"/>
    <w:rsid w:val="00D20C4A"/>
    <w:rsid w:val="00D20D51"/>
    <w:rsid w:val="00D20DBD"/>
    <w:rsid w:val="00D20E03"/>
    <w:rsid w:val="00D2102C"/>
    <w:rsid w:val="00D21120"/>
    <w:rsid w:val="00D21185"/>
    <w:rsid w:val="00D21318"/>
    <w:rsid w:val="00D21347"/>
    <w:rsid w:val="00D2157C"/>
    <w:rsid w:val="00D21635"/>
    <w:rsid w:val="00D21762"/>
    <w:rsid w:val="00D21CE6"/>
    <w:rsid w:val="00D2243B"/>
    <w:rsid w:val="00D22453"/>
    <w:rsid w:val="00D22585"/>
    <w:rsid w:val="00D226BA"/>
    <w:rsid w:val="00D22869"/>
    <w:rsid w:val="00D228A7"/>
    <w:rsid w:val="00D22E4C"/>
    <w:rsid w:val="00D22EDE"/>
    <w:rsid w:val="00D2338D"/>
    <w:rsid w:val="00D2391E"/>
    <w:rsid w:val="00D23C25"/>
    <w:rsid w:val="00D23EC4"/>
    <w:rsid w:val="00D2401A"/>
    <w:rsid w:val="00D241C7"/>
    <w:rsid w:val="00D24468"/>
    <w:rsid w:val="00D24521"/>
    <w:rsid w:val="00D24535"/>
    <w:rsid w:val="00D246FB"/>
    <w:rsid w:val="00D24893"/>
    <w:rsid w:val="00D248DC"/>
    <w:rsid w:val="00D24C9C"/>
    <w:rsid w:val="00D24F52"/>
    <w:rsid w:val="00D24F5E"/>
    <w:rsid w:val="00D2536F"/>
    <w:rsid w:val="00D254BA"/>
    <w:rsid w:val="00D25996"/>
    <w:rsid w:val="00D25C03"/>
    <w:rsid w:val="00D25CEF"/>
    <w:rsid w:val="00D25E4C"/>
    <w:rsid w:val="00D26389"/>
    <w:rsid w:val="00D26516"/>
    <w:rsid w:val="00D265CF"/>
    <w:rsid w:val="00D267BF"/>
    <w:rsid w:val="00D268D4"/>
    <w:rsid w:val="00D269B5"/>
    <w:rsid w:val="00D26B60"/>
    <w:rsid w:val="00D2751C"/>
    <w:rsid w:val="00D275DA"/>
    <w:rsid w:val="00D2782F"/>
    <w:rsid w:val="00D27B40"/>
    <w:rsid w:val="00D27DC5"/>
    <w:rsid w:val="00D27DCB"/>
    <w:rsid w:val="00D3022E"/>
    <w:rsid w:val="00D306B7"/>
    <w:rsid w:val="00D3072F"/>
    <w:rsid w:val="00D3089A"/>
    <w:rsid w:val="00D30D27"/>
    <w:rsid w:val="00D30DAE"/>
    <w:rsid w:val="00D3137F"/>
    <w:rsid w:val="00D3154A"/>
    <w:rsid w:val="00D316B6"/>
    <w:rsid w:val="00D31866"/>
    <w:rsid w:val="00D31921"/>
    <w:rsid w:val="00D31BF1"/>
    <w:rsid w:val="00D31DCE"/>
    <w:rsid w:val="00D31DDC"/>
    <w:rsid w:val="00D31E45"/>
    <w:rsid w:val="00D321F6"/>
    <w:rsid w:val="00D32592"/>
    <w:rsid w:val="00D326AA"/>
    <w:rsid w:val="00D327C3"/>
    <w:rsid w:val="00D32A74"/>
    <w:rsid w:val="00D32A99"/>
    <w:rsid w:val="00D32DA9"/>
    <w:rsid w:val="00D32F07"/>
    <w:rsid w:val="00D32F81"/>
    <w:rsid w:val="00D32FA5"/>
    <w:rsid w:val="00D33069"/>
    <w:rsid w:val="00D33145"/>
    <w:rsid w:val="00D3341A"/>
    <w:rsid w:val="00D334D3"/>
    <w:rsid w:val="00D334E2"/>
    <w:rsid w:val="00D3362F"/>
    <w:rsid w:val="00D336A8"/>
    <w:rsid w:val="00D33742"/>
    <w:rsid w:val="00D3374F"/>
    <w:rsid w:val="00D33884"/>
    <w:rsid w:val="00D33B58"/>
    <w:rsid w:val="00D33C38"/>
    <w:rsid w:val="00D33C71"/>
    <w:rsid w:val="00D33E90"/>
    <w:rsid w:val="00D340B8"/>
    <w:rsid w:val="00D340E7"/>
    <w:rsid w:val="00D346B6"/>
    <w:rsid w:val="00D3483F"/>
    <w:rsid w:val="00D34A6B"/>
    <w:rsid w:val="00D34C6A"/>
    <w:rsid w:val="00D34CF9"/>
    <w:rsid w:val="00D34EA5"/>
    <w:rsid w:val="00D35001"/>
    <w:rsid w:val="00D353AC"/>
    <w:rsid w:val="00D35492"/>
    <w:rsid w:val="00D354D1"/>
    <w:rsid w:val="00D357B6"/>
    <w:rsid w:val="00D359E7"/>
    <w:rsid w:val="00D35BDD"/>
    <w:rsid w:val="00D35D81"/>
    <w:rsid w:val="00D35E5D"/>
    <w:rsid w:val="00D36025"/>
    <w:rsid w:val="00D36038"/>
    <w:rsid w:val="00D362BD"/>
    <w:rsid w:val="00D36553"/>
    <w:rsid w:val="00D3663B"/>
    <w:rsid w:val="00D36670"/>
    <w:rsid w:val="00D36A93"/>
    <w:rsid w:val="00D36B3E"/>
    <w:rsid w:val="00D36D5E"/>
    <w:rsid w:val="00D36E7A"/>
    <w:rsid w:val="00D3716E"/>
    <w:rsid w:val="00D3723A"/>
    <w:rsid w:val="00D372A3"/>
    <w:rsid w:val="00D373F2"/>
    <w:rsid w:val="00D37765"/>
    <w:rsid w:val="00D378CB"/>
    <w:rsid w:val="00D37964"/>
    <w:rsid w:val="00D37E96"/>
    <w:rsid w:val="00D37EA7"/>
    <w:rsid w:val="00D40120"/>
    <w:rsid w:val="00D4047C"/>
    <w:rsid w:val="00D40A3E"/>
    <w:rsid w:val="00D40C19"/>
    <w:rsid w:val="00D40F7A"/>
    <w:rsid w:val="00D40F9E"/>
    <w:rsid w:val="00D41242"/>
    <w:rsid w:val="00D41277"/>
    <w:rsid w:val="00D41ABC"/>
    <w:rsid w:val="00D42205"/>
    <w:rsid w:val="00D42362"/>
    <w:rsid w:val="00D4239A"/>
    <w:rsid w:val="00D424F2"/>
    <w:rsid w:val="00D42709"/>
    <w:rsid w:val="00D428B6"/>
    <w:rsid w:val="00D42991"/>
    <w:rsid w:val="00D42AC9"/>
    <w:rsid w:val="00D42B86"/>
    <w:rsid w:val="00D42E9F"/>
    <w:rsid w:val="00D43005"/>
    <w:rsid w:val="00D438FA"/>
    <w:rsid w:val="00D4393D"/>
    <w:rsid w:val="00D43D48"/>
    <w:rsid w:val="00D43D82"/>
    <w:rsid w:val="00D43DE3"/>
    <w:rsid w:val="00D44126"/>
    <w:rsid w:val="00D4450F"/>
    <w:rsid w:val="00D44575"/>
    <w:rsid w:val="00D44B6B"/>
    <w:rsid w:val="00D44C43"/>
    <w:rsid w:val="00D44C6D"/>
    <w:rsid w:val="00D44D48"/>
    <w:rsid w:val="00D44F71"/>
    <w:rsid w:val="00D4506A"/>
    <w:rsid w:val="00D45467"/>
    <w:rsid w:val="00D4552E"/>
    <w:rsid w:val="00D45585"/>
    <w:rsid w:val="00D45758"/>
    <w:rsid w:val="00D45B2E"/>
    <w:rsid w:val="00D45E94"/>
    <w:rsid w:val="00D461C8"/>
    <w:rsid w:val="00D4628F"/>
    <w:rsid w:val="00D4634C"/>
    <w:rsid w:val="00D4661A"/>
    <w:rsid w:val="00D466E4"/>
    <w:rsid w:val="00D4691B"/>
    <w:rsid w:val="00D46CCD"/>
    <w:rsid w:val="00D46D02"/>
    <w:rsid w:val="00D46F1D"/>
    <w:rsid w:val="00D4703D"/>
    <w:rsid w:val="00D470D8"/>
    <w:rsid w:val="00D4755C"/>
    <w:rsid w:val="00D475BF"/>
    <w:rsid w:val="00D4774C"/>
    <w:rsid w:val="00D47B84"/>
    <w:rsid w:val="00D47CAD"/>
    <w:rsid w:val="00D47E8E"/>
    <w:rsid w:val="00D47EE6"/>
    <w:rsid w:val="00D50337"/>
    <w:rsid w:val="00D50527"/>
    <w:rsid w:val="00D507B5"/>
    <w:rsid w:val="00D50940"/>
    <w:rsid w:val="00D50CA4"/>
    <w:rsid w:val="00D5105A"/>
    <w:rsid w:val="00D51172"/>
    <w:rsid w:val="00D512C5"/>
    <w:rsid w:val="00D5162E"/>
    <w:rsid w:val="00D517F6"/>
    <w:rsid w:val="00D51E81"/>
    <w:rsid w:val="00D51EF4"/>
    <w:rsid w:val="00D51F57"/>
    <w:rsid w:val="00D523BC"/>
    <w:rsid w:val="00D5248D"/>
    <w:rsid w:val="00D526C4"/>
    <w:rsid w:val="00D527B3"/>
    <w:rsid w:val="00D5290B"/>
    <w:rsid w:val="00D52935"/>
    <w:rsid w:val="00D52AB8"/>
    <w:rsid w:val="00D52C34"/>
    <w:rsid w:val="00D52CD4"/>
    <w:rsid w:val="00D52D8A"/>
    <w:rsid w:val="00D53015"/>
    <w:rsid w:val="00D5311B"/>
    <w:rsid w:val="00D53477"/>
    <w:rsid w:val="00D53AE5"/>
    <w:rsid w:val="00D53D4D"/>
    <w:rsid w:val="00D54533"/>
    <w:rsid w:val="00D546F5"/>
    <w:rsid w:val="00D5488F"/>
    <w:rsid w:val="00D54B29"/>
    <w:rsid w:val="00D54D94"/>
    <w:rsid w:val="00D54EC7"/>
    <w:rsid w:val="00D550EF"/>
    <w:rsid w:val="00D55321"/>
    <w:rsid w:val="00D55CD6"/>
    <w:rsid w:val="00D55F69"/>
    <w:rsid w:val="00D5623F"/>
    <w:rsid w:val="00D565C4"/>
    <w:rsid w:val="00D5664E"/>
    <w:rsid w:val="00D5666E"/>
    <w:rsid w:val="00D5668B"/>
    <w:rsid w:val="00D566C4"/>
    <w:rsid w:val="00D56824"/>
    <w:rsid w:val="00D56966"/>
    <w:rsid w:val="00D569F5"/>
    <w:rsid w:val="00D56A0C"/>
    <w:rsid w:val="00D56B23"/>
    <w:rsid w:val="00D56C14"/>
    <w:rsid w:val="00D5702C"/>
    <w:rsid w:val="00D5707C"/>
    <w:rsid w:val="00D572CC"/>
    <w:rsid w:val="00D57395"/>
    <w:rsid w:val="00D57563"/>
    <w:rsid w:val="00D575B4"/>
    <w:rsid w:val="00D57734"/>
    <w:rsid w:val="00D5774A"/>
    <w:rsid w:val="00D579ED"/>
    <w:rsid w:val="00D57CC1"/>
    <w:rsid w:val="00D57CE3"/>
    <w:rsid w:val="00D57D8E"/>
    <w:rsid w:val="00D57DB2"/>
    <w:rsid w:val="00D601A7"/>
    <w:rsid w:val="00D60546"/>
    <w:rsid w:val="00D60767"/>
    <w:rsid w:val="00D60890"/>
    <w:rsid w:val="00D608AD"/>
    <w:rsid w:val="00D60961"/>
    <w:rsid w:val="00D609D0"/>
    <w:rsid w:val="00D60B95"/>
    <w:rsid w:val="00D60FB9"/>
    <w:rsid w:val="00D61121"/>
    <w:rsid w:val="00D61561"/>
    <w:rsid w:val="00D61745"/>
    <w:rsid w:val="00D61C74"/>
    <w:rsid w:val="00D61DE5"/>
    <w:rsid w:val="00D61E57"/>
    <w:rsid w:val="00D622A4"/>
    <w:rsid w:val="00D622F4"/>
    <w:rsid w:val="00D623FD"/>
    <w:rsid w:val="00D62B94"/>
    <w:rsid w:val="00D62F29"/>
    <w:rsid w:val="00D63066"/>
    <w:rsid w:val="00D635A2"/>
    <w:rsid w:val="00D63628"/>
    <w:rsid w:val="00D638DC"/>
    <w:rsid w:val="00D63903"/>
    <w:rsid w:val="00D63B8E"/>
    <w:rsid w:val="00D63C59"/>
    <w:rsid w:val="00D6425B"/>
    <w:rsid w:val="00D644A6"/>
    <w:rsid w:val="00D645B4"/>
    <w:rsid w:val="00D64C5D"/>
    <w:rsid w:val="00D64EC7"/>
    <w:rsid w:val="00D64F29"/>
    <w:rsid w:val="00D64FF9"/>
    <w:rsid w:val="00D650B4"/>
    <w:rsid w:val="00D65160"/>
    <w:rsid w:val="00D6529B"/>
    <w:rsid w:val="00D652A7"/>
    <w:rsid w:val="00D653E3"/>
    <w:rsid w:val="00D65560"/>
    <w:rsid w:val="00D655B3"/>
    <w:rsid w:val="00D658A6"/>
    <w:rsid w:val="00D65BAA"/>
    <w:rsid w:val="00D65BB7"/>
    <w:rsid w:val="00D65D5F"/>
    <w:rsid w:val="00D66449"/>
    <w:rsid w:val="00D66453"/>
    <w:rsid w:val="00D664C5"/>
    <w:rsid w:val="00D66539"/>
    <w:rsid w:val="00D6660E"/>
    <w:rsid w:val="00D667C5"/>
    <w:rsid w:val="00D669A9"/>
    <w:rsid w:val="00D66C3B"/>
    <w:rsid w:val="00D66CCA"/>
    <w:rsid w:val="00D66D07"/>
    <w:rsid w:val="00D66EB4"/>
    <w:rsid w:val="00D66EF2"/>
    <w:rsid w:val="00D66F67"/>
    <w:rsid w:val="00D6773A"/>
    <w:rsid w:val="00D6779F"/>
    <w:rsid w:val="00D679E6"/>
    <w:rsid w:val="00D67B05"/>
    <w:rsid w:val="00D67B96"/>
    <w:rsid w:val="00D67F7A"/>
    <w:rsid w:val="00D70290"/>
    <w:rsid w:val="00D702E2"/>
    <w:rsid w:val="00D70420"/>
    <w:rsid w:val="00D70444"/>
    <w:rsid w:val="00D706C7"/>
    <w:rsid w:val="00D70BA4"/>
    <w:rsid w:val="00D70F27"/>
    <w:rsid w:val="00D71364"/>
    <w:rsid w:val="00D7169C"/>
    <w:rsid w:val="00D7169F"/>
    <w:rsid w:val="00D71A79"/>
    <w:rsid w:val="00D71A89"/>
    <w:rsid w:val="00D71EC1"/>
    <w:rsid w:val="00D723BC"/>
    <w:rsid w:val="00D7241C"/>
    <w:rsid w:val="00D72421"/>
    <w:rsid w:val="00D726BE"/>
    <w:rsid w:val="00D726C6"/>
    <w:rsid w:val="00D7273E"/>
    <w:rsid w:val="00D727BD"/>
    <w:rsid w:val="00D72A80"/>
    <w:rsid w:val="00D72AFA"/>
    <w:rsid w:val="00D72BD9"/>
    <w:rsid w:val="00D72D04"/>
    <w:rsid w:val="00D72E21"/>
    <w:rsid w:val="00D72F6F"/>
    <w:rsid w:val="00D7324A"/>
    <w:rsid w:val="00D73821"/>
    <w:rsid w:val="00D739F8"/>
    <w:rsid w:val="00D73A1B"/>
    <w:rsid w:val="00D73D38"/>
    <w:rsid w:val="00D74376"/>
    <w:rsid w:val="00D743E0"/>
    <w:rsid w:val="00D74644"/>
    <w:rsid w:val="00D747EB"/>
    <w:rsid w:val="00D74A85"/>
    <w:rsid w:val="00D74AD5"/>
    <w:rsid w:val="00D74DAD"/>
    <w:rsid w:val="00D75002"/>
    <w:rsid w:val="00D75027"/>
    <w:rsid w:val="00D7518D"/>
    <w:rsid w:val="00D754D5"/>
    <w:rsid w:val="00D754FA"/>
    <w:rsid w:val="00D755BB"/>
    <w:rsid w:val="00D756B8"/>
    <w:rsid w:val="00D75C6E"/>
    <w:rsid w:val="00D761F6"/>
    <w:rsid w:val="00D7671E"/>
    <w:rsid w:val="00D76767"/>
    <w:rsid w:val="00D769F7"/>
    <w:rsid w:val="00D76B78"/>
    <w:rsid w:val="00D76D8D"/>
    <w:rsid w:val="00D77145"/>
    <w:rsid w:val="00D7779E"/>
    <w:rsid w:val="00D779FD"/>
    <w:rsid w:val="00D77A67"/>
    <w:rsid w:val="00D77C93"/>
    <w:rsid w:val="00D77D50"/>
    <w:rsid w:val="00D77DF1"/>
    <w:rsid w:val="00D77F88"/>
    <w:rsid w:val="00D80212"/>
    <w:rsid w:val="00D80340"/>
    <w:rsid w:val="00D8059E"/>
    <w:rsid w:val="00D806A4"/>
    <w:rsid w:val="00D807F6"/>
    <w:rsid w:val="00D80805"/>
    <w:rsid w:val="00D80960"/>
    <w:rsid w:val="00D8096B"/>
    <w:rsid w:val="00D80C85"/>
    <w:rsid w:val="00D80FB0"/>
    <w:rsid w:val="00D812CF"/>
    <w:rsid w:val="00D817A1"/>
    <w:rsid w:val="00D819EB"/>
    <w:rsid w:val="00D81FB5"/>
    <w:rsid w:val="00D822FA"/>
    <w:rsid w:val="00D82325"/>
    <w:rsid w:val="00D824AA"/>
    <w:rsid w:val="00D825D6"/>
    <w:rsid w:val="00D8261B"/>
    <w:rsid w:val="00D82BC4"/>
    <w:rsid w:val="00D82EDA"/>
    <w:rsid w:val="00D8308F"/>
    <w:rsid w:val="00D8352A"/>
    <w:rsid w:val="00D835AD"/>
    <w:rsid w:val="00D83725"/>
    <w:rsid w:val="00D83833"/>
    <w:rsid w:val="00D83B46"/>
    <w:rsid w:val="00D83C0F"/>
    <w:rsid w:val="00D83CE8"/>
    <w:rsid w:val="00D8430A"/>
    <w:rsid w:val="00D8458B"/>
    <w:rsid w:val="00D847F1"/>
    <w:rsid w:val="00D84A82"/>
    <w:rsid w:val="00D84D45"/>
    <w:rsid w:val="00D84EF0"/>
    <w:rsid w:val="00D850E8"/>
    <w:rsid w:val="00D85163"/>
    <w:rsid w:val="00D851B1"/>
    <w:rsid w:val="00D852B0"/>
    <w:rsid w:val="00D853E2"/>
    <w:rsid w:val="00D858B7"/>
    <w:rsid w:val="00D85ADA"/>
    <w:rsid w:val="00D85E0A"/>
    <w:rsid w:val="00D8623B"/>
    <w:rsid w:val="00D86471"/>
    <w:rsid w:val="00D8666C"/>
    <w:rsid w:val="00D866E2"/>
    <w:rsid w:val="00D86807"/>
    <w:rsid w:val="00D8697C"/>
    <w:rsid w:val="00D86B95"/>
    <w:rsid w:val="00D86CD7"/>
    <w:rsid w:val="00D871D2"/>
    <w:rsid w:val="00D87246"/>
    <w:rsid w:val="00D8724A"/>
    <w:rsid w:val="00D872B5"/>
    <w:rsid w:val="00D87429"/>
    <w:rsid w:val="00D87437"/>
    <w:rsid w:val="00D877C3"/>
    <w:rsid w:val="00D87B38"/>
    <w:rsid w:val="00D87CAA"/>
    <w:rsid w:val="00D9008D"/>
    <w:rsid w:val="00D90277"/>
    <w:rsid w:val="00D904F1"/>
    <w:rsid w:val="00D90603"/>
    <w:rsid w:val="00D90B5A"/>
    <w:rsid w:val="00D90BD6"/>
    <w:rsid w:val="00D90E39"/>
    <w:rsid w:val="00D90ED4"/>
    <w:rsid w:val="00D90F1E"/>
    <w:rsid w:val="00D9109E"/>
    <w:rsid w:val="00D91141"/>
    <w:rsid w:val="00D912B6"/>
    <w:rsid w:val="00D91339"/>
    <w:rsid w:val="00D91407"/>
    <w:rsid w:val="00D915B5"/>
    <w:rsid w:val="00D91B54"/>
    <w:rsid w:val="00D920EB"/>
    <w:rsid w:val="00D926A3"/>
    <w:rsid w:val="00D92752"/>
    <w:rsid w:val="00D929FE"/>
    <w:rsid w:val="00D92A96"/>
    <w:rsid w:val="00D92B9A"/>
    <w:rsid w:val="00D92FDE"/>
    <w:rsid w:val="00D93222"/>
    <w:rsid w:val="00D93AB6"/>
    <w:rsid w:val="00D93DE7"/>
    <w:rsid w:val="00D9427F"/>
    <w:rsid w:val="00D947B7"/>
    <w:rsid w:val="00D94CFE"/>
    <w:rsid w:val="00D94F89"/>
    <w:rsid w:val="00D9519E"/>
    <w:rsid w:val="00D952F5"/>
    <w:rsid w:val="00D95AD5"/>
    <w:rsid w:val="00D95DAB"/>
    <w:rsid w:val="00D95E01"/>
    <w:rsid w:val="00D95E44"/>
    <w:rsid w:val="00D95FBE"/>
    <w:rsid w:val="00D961F8"/>
    <w:rsid w:val="00D965AA"/>
    <w:rsid w:val="00D9698E"/>
    <w:rsid w:val="00D969D9"/>
    <w:rsid w:val="00D969FF"/>
    <w:rsid w:val="00D96A12"/>
    <w:rsid w:val="00D96CF2"/>
    <w:rsid w:val="00D97374"/>
    <w:rsid w:val="00D97523"/>
    <w:rsid w:val="00D97578"/>
    <w:rsid w:val="00D97917"/>
    <w:rsid w:val="00D97B25"/>
    <w:rsid w:val="00D97E3F"/>
    <w:rsid w:val="00DA0273"/>
    <w:rsid w:val="00DA0450"/>
    <w:rsid w:val="00DA04AD"/>
    <w:rsid w:val="00DA04E9"/>
    <w:rsid w:val="00DA0769"/>
    <w:rsid w:val="00DA0858"/>
    <w:rsid w:val="00DA0A8B"/>
    <w:rsid w:val="00DA0B9C"/>
    <w:rsid w:val="00DA0C92"/>
    <w:rsid w:val="00DA0CD8"/>
    <w:rsid w:val="00DA0D3C"/>
    <w:rsid w:val="00DA0E38"/>
    <w:rsid w:val="00DA0FFB"/>
    <w:rsid w:val="00DA1018"/>
    <w:rsid w:val="00DA10C6"/>
    <w:rsid w:val="00DA10F9"/>
    <w:rsid w:val="00DA1745"/>
    <w:rsid w:val="00DA1AAB"/>
    <w:rsid w:val="00DA1ACC"/>
    <w:rsid w:val="00DA1B39"/>
    <w:rsid w:val="00DA1B4E"/>
    <w:rsid w:val="00DA1C07"/>
    <w:rsid w:val="00DA1E44"/>
    <w:rsid w:val="00DA215B"/>
    <w:rsid w:val="00DA2440"/>
    <w:rsid w:val="00DA2747"/>
    <w:rsid w:val="00DA27C7"/>
    <w:rsid w:val="00DA2B5F"/>
    <w:rsid w:val="00DA3255"/>
    <w:rsid w:val="00DA394F"/>
    <w:rsid w:val="00DA39F9"/>
    <w:rsid w:val="00DA3AD1"/>
    <w:rsid w:val="00DA4D7F"/>
    <w:rsid w:val="00DA5030"/>
    <w:rsid w:val="00DA5080"/>
    <w:rsid w:val="00DA5291"/>
    <w:rsid w:val="00DA5592"/>
    <w:rsid w:val="00DA56FE"/>
    <w:rsid w:val="00DA585C"/>
    <w:rsid w:val="00DA593A"/>
    <w:rsid w:val="00DA5C48"/>
    <w:rsid w:val="00DA5D10"/>
    <w:rsid w:val="00DA5FBF"/>
    <w:rsid w:val="00DA6021"/>
    <w:rsid w:val="00DA602A"/>
    <w:rsid w:val="00DA60FE"/>
    <w:rsid w:val="00DA676F"/>
    <w:rsid w:val="00DA6A78"/>
    <w:rsid w:val="00DA6A8D"/>
    <w:rsid w:val="00DA6C2A"/>
    <w:rsid w:val="00DA6C76"/>
    <w:rsid w:val="00DA6C9D"/>
    <w:rsid w:val="00DA6E51"/>
    <w:rsid w:val="00DA6FAE"/>
    <w:rsid w:val="00DA7139"/>
    <w:rsid w:val="00DA71D0"/>
    <w:rsid w:val="00DA7479"/>
    <w:rsid w:val="00DA7484"/>
    <w:rsid w:val="00DA7508"/>
    <w:rsid w:val="00DA777A"/>
    <w:rsid w:val="00DA77B0"/>
    <w:rsid w:val="00DA7812"/>
    <w:rsid w:val="00DA7EE8"/>
    <w:rsid w:val="00DB02EC"/>
    <w:rsid w:val="00DB052F"/>
    <w:rsid w:val="00DB0801"/>
    <w:rsid w:val="00DB0832"/>
    <w:rsid w:val="00DB0892"/>
    <w:rsid w:val="00DB08D5"/>
    <w:rsid w:val="00DB0CE7"/>
    <w:rsid w:val="00DB0D61"/>
    <w:rsid w:val="00DB0D75"/>
    <w:rsid w:val="00DB10E0"/>
    <w:rsid w:val="00DB111E"/>
    <w:rsid w:val="00DB1512"/>
    <w:rsid w:val="00DB1697"/>
    <w:rsid w:val="00DB1753"/>
    <w:rsid w:val="00DB1800"/>
    <w:rsid w:val="00DB1AC6"/>
    <w:rsid w:val="00DB1B71"/>
    <w:rsid w:val="00DB1E12"/>
    <w:rsid w:val="00DB2057"/>
    <w:rsid w:val="00DB209D"/>
    <w:rsid w:val="00DB20DE"/>
    <w:rsid w:val="00DB2602"/>
    <w:rsid w:val="00DB26E9"/>
    <w:rsid w:val="00DB286B"/>
    <w:rsid w:val="00DB2D02"/>
    <w:rsid w:val="00DB2ECC"/>
    <w:rsid w:val="00DB2F0C"/>
    <w:rsid w:val="00DB3230"/>
    <w:rsid w:val="00DB3365"/>
    <w:rsid w:val="00DB35A1"/>
    <w:rsid w:val="00DB400D"/>
    <w:rsid w:val="00DB4053"/>
    <w:rsid w:val="00DB42A9"/>
    <w:rsid w:val="00DB43AF"/>
    <w:rsid w:val="00DB441B"/>
    <w:rsid w:val="00DB447F"/>
    <w:rsid w:val="00DB45E3"/>
    <w:rsid w:val="00DB4709"/>
    <w:rsid w:val="00DB473B"/>
    <w:rsid w:val="00DB47A1"/>
    <w:rsid w:val="00DB48F0"/>
    <w:rsid w:val="00DB4A2E"/>
    <w:rsid w:val="00DB4BB9"/>
    <w:rsid w:val="00DB4E36"/>
    <w:rsid w:val="00DB4F7D"/>
    <w:rsid w:val="00DB5054"/>
    <w:rsid w:val="00DB52BF"/>
    <w:rsid w:val="00DB52D0"/>
    <w:rsid w:val="00DB5527"/>
    <w:rsid w:val="00DB5683"/>
    <w:rsid w:val="00DB5722"/>
    <w:rsid w:val="00DB5768"/>
    <w:rsid w:val="00DB58FD"/>
    <w:rsid w:val="00DB59E3"/>
    <w:rsid w:val="00DB5A42"/>
    <w:rsid w:val="00DB5C9E"/>
    <w:rsid w:val="00DB5DA5"/>
    <w:rsid w:val="00DB5E2D"/>
    <w:rsid w:val="00DB6245"/>
    <w:rsid w:val="00DB643C"/>
    <w:rsid w:val="00DB64DA"/>
    <w:rsid w:val="00DB6A83"/>
    <w:rsid w:val="00DB6BF2"/>
    <w:rsid w:val="00DB6BF3"/>
    <w:rsid w:val="00DB6F90"/>
    <w:rsid w:val="00DB7068"/>
    <w:rsid w:val="00DB72BF"/>
    <w:rsid w:val="00DB74CB"/>
    <w:rsid w:val="00DB7A7F"/>
    <w:rsid w:val="00DB7B36"/>
    <w:rsid w:val="00DB7FC2"/>
    <w:rsid w:val="00DBCF1D"/>
    <w:rsid w:val="00DC0005"/>
    <w:rsid w:val="00DC0BAA"/>
    <w:rsid w:val="00DC0C2B"/>
    <w:rsid w:val="00DC0F3D"/>
    <w:rsid w:val="00DC11AF"/>
    <w:rsid w:val="00DC126E"/>
    <w:rsid w:val="00DC12FB"/>
    <w:rsid w:val="00DC1695"/>
    <w:rsid w:val="00DC184C"/>
    <w:rsid w:val="00DC1993"/>
    <w:rsid w:val="00DC19F9"/>
    <w:rsid w:val="00DC2128"/>
    <w:rsid w:val="00DC21C7"/>
    <w:rsid w:val="00DC2534"/>
    <w:rsid w:val="00DC2609"/>
    <w:rsid w:val="00DC281C"/>
    <w:rsid w:val="00DC28F3"/>
    <w:rsid w:val="00DC29A1"/>
    <w:rsid w:val="00DC2AD2"/>
    <w:rsid w:val="00DC2B06"/>
    <w:rsid w:val="00DC2B6F"/>
    <w:rsid w:val="00DC30A5"/>
    <w:rsid w:val="00DC33B1"/>
    <w:rsid w:val="00DC34B5"/>
    <w:rsid w:val="00DC36D9"/>
    <w:rsid w:val="00DC386A"/>
    <w:rsid w:val="00DC388F"/>
    <w:rsid w:val="00DC392E"/>
    <w:rsid w:val="00DC39D5"/>
    <w:rsid w:val="00DC3B4C"/>
    <w:rsid w:val="00DC42B1"/>
    <w:rsid w:val="00DC4459"/>
    <w:rsid w:val="00DC477D"/>
    <w:rsid w:val="00DC4868"/>
    <w:rsid w:val="00DC48A9"/>
    <w:rsid w:val="00DC4B58"/>
    <w:rsid w:val="00DC4C08"/>
    <w:rsid w:val="00DC4E49"/>
    <w:rsid w:val="00DC5003"/>
    <w:rsid w:val="00DC51BF"/>
    <w:rsid w:val="00DC52C9"/>
    <w:rsid w:val="00DC5443"/>
    <w:rsid w:val="00DC55DA"/>
    <w:rsid w:val="00DC56FC"/>
    <w:rsid w:val="00DC57BE"/>
    <w:rsid w:val="00DC5AEB"/>
    <w:rsid w:val="00DC5AF2"/>
    <w:rsid w:val="00DC5E7E"/>
    <w:rsid w:val="00DC5F76"/>
    <w:rsid w:val="00DC60BF"/>
    <w:rsid w:val="00DC62A5"/>
    <w:rsid w:val="00DC65D7"/>
    <w:rsid w:val="00DC6666"/>
    <w:rsid w:val="00DC6C2B"/>
    <w:rsid w:val="00DC6E4E"/>
    <w:rsid w:val="00DC7BC5"/>
    <w:rsid w:val="00DC7C0C"/>
    <w:rsid w:val="00DC7E4A"/>
    <w:rsid w:val="00DD0562"/>
    <w:rsid w:val="00DD06B3"/>
    <w:rsid w:val="00DD07B0"/>
    <w:rsid w:val="00DD0A43"/>
    <w:rsid w:val="00DD0B02"/>
    <w:rsid w:val="00DD0B47"/>
    <w:rsid w:val="00DD0E6A"/>
    <w:rsid w:val="00DD1122"/>
    <w:rsid w:val="00DD136F"/>
    <w:rsid w:val="00DD139A"/>
    <w:rsid w:val="00DD14E4"/>
    <w:rsid w:val="00DD155B"/>
    <w:rsid w:val="00DD158D"/>
    <w:rsid w:val="00DD163E"/>
    <w:rsid w:val="00DD189F"/>
    <w:rsid w:val="00DD1912"/>
    <w:rsid w:val="00DD1A22"/>
    <w:rsid w:val="00DD1AF1"/>
    <w:rsid w:val="00DD1EC8"/>
    <w:rsid w:val="00DD1FB4"/>
    <w:rsid w:val="00DD1FED"/>
    <w:rsid w:val="00DD2132"/>
    <w:rsid w:val="00DD229B"/>
    <w:rsid w:val="00DD24B8"/>
    <w:rsid w:val="00DD2917"/>
    <w:rsid w:val="00DD2F4D"/>
    <w:rsid w:val="00DD2FC7"/>
    <w:rsid w:val="00DD31C0"/>
    <w:rsid w:val="00DD3200"/>
    <w:rsid w:val="00DD373B"/>
    <w:rsid w:val="00DD3992"/>
    <w:rsid w:val="00DD3A27"/>
    <w:rsid w:val="00DD3A77"/>
    <w:rsid w:val="00DD3B4F"/>
    <w:rsid w:val="00DD3BEA"/>
    <w:rsid w:val="00DD3C62"/>
    <w:rsid w:val="00DD3DA2"/>
    <w:rsid w:val="00DD3E99"/>
    <w:rsid w:val="00DD3FF4"/>
    <w:rsid w:val="00DD41C2"/>
    <w:rsid w:val="00DD4268"/>
    <w:rsid w:val="00DD4339"/>
    <w:rsid w:val="00DD452C"/>
    <w:rsid w:val="00DD459E"/>
    <w:rsid w:val="00DD45E3"/>
    <w:rsid w:val="00DD4A33"/>
    <w:rsid w:val="00DD4B53"/>
    <w:rsid w:val="00DD4D65"/>
    <w:rsid w:val="00DD501C"/>
    <w:rsid w:val="00DD50CD"/>
    <w:rsid w:val="00DD51CB"/>
    <w:rsid w:val="00DD51D1"/>
    <w:rsid w:val="00DD5876"/>
    <w:rsid w:val="00DD5877"/>
    <w:rsid w:val="00DD5D07"/>
    <w:rsid w:val="00DD5D33"/>
    <w:rsid w:val="00DD5D69"/>
    <w:rsid w:val="00DD5DDA"/>
    <w:rsid w:val="00DD5DFF"/>
    <w:rsid w:val="00DD6184"/>
    <w:rsid w:val="00DD6468"/>
    <w:rsid w:val="00DD66A2"/>
    <w:rsid w:val="00DD6ED8"/>
    <w:rsid w:val="00DD71E3"/>
    <w:rsid w:val="00DD73FB"/>
    <w:rsid w:val="00DD768E"/>
    <w:rsid w:val="00DD784D"/>
    <w:rsid w:val="00DD7B32"/>
    <w:rsid w:val="00DD7BFA"/>
    <w:rsid w:val="00DD7D10"/>
    <w:rsid w:val="00DE0178"/>
    <w:rsid w:val="00DE02FA"/>
    <w:rsid w:val="00DE0441"/>
    <w:rsid w:val="00DE068B"/>
    <w:rsid w:val="00DE07D0"/>
    <w:rsid w:val="00DE0B34"/>
    <w:rsid w:val="00DE0BA6"/>
    <w:rsid w:val="00DE0E80"/>
    <w:rsid w:val="00DE1089"/>
    <w:rsid w:val="00DE1424"/>
    <w:rsid w:val="00DE16E6"/>
    <w:rsid w:val="00DE19D4"/>
    <w:rsid w:val="00DE1B8D"/>
    <w:rsid w:val="00DE1C4C"/>
    <w:rsid w:val="00DE1D68"/>
    <w:rsid w:val="00DE1DD2"/>
    <w:rsid w:val="00DE22EE"/>
    <w:rsid w:val="00DE2587"/>
    <w:rsid w:val="00DE287B"/>
    <w:rsid w:val="00DE2F70"/>
    <w:rsid w:val="00DE2F95"/>
    <w:rsid w:val="00DE3442"/>
    <w:rsid w:val="00DE3443"/>
    <w:rsid w:val="00DE34BB"/>
    <w:rsid w:val="00DE35C6"/>
    <w:rsid w:val="00DE3769"/>
    <w:rsid w:val="00DE3771"/>
    <w:rsid w:val="00DE37B6"/>
    <w:rsid w:val="00DE386A"/>
    <w:rsid w:val="00DE4384"/>
    <w:rsid w:val="00DE473E"/>
    <w:rsid w:val="00DE4821"/>
    <w:rsid w:val="00DE4856"/>
    <w:rsid w:val="00DE485F"/>
    <w:rsid w:val="00DE4B06"/>
    <w:rsid w:val="00DE4B5F"/>
    <w:rsid w:val="00DE4B73"/>
    <w:rsid w:val="00DE4C87"/>
    <w:rsid w:val="00DE4CE6"/>
    <w:rsid w:val="00DE4D70"/>
    <w:rsid w:val="00DE5731"/>
    <w:rsid w:val="00DE5792"/>
    <w:rsid w:val="00DE5DA5"/>
    <w:rsid w:val="00DE5DAB"/>
    <w:rsid w:val="00DE5E0C"/>
    <w:rsid w:val="00DE5E98"/>
    <w:rsid w:val="00DE5EAA"/>
    <w:rsid w:val="00DE6063"/>
    <w:rsid w:val="00DE60D8"/>
    <w:rsid w:val="00DE61CA"/>
    <w:rsid w:val="00DE63E3"/>
    <w:rsid w:val="00DE66E1"/>
    <w:rsid w:val="00DE6848"/>
    <w:rsid w:val="00DE6A0A"/>
    <w:rsid w:val="00DE6A77"/>
    <w:rsid w:val="00DE6BEC"/>
    <w:rsid w:val="00DE6E33"/>
    <w:rsid w:val="00DE6EB5"/>
    <w:rsid w:val="00DE7049"/>
    <w:rsid w:val="00DE716A"/>
    <w:rsid w:val="00DE7202"/>
    <w:rsid w:val="00DE74DF"/>
    <w:rsid w:val="00DE785B"/>
    <w:rsid w:val="00DE791B"/>
    <w:rsid w:val="00DE7939"/>
    <w:rsid w:val="00DE7960"/>
    <w:rsid w:val="00DE7A32"/>
    <w:rsid w:val="00DE7C41"/>
    <w:rsid w:val="00DE7C7E"/>
    <w:rsid w:val="00DE7D1C"/>
    <w:rsid w:val="00DE7D6E"/>
    <w:rsid w:val="00DF04AE"/>
    <w:rsid w:val="00DF08BA"/>
    <w:rsid w:val="00DF0917"/>
    <w:rsid w:val="00DF0DAB"/>
    <w:rsid w:val="00DF0DCD"/>
    <w:rsid w:val="00DF128A"/>
    <w:rsid w:val="00DF12C7"/>
    <w:rsid w:val="00DF12E7"/>
    <w:rsid w:val="00DF1419"/>
    <w:rsid w:val="00DF1500"/>
    <w:rsid w:val="00DF18F6"/>
    <w:rsid w:val="00DF1B28"/>
    <w:rsid w:val="00DF1D1E"/>
    <w:rsid w:val="00DF1E11"/>
    <w:rsid w:val="00DF1F33"/>
    <w:rsid w:val="00DF24ED"/>
    <w:rsid w:val="00DF273A"/>
    <w:rsid w:val="00DF27D4"/>
    <w:rsid w:val="00DF2966"/>
    <w:rsid w:val="00DF2C7A"/>
    <w:rsid w:val="00DF2D44"/>
    <w:rsid w:val="00DF2D5D"/>
    <w:rsid w:val="00DF3144"/>
    <w:rsid w:val="00DF342B"/>
    <w:rsid w:val="00DF370D"/>
    <w:rsid w:val="00DF37B3"/>
    <w:rsid w:val="00DF3A5C"/>
    <w:rsid w:val="00DF3AEB"/>
    <w:rsid w:val="00DF3BAA"/>
    <w:rsid w:val="00DF3CA5"/>
    <w:rsid w:val="00DF3D6C"/>
    <w:rsid w:val="00DF437A"/>
    <w:rsid w:val="00DF43A8"/>
    <w:rsid w:val="00DF448C"/>
    <w:rsid w:val="00DF44E4"/>
    <w:rsid w:val="00DF4521"/>
    <w:rsid w:val="00DF47E2"/>
    <w:rsid w:val="00DF4A4D"/>
    <w:rsid w:val="00DF4AEE"/>
    <w:rsid w:val="00DF4D8E"/>
    <w:rsid w:val="00DF505C"/>
    <w:rsid w:val="00DF5439"/>
    <w:rsid w:val="00DF575E"/>
    <w:rsid w:val="00DF58A4"/>
    <w:rsid w:val="00DF5B13"/>
    <w:rsid w:val="00DF5B8E"/>
    <w:rsid w:val="00DF5CD8"/>
    <w:rsid w:val="00DF5D62"/>
    <w:rsid w:val="00DF5DB7"/>
    <w:rsid w:val="00DF5F6B"/>
    <w:rsid w:val="00DF628A"/>
    <w:rsid w:val="00DF6489"/>
    <w:rsid w:val="00DF6728"/>
    <w:rsid w:val="00DF68F4"/>
    <w:rsid w:val="00DF68F9"/>
    <w:rsid w:val="00DF695E"/>
    <w:rsid w:val="00DF69B2"/>
    <w:rsid w:val="00DF6BB5"/>
    <w:rsid w:val="00DF6C40"/>
    <w:rsid w:val="00DF6D6E"/>
    <w:rsid w:val="00DF6DC4"/>
    <w:rsid w:val="00DF6E47"/>
    <w:rsid w:val="00DF6F37"/>
    <w:rsid w:val="00DF7126"/>
    <w:rsid w:val="00DF73C6"/>
    <w:rsid w:val="00DF7552"/>
    <w:rsid w:val="00DF75C4"/>
    <w:rsid w:val="00DF760C"/>
    <w:rsid w:val="00DF7816"/>
    <w:rsid w:val="00DF7D00"/>
    <w:rsid w:val="00DF7D9B"/>
    <w:rsid w:val="00E00261"/>
    <w:rsid w:val="00E00400"/>
    <w:rsid w:val="00E00579"/>
    <w:rsid w:val="00E00C54"/>
    <w:rsid w:val="00E01154"/>
    <w:rsid w:val="00E013EE"/>
    <w:rsid w:val="00E016FE"/>
    <w:rsid w:val="00E01774"/>
    <w:rsid w:val="00E019C6"/>
    <w:rsid w:val="00E01C9A"/>
    <w:rsid w:val="00E01D89"/>
    <w:rsid w:val="00E01F28"/>
    <w:rsid w:val="00E0207A"/>
    <w:rsid w:val="00E0210A"/>
    <w:rsid w:val="00E02786"/>
    <w:rsid w:val="00E029F3"/>
    <w:rsid w:val="00E02C48"/>
    <w:rsid w:val="00E02D6F"/>
    <w:rsid w:val="00E030B3"/>
    <w:rsid w:val="00E031CC"/>
    <w:rsid w:val="00E033D2"/>
    <w:rsid w:val="00E033DB"/>
    <w:rsid w:val="00E0362C"/>
    <w:rsid w:val="00E037B7"/>
    <w:rsid w:val="00E03930"/>
    <w:rsid w:val="00E039DE"/>
    <w:rsid w:val="00E03A0E"/>
    <w:rsid w:val="00E03BAC"/>
    <w:rsid w:val="00E03C6E"/>
    <w:rsid w:val="00E03CCB"/>
    <w:rsid w:val="00E03D43"/>
    <w:rsid w:val="00E03F61"/>
    <w:rsid w:val="00E0416B"/>
    <w:rsid w:val="00E0456E"/>
    <w:rsid w:val="00E04832"/>
    <w:rsid w:val="00E04C9B"/>
    <w:rsid w:val="00E04CCB"/>
    <w:rsid w:val="00E04DDD"/>
    <w:rsid w:val="00E04EB0"/>
    <w:rsid w:val="00E050C8"/>
    <w:rsid w:val="00E052A7"/>
    <w:rsid w:val="00E05358"/>
    <w:rsid w:val="00E0535E"/>
    <w:rsid w:val="00E05559"/>
    <w:rsid w:val="00E05967"/>
    <w:rsid w:val="00E059BA"/>
    <w:rsid w:val="00E059EF"/>
    <w:rsid w:val="00E05A73"/>
    <w:rsid w:val="00E06012"/>
    <w:rsid w:val="00E060C8"/>
    <w:rsid w:val="00E0612D"/>
    <w:rsid w:val="00E061E2"/>
    <w:rsid w:val="00E06215"/>
    <w:rsid w:val="00E06425"/>
    <w:rsid w:val="00E069DA"/>
    <w:rsid w:val="00E06AC7"/>
    <w:rsid w:val="00E06D23"/>
    <w:rsid w:val="00E0700E"/>
    <w:rsid w:val="00E071C7"/>
    <w:rsid w:val="00E07660"/>
    <w:rsid w:val="00E079C7"/>
    <w:rsid w:val="00E07A8E"/>
    <w:rsid w:val="00E07B00"/>
    <w:rsid w:val="00E07C65"/>
    <w:rsid w:val="00E07D3D"/>
    <w:rsid w:val="00E07E05"/>
    <w:rsid w:val="00E1013E"/>
    <w:rsid w:val="00E10643"/>
    <w:rsid w:val="00E10702"/>
    <w:rsid w:val="00E10862"/>
    <w:rsid w:val="00E10CCC"/>
    <w:rsid w:val="00E10CF4"/>
    <w:rsid w:val="00E10D25"/>
    <w:rsid w:val="00E10E91"/>
    <w:rsid w:val="00E1109A"/>
    <w:rsid w:val="00E114E7"/>
    <w:rsid w:val="00E114EE"/>
    <w:rsid w:val="00E1174D"/>
    <w:rsid w:val="00E118CD"/>
    <w:rsid w:val="00E11A75"/>
    <w:rsid w:val="00E11A7D"/>
    <w:rsid w:val="00E11BB3"/>
    <w:rsid w:val="00E11C92"/>
    <w:rsid w:val="00E12036"/>
    <w:rsid w:val="00E121A7"/>
    <w:rsid w:val="00E12393"/>
    <w:rsid w:val="00E123CB"/>
    <w:rsid w:val="00E1262E"/>
    <w:rsid w:val="00E128AE"/>
    <w:rsid w:val="00E129AA"/>
    <w:rsid w:val="00E12C03"/>
    <w:rsid w:val="00E12DAC"/>
    <w:rsid w:val="00E12DAD"/>
    <w:rsid w:val="00E13326"/>
    <w:rsid w:val="00E13382"/>
    <w:rsid w:val="00E133B2"/>
    <w:rsid w:val="00E134D2"/>
    <w:rsid w:val="00E1399B"/>
    <w:rsid w:val="00E13B84"/>
    <w:rsid w:val="00E13BE6"/>
    <w:rsid w:val="00E13CB2"/>
    <w:rsid w:val="00E13DC9"/>
    <w:rsid w:val="00E13DF1"/>
    <w:rsid w:val="00E13DFC"/>
    <w:rsid w:val="00E14478"/>
    <w:rsid w:val="00E14497"/>
    <w:rsid w:val="00E1480B"/>
    <w:rsid w:val="00E14AD0"/>
    <w:rsid w:val="00E14AFA"/>
    <w:rsid w:val="00E14D8B"/>
    <w:rsid w:val="00E14FFE"/>
    <w:rsid w:val="00E150C4"/>
    <w:rsid w:val="00E151F3"/>
    <w:rsid w:val="00E1536F"/>
    <w:rsid w:val="00E154B3"/>
    <w:rsid w:val="00E15564"/>
    <w:rsid w:val="00E157A0"/>
    <w:rsid w:val="00E1585E"/>
    <w:rsid w:val="00E15C70"/>
    <w:rsid w:val="00E15CD8"/>
    <w:rsid w:val="00E15FEE"/>
    <w:rsid w:val="00E1618D"/>
    <w:rsid w:val="00E161EF"/>
    <w:rsid w:val="00E16826"/>
    <w:rsid w:val="00E1691F"/>
    <w:rsid w:val="00E16A86"/>
    <w:rsid w:val="00E16A9F"/>
    <w:rsid w:val="00E16B08"/>
    <w:rsid w:val="00E16BCE"/>
    <w:rsid w:val="00E16E42"/>
    <w:rsid w:val="00E16E5F"/>
    <w:rsid w:val="00E16EB1"/>
    <w:rsid w:val="00E1711B"/>
    <w:rsid w:val="00E172F4"/>
    <w:rsid w:val="00E177BA"/>
    <w:rsid w:val="00E17885"/>
    <w:rsid w:val="00E17B03"/>
    <w:rsid w:val="00E200E0"/>
    <w:rsid w:val="00E201CD"/>
    <w:rsid w:val="00E202A6"/>
    <w:rsid w:val="00E203BC"/>
    <w:rsid w:val="00E2074D"/>
    <w:rsid w:val="00E20811"/>
    <w:rsid w:val="00E20899"/>
    <w:rsid w:val="00E20D59"/>
    <w:rsid w:val="00E21072"/>
    <w:rsid w:val="00E212D6"/>
    <w:rsid w:val="00E212F3"/>
    <w:rsid w:val="00E21397"/>
    <w:rsid w:val="00E2143B"/>
    <w:rsid w:val="00E2166A"/>
    <w:rsid w:val="00E21704"/>
    <w:rsid w:val="00E2171C"/>
    <w:rsid w:val="00E217F5"/>
    <w:rsid w:val="00E219FB"/>
    <w:rsid w:val="00E21FD3"/>
    <w:rsid w:val="00E2215A"/>
    <w:rsid w:val="00E225E3"/>
    <w:rsid w:val="00E22603"/>
    <w:rsid w:val="00E22756"/>
    <w:rsid w:val="00E2286B"/>
    <w:rsid w:val="00E22E5B"/>
    <w:rsid w:val="00E23694"/>
    <w:rsid w:val="00E23710"/>
    <w:rsid w:val="00E237DB"/>
    <w:rsid w:val="00E23823"/>
    <w:rsid w:val="00E239DA"/>
    <w:rsid w:val="00E23DF1"/>
    <w:rsid w:val="00E23FC2"/>
    <w:rsid w:val="00E2405C"/>
    <w:rsid w:val="00E242D1"/>
    <w:rsid w:val="00E246CC"/>
    <w:rsid w:val="00E2489F"/>
    <w:rsid w:val="00E249D9"/>
    <w:rsid w:val="00E249E4"/>
    <w:rsid w:val="00E249F3"/>
    <w:rsid w:val="00E24B7D"/>
    <w:rsid w:val="00E24C6B"/>
    <w:rsid w:val="00E24DB4"/>
    <w:rsid w:val="00E24F0D"/>
    <w:rsid w:val="00E2509C"/>
    <w:rsid w:val="00E250D8"/>
    <w:rsid w:val="00E25108"/>
    <w:rsid w:val="00E25206"/>
    <w:rsid w:val="00E252C1"/>
    <w:rsid w:val="00E2569C"/>
    <w:rsid w:val="00E2578B"/>
    <w:rsid w:val="00E25CA0"/>
    <w:rsid w:val="00E25D5F"/>
    <w:rsid w:val="00E25E11"/>
    <w:rsid w:val="00E260C4"/>
    <w:rsid w:val="00E26102"/>
    <w:rsid w:val="00E262B8"/>
    <w:rsid w:val="00E26322"/>
    <w:rsid w:val="00E26325"/>
    <w:rsid w:val="00E2671F"/>
    <w:rsid w:val="00E26A89"/>
    <w:rsid w:val="00E26B1E"/>
    <w:rsid w:val="00E26E3F"/>
    <w:rsid w:val="00E27056"/>
    <w:rsid w:val="00E27122"/>
    <w:rsid w:val="00E274CD"/>
    <w:rsid w:val="00E276F1"/>
    <w:rsid w:val="00E2771B"/>
    <w:rsid w:val="00E278C9"/>
    <w:rsid w:val="00E3021B"/>
    <w:rsid w:val="00E304BB"/>
    <w:rsid w:val="00E304D0"/>
    <w:rsid w:val="00E30636"/>
    <w:rsid w:val="00E30A22"/>
    <w:rsid w:val="00E30D6B"/>
    <w:rsid w:val="00E310F3"/>
    <w:rsid w:val="00E3110F"/>
    <w:rsid w:val="00E311B1"/>
    <w:rsid w:val="00E31561"/>
    <w:rsid w:val="00E3189D"/>
    <w:rsid w:val="00E31975"/>
    <w:rsid w:val="00E31B25"/>
    <w:rsid w:val="00E31EFD"/>
    <w:rsid w:val="00E32341"/>
    <w:rsid w:val="00E32346"/>
    <w:rsid w:val="00E32692"/>
    <w:rsid w:val="00E32BB2"/>
    <w:rsid w:val="00E32C9A"/>
    <w:rsid w:val="00E32DC3"/>
    <w:rsid w:val="00E32F75"/>
    <w:rsid w:val="00E331FD"/>
    <w:rsid w:val="00E33478"/>
    <w:rsid w:val="00E335F3"/>
    <w:rsid w:val="00E337B2"/>
    <w:rsid w:val="00E33AF9"/>
    <w:rsid w:val="00E33CDA"/>
    <w:rsid w:val="00E33D8C"/>
    <w:rsid w:val="00E34012"/>
    <w:rsid w:val="00E347CB"/>
    <w:rsid w:val="00E34C1B"/>
    <w:rsid w:val="00E34C23"/>
    <w:rsid w:val="00E34C38"/>
    <w:rsid w:val="00E34C49"/>
    <w:rsid w:val="00E34F2A"/>
    <w:rsid w:val="00E35093"/>
    <w:rsid w:val="00E35330"/>
    <w:rsid w:val="00E35768"/>
    <w:rsid w:val="00E35A8E"/>
    <w:rsid w:val="00E35B32"/>
    <w:rsid w:val="00E35BFB"/>
    <w:rsid w:val="00E35CE1"/>
    <w:rsid w:val="00E35D68"/>
    <w:rsid w:val="00E36076"/>
    <w:rsid w:val="00E363C9"/>
    <w:rsid w:val="00E3642F"/>
    <w:rsid w:val="00E3666A"/>
    <w:rsid w:val="00E36699"/>
    <w:rsid w:val="00E367A2"/>
    <w:rsid w:val="00E36B6B"/>
    <w:rsid w:val="00E36CE0"/>
    <w:rsid w:val="00E36E42"/>
    <w:rsid w:val="00E36EE6"/>
    <w:rsid w:val="00E376DE"/>
    <w:rsid w:val="00E37D0E"/>
    <w:rsid w:val="00E37ECB"/>
    <w:rsid w:val="00E40091"/>
    <w:rsid w:val="00E403A5"/>
    <w:rsid w:val="00E404CB"/>
    <w:rsid w:val="00E40589"/>
    <w:rsid w:val="00E405E6"/>
    <w:rsid w:val="00E40895"/>
    <w:rsid w:val="00E40A7E"/>
    <w:rsid w:val="00E40BE8"/>
    <w:rsid w:val="00E40C71"/>
    <w:rsid w:val="00E40E54"/>
    <w:rsid w:val="00E41043"/>
    <w:rsid w:val="00E4118E"/>
    <w:rsid w:val="00E41232"/>
    <w:rsid w:val="00E41538"/>
    <w:rsid w:val="00E416EB"/>
    <w:rsid w:val="00E4170A"/>
    <w:rsid w:val="00E418DF"/>
    <w:rsid w:val="00E4193D"/>
    <w:rsid w:val="00E41960"/>
    <w:rsid w:val="00E41B2E"/>
    <w:rsid w:val="00E41C63"/>
    <w:rsid w:val="00E41E9C"/>
    <w:rsid w:val="00E41F29"/>
    <w:rsid w:val="00E42079"/>
    <w:rsid w:val="00E4280F"/>
    <w:rsid w:val="00E42B1A"/>
    <w:rsid w:val="00E43291"/>
    <w:rsid w:val="00E436AE"/>
    <w:rsid w:val="00E439D4"/>
    <w:rsid w:val="00E443B6"/>
    <w:rsid w:val="00E44675"/>
    <w:rsid w:val="00E44724"/>
    <w:rsid w:val="00E44D77"/>
    <w:rsid w:val="00E44F73"/>
    <w:rsid w:val="00E45516"/>
    <w:rsid w:val="00E456D7"/>
    <w:rsid w:val="00E45B02"/>
    <w:rsid w:val="00E45D66"/>
    <w:rsid w:val="00E45DA7"/>
    <w:rsid w:val="00E46123"/>
    <w:rsid w:val="00E46136"/>
    <w:rsid w:val="00E46158"/>
    <w:rsid w:val="00E4642A"/>
    <w:rsid w:val="00E4650F"/>
    <w:rsid w:val="00E465F0"/>
    <w:rsid w:val="00E46E80"/>
    <w:rsid w:val="00E470EC"/>
    <w:rsid w:val="00E471B3"/>
    <w:rsid w:val="00E471DC"/>
    <w:rsid w:val="00E474C1"/>
    <w:rsid w:val="00E47553"/>
    <w:rsid w:val="00E47764"/>
    <w:rsid w:val="00E477FB"/>
    <w:rsid w:val="00E479B7"/>
    <w:rsid w:val="00E479DB"/>
    <w:rsid w:val="00E479EB"/>
    <w:rsid w:val="00E47B05"/>
    <w:rsid w:val="00E47EEF"/>
    <w:rsid w:val="00E47FB8"/>
    <w:rsid w:val="00E500E8"/>
    <w:rsid w:val="00E5036C"/>
    <w:rsid w:val="00E5037F"/>
    <w:rsid w:val="00E50819"/>
    <w:rsid w:val="00E50E16"/>
    <w:rsid w:val="00E50EAA"/>
    <w:rsid w:val="00E5109C"/>
    <w:rsid w:val="00E512B1"/>
    <w:rsid w:val="00E512E8"/>
    <w:rsid w:val="00E5165C"/>
    <w:rsid w:val="00E518D2"/>
    <w:rsid w:val="00E51FBD"/>
    <w:rsid w:val="00E520E0"/>
    <w:rsid w:val="00E523C7"/>
    <w:rsid w:val="00E5261A"/>
    <w:rsid w:val="00E5271A"/>
    <w:rsid w:val="00E52C75"/>
    <w:rsid w:val="00E52C97"/>
    <w:rsid w:val="00E52E23"/>
    <w:rsid w:val="00E52FF4"/>
    <w:rsid w:val="00E53225"/>
    <w:rsid w:val="00E53489"/>
    <w:rsid w:val="00E53511"/>
    <w:rsid w:val="00E5352C"/>
    <w:rsid w:val="00E53710"/>
    <w:rsid w:val="00E53CC8"/>
    <w:rsid w:val="00E53DEC"/>
    <w:rsid w:val="00E53F87"/>
    <w:rsid w:val="00E53FAF"/>
    <w:rsid w:val="00E5429F"/>
    <w:rsid w:val="00E54533"/>
    <w:rsid w:val="00E54782"/>
    <w:rsid w:val="00E54985"/>
    <w:rsid w:val="00E54FD3"/>
    <w:rsid w:val="00E5548E"/>
    <w:rsid w:val="00E554CF"/>
    <w:rsid w:val="00E55522"/>
    <w:rsid w:val="00E55C46"/>
    <w:rsid w:val="00E55D44"/>
    <w:rsid w:val="00E55DCD"/>
    <w:rsid w:val="00E55DEB"/>
    <w:rsid w:val="00E56087"/>
    <w:rsid w:val="00E5622F"/>
    <w:rsid w:val="00E564AF"/>
    <w:rsid w:val="00E56635"/>
    <w:rsid w:val="00E5664E"/>
    <w:rsid w:val="00E5665C"/>
    <w:rsid w:val="00E56867"/>
    <w:rsid w:val="00E568B2"/>
    <w:rsid w:val="00E569E2"/>
    <w:rsid w:val="00E56C22"/>
    <w:rsid w:val="00E56C9F"/>
    <w:rsid w:val="00E575E6"/>
    <w:rsid w:val="00E576DA"/>
    <w:rsid w:val="00E57938"/>
    <w:rsid w:val="00E57CED"/>
    <w:rsid w:val="00E57DAF"/>
    <w:rsid w:val="00E57EF6"/>
    <w:rsid w:val="00E601BA"/>
    <w:rsid w:val="00E60271"/>
    <w:rsid w:val="00E60308"/>
    <w:rsid w:val="00E605C5"/>
    <w:rsid w:val="00E609EF"/>
    <w:rsid w:val="00E60AB0"/>
    <w:rsid w:val="00E610B5"/>
    <w:rsid w:val="00E613E7"/>
    <w:rsid w:val="00E61581"/>
    <w:rsid w:val="00E61588"/>
    <w:rsid w:val="00E616C2"/>
    <w:rsid w:val="00E61747"/>
    <w:rsid w:val="00E619C7"/>
    <w:rsid w:val="00E61DB1"/>
    <w:rsid w:val="00E61ED2"/>
    <w:rsid w:val="00E62091"/>
    <w:rsid w:val="00E620CD"/>
    <w:rsid w:val="00E62203"/>
    <w:rsid w:val="00E62301"/>
    <w:rsid w:val="00E62442"/>
    <w:rsid w:val="00E627E1"/>
    <w:rsid w:val="00E62CD8"/>
    <w:rsid w:val="00E62DCB"/>
    <w:rsid w:val="00E62E6E"/>
    <w:rsid w:val="00E6315D"/>
    <w:rsid w:val="00E6320F"/>
    <w:rsid w:val="00E63390"/>
    <w:rsid w:val="00E635ED"/>
    <w:rsid w:val="00E63797"/>
    <w:rsid w:val="00E6389E"/>
    <w:rsid w:val="00E63A61"/>
    <w:rsid w:val="00E63B64"/>
    <w:rsid w:val="00E63B6D"/>
    <w:rsid w:val="00E63C42"/>
    <w:rsid w:val="00E63C5C"/>
    <w:rsid w:val="00E63C67"/>
    <w:rsid w:val="00E63D51"/>
    <w:rsid w:val="00E63DBC"/>
    <w:rsid w:val="00E63E74"/>
    <w:rsid w:val="00E63E8F"/>
    <w:rsid w:val="00E63FC0"/>
    <w:rsid w:val="00E63FC1"/>
    <w:rsid w:val="00E640E4"/>
    <w:rsid w:val="00E64164"/>
    <w:rsid w:val="00E64176"/>
    <w:rsid w:val="00E641B3"/>
    <w:rsid w:val="00E64207"/>
    <w:rsid w:val="00E64279"/>
    <w:rsid w:val="00E644CC"/>
    <w:rsid w:val="00E64645"/>
    <w:rsid w:val="00E64666"/>
    <w:rsid w:val="00E64938"/>
    <w:rsid w:val="00E64F82"/>
    <w:rsid w:val="00E64F91"/>
    <w:rsid w:val="00E65151"/>
    <w:rsid w:val="00E65251"/>
    <w:rsid w:val="00E653B6"/>
    <w:rsid w:val="00E65508"/>
    <w:rsid w:val="00E65859"/>
    <w:rsid w:val="00E65BB3"/>
    <w:rsid w:val="00E65E24"/>
    <w:rsid w:val="00E662A1"/>
    <w:rsid w:val="00E6636E"/>
    <w:rsid w:val="00E6681D"/>
    <w:rsid w:val="00E66863"/>
    <w:rsid w:val="00E66A06"/>
    <w:rsid w:val="00E66A84"/>
    <w:rsid w:val="00E66D27"/>
    <w:rsid w:val="00E66E64"/>
    <w:rsid w:val="00E66F10"/>
    <w:rsid w:val="00E670AF"/>
    <w:rsid w:val="00E6739B"/>
    <w:rsid w:val="00E673FA"/>
    <w:rsid w:val="00E6753C"/>
    <w:rsid w:val="00E6799D"/>
    <w:rsid w:val="00E67AC8"/>
    <w:rsid w:val="00E67E6E"/>
    <w:rsid w:val="00E67F76"/>
    <w:rsid w:val="00E67FD8"/>
    <w:rsid w:val="00E701A2"/>
    <w:rsid w:val="00E70239"/>
    <w:rsid w:val="00E70351"/>
    <w:rsid w:val="00E704F6"/>
    <w:rsid w:val="00E705F9"/>
    <w:rsid w:val="00E7066D"/>
    <w:rsid w:val="00E70682"/>
    <w:rsid w:val="00E708CD"/>
    <w:rsid w:val="00E708F1"/>
    <w:rsid w:val="00E70A42"/>
    <w:rsid w:val="00E70C9D"/>
    <w:rsid w:val="00E70D2F"/>
    <w:rsid w:val="00E70E91"/>
    <w:rsid w:val="00E71360"/>
    <w:rsid w:val="00E714B8"/>
    <w:rsid w:val="00E716D0"/>
    <w:rsid w:val="00E71790"/>
    <w:rsid w:val="00E718D9"/>
    <w:rsid w:val="00E71C91"/>
    <w:rsid w:val="00E71D5E"/>
    <w:rsid w:val="00E71DF0"/>
    <w:rsid w:val="00E72134"/>
    <w:rsid w:val="00E72198"/>
    <w:rsid w:val="00E7245D"/>
    <w:rsid w:val="00E724B2"/>
    <w:rsid w:val="00E72A52"/>
    <w:rsid w:val="00E72DC8"/>
    <w:rsid w:val="00E72DF6"/>
    <w:rsid w:val="00E72E56"/>
    <w:rsid w:val="00E72E91"/>
    <w:rsid w:val="00E73459"/>
    <w:rsid w:val="00E735B8"/>
    <w:rsid w:val="00E73763"/>
    <w:rsid w:val="00E74287"/>
    <w:rsid w:val="00E744E0"/>
    <w:rsid w:val="00E745E0"/>
    <w:rsid w:val="00E74C58"/>
    <w:rsid w:val="00E74F21"/>
    <w:rsid w:val="00E74F39"/>
    <w:rsid w:val="00E75345"/>
    <w:rsid w:val="00E753D5"/>
    <w:rsid w:val="00E7540E"/>
    <w:rsid w:val="00E7552B"/>
    <w:rsid w:val="00E7567F"/>
    <w:rsid w:val="00E7581C"/>
    <w:rsid w:val="00E75B36"/>
    <w:rsid w:val="00E75F25"/>
    <w:rsid w:val="00E7617B"/>
    <w:rsid w:val="00E76859"/>
    <w:rsid w:val="00E76961"/>
    <w:rsid w:val="00E769B8"/>
    <w:rsid w:val="00E76A02"/>
    <w:rsid w:val="00E76A62"/>
    <w:rsid w:val="00E76AE8"/>
    <w:rsid w:val="00E76B24"/>
    <w:rsid w:val="00E76EF0"/>
    <w:rsid w:val="00E76FED"/>
    <w:rsid w:val="00E772AB"/>
    <w:rsid w:val="00E7737B"/>
    <w:rsid w:val="00E773F0"/>
    <w:rsid w:val="00E7767A"/>
    <w:rsid w:val="00E776CA"/>
    <w:rsid w:val="00E77E04"/>
    <w:rsid w:val="00E77F59"/>
    <w:rsid w:val="00E8017D"/>
    <w:rsid w:val="00E80183"/>
    <w:rsid w:val="00E8052C"/>
    <w:rsid w:val="00E80560"/>
    <w:rsid w:val="00E8057A"/>
    <w:rsid w:val="00E806C5"/>
    <w:rsid w:val="00E807CF"/>
    <w:rsid w:val="00E8086F"/>
    <w:rsid w:val="00E80B2A"/>
    <w:rsid w:val="00E80B7E"/>
    <w:rsid w:val="00E80D99"/>
    <w:rsid w:val="00E80E36"/>
    <w:rsid w:val="00E81249"/>
    <w:rsid w:val="00E8134C"/>
    <w:rsid w:val="00E81423"/>
    <w:rsid w:val="00E8163D"/>
    <w:rsid w:val="00E81963"/>
    <w:rsid w:val="00E81A80"/>
    <w:rsid w:val="00E81B80"/>
    <w:rsid w:val="00E81CEF"/>
    <w:rsid w:val="00E81E13"/>
    <w:rsid w:val="00E81F81"/>
    <w:rsid w:val="00E81F98"/>
    <w:rsid w:val="00E81FC0"/>
    <w:rsid w:val="00E82011"/>
    <w:rsid w:val="00E82027"/>
    <w:rsid w:val="00E82212"/>
    <w:rsid w:val="00E82352"/>
    <w:rsid w:val="00E825E7"/>
    <w:rsid w:val="00E82777"/>
    <w:rsid w:val="00E8287D"/>
    <w:rsid w:val="00E828B5"/>
    <w:rsid w:val="00E82AA5"/>
    <w:rsid w:val="00E82BC6"/>
    <w:rsid w:val="00E82D14"/>
    <w:rsid w:val="00E82F93"/>
    <w:rsid w:val="00E8319D"/>
    <w:rsid w:val="00E83228"/>
    <w:rsid w:val="00E8329E"/>
    <w:rsid w:val="00E8343A"/>
    <w:rsid w:val="00E835B7"/>
    <w:rsid w:val="00E838C4"/>
    <w:rsid w:val="00E8390A"/>
    <w:rsid w:val="00E8404C"/>
    <w:rsid w:val="00E84176"/>
    <w:rsid w:val="00E845C0"/>
    <w:rsid w:val="00E84CA4"/>
    <w:rsid w:val="00E84DA5"/>
    <w:rsid w:val="00E85576"/>
    <w:rsid w:val="00E85746"/>
    <w:rsid w:val="00E858BE"/>
    <w:rsid w:val="00E85D13"/>
    <w:rsid w:val="00E86428"/>
    <w:rsid w:val="00E8661D"/>
    <w:rsid w:val="00E8689A"/>
    <w:rsid w:val="00E86A23"/>
    <w:rsid w:val="00E86B38"/>
    <w:rsid w:val="00E86B8E"/>
    <w:rsid w:val="00E86E5A"/>
    <w:rsid w:val="00E86F49"/>
    <w:rsid w:val="00E875FB"/>
    <w:rsid w:val="00E87651"/>
    <w:rsid w:val="00E87732"/>
    <w:rsid w:val="00E8786C"/>
    <w:rsid w:val="00E87AA1"/>
    <w:rsid w:val="00E87AD9"/>
    <w:rsid w:val="00E87D7A"/>
    <w:rsid w:val="00E900D8"/>
    <w:rsid w:val="00E90626"/>
    <w:rsid w:val="00E906A7"/>
    <w:rsid w:val="00E90AE2"/>
    <w:rsid w:val="00E90B1F"/>
    <w:rsid w:val="00E9109A"/>
    <w:rsid w:val="00E91A43"/>
    <w:rsid w:val="00E91A93"/>
    <w:rsid w:val="00E91BCA"/>
    <w:rsid w:val="00E91BCD"/>
    <w:rsid w:val="00E91EF2"/>
    <w:rsid w:val="00E9227E"/>
    <w:rsid w:val="00E922B8"/>
    <w:rsid w:val="00E9254D"/>
    <w:rsid w:val="00E926C0"/>
    <w:rsid w:val="00E9284E"/>
    <w:rsid w:val="00E929A8"/>
    <w:rsid w:val="00E929F2"/>
    <w:rsid w:val="00E92A77"/>
    <w:rsid w:val="00E92CC3"/>
    <w:rsid w:val="00E92D02"/>
    <w:rsid w:val="00E92D99"/>
    <w:rsid w:val="00E92D9F"/>
    <w:rsid w:val="00E92DF6"/>
    <w:rsid w:val="00E9324A"/>
    <w:rsid w:val="00E9360E"/>
    <w:rsid w:val="00E93B2D"/>
    <w:rsid w:val="00E93E4F"/>
    <w:rsid w:val="00E93FE6"/>
    <w:rsid w:val="00E94097"/>
    <w:rsid w:val="00E94340"/>
    <w:rsid w:val="00E946E2"/>
    <w:rsid w:val="00E94757"/>
    <w:rsid w:val="00E94903"/>
    <w:rsid w:val="00E9495A"/>
    <w:rsid w:val="00E94B34"/>
    <w:rsid w:val="00E94D3E"/>
    <w:rsid w:val="00E95230"/>
    <w:rsid w:val="00E95295"/>
    <w:rsid w:val="00E9537F"/>
    <w:rsid w:val="00E9544B"/>
    <w:rsid w:val="00E95529"/>
    <w:rsid w:val="00E95540"/>
    <w:rsid w:val="00E9561B"/>
    <w:rsid w:val="00E95C88"/>
    <w:rsid w:val="00E95CF1"/>
    <w:rsid w:val="00E95D37"/>
    <w:rsid w:val="00E95E0A"/>
    <w:rsid w:val="00E95E5C"/>
    <w:rsid w:val="00E96335"/>
    <w:rsid w:val="00E96425"/>
    <w:rsid w:val="00E96586"/>
    <w:rsid w:val="00E96640"/>
    <w:rsid w:val="00E9668C"/>
    <w:rsid w:val="00E96747"/>
    <w:rsid w:val="00E96BB3"/>
    <w:rsid w:val="00E96D53"/>
    <w:rsid w:val="00E96DFA"/>
    <w:rsid w:val="00E9703F"/>
    <w:rsid w:val="00E97367"/>
    <w:rsid w:val="00E973F2"/>
    <w:rsid w:val="00E97447"/>
    <w:rsid w:val="00E9777A"/>
    <w:rsid w:val="00E9798D"/>
    <w:rsid w:val="00E97DC4"/>
    <w:rsid w:val="00E97EC3"/>
    <w:rsid w:val="00E97FB6"/>
    <w:rsid w:val="00EA01BE"/>
    <w:rsid w:val="00EA07A1"/>
    <w:rsid w:val="00EA086E"/>
    <w:rsid w:val="00EA096B"/>
    <w:rsid w:val="00EA0A25"/>
    <w:rsid w:val="00EA0B02"/>
    <w:rsid w:val="00EA0C30"/>
    <w:rsid w:val="00EA0DFB"/>
    <w:rsid w:val="00EA0EFA"/>
    <w:rsid w:val="00EA1046"/>
    <w:rsid w:val="00EA1078"/>
    <w:rsid w:val="00EA1163"/>
    <w:rsid w:val="00EA146D"/>
    <w:rsid w:val="00EA14C9"/>
    <w:rsid w:val="00EA154E"/>
    <w:rsid w:val="00EA1944"/>
    <w:rsid w:val="00EA19DB"/>
    <w:rsid w:val="00EA1B1B"/>
    <w:rsid w:val="00EA1E9D"/>
    <w:rsid w:val="00EA1F6B"/>
    <w:rsid w:val="00EA20F3"/>
    <w:rsid w:val="00EA2153"/>
    <w:rsid w:val="00EA242B"/>
    <w:rsid w:val="00EA264C"/>
    <w:rsid w:val="00EA27AE"/>
    <w:rsid w:val="00EA29C5"/>
    <w:rsid w:val="00EA2D5F"/>
    <w:rsid w:val="00EA3162"/>
    <w:rsid w:val="00EA31AF"/>
    <w:rsid w:val="00EA367F"/>
    <w:rsid w:val="00EA385E"/>
    <w:rsid w:val="00EA3B04"/>
    <w:rsid w:val="00EA3C14"/>
    <w:rsid w:val="00EA3EBB"/>
    <w:rsid w:val="00EA4071"/>
    <w:rsid w:val="00EA432F"/>
    <w:rsid w:val="00EA458E"/>
    <w:rsid w:val="00EA46A7"/>
    <w:rsid w:val="00EA4852"/>
    <w:rsid w:val="00EA49C5"/>
    <w:rsid w:val="00EA4D95"/>
    <w:rsid w:val="00EA5386"/>
    <w:rsid w:val="00EA5B20"/>
    <w:rsid w:val="00EA5EF9"/>
    <w:rsid w:val="00EA5F72"/>
    <w:rsid w:val="00EA61AA"/>
    <w:rsid w:val="00EA6552"/>
    <w:rsid w:val="00EA682A"/>
    <w:rsid w:val="00EA69C7"/>
    <w:rsid w:val="00EA7276"/>
    <w:rsid w:val="00EA732F"/>
    <w:rsid w:val="00EA778C"/>
    <w:rsid w:val="00EA7C2F"/>
    <w:rsid w:val="00EA7D00"/>
    <w:rsid w:val="00EA7D25"/>
    <w:rsid w:val="00EA7EA8"/>
    <w:rsid w:val="00EA7F5E"/>
    <w:rsid w:val="00EA7FB0"/>
    <w:rsid w:val="00EA7FDA"/>
    <w:rsid w:val="00EB044E"/>
    <w:rsid w:val="00EB0520"/>
    <w:rsid w:val="00EB06CB"/>
    <w:rsid w:val="00EB0BAB"/>
    <w:rsid w:val="00EB0CE9"/>
    <w:rsid w:val="00EB0F6F"/>
    <w:rsid w:val="00EB14AB"/>
    <w:rsid w:val="00EB14CF"/>
    <w:rsid w:val="00EB15A6"/>
    <w:rsid w:val="00EB15FC"/>
    <w:rsid w:val="00EB177C"/>
    <w:rsid w:val="00EB18AB"/>
    <w:rsid w:val="00EB1A16"/>
    <w:rsid w:val="00EB1AF7"/>
    <w:rsid w:val="00EB1D48"/>
    <w:rsid w:val="00EB1DFA"/>
    <w:rsid w:val="00EB1ECA"/>
    <w:rsid w:val="00EB1FFA"/>
    <w:rsid w:val="00EB21B9"/>
    <w:rsid w:val="00EB2663"/>
    <w:rsid w:val="00EB26FB"/>
    <w:rsid w:val="00EB2770"/>
    <w:rsid w:val="00EB2872"/>
    <w:rsid w:val="00EB2BAB"/>
    <w:rsid w:val="00EB2C2C"/>
    <w:rsid w:val="00EB2EE0"/>
    <w:rsid w:val="00EB2FB6"/>
    <w:rsid w:val="00EB31B8"/>
    <w:rsid w:val="00EB330C"/>
    <w:rsid w:val="00EB3559"/>
    <w:rsid w:val="00EB3742"/>
    <w:rsid w:val="00EB3C4D"/>
    <w:rsid w:val="00EB3C92"/>
    <w:rsid w:val="00EB3F09"/>
    <w:rsid w:val="00EB4060"/>
    <w:rsid w:val="00EB411F"/>
    <w:rsid w:val="00EB412C"/>
    <w:rsid w:val="00EB4335"/>
    <w:rsid w:val="00EB43DD"/>
    <w:rsid w:val="00EB4469"/>
    <w:rsid w:val="00EB44C7"/>
    <w:rsid w:val="00EB45AF"/>
    <w:rsid w:val="00EB45BA"/>
    <w:rsid w:val="00EB4713"/>
    <w:rsid w:val="00EB4A6C"/>
    <w:rsid w:val="00EB4C8B"/>
    <w:rsid w:val="00EB4CBD"/>
    <w:rsid w:val="00EB4E0E"/>
    <w:rsid w:val="00EB4E56"/>
    <w:rsid w:val="00EB4F15"/>
    <w:rsid w:val="00EB5407"/>
    <w:rsid w:val="00EB54A2"/>
    <w:rsid w:val="00EB575B"/>
    <w:rsid w:val="00EB5951"/>
    <w:rsid w:val="00EB5BA6"/>
    <w:rsid w:val="00EB5C40"/>
    <w:rsid w:val="00EB5CD5"/>
    <w:rsid w:val="00EB6150"/>
    <w:rsid w:val="00EB62B5"/>
    <w:rsid w:val="00EB6688"/>
    <w:rsid w:val="00EB6712"/>
    <w:rsid w:val="00EB6894"/>
    <w:rsid w:val="00EB68EF"/>
    <w:rsid w:val="00EB69C7"/>
    <w:rsid w:val="00EB6B03"/>
    <w:rsid w:val="00EB6B30"/>
    <w:rsid w:val="00EB6CBC"/>
    <w:rsid w:val="00EB6F89"/>
    <w:rsid w:val="00EB6F9F"/>
    <w:rsid w:val="00EB7015"/>
    <w:rsid w:val="00EB74F4"/>
    <w:rsid w:val="00EB7621"/>
    <w:rsid w:val="00EB76DC"/>
    <w:rsid w:val="00EB7733"/>
    <w:rsid w:val="00EB779F"/>
    <w:rsid w:val="00EB7998"/>
    <w:rsid w:val="00EB7F14"/>
    <w:rsid w:val="00EC006E"/>
    <w:rsid w:val="00EC01BC"/>
    <w:rsid w:val="00EC0546"/>
    <w:rsid w:val="00EC06BB"/>
    <w:rsid w:val="00EC07F2"/>
    <w:rsid w:val="00EC0830"/>
    <w:rsid w:val="00EC08CF"/>
    <w:rsid w:val="00EC097B"/>
    <w:rsid w:val="00EC0B7F"/>
    <w:rsid w:val="00EC0B86"/>
    <w:rsid w:val="00EC0BBC"/>
    <w:rsid w:val="00EC0CAA"/>
    <w:rsid w:val="00EC0EF0"/>
    <w:rsid w:val="00EC0FF9"/>
    <w:rsid w:val="00EC1135"/>
    <w:rsid w:val="00EC1138"/>
    <w:rsid w:val="00EC13D3"/>
    <w:rsid w:val="00EC169A"/>
    <w:rsid w:val="00EC1783"/>
    <w:rsid w:val="00EC1E3F"/>
    <w:rsid w:val="00EC2020"/>
    <w:rsid w:val="00EC2028"/>
    <w:rsid w:val="00EC27C1"/>
    <w:rsid w:val="00EC2880"/>
    <w:rsid w:val="00EC2EA4"/>
    <w:rsid w:val="00EC3030"/>
    <w:rsid w:val="00EC3071"/>
    <w:rsid w:val="00EC313E"/>
    <w:rsid w:val="00EC32B0"/>
    <w:rsid w:val="00EC3388"/>
    <w:rsid w:val="00EC33F6"/>
    <w:rsid w:val="00EC34F3"/>
    <w:rsid w:val="00EC380F"/>
    <w:rsid w:val="00EC38DF"/>
    <w:rsid w:val="00EC3958"/>
    <w:rsid w:val="00EC396B"/>
    <w:rsid w:val="00EC3B33"/>
    <w:rsid w:val="00EC3EBE"/>
    <w:rsid w:val="00EC3FE0"/>
    <w:rsid w:val="00EC46E3"/>
    <w:rsid w:val="00EC4794"/>
    <w:rsid w:val="00EC4C0F"/>
    <w:rsid w:val="00EC4C93"/>
    <w:rsid w:val="00EC50AA"/>
    <w:rsid w:val="00EC525D"/>
    <w:rsid w:val="00EC5570"/>
    <w:rsid w:val="00EC5777"/>
    <w:rsid w:val="00EC5827"/>
    <w:rsid w:val="00EC59A5"/>
    <w:rsid w:val="00EC5C4C"/>
    <w:rsid w:val="00EC6560"/>
    <w:rsid w:val="00EC6617"/>
    <w:rsid w:val="00EC685E"/>
    <w:rsid w:val="00EC692C"/>
    <w:rsid w:val="00EC6961"/>
    <w:rsid w:val="00EC69F3"/>
    <w:rsid w:val="00EC6AD4"/>
    <w:rsid w:val="00EC6B95"/>
    <w:rsid w:val="00EC6BB7"/>
    <w:rsid w:val="00EC6F36"/>
    <w:rsid w:val="00EC6F67"/>
    <w:rsid w:val="00EC6FB3"/>
    <w:rsid w:val="00EC7054"/>
    <w:rsid w:val="00EC728E"/>
    <w:rsid w:val="00EC735E"/>
    <w:rsid w:val="00EC7410"/>
    <w:rsid w:val="00EC7544"/>
    <w:rsid w:val="00EC7561"/>
    <w:rsid w:val="00EC7699"/>
    <w:rsid w:val="00EC775B"/>
    <w:rsid w:val="00EC7793"/>
    <w:rsid w:val="00EC7B9C"/>
    <w:rsid w:val="00EC7BA0"/>
    <w:rsid w:val="00EC7BA7"/>
    <w:rsid w:val="00EC7CFD"/>
    <w:rsid w:val="00EC7DF9"/>
    <w:rsid w:val="00EC7E11"/>
    <w:rsid w:val="00EC7F74"/>
    <w:rsid w:val="00EC7FE3"/>
    <w:rsid w:val="00ED0134"/>
    <w:rsid w:val="00ED0510"/>
    <w:rsid w:val="00ED076C"/>
    <w:rsid w:val="00ED0988"/>
    <w:rsid w:val="00ED09EF"/>
    <w:rsid w:val="00ED11B1"/>
    <w:rsid w:val="00ED137E"/>
    <w:rsid w:val="00ED141C"/>
    <w:rsid w:val="00ED185F"/>
    <w:rsid w:val="00ED1893"/>
    <w:rsid w:val="00ED18D5"/>
    <w:rsid w:val="00ED1DE8"/>
    <w:rsid w:val="00ED213D"/>
    <w:rsid w:val="00ED25C3"/>
    <w:rsid w:val="00ED26FD"/>
    <w:rsid w:val="00ED278B"/>
    <w:rsid w:val="00ED2813"/>
    <w:rsid w:val="00ED2998"/>
    <w:rsid w:val="00ED2BDC"/>
    <w:rsid w:val="00ED2BE9"/>
    <w:rsid w:val="00ED2F64"/>
    <w:rsid w:val="00ED312E"/>
    <w:rsid w:val="00ED3219"/>
    <w:rsid w:val="00ED321A"/>
    <w:rsid w:val="00ED323D"/>
    <w:rsid w:val="00ED35A1"/>
    <w:rsid w:val="00ED3E69"/>
    <w:rsid w:val="00ED3F06"/>
    <w:rsid w:val="00ED4131"/>
    <w:rsid w:val="00ED462E"/>
    <w:rsid w:val="00ED4887"/>
    <w:rsid w:val="00ED49AD"/>
    <w:rsid w:val="00ED49F5"/>
    <w:rsid w:val="00ED4AC4"/>
    <w:rsid w:val="00ED4C88"/>
    <w:rsid w:val="00ED4D71"/>
    <w:rsid w:val="00ED4E1B"/>
    <w:rsid w:val="00ED4EB7"/>
    <w:rsid w:val="00ED4EF5"/>
    <w:rsid w:val="00ED4FE1"/>
    <w:rsid w:val="00ED517C"/>
    <w:rsid w:val="00ED5281"/>
    <w:rsid w:val="00ED52DF"/>
    <w:rsid w:val="00ED5415"/>
    <w:rsid w:val="00ED5746"/>
    <w:rsid w:val="00ED5AC2"/>
    <w:rsid w:val="00ED5B87"/>
    <w:rsid w:val="00ED5BBC"/>
    <w:rsid w:val="00ED5D73"/>
    <w:rsid w:val="00ED5DCA"/>
    <w:rsid w:val="00ED6015"/>
    <w:rsid w:val="00ED608F"/>
    <w:rsid w:val="00ED66C8"/>
    <w:rsid w:val="00ED68C1"/>
    <w:rsid w:val="00ED69B1"/>
    <w:rsid w:val="00ED6A6C"/>
    <w:rsid w:val="00ED6A71"/>
    <w:rsid w:val="00ED6B2D"/>
    <w:rsid w:val="00ED6D22"/>
    <w:rsid w:val="00ED70C3"/>
    <w:rsid w:val="00ED7666"/>
    <w:rsid w:val="00ED770B"/>
    <w:rsid w:val="00ED77B8"/>
    <w:rsid w:val="00ED7800"/>
    <w:rsid w:val="00ED7A36"/>
    <w:rsid w:val="00EE00ED"/>
    <w:rsid w:val="00EE0139"/>
    <w:rsid w:val="00EE04B2"/>
    <w:rsid w:val="00EE06F8"/>
    <w:rsid w:val="00EE06FD"/>
    <w:rsid w:val="00EE0803"/>
    <w:rsid w:val="00EE0933"/>
    <w:rsid w:val="00EE093E"/>
    <w:rsid w:val="00EE09BD"/>
    <w:rsid w:val="00EE1175"/>
    <w:rsid w:val="00EE12B0"/>
    <w:rsid w:val="00EE131A"/>
    <w:rsid w:val="00EE1346"/>
    <w:rsid w:val="00EE16BB"/>
    <w:rsid w:val="00EE1A34"/>
    <w:rsid w:val="00EE1BBB"/>
    <w:rsid w:val="00EE2061"/>
    <w:rsid w:val="00EE215C"/>
    <w:rsid w:val="00EE229A"/>
    <w:rsid w:val="00EE28FD"/>
    <w:rsid w:val="00EE29F3"/>
    <w:rsid w:val="00EE2A19"/>
    <w:rsid w:val="00EE2DF9"/>
    <w:rsid w:val="00EE2E16"/>
    <w:rsid w:val="00EE2E45"/>
    <w:rsid w:val="00EE2F33"/>
    <w:rsid w:val="00EE3131"/>
    <w:rsid w:val="00EE345D"/>
    <w:rsid w:val="00EE363E"/>
    <w:rsid w:val="00EE38EF"/>
    <w:rsid w:val="00EE3B9F"/>
    <w:rsid w:val="00EE3C77"/>
    <w:rsid w:val="00EE3DC6"/>
    <w:rsid w:val="00EE4585"/>
    <w:rsid w:val="00EE4682"/>
    <w:rsid w:val="00EE474A"/>
    <w:rsid w:val="00EE4781"/>
    <w:rsid w:val="00EE481C"/>
    <w:rsid w:val="00EE48E1"/>
    <w:rsid w:val="00EE4927"/>
    <w:rsid w:val="00EE49C3"/>
    <w:rsid w:val="00EE4B11"/>
    <w:rsid w:val="00EE4B42"/>
    <w:rsid w:val="00EE4B6C"/>
    <w:rsid w:val="00EE4B9E"/>
    <w:rsid w:val="00EE4CD5"/>
    <w:rsid w:val="00EE4DFF"/>
    <w:rsid w:val="00EE4ED5"/>
    <w:rsid w:val="00EE553A"/>
    <w:rsid w:val="00EE56AD"/>
    <w:rsid w:val="00EE5A2C"/>
    <w:rsid w:val="00EE5B81"/>
    <w:rsid w:val="00EE5BC6"/>
    <w:rsid w:val="00EE5EFA"/>
    <w:rsid w:val="00EE5F02"/>
    <w:rsid w:val="00EE5F37"/>
    <w:rsid w:val="00EE67F4"/>
    <w:rsid w:val="00EE6A21"/>
    <w:rsid w:val="00EE6ACF"/>
    <w:rsid w:val="00EE6B05"/>
    <w:rsid w:val="00EE6CC4"/>
    <w:rsid w:val="00EE6ED3"/>
    <w:rsid w:val="00EE7589"/>
    <w:rsid w:val="00EE75C6"/>
    <w:rsid w:val="00EE7756"/>
    <w:rsid w:val="00EE7957"/>
    <w:rsid w:val="00EE7D85"/>
    <w:rsid w:val="00EE7E52"/>
    <w:rsid w:val="00EF002D"/>
    <w:rsid w:val="00EF03D3"/>
    <w:rsid w:val="00EF06F9"/>
    <w:rsid w:val="00EF14C9"/>
    <w:rsid w:val="00EF1658"/>
    <w:rsid w:val="00EF1673"/>
    <w:rsid w:val="00EF16B4"/>
    <w:rsid w:val="00EF16D7"/>
    <w:rsid w:val="00EF1BD2"/>
    <w:rsid w:val="00EF1E39"/>
    <w:rsid w:val="00EF20FB"/>
    <w:rsid w:val="00EF210A"/>
    <w:rsid w:val="00EF2540"/>
    <w:rsid w:val="00EF2548"/>
    <w:rsid w:val="00EF2583"/>
    <w:rsid w:val="00EF287E"/>
    <w:rsid w:val="00EF2C30"/>
    <w:rsid w:val="00EF2DC9"/>
    <w:rsid w:val="00EF2E70"/>
    <w:rsid w:val="00EF30C6"/>
    <w:rsid w:val="00EF3286"/>
    <w:rsid w:val="00EF3425"/>
    <w:rsid w:val="00EF3811"/>
    <w:rsid w:val="00EF39D5"/>
    <w:rsid w:val="00EF3A1C"/>
    <w:rsid w:val="00EF3F6D"/>
    <w:rsid w:val="00EF40DF"/>
    <w:rsid w:val="00EF4788"/>
    <w:rsid w:val="00EF5549"/>
    <w:rsid w:val="00EF58F0"/>
    <w:rsid w:val="00EF595C"/>
    <w:rsid w:val="00EF5A38"/>
    <w:rsid w:val="00EF5AD7"/>
    <w:rsid w:val="00EF5CAA"/>
    <w:rsid w:val="00EF5EB3"/>
    <w:rsid w:val="00EF6757"/>
    <w:rsid w:val="00EF680B"/>
    <w:rsid w:val="00EF6A0A"/>
    <w:rsid w:val="00EF6DB9"/>
    <w:rsid w:val="00EF6F13"/>
    <w:rsid w:val="00EF70B4"/>
    <w:rsid w:val="00EF71D1"/>
    <w:rsid w:val="00EF741E"/>
    <w:rsid w:val="00EF7639"/>
    <w:rsid w:val="00EF76FD"/>
    <w:rsid w:val="00EF7713"/>
    <w:rsid w:val="00EF784F"/>
    <w:rsid w:val="00EF7D04"/>
    <w:rsid w:val="00EF7E6F"/>
    <w:rsid w:val="00EF7EB0"/>
    <w:rsid w:val="00F001F2"/>
    <w:rsid w:val="00F00330"/>
    <w:rsid w:val="00F0043C"/>
    <w:rsid w:val="00F00670"/>
    <w:rsid w:val="00F0076C"/>
    <w:rsid w:val="00F007D5"/>
    <w:rsid w:val="00F00907"/>
    <w:rsid w:val="00F00B66"/>
    <w:rsid w:val="00F00C05"/>
    <w:rsid w:val="00F012EF"/>
    <w:rsid w:val="00F01592"/>
    <w:rsid w:val="00F01701"/>
    <w:rsid w:val="00F017C5"/>
    <w:rsid w:val="00F01884"/>
    <w:rsid w:val="00F01C6E"/>
    <w:rsid w:val="00F01EBB"/>
    <w:rsid w:val="00F01EC7"/>
    <w:rsid w:val="00F01F77"/>
    <w:rsid w:val="00F0208E"/>
    <w:rsid w:val="00F0243B"/>
    <w:rsid w:val="00F02817"/>
    <w:rsid w:val="00F029F0"/>
    <w:rsid w:val="00F02BF6"/>
    <w:rsid w:val="00F02C58"/>
    <w:rsid w:val="00F02DF2"/>
    <w:rsid w:val="00F02E6D"/>
    <w:rsid w:val="00F02F0D"/>
    <w:rsid w:val="00F0300E"/>
    <w:rsid w:val="00F03064"/>
    <w:rsid w:val="00F03373"/>
    <w:rsid w:val="00F03421"/>
    <w:rsid w:val="00F0389E"/>
    <w:rsid w:val="00F03A29"/>
    <w:rsid w:val="00F03AD3"/>
    <w:rsid w:val="00F03D2A"/>
    <w:rsid w:val="00F03D37"/>
    <w:rsid w:val="00F04183"/>
    <w:rsid w:val="00F04370"/>
    <w:rsid w:val="00F043E1"/>
    <w:rsid w:val="00F04B50"/>
    <w:rsid w:val="00F04E16"/>
    <w:rsid w:val="00F0514E"/>
    <w:rsid w:val="00F05178"/>
    <w:rsid w:val="00F05371"/>
    <w:rsid w:val="00F0554D"/>
    <w:rsid w:val="00F0570A"/>
    <w:rsid w:val="00F05905"/>
    <w:rsid w:val="00F05961"/>
    <w:rsid w:val="00F05BC5"/>
    <w:rsid w:val="00F06113"/>
    <w:rsid w:val="00F062A2"/>
    <w:rsid w:val="00F063C9"/>
    <w:rsid w:val="00F066CA"/>
    <w:rsid w:val="00F066CC"/>
    <w:rsid w:val="00F068E9"/>
    <w:rsid w:val="00F06FF0"/>
    <w:rsid w:val="00F07069"/>
    <w:rsid w:val="00F071C3"/>
    <w:rsid w:val="00F0720D"/>
    <w:rsid w:val="00F07406"/>
    <w:rsid w:val="00F0740F"/>
    <w:rsid w:val="00F0757B"/>
    <w:rsid w:val="00F0771A"/>
    <w:rsid w:val="00F078A5"/>
    <w:rsid w:val="00F07A4D"/>
    <w:rsid w:val="00F07D98"/>
    <w:rsid w:val="00F10184"/>
    <w:rsid w:val="00F10244"/>
    <w:rsid w:val="00F105F4"/>
    <w:rsid w:val="00F10AD1"/>
    <w:rsid w:val="00F10B54"/>
    <w:rsid w:val="00F10BA4"/>
    <w:rsid w:val="00F10DE3"/>
    <w:rsid w:val="00F10EBD"/>
    <w:rsid w:val="00F111B4"/>
    <w:rsid w:val="00F11693"/>
    <w:rsid w:val="00F11837"/>
    <w:rsid w:val="00F11976"/>
    <w:rsid w:val="00F1197B"/>
    <w:rsid w:val="00F11E24"/>
    <w:rsid w:val="00F1203A"/>
    <w:rsid w:val="00F1210F"/>
    <w:rsid w:val="00F1263C"/>
    <w:rsid w:val="00F1292C"/>
    <w:rsid w:val="00F131AC"/>
    <w:rsid w:val="00F131B8"/>
    <w:rsid w:val="00F13394"/>
    <w:rsid w:val="00F134C2"/>
    <w:rsid w:val="00F135FD"/>
    <w:rsid w:val="00F13B86"/>
    <w:rsid w:val="00F13D12"/>
    <w:rsid w:val="00F13D24"/>
    <w:rsid w:val="00F13D3A"/>
    <w:rsid w:val="00F13FA9"/>
    <w:rsid w:val="00F13FB7"/>
    <w:rsid w:val="00F146F3"/>
    <w:rsid w:val="00F156F1"/>
    <w:rsid w:val="00F15884"/>
    <w:rsid w:val="00F158AF"/>
    <w:rsid w:val="00F15C24"/>
    <w:rsid w:val="00F15E99"/>
    <w:rsid w:val="00F15F13"/>
    <w:rsid w:val="00F15F63"/>
    <w:rsid w:val="00F1635B"/>
    <w:rsid w:val="00F1635F"/>
    <w:rsid w:val="00F1642F"/>
    <w:rsid w:val="00F16645"/>
    <w:rsid w:val="00F16647"/>
    <w:rsid w:val="00F169E1"/>
    <w:rsid w:val="00F16BBC"/>
    <w:rsid w:val="00F16DEE"/>
    <w:rsid w:val="00F17180"/>
    <w:rsid w:val="00F172F2"/>
    <w:rsid w:val="00F175E3"/>
    <w:rsid w:val="00F1769F"/>
    <w:rsid w:val="00F176A7"/>
    <w:rsid w:val="00F17820"/>
    <w:rsid w:val="00F200E0"/>
    <w:rsid w:val="00F20296"/>
    <w:rsid w:val="00F203A7"/>
    <w:rsid w:val="00F20407"/>
    <w:rsid w:val="00F205EC"/>
    <w:rsid w:val="00F20777"/>
    <w:rsid w:val="00F2080E"/>
    <w:rsid w:val="00F20A91"/>
    <w:rsid w:val="00F20B3E"/>
    <w:rsid w:val="00F20B67"/>
    <w:rsid w:val="00F21267"/>
    <w:rsid w:val="00F214F8"/>
    <w:rsid w:val="00F21518"/>
    <w:rsid w:val="00F216B8"/>
    <w:rsid w:val="00F216C0"/>
    <w:rsid w:val="00F21941"/>
    <w:rsid w:val="00F21962"/>
    <w:rsid w:val="00F219FD"/>
    <w:rsid w:val="00F21AB4"/>
    <w:rsid w:val="00F21D31"/>
    <w:rsid w:val="00F21F11"/>
    <w:rsid w:val="00F221F7"/>
    <w:rsid w:val="00F22283"/>
    <w:rsid w:val="00F222AC"/>
    <w:rsid w:val="00F2231A"/>
    <w:rsid w:val="00F223DD"/>
    <w:rsid w:val="00F225C7"/>
    <w:rsid w:val="00F226A2"/>
    <w:rsid w:val="00F2276F"/>
    <w:rsid w:val="00F227B7"/>
    <w:rsid w:val="00F227CE"/>
    <w:rsid w:val="00F22C81"/>
    <w:rsid w:val="00F22CAE"/>
    <w:rsid w:val="00F22F92"/>
    <w:rsid w:val="00F22FFD"/>
    <w:rsid w:val="00F2328D"/>
    <w:rsid w:val="00F23558"/>
    <w:rsid w:val="00F2365E"/>
    <w:rsid w:val="00F237D7"/>
    <w:rsid w:val="00F237E6"/>
    <w:rsid w:val="00F2395A"/>
    <w:rsid w:val="00F23AAC"/>
    <w:rsid w:val="00F241B2"/>
    <w:rsid w:val="00F241DB"/>
    <w:rsid w:val="00F245AA"/>
    <w:rsid w:val="00F246B7"/>
    <w:rsid w:val="00F2470B"/>
    <w:rsid w:val="00F24858"/>
    <w:rsid w:val="00F24924"/>
    <w:rsid w:val="00F24A89"/>
    <w:rsid w:val="00F24D37"/>
    <w:rsid w:val="00F24F21"/>
    <w:rsid w:val="00F24F7A"/>
    <w:rsid w:val="00F25031"/>
    <w:rsid w:val="00F2508D"/>
    <w:rsid w:val="00F25096"/>
    <w:rsid w:val="00F250D8"/>
    <w:rsid w:val="00F25163"/>
    <w:rsid w:val="00F2525A"/>
    <w:rsid w:val="00F25639"/>
    <w:rsid w:val="00F256BB"/>
    <w:rsid w:val="00F25775"/>
    <w:rsid w:val="00F25A98"/>
    <w:rsid w:val="00F25AE2"/>
    <w:rsid w:val="00F25D2D"/>
    <w:rsid w:val="00F25DAA"/>
    <w:rsid w:val="00F25EB8"/>
    <w:rsid w:val="00F26056"/>
    <w:rsid w:val="00F260ED"/>
    <w:rsid w:val="00F262BE"/>
    <w:rsid w:val="00F262C2"/>
    <w:rsid w:val="00F262DF"/>
    <w:rsid w:val="00F262FC"/>
    <w:rsid w:val="00F26490"/>
    <w:rsid w:val="00F26882"/>
    <w:rsid w:val="00F26A99"/>
    <w:rsid w:val="00F26BB1"/>
    <w:rsid w:val="00F26D89"/>
    <w:rsid w:val="00F26DA5"/>
    <w:rsid w:val="00F271A1"/>
    <w:rsid w:val="00F27226"/>
    <w:rsid w:val="00F27273"/>
    <w:rsid w:val="00F274EE"/>
    <w:rsid w:val="00F2751A"/>
    <w:rsid w:val="00F278F5"/>
    <w:rsid w:val="00F27E80"/>
    <w:rsid w:val="00F27E99"/>
    <w:rsid w:val="00F27E9E"/>
    <w:rsid w:val="00F30193"/>
    <w:rsid w:val="00F302E8"/>
    <w:rsid w:val="00F3032F"/>
    <w:rsid w:val="00F3036D"/>
    <w:rsid w:val="00F3041A"/>
    <w:rsid w:val="00F30566"/>
    <w:rsid w:val="00F30672"/>
    <w:rsid w:val="00F3068E"/>
    <w:rsid w:val="00F30A88"/>
    <w:rsid w:val="00F30F31"/>
    <w:rsid w:val="00F31304"/>
    <w:rsid w:val="00F314A0"/>
    <w:rsid w:val="00F3154B"/>
    <w:rsid w:val="00F3169B"/>
    <w:rsid w:val="00F3180F"/>
    <w:rsid w:val="00F3182A"/>
    <w:rsid w:val="00F318BE"/>
    <w:rsid w:val="00F31992"/>
    <w:rsid w:val="00F31AA3"/>
    <w:rsid w:val="00F31C9A"/>
    <w:rsid w:val="00F31DA4"/>
    <w:rsid w:val="00F31FD1"/>
    <w:rsid w:val="00F321CF"/>
    <w:rsid w:val="00F32232"/>
    <w:rsid w:val="00F3250A"/>
    <w:rsid w:val="00F32526"/>
    <w:rsid w:val="00F32917"/>
    <w:rsid w:val="00F3291F"/>
    <w:rsid w:val="00F32A6B"/>
    <w:rsid w:val="00F32E20"/>
    <w:rsid w:val="00F32F70"/>
    <w:rsid w:val="00F332A6"/>
    <w:rsid w:val="00F332C8"/>
    <w:rsid w:val="00F33457"/>
    <w:rsid w:val="00F33636"/>
    <w:rsid w:val="00F33815"/>
    <w:rsid w:val="00F33A13"/>
    <w:rsid w:val="00F33AD3"/>
    <w:rsid w:val="00F33B65"/>
    <w:rsid w:val="00F33B68"/>
    <w:rsid w:val="00F33F15"/>
    <w:rsid w:val="00F3441D"/>
    <w:rsid w:val="00F34634"/>
    <w:rsid w:val="00F34757"/>
    <w:rsid w:val="00F3476F"/>
    <w:rsid w:val="00F34786"/>
    <w:rsid w:val="00F348BD"/>
    <w:rsid w:val="00F348C4"/>
    <w:rsid w:val="00F34A50"/>
    <w:rsid w:val="00F34C3F"/>
    <w:rsid w:val="00F34EA2"/>
    <w:rsid w:val="00F34F68"/>
    <w:rsid w:val="00F35100"/>
    <w:rsid w:val="00F35206"/>
    <w:rsid w:val="00F3537E"/>
    <w:rsid w:val="00F353AE"/>
    <w:rsid w:val="00F353E4"/>
    <w:rsid w:val="00F3570E"/>
    <w:rsid w:val="00F35DC1"/>
    <w:rsid w:val="00F35EE5"/>
    <w:rsid w:val="00F36101"/>
    <w:rsid w:val="00F361DC"/>
    <w:rsid w:val="00F363F4"/>
    <w:rsid w:val="00F36C2B"/>
    <w:rsid w:val="00F36D2D"/>
    <w:rsid w:val="00F36D39"/>
    <w:rsid w:val="00F3703E"/>
    <w:rsid w:val="00F3740E"/>
    <w:rsid w:val="00F374F6"/>
    <w:rsid w:val="00F375B1"/>
    <w:rsid w:val="00F376B7"/>
    <w:rsid w:val="00F37B42"/>
    <w:rsid w:val="00F4050E"/>
    <w:rsid w:val="00F405AD"/>
    <w:rsid w:val="00F40629"/>
    <w:rsid w:val="00F40EAA"/>
    <w:rsid w:val="00F411FF"/>
    <w:rsid w:val="00F415E1"/>
    <w:rsid w:val="00F41919"/>
    <w:rsid w:val="00F41B66"/>
    <w:rsid w:val="00F41BC3"/>
    <w:rsid w:val="00F41C07"/>
    <w:rsid w:val="00F41E65"/>
    <w:rsid w:val="00F41E8D"/>
    <w:rsid w:val="00F41EF3"/>
    <w:rsid w:val="00F42112"/>
    <w:rsid w:val="00F421B2"/>
    <w:rsid w:val="00F42210"/>
    <w:rsid w:val="00F42494"/>
    <w:rsid w:val="00F42516"/>
    <w:rsid w:val="00F425C4"/>
    <w:rsid w:val="00F426AE"/>
    <w:rsid w:val="00F42973"/>
    <w:rsid w:val="00F42A4F"/>
    <w:rsid w:val="00F42A57"/>
    <w:rsid w:val="00F42ADB"/>
    <w:rsid w:val="00F42ED8"/>
    <w:rsid w:val="00F43028"/>
    <w:rsid w:val="00F4329E"/>
    <w:rsid w:val="00F4343D"/>
    <w:rsid w:val="00F436FB"/>
    <w:rsid w:val="00F43737"/>
    <w:rsid w:val="00F437D2"/>
    <w:rsid w:val="00F43A2A"/>
    <w:rsid w:val="00F43C4E"/>
    <w:rsid w:val="00F43CD4"/>
    <w:rsid w:val="00F43EAC"/>
    <w:rsid w:val="00F4439A"/>
    <w:rsid w:val="00F4459C"/>
    <w:rsid w:val="00F44A54"/>
    <w:rsid w:val="00F44B96"/>
    <w:rsid w:val="00F450A9"/>
    <w:rsid w:val="00F4515F"/>
    <w:rsid w:val="00F45181"/>
    <w:rsid w:val="00F457DD"/>
    <w:rsid w:val="00F4586D"/>
    <w:rsid w:val="00F45E2E"/>
    <w:rsid w:val="00F460F6"/>
    <w:rsid w:val="00F464BB"/>
    <w:rsid w:val="00F464D6"/>
    <w:rsid w:val="00F4658B"/>
    <w:rsid w:val="00F4659A"/>
    <w:rsid w:val="00F467BA"/>
    <w:rsid w:val="00F46A66"/>
    <w:rsid w:val="00F46B08"/>
    <w:rsid w:val="00F46CA4"/>
    <w:rsid w:val="00F46F05"/>
    <w:rsid w:val="00F46FC5"/>
    <w:rsid w:val="00F47229"/>
    <w:rsid w:val="00F47337"/>
    <w:rsid w:val="00F473AD"/>
    <w:rsid w:val="00F47830"/>
    <w:rsid w:val="00F47B81"/>
    <w:rsid w:val="00F47D74"/>
    <w:rsid w:val="00F5033F"/>
    <w:rsid w:val="00F5092F"/>
    <w:rsid w:val="00F509A2"/>
    <w:rsid w:val="00F50F7F"/>
    <w:rsid w:val="00F51190"/>
    <w:rsid w:val="00F5121B"/>
    <w:rsid w:val="00F5182C"/>
    <w:rsid w:val="00F518AF"/>
    <w:rsid w:val="00F518BF"/>
    <w:rsid w:val="00F51A87"/>
    <w:rsid w:val="00F51DF4"/>
    <w:rsid w:val="00F52053"/>
    <w:rsid w:val="00F5231F"/>
    <w:rsid w:val="00F526B1"/>
    <w:rsid w:val="00F526F9"/>
    <w:rsid w:val="00F52737"/>
    <w:rsid w:val="00F52970"/>
    <w:rsid w:val="00F52A42"/>
    <w:rsid w:val="00F52A57"/>
    <w:rsid w:val="00F52AAF"/>
    <w:rsid w:val="00F52AB3"/>
    <w:rsid w:val="00F52E83"/>
    <w:rsid w:val="00F52F2D"/>
    <w:rsid w:val="00F52FE4"/>
    <w:rsid w:val="00F53080"/>
    <w:rsid w:val="00F531E1"/>
    <w:rsid w:val="00F53254"/>
    <w:rsid w:val="00F53348"/>
    <w:rsid w:val="00F53465"/>
    <w:rsid w:val="00F5360C"/>
    <w:rsid w:val="00F53683"/>
    <w:rsid w:val="00F536CE"/>
    <w:rsid w:val="00F538C3"/>
    <w:rsid w:val="00F5397F"/>
    <w:rsid w:val="00F53A29"/>
    <w:rsid w:val="00F53B28"/>
    <w:rsid w:val="00F53B8B"/>
    <w:rsid w:val="00F53C55"/>
    <w:rsid w:val="00F53DD1"/>
    <w:rsid w:val="00F53EB3"/>
    <w:rsid w:val="00F54080"/>
    <w:rsid w:val="00F543D3"/>
    <w:rsid w:val="00F5451F"/>
    <w:rsid w:val="00F54541"/>
    <w:rsid w:val="00F545E6"/>
    <w:rsid w:val="00F54CDE"/>
    <w:rsid w:val="00F54D08"/>
    <w:rsid w:val="00F550E2"/>
    <w:rsid w:val="00F55457"/>
    <w:rsid w:val="00F55532"/>
    <w:rsid w:val="00F557DB"/>
    <w:rsid w:val="00F55843"/>
    <w:rsid w:val="00F55856"/>
    <w:rsid w:val="00F55A55"/>
    <w:rsid w:val="00F55ED4"/>
    <w:rsid w:val="00F5628E"/>
    <w:rsid w:val="00F56587"/>
    <w:rsid w:val="00F568C3"/>
    <w:rsid w:val="00F56AC4"/>
    <w:rsid w:val="00F56AFB"/>
    <w:rsid w:val="00F56BFE"/>
    <w:rsid w:val="00F56D20"/>
    <w:rsid w:val="00F56FBB"/>
    <w:rsid w:val="00F57586"/>
    <w:rsid w:val="00F57693"/>
    <w:rsid w:val="00F5779B"/>
    <w:rsid w:val="00F577BF"/>
    <w:rsid w:val="00F57885"/>
    <w:rsid w:val="00F5793D"/>
    <w:rsid w:val="00F57A42"/>
    <w:rsid w:val="00F57ADA"/>
    <w:rsid w:val="00F57CAD"/>
    <w:rsid w:val="00F57D6C"/>
    <w:rsid w:val="00F57DF4"/>
    <w:rsid w:val="00F60020"/>
    <w:rsid w:val="00F60257"/>
    <w:rsid w:val="00F60330"/>
    <w:rsid w:val="00F604C7"/>
    <w:rsid w:val="00F60524"/>
    <w:rsid w:val="00F606D3"/>
    <w:rsid w:val="00F606FC"/>
    <w:rsid w:val="00F60785"/>
    <w:rsid w:val="00F607AF"/>
    <w:rsid w:val="00F607E9"/>
    <w:rsid w:val="00F608C0"/>
    <w:rsid w:val="00F60A0A"/>
    <w:rsid w:val="00F60A67"/>
    <w:rsid w:val="00F60D18"/>
    <w:rsid w:val="00F61296"/>
    <w:rsid w:val="00F614B3"/>
    <w:rsid w:val="00F618A3"/>
    <w:rsid w:val="00F61B68"/>
    <w:rsid w:val="00F61C2E"/>
    <w:rsid w:val="00F61E40"/>
    <w:rsid w:val="00F62021"/>
    <w:rsid w:val="00F6208A"/>
    <w:rsid w:val="00F62564"/>
    <w:rsid w:val="00F629F0"/>
    <w:rsid w:val="00F62CD4"/>
    <w:rsid w:val="00F62DF1"/>
    <w:rsid w:val="00F62E1E"/>
    <w:rsid w:val="00F631D7"/>
    <w:rsid w:val="00F6363A"/>
    <w:rsid w:val="00F63A4E"/>
    <w:rsid w:val="00F63BC6"/>
    <w:rsid w:val="00F63BF4"/>
    <w:rsid w:val="00F63D5F"/>
    <w:rsid w:val="00F64094"/>
    <w:rsid w:val="00F64126"/>
    <w:rsid w:val="00F6418A"/>
    <w:rsid w:val="00F6424A"/>
    <w:rsid w:val="00F64871"/>
    <w:rsid w:val="00F648B0"/>
    <w:rsid w:val="00F6496D"/>
    <w:rsid w:val="00F64D7E"/>
    <w:rsid w:val="00F64E72"/>
    <w:rsid w:val="00F65401"/>
    <w:rsid w:val="00F65498"/>
    <w:rsid w:val="00F654D0"/>
    <w:rsid w:val="00F65554"/>
    <w:rsid w:val="00F6595E"/>
    <w:rsid w:val="00F659AA"/>
    <w:rsid w:val="00F65C25"/>
    <w:rsid w:val="00F65EE6"/>
    <w:rsid w:val="00F66066"/>
    <w:rsid w:val="00F660A8"/>
    <w:rsid w:val="00F667F1"/>
    <w:rsid w:val="00F6689F"/>
    <w:rsid w:val="00F66994"/>
    <w:rsid w:val="00F66AA8"/>
    <w:rsid w:val="00F66ED6"/>
    <w:rsid w:val="00F6748B"/>
    <w:rsid w:val="00F67579"/>
    <w:rsid w:val="00F6777E"/>
    <w:rsid w:val="00F6793E"/>
    <w:rsid w:val="00F679B9"/>
    <w:rsid w:val="00F67D26"/>
    <w:rsid w:val="00F67F83"/>
    <w:rsid w:val="00F67F9C"/>
    <w:rsid w:val="00F67FD1"/>
    <w:rsid w:val="00F701B8"/>
    <w:rsid w:val="00F705EB"/>
    <w:rsid w:val="00F70655"/>
    <w:rsid w:val="00F70670"/>
    <w:rsid w:val="00F708A9"/>
    <w:rsid w:val="00F70A42"/>
    <w:rsid w:val="00F70D9D"/>
    <w:rsid w:val="00F7117D"/>
    <w:rsid w:val="00F715C8"/>
    <w:rsid w:val="00F71627"/>
    <w:rsid w:val="00F71802"/>
    <w:rsid w:val="00F71ADB"/>
    <w:rsid w:val="00F7202C"/>
    <w:rsid w:val="00F722D6"/>
    <w:rsid w:val="00F72612"/>
    <w:rsid w:val="00F72627"/>
    <w:rsid w:val="00F7263F"/>
    <w:rsid w:val="00F7277D"/>
    <w:rsid w:val="00F72C20"/>
    <w:rsid w:val="00F731EE"/>
    <w:rsid w:val="00F7330F"/>
    <w:rsid w:val="00F733BD"/>
    <w:rsid w:val="00F73646"/>
    <w:rsid w:val="00F7366F"/>
    <w:rsid w:val="00F7377C"/>
    <w:rsid w:val="00F7399E"/>
    <w:rsid w:val="00F73BD0"/>
    <w:rsid w:val="00F73D82"/>
    <w:rsid w:val="00F73DDB"/>
    <w:rsid w:val="00F74234"/>
    <w:rsid w:val="00F74335"/>
    <w:rsid w:val="00F746C4"/>
    <w:rsid w:val="00F748DA"/>
    <w:rsid w:val="00F748F3"/>
    <w:rsid w:val="00F74ADB"/>
    <w:rsid w:val="00F74C83"/>
    <w:rsid w:val="00F74D00"/>
    <w:rsid w:val="00F751B6"/>
    <w:rsid w:val="00F751BB"/>
    <w:rsid w:val="00F75725"/>
    <w:rsid w:val="00F758B8"/>
    <w:rsid w:val="00F75A48"/>
    <w:rsid w:val="00F75BDC"/>
    <w:rsid w:val="00F75CA5"/>
    <w:rsid w:val="00F75E1B"/>
    <w:rsid w:val="00F75ECD"/>
    <w:rsid w:val="00F7609E"/>
    <w:rsid w:val="00F762B3"/>
    <w:rsid w:val="00F76410"/>
    <w:rsid w:val="00F76561"/>
    <w:rsid w:val="00F76664"/>
    <w:rsid w:val="00F7678E"/>
    <w:rsid w:val="00F76967"/>
    <w:rsid w:val="00F76B80"/>
    <w:rsid w:val="00F76BCC"/>
    <w:rsid w:val="00F76D00"/>
    <w:rsid w:val="00F76FE1"/>
    <w:rsid w:val="00F76FEC"/>
    <w:rsid w:val="00F770A2"/>
    <w:rsid w:val="00F7716D"/>
    <w:rsid w:val="00F77502"/>
    <w:rsid w:val="00F77640"/>
    <w:rsid w:val="00F7788D"/>
    <w:rsid w:val="00F77B5A"/>
    <w:rsid w:val="00F77C6D"/>
    <w:rsid w:val="00F808D1"/>
    <w:rsid w:val="00F80A42"/>
    <w:rsid w:val="00F80AA4"/>
    <w:rsid w:val="00F80AEA"/>
    <w:rsid w:val="00F80AFE"/>
    <w:rsid w:val="00F80E07"/>
    <w:rsid w:val="00F80E46"/>
    <w:rsid w:val="00F80EA1"/>
    <w:rsid w:val="00F80F1F"/>
    <w:rsid w:val="00F8125E"/>
    <w:rsid w:val="00F813F6"/>
    <w:rsid w:val="00F81467"/>
    <w:rsid w:val="00F819C7"/>
    <w:rsid w:val="00F81AB6"/>
    <w:rsid w:val="00F8222A"/>
    <w:rsid w:val="00F823E8"/>
    <w:rsid w:val="00F82972"/>
    <w:rsid w:val="00F82B1A"/>
    <w:rsid w:val="00F82BA2"/>
    <w:rsid w:val="00F82E85"/>
    <w:rsid w:val="00F82FAE"/>
    <w:rsid w:val="00F83263"/>
    <w:rsid w:val="00F836EA"/>
    <w:rsid w:val="00F83719"/>
    <w:rsid w:val="00F83745"/>
    <w:rsid w:val="00F8384D"/>
    <w:rsid w:val="00F83B33"/>
    <w:rsid w:val="00F83D3F"/>
    <w:rsid w:val="00F83EEA"/>
    <w:rsid w:val="00F8403D"/>
    <w:rsid w:val="00F840F2"/>
    <w:rsid w:val="00F8414D"/>
    <w:rsid w:val="00F841D6"/>
    <w:rsid w:val="00F84441"/>
    <w:rsid w:val="00F844A0"/>
    <w:rsid w:val="00F8460C"/>
    <w:rsid w:val="00F84A67"/>
    <w:rsid w:val="00F84B17"/>
    <w:rsid w:val="00F84B1E"/>
    <w:rsid w:val="00F84B78"/>
    <w:rsid w:val="00F84D5A"/>
    <w:rsid w:val="00F84DBB"/>
    <w:rsid w:val="00F85191"/>
    <w:rsid w:val="00F85232"/>
    <w:rsid w:val="00F852D5"/>
    <w:rsid w:val="00F85407"/>
    <w:rsid w:val="00F854F5"/>
    <w:rsid w:val="00F85747"/>
    <w:rsid w:val="00F85A06"/>
    <w:rsid w:val="00F85B71"/>
    <w:rsid w:val="00F85D2D"/>
    <w:rsid w:val="00F863D8"/>
    <w:rsid w:val="00F8667D"/>
    <w:rsid w:val="00F86DA5"/>
    <w:rsid w:val="00F8707E"/>
    <w:rsid w:val="00F87101"/>
    <w:rsid w:val="00F8712C"/>
    <w:rsid w:val="00F874E5"/>
    <w:rsid w:val="00F87A3D"/>
    <w:rsid w:val="00F87D25"/>
    <w:rsid w:val="00F902A3"/>
    <w:rsid w:val="00F903F8"/>
    <w:rsid w:val="00F905AC"/>
    <w:rsid w:val="00F906CC"/>
    <w:rsid w:val="00F9095B"/>
    <w:rsid w:val="00F909F4"/>
    <w:rsid w:val="00F90B82"/>
    <w:rsid w:val="00F90C27"/>
    <w:rsid w:val="00F91157"/>
    <w:rsid w:val="00F91360"/>
    <w:rsid w:val="00F9139D"/>
    <w:rsid w:val="00F913ED"/>
    <w:rsid w:val="00F91412"/>
    <w:rsid w:val="00F917D5"/>
    <w:rsid w:val="00F91AEE"/>
    <w:rsid w:val="00F91DA5"/>
    <w:rsid w:val="00F91E74"/>
    <w:rsid w:val="00F91FB5"/>
    <w:rsid w:val="00F920EB"/>
    <w:rsid w:val="00F92AE0"/>
    <w:rsid w:val="00F92B3D"/>
    <w:rsid w:val="00F93038"/>
    <w:rsid w:val="00F930BF"/>
    <w:rsid w:val="00F9323A"/>
    <w:rsid w:val="00F932DE"/>
    <w:rsid w:val="00F935F9"/>
    <w:rsid w:val="00F9374C"/>
    <w:rsid w:val="00F93D47"/>
    <w:rsid w:val="00F93D6B"/>
    <w:rsid w:val="00F93D99"/>
    <w:rsid w:val="00F93F97"/>
    <w:rsid w:val="00F9403B"/>
    <w:rsid w:val="00F9410E"/>
    <w:rsid w:val="00F94171"/>
    <w:rsid w:val="00F941AD"/>
    <w:rsid w:val="00F9428E"/>
    <w:rsid w:val="00F94385"/>
    <w:rsid w:val="00F946A1"/>
    <w:rsid w:val="00F94979"/>
    <w:rsid w:val="00F949E4"/>
    <w:rsid w:val="00F94D66"/>
    <w:rsid w:val="00F95188"/>
    <w:rsid w:val="00F953B3"/>
    <w:rsid w:val="00F95436"/>
    <w:rsid w:val="00F9583D"/>
    <w:rsid w:val="00F95B18"/>
    <w:rsid w:val="00F95E26"/>
    <w:rsid w:val="00F95FAF"/>
    <w:rsid w:val="00F961DD"/>
    <w:rsid w:val="00F96588"/>
    <w:rsid w:val="00F9660E"/>
    <w:rsid w:val="00F96834"/>
    <w:rsid w:val="00F96970"/>
    <w:rsid w:val="00F96A27"/>
    <w:rsid w:val="00F96B55"/>
    <w:rsid w:val="00F96CEA"/>
    <w:rsid w:val="00F96E2A"/>
    <w:rsid w:val="00F96FA9"/>
    <w:rsid w:val="00F9709F"/>
    <w:rsid w:val="00F971BE"/>
    <w:rsid w:val="00F97244"/>
    <w:rsid w:val="00F9730A"/>
    <w:rsid w:val="00F97467"/>
    <w:rsid w:val="00F97A2C"/>
    <w:rsid w:val="00F97D67"/>
    <w:rsid w:val="00FA0013"/>
    <w:rsid w:val="00FA002E"/>
    <w:rsid w:val="00FA0674"/>
    <w:rsid w:val="00FA06A7"/>
    <w:rsid w:val="00FA0756"/>
    <w:rsid w:val="00FA0924"/>
    <w:rsid w:val="00FA09E5"/>
    <w:rsid w:val="00FA0D80"/>
    <w:rsid w:val="00FA0DDE"/>
    <w:rsid w:val="00FA1034"/>
    <w:rsid w:val="00FA11E5"/>
    <w:rsid w:val="00FA14B8"/>
    <w:rsid w:val="00FA1572"/>
    <w:rsid w:val="00FA177C"/>
    <w:rsid w:val="00FA1ACF"/>
    <w:rsid w:val="00FA1AF5"/>
    <w:rsid w:val="00FA1B7E"/>
    <w:rsid w:val="00FA1C1E"/>
    <w:rsid w:val="00FA1CA5"/>
    <w:rsid w:val="00FA1D2A"/>
    <w:rsid w:val="00FA20CD"/>
    <w:rsid w:val="00FA2471"/>
    <w:rsid w:val="00FA2888"/>
    <w:rsid w:val="00FA2B04"/>
    <w:rsid w:val="00FA2C30"/>
    <w:rsid w:val="00FA3094"/>
    <w:rsid w:val="00FA317A"/>
    <w:rsid w:val="00FA31A5"/>
    <w:rsid w:val="00FA37AE"/>
    <w:rsid w:val="00FA3A3A"/>
    <w:rsid w:val="00FA3A77"/>
    <w:rsid w:val="00FA3CA7"/>
    <w:rsid w:val="00FA425C"/>
    <w:rsid w:val="00FA45AE"/>
    <w:rsid w:val="00FA49F9"/>
    <w:rsid w:val="00FA4D30"/>
    <w:rsid w:val="00FA4D91"/>
    <w:rsid w:val="00FA4DF5"/>
    <w:rsid w:val="00FA4E05"/>
    <w:rsid w:val="00FA50B9"/>
    <w:rsid w:val="00FA52C0"/>
    <w:rsid w:val="00FA552A"/>
    <w:rsid w:val="00FA5555"/>
    <w:rsid w:val="00FA55BF"/>
    <w:rsid w:val="00FA599D"/>
    <w:rsid w:val="00FA5F06"/>
    <w:rsid w:val="00FA5F5D"/>
    <w:rsid w:val="00FA604C"/>
    <w:rsid w:val="00FA60B1"/>
    <w:rsid w:val="00FA63BC"/>
    <w:rsid w:val="00FA681D"/>
    <w:rsid w:val="00FA6A48"/>
    <w:rsid w:val="00FA6D5B"/>
    <w:rsid w:val="00FA6DDC"/>
    <w:rsid w:val="00FA6FAB"/>
    <w:rsid w:val="00FA709C"/>
    <w:rsid w:val="00FA717F"/>
    <w:rsid w:val="00FA722D"/>
    <w:rsid w:val="00FA7531"/>
    <w:rsid w:val="00FA7537"/>
    <w:rsid w:val="00FA76B2"/>
    <w:rsid w:val="00FA78E9"/>
    <w:rsid w:val="00FA7A61"/>
    <w:rsid w:val="00FA7BF0"/>
    <w:rsid w:val="00FA7FDE"/>
    <w:rsid w:val="00FA7FF6"/>
    <w:rsid w:val="00FB00D1"/>
    <w:rsid w:val="00FB01E3"/>
    <w:rsid w:val="00FB02CD"/>
    <w:rsid w:val="00FB06E4"/>
    <w:rsid w:val="00FB09ED"/>
    <w:rsid w:val="00FB0BB9"/>
    <w:rsid w:val="00FB1404"/>
    <w:rsid w:val="00FB157B"/>
    <w:rsid w:val="00FB1A44"/>
    <w:rsid w:val="00FB1C86"/>
    <w:rsid w:val="00FB1FFA"/>
    <w:rsid w:val="00FB226A"/>
    <w:rsid w:val="00FB2744"/>
    <w:rsid w:val="00FB302F"/>
    <w:rsid w:val="00FB358B"/>
    <w:rsid w:val="00FB3664"/>
    <w:rsid w:val="00FB37C1"/>
    <w:rsid w:val="00FB3893"/>
    <w:rsid w:val="00FB38CE"/>
    <w:rsid w:val="00FB39F8"/>
    <w:rsid w:val="00FB3E05"/>
    <w:rsid w:val="00FB3EDB"/>
    <w:rsid w:val="00FB3FBE"/>
    <w:rsid w:val="00FB41DA"/>
    <w:rsid w:val="00FB41EE"/>
    <w:rsid w:val="00FB428A"/>
    <w:rsid w:val="00FB44ED"/>
    <w:rsid w:val="00FB44FD"/>
    <w:rsid w:val="00FB45B9"/>
    <w:rsid w:val="00FB4613"/>
    <w:rsid w:val="00FB4743"/>
    <w:rsid w:val="00FB4B6D"/>
    <w:rsid w:val="00FB4C90"/>
    <w:rsid w:val="00FB4D22"/>
    <w:rsid w:val="00FB5436"/>
    <w:rsid w:val="00FB57CA"/>
    <w:rsid w:val="00FB58BA"/>
    <w:rsid w:val="00FB5AFC"/>
    <w:rsid w:val="00FB5B55"/>
    <w:rsid w:val="00FB5BF8"/>
    <w:rsid w:val="00FB5C8C"/>
    <w:rsid w:val="00FB5CEA"/>
    <w:rsid w:val="00FB5F4F"/>
    <w:rsid w:val="00FB6345"/>
    <w:rsid w:val="00FB6A02"/>
    <w:rsid w:val="00FB6C24"/>
    <w:rsid w:val="00FB72B5"/>
    <w:rsid w:val="00FB7354"/>
    <w:rsid w:val="00FB7416"/>
    <w:rsid w:val="00FB7525"/>
    <w:rsid w:val="00FB755E"/>
    <w:rsid w:val="00FB7958"/>
    <w:rsid w:val="00FB79AD"/>
    <w:rsid w:val="00FB79FE"/>
    <w:rsid w:val="00FB7A96"/>
    <w:rsid w:val="00FB7C1E"/>
    <w:rsid w:val="00FB7CE8"/>
    <w:rsid w:val="00FB7F64"/>
    <w:rsid w:val="00FB7F6E"/>
    <w:rsid w:val="00FC0132"/>
    <w:rsid w:val="00FC015D"/>
    <w:rsid w:val="00FC04B1"/>
    <w:rsid w:val="00FC078D"/>
    <w:rsid w:val="00FC0819"/>
    <w:rsid w:val="00FC0DB4"/>
    <w:rsid w:val="00FC134D"/>
    <w:rsid w:val="00FC1371"/>
    <w:rsid w:val="00FC14A3"/>
    <w:rsid w:val="00FC16B0"/>
    <w:rsid w:val="00FC1824"/>
    <w:rsid w:val="00FC184A"/>
    <w:rsid w:val="00FC1A21"/>
    <w:rsid w:val="00FC1E5F"/>
    <w:rsid w:val="00FC1F58"/>
    <w:rsid w:val="00FC200D"/>
    <w:rsid w:val="00FC2020"/>
    <w:rsid w:val="00FC227B"/>
    <w:rsid w:val="00FC22DC"/>
    <w:rsid w:val="00FC2370"/>
    <w:rsid w:val="00FC250E"/>
    <w:rsid w:val="00FC2557"/>
    <w:rsid w:val="00FC256E"/>
    <w:rsid w:val="00FC25CF"/>
    <w:rsid w:val="00FC293F"/>
    <w:rsid w:val="00FC2C99"/>
    <w:rsid w:val="00FC2DEE"/>
    <w:rsid w:val="00FC32FA"/>
    <w:rsid w:val="00FC3425"/>
    <w:rsid w:val="00FC3471"/>
    <w:rsid w:val="00FC34DF"/>
    <w:rsid w:val="00FC3709"/>
    <w:rsid w:val="00FC385E"/>
    <w:rsid w:val="00FC394B"/>
    <w:rsid w:val="00FC3C8F"/>
    <w:rsid w:val="00FC3E80"/>
    <w:rsid w:val="00FC3F0F"/>
    <w:rsid w:val="00FC412C"/>
    <w:rsid w:val="00FC4232"/>
    <w:rsid w:val="00FC4694"/>
    <w:rsid w:val="00FC4858"/>
    <w:rsid w:val="00FC48A0"/>
    <w:rsid w:val="00FC4B95"/>
    <w:rsid w:val="00FC4D7D"/>
    <w:rsid w:val="00FC4DCB"/>
    <w:rsid w:val="00FC4EAF"/>
    <w:rsid w:val="00FC54A3"/>
    <w:rsid w:val="00FC58AC"/>
    <w:rsid w:val="00FC5925"/>
    <w:rsid w:val="00FC620B"/>
    <w:rsid w:val="00FC65C8"/>
    <w:rsid w:val="00FC66F6"/>
    <w:rsid w:val="00FC66FA"/>
    <w:rsid w:val="00FC6883"/>
    <w:rsid w:val="00FC69F5"/>
    <w:rsid w:val="00FC6DE8"/>
    <w:rsid w:val="00FC7040"/>
    <w:rsid w:val="00FC7167"/>
    <w:rsid w:val="00FC753E"/>
    <w:rsid w:val="00FC7558"/>
    <w:rsid w:val="00FC765F"/>
    <w:rsid w:val="00FC7832"/>
    <w:rsid w:val="00FC79BA"/>
    <w:rsid w:val="00FC7A91"/>
    <w:rsid w:val="00FC7BA4"/>
    <w:rsid w:val="00FC7E93"/>
    <w:rsid w:val="00FC7EE5"/>
    <w:rsid w:val="00FC7F07"/>
    <w:rsid w:val="00FD039B"/>
    <w:rsid w:val="00FD03FF"/>
    <w:rsid w:val="00FD044E"/>
    <w:rsid w:val="00FD0462"/>
    <w:rsid w:val="00FD04A1"/>
    <w:rsid w:val="00FD04A6"/>
    <w:rsid w:val="00FD0567"/>
    <w:rsid w:val="00FD0644"/>
    <w:rsid w:val="00FD08AC"/>
    <w:rsid w:val="00FD0A5A"/>
    <w:rsid w:val="00FD1186"/>
    <w:rsid w:val="00FD192D"/>
    <w:rsid w:val="00FD19EA"/>
    <w:rsid w:val="00FD1A6F"/>
    <w:rsid w:val="00FD1B10"/>
    <w:rsid w:val="00FD1CD6"/>
    <w:rsid w:val="00FD1FBC"/>
    <w:rsid w:val="00FD1FC0"/>
    <w:rsid w:val="00FD2014"/>
    <w:rsid w:val="00FD2047"/>
    <w:rsid w:val="00FD2164"/>
    <w:rsid w:val="00FD2257"/>
    <w:rsid w:val="00FD227F"/>
    <w:rsid w:val="00FD22F8"/>
    <w:rsid w:val="00FD2386"/>
    <w:rsid w:val="00FD282F"/>
    <w:rsid w:val="00FD2C7D"/>
    <w:rsid w:val="00FD2CB6"/>
    <w:rsid w:val="00FD306F"/>
    <w:rsid w:val="00FD30E6"/>
    <w:rsid w:val="00FD352A"/>
    <w:rsid w:val="00FD3550"/>
    <w:rsid w:val="00FD3618"/>
    <w:rsid w:val="00FD390A"/>
    <w:rsid w:val="00FD4013"/>
    <w:rsid w:val="00FD4233"/>
    <w:rsid w:val="00FD42FD"/>
    <w:rsid w:val="00FD43A1"/>
    <w:rsid w:val="00FD44BE"/>
    <w:rsid w:val="00FD453F"/>
    <w:rsid w:val="00FD47DF"/>
    <w:rsid w:val="00FD49A2"/>
    <w:rsid w:val="00FD4A36"/>
    <w:rsid w:val="00FD4CC8"/>
    <w:rsid w:val="00FD4D83"/>
    <w:rsid w:val="00FD4E86"/>
    <w:rsid w:val="00FD502D"/>
    <w:rsid w:val="00FD5162"/>
    <w:rsid w:val="00FD534C"/>
    <w:rsid w:val="00FD5464"/>
    <w:rsid w:val="00FD5511"/>
    <w:rsid w:val="00FD562E"/>
    <w:rsid w:val="00FD566F"/>
    <w:rsid w:val="00FD5ADB"/>
    <w:rsid w:val="00FD6152"/>
    <w:rsid w:val="00FD61E7"/>
    <w:rsid w:val="00FD627A"/>
    <w:rsid w:val="00FD66F1"/>
    <w:rsid w:val="00FD680F"/>
    <w:rsid w:val="00FD69A8"/>
    <w:rsid w:val="00FD6C1E"/>
    <w:rsid w:val="00FD6C48"/>
    <w:rsid w:val="00FD6D94"/>
    <w:rsid w:val="00FD707E"/>
    <w:rsid w:val="00FD752F"/>
    <w:rsid w:val="00FD782D"/>
    <w:rsid w:val="00FD7845"/>
    <w:rsid w:val="00FD7898"/>
    <w:rsid w:val="00FD7A82"/>
    <w:rsid w:val="00FD7B0D"/>
    <w:rsid w:val="00FD7C13"/>
    <w:rsid w:val="00FD7DBE"/>
    <w:rsid w:val="00FD7F61"/>
    <w:rsid w:val="00FE0192"/>
    <w:rsid w:val="00FE021D"/>
    <w:rsid w:val="00FE021E"/>
    <w:rsid w:val="00FE02FB"/>
    <w:rsid w:val="00FE0697"/>
    <w:rsid w:val="00FE0C03"/>
    <w:rsid w:val="00FE1259"/>
    <w:rsid w:val="00FE1327"/>
    <w:rsid w:val="00FE146D"/>
    <w:rsid w:val="00FE14A9"/>
    <w:rsid w:val="00FE1DE2"/>
    <w:rsid w:val="00FE1E02"/>
    <w:rsid w:val="00FE1FBF"/>
    <w:rsid w:val="00FE2669"/>
    <w:rsid w:val="00FE28E6"/>
    <w:rsid w:val="00FE291D"/>
    <w:rsid w:val="00FE2D17"/>
    <w:rsid w:val="00FE2D72"/>
    <w:rsid w:val="00FE33BD"/>
    <w:rsid w:val="00FE34A5"/>
    <w:rsid w:val="00FE359D"/>
    <w:rsid w:val="00FE3621"/>
    <w:rsid w:val="00FE3D14"/>
    <w:rsid w:val="00FE3D36"/>
    <w:rsid w:val="00FE408B"/>
    <w:rsid w:val="00FE411A"/>
    <w:rsid w:val="00FE425C"/>
    <w:rsid w:val="00FE4541"/>
    <w:rsid w:val="00FE45A2"/>
    <w:rsid w:val="00FE461D"/>
    <w:rsid w:val="00FE4644"/>
    <w:rsid w:val="00FE46B8"/>
    <w:rsid w:val="00FE4721"/>
    <w:rsid w:val="00FE473F"/>
    <w:rsid w:val="00FE494A"/>
    <w:rsid w:val="00FE4AB2"/>
    <w:rsid w:val="00FE4C39"/>
    <w:rsid w:val="00FE4D62"/>
    <w:rsid w:val="00FE509E"/>
    <w:rsid w:val="00FE5585"/>
    <w:rsid w:val="00FE5662"/>
    <w:rsid w:val="00FE5667"/>
    <w:rsid w:val="00FE56F8"/>
    <w:rsid w:val="00FE570D"/>
    <w:rsid w:val="00FE5A35"/>
    <w:rsid w:val="00FE5DF6"/>
    <w:rsid w:val="00FE6131"/>
    <w:rsid w:val="00FE63FB"/>
    <w:rsid w:val="00FE66BA"/>
    <w:rsid w:val="00FE690E"/>
    <w:rsid w:val="00FE6A1A"/>
    <w:rsid w:val="00FE6A4F"/>
    <w:rsid w:val="00FE6A8E"/>
    <w:rsid w:val="00FE6DA6"/>
    <w:rsid w:val="00FE70CE"/>
    <w:rsid w:val="00FE72A7"/>
    <w:rsid w:val="00FE7442"/>
    <w:rsid w:val="00FE7960"/>
    <w:rsid w:val="00FE7D4F"/>
    <w:rsid w:val="00FE7E14"/>
    <w:rsid w:val="00FF030E"/>
    <w:rsid w:val="00FF0694"/>
    <w:rsid w:val="00FF0743"/>
    <w:rsid w:val="00FF0C18"/>
    <w:rsid w:val="00FF0DF8"/>
    <w:rsid w:val="00FF0F56"/>
    <w:rsid w:val="00FF1050"/>
    <w:rsid w:val="00FF141B"/>
    <w:rsid w:val="00FF1647"/>
    <w:rsid w:val="00FF17CE"/>
    <w:rsid w:val="00FF1859"/>
    <w:rsid w:val="00FF1887"/>
    <w:rsid w:val="00FF1DC0"/>
    <w:rsid w:val="00FF1EC9"/>
    <w:rsid w:val="00FF1F27"/>
    <w:rsid w:val="00FF1F6E"/>
    <w:rsid w:val="00FF1FDE"/>
    <w:rsid w:val="00FF2AE4"/>
    <w:rsid w:val="00FF2CC5"/>
    <w:rsid w:val="00FF34F8"/>
    <w:rsid w:val="00FF35E6"/>
    <w:rsid w:val="00FF35EE"/>
    <w:rsid w:val="00FF3AD3"/>
    <w:rsid w:val="00FF3BE5"/>
    <w:rsid w:val="00FF3DA4"/>
    <w:rsid w:val="00FF3E54"/>
    <w:rsid w:val="00FF3E7A"/>
    <w:rsid w:val="00FF3EC1"/>
    <w:rsid w:val="00FF3FA9"/>
    <w:rsid w:val="00FF46FA"/>
    <w:rsid w:val="00FF49A6"/>
    <w:rsid w:val="00FF4A53"/>
    <w:rsid w:val="00FF4AE6"/>
    <w:rsid w:val="00FF4CCB"/>
    <w:rsid w:val="00FF4F3A"/>
    <w:rsid w:val="00FF52D2"/>
    <w:rsid w:val="00FF534C"/>
    <w:rsid w:val="00FF5354"/>
    <w:rsid w:val="00FF549E"/>
    <w:rsid w:val="00FF5522"/>
    <w:rsid w:val="00FF5677"/>
    <w:rsid w:val="00FF5792"/>
    <w:rsid w:val="00FF5814"/>
    <w:rsid w:val="00FF585F"/>
    <w:rsid w:val="00FF5BEA"/>
    <w:rsid w:val="00FF5C37"/>
    <w:rsid w:val="00FF5EB7"/>
    <w:rsid w:val="00FF629C"/>
    <w:rsid w:val="00FF6798"/>
    <w:rsid w:val="00FF67C4"/>
    <w:rsid w:val="00FF68CC"/>
    <w:rsid w:val="00FF6EB4"/>
    <w:rsid w:val="00FF704A"/>
    <w:rsid w:val="00FF707F"/>
    <w:rsid w:val="00FF71FA"/>
    <w:rsid w:val="00FF79C9"/>
    <w:rsid w:val="00FF79EC"/>
    <w:rsid w:val="00FF7A02"/>
    <w:rsid w:val="00FF7AAA"/>
    <w:rsid w:val="00FF7C9D"/>
    <w:rsid w:val="00FF7E79"/>
    <w:rsid w:val="017FC1FB"/>
    <w:rsid w:val="01A6858B"/>
    <w:rsid w:val="01C4A60C"/>
    <w:rsid w:val="01CDCBA8"/>
    <w:rsid w:val="020079BB"/>
    <w:rsid w:val="02345BD6"/>
    <w:rsid w:val="025D8D9E"/>
    <w:rsid w:val="027FCAAD"/>
    <w:rsid w:val="0302E3CA"/>
    <w:rsid w:val="03739F61"/>
    <w:rsid w:val="042265B0"/>
    <w:rsid w:val="04AC82C9"/>
    <w:rsid w:val="05070001"/>
    <w:rsid w:val="0531EDF7"/>
    <w:rsid w:val="054D64C5"/>
    <w:rsid w:val="0576B215"/>
    <w:rsid w:val="05C07DB7"/>
    <w:rsid w:val="05E70BBC"/>
    <w:rsid w:val="05F382CF"/>
    <w:rsid w:val="05F98856"/>
    <w:rsid w:val="0604BB38"/>
    <w:rsid w:val="06137C0B"/>
    <w:rsid w:val="07098AB6"/>
    <w:rsid w:val="072F0B36"/>
    <w:rsid w:val="073D2FC9"/>
    <w:rsid w:val="07737B97"/>
    <w:rsid w:val="07761E4C"/>
    <w:rsid w:val="07815A51"/>
    <w:rsid w:val="07CD4801"/>
    <w:rsid w:val="081167A8"/>
    <w:rsid w:val="084613DF"/>
    <w:rsid w:val="087BBC3D"/>
    <w:rsid w:val="088123D9"/>
    <w:rsid w:val="088BF645"/>
    <w:rsid w:val="088DE0BB"/>
    <w:rsid w:val="089317F4"/>
    <w:rsid w:val="08C1083E"/>
    <w:rsid w:val="08D4F463"/>
    <w:rsid w:val="08EAD880"/>
    <w:rsid w:val="08ED278A"/>
    <w:rsid w:val="09706C96"/>
    <w:rsid w:val="099204CB"/>
    <w:rsid w:val="09BBB4E3"/>
    <w:rsid w:val="09F98A24"/>
    <w:rsid w:val="0A0DCAC5"/>
    <w:rsid w:val="0A5F536C"/>
    <w:rsid w:val="0A6AF1E2"/>
    <w:rsid w:val="0A97DAEF"/>
    <w:rsid w:val="0AD55192"/>
    <w:rsid w:val="0B73A9F8"/>
    <w:rsid w:val="0B7DFC3A"/>
    <w:rsid w:val="0BB050EA"/>
    <w:rsid w:val="0BB09535"/>
    <w:rsid w:val="0BD2E7C2"/>
    <w:rsid w:val="0C06FEDA"/>
    <w:rsid w:val="0C1017C9"/>
    <w:rsid w:val="0C2F97EE"/>
    <w:rsid w:val="0C3DE97C"/>
    <w:rsid w:val="0C663C6C"/>
    <w:rsid w:val="0C682766"/>
    <w:rsid w:val="0C73C3B0"/>
    <w:rsid w:val="0C9BA2DB"/>
    <w:rsid w:val="0CDBA15F"/>
    <w:rsid w:val="0CE7522B"/>
    <w:rsid w:val="0D7FBC08"/>
    <w:rsid w:val="0DAAC1F9"/>
    <w:rsid w:val="0DB75994"/>
    <w:rsid w:val="0DDB5E5E"/>
    <w:rsid w:val="0DDCB47D"/>
    <w:rsid w:val="0E4214F4"/>
    <w:rsid w:val="0E64F044"/>
    <w:rsid w:val="0EBA6DBC"/>
    <w:rsid w:val="0EBBFDDD"/>
    <w:rsid w:val="0EFA0980"/>
    <w:rsid w:val="0F011FB0"/>
    <w:rsid w:val="0F6F6A84"/>
    <w:rsid w:val="0F751AC4"/>
    <w:rsid w:val="0F997A04"/>
    <w:rsid w:val="0FB0E9A8"/>
    <w:rsid w:val="0FCDD451"/>
    <w:rsid w:val="10282F5F"/>
    <w:rsid w:val="10288EE0"/>
    <w:rsid w:val="1046A3DE"/>
    <w:rsid w:val="10A004DF"/>
    <w:rsid w:val="10AB82E9"/>
    <w:rsid w:val="114AF005"/>
    <w:rsid w:val="1193B959"/>
    <w:rsid w:val="12083EE1"/>
    <w:rsid w:val="1216A3AA"/>
    <w:rsid w:val="12296B58"/>
    <w:rsid w:val="1234B6F0"/>
    <w:rsid w:val="1291B16A"/>
    <w:rsid w:val="130164B7"/>
    <w:rsid w:val="1378266A"/>
    <w:rsid w:val="1379445E"/>
    <w:rsid w:val="140321EC"/>
    <w:rsid w:val="141A8C50"/>
    <w:rsid w:val="143530AB"/>
    <w:rsid w:val="143EE31B"/>
    <w:rsid w:val="14929D78"/>
    <w:rsid w:val="14EC5D32"/>
    <w:rsid w:val="14FFB6FB"/>
    <w:rsid w:val="15239540"/>
    <w:rsid w:val="1526A469"/>
    <w:rsid w:val="155A6B66"/>
    <w:rsid w:val="156524A5"/>
    <w:rsid w:val="157944A9"/>
    <w:rsid w:val="15866600"/>
    <w:rsid w:val="164DBE51"/>
    <w:rsid w:val="16694D2A"/>
    <w:rsid w:val="166BCA37"/>
    <w:rsid w:val="168A1D01"/>
    <w:rsid w:val="16C42058"/>
    <w:rsid w:val="16FCE595"/>
    <w:rsid w:val="171910C7"/>
    <w:rsid w:val="17CDC5F8"/>
    <w:rsid w:val="17D03966"/>
    <w:rsid w:val="180E7F07"/>
    <w:rsid w:val="1845E578"/>
    <w:rsid w:val="188DED6A"/>
    <w:rsid w:val="1892FDE1"/>
    <w:rsid w:val="18AD7997"/>
    <w:rsid w:val="18B70D8A"/>
    <w:rsid w:val="18F693B2"/>
    <w:rsid w:val="192AF86B"/>
    <w:rsid w:val="19818094"/>
    <w:rsid w:val="19D3B7C0"/>
    <w:rsid w:val="19E275C7"/>
    <w:rsid w:val="1AA82DE5"/>
    <w:rsid w:val="1AC8D8B2"/>
    <w:rsid w:val="1B14A813"/>
    <w:rsid w:val="1B15D55E"/>
    <w:rsid w:val="1BDB0B78"/>
    <w:rsid w:val="1C00FB87"/>
    <w:rsid w:val="1C26AC25"/>
    <w:rsid w:val="1C2EE7B8"/>
    <w:rsid w:val="1C2F16CE"/>
    <w:rsid w:val="1C62D580"/>
    <w:rsid w:val="1C942FDB"/>
    <w:rsid w:val="1CB4BA3F"/>
    <w:rsid w:val="1CBAD4C6"/>
    <w:rsid w:val="1CC78115"/>
    <w:rsid w:val="1CE422B3"/>
    <w:rsid w:val="1D4F91D8"/>
    <w:rsid w:val="1D623B1F"/>
    <w:rsid w:val="1D64B483"/>
    <w:rsid w:val="1D93E798"/>
    <w:rsid w:val="1E2618C5"/>
    <w:rsid w:val="1EB64F5D"/>
    <w:rsid w:val="1EE66FBB"/>
    <w:rsid w:val="1EF528DE"/>
    <w:rsid w:val="1F541B0D"/>
    <w:rsid w:val="1F5AFAF9"/>
    <w:rsid w:val="1FD5F896"/>
    <w:rsid w:val="1FF45C8F"/>
    <w:rsid w:val="202B36BF"/>
    <w:rsid w:val="20314746"/>
    <w:rsid w:val="203DD7C2"/>
    <w:rsid w:val="20BD7C34"/>
    <w:rsid w:val="20EA96DA"/>
    <w:rsid w:val="2115C5B3"/>
    <w:rsid w:val="2133FD9F"/>
    <w:rsid w:val="2142EBAE"/>
    <w:rsid w:val="21435AAD"/>
    <w:rsid w:val="215405AA"/>
    <w:rsid w:val="21692C5F"/>
    <w:rsid w:val="2224C4FF"/>
    <w:rsid w:val="227B6D62"/>
    <w:rsid w:val="22C8F809"/>
    <w:rsid w:val="22ED2FBC"/>
    <w:rsid w:val="22FC2268"/>
    <w:rsid w:val="231BCFD0"/>
    <w:rsid w:val="23EBDC01"/>
    <w:rsid w:val="24431683"/>
    <w:rsid w:val="2477EEBA"/>
    <w:rsid w:val="2495CCD3"/>
    <w:rsid w:val="24AB6C72"/>
    <w:rsid w:val="24BF3408"/>
    <w:rsid w:val="25351E78"/>
    <w:rsid w:val="255890FA"/>
    <w:rsid w:val="25F0753B"/>
    <w:rsid w:val="26532F59"/>
    <w:rsid w:val="268BDAB9"/>
    <w:rsid w:val="26AE0054"/>
    <w:rsid w:val="270E6A51"/>
    <w:rsid w:val="271F7216"/>
    <w:rsid w:val="272976F1"/>
    <w:rsid w:val="27417209"/>
    <w:rsid w:val="279406B3"/>
    <w:rsid w:val="27E53440"/>
    <w:rsid w:val="2800630E"/>
    <w:rsid w:val="283E50D7"/>
    <w:rsid w:val="28495628"/>
    <w:rsid w:val="28D874F7"/>
    <w:rsid w:val="2994F13B"/>
    <w:rsid w:val="29D74AF7"/>
    <w:rsid w:val="29E1A13B"/>
    <w:rsid w:val="29F9A4BE"/>
    <w:rsid w:val="2A51A949"/>
    <w:rsid w:val="2A96C38C"/>
    <w:rsid w:val="2AEA285A"/>
    <w:rsid w:val="2BA7AB20"/>
    <w:rsid w:val="2BDCF770"/>
    <w:rsid w:val="2BE0AAE4"/>
    <w:rsid w:val="2BF7CC97"/>
    <w:rsid w:val="2BFC4FB7"/>
    <w:rsid w:val="2C03ED64"/>
    <w:rsid w:val="2C0FC11D"/>
    <w:rsid w:val="2C2DCD25"/>
    <w:rsid w:val="2C5D4B0F"/>
    <w:rsid w:val="2C8F4441"/>
    <w:rsid w:val="2C90D0CD"/>
    <w:rsid w:val="2CC24D02"/>
    <w:rsid w:val="2CCF917D"/>
    <w:rsid w:val="2CDCAE46"/>
    <w:rsid w:val="2D606CDF"/>
    <w:rsid w:val="2DACCD1A"/>
    <w:rsid w:val="2DB9F0DE"/>
    <w:rsid w:val="2DDBE62C"/>
    <w:rsid w:val="2DFCC33B"/>
    <w:rsid w:val="2E023FFE"/>
    <w:rsid w:val="2E4887DE"/>
    <w:rsid w:val="2E85399E"/>
    <w:rsid w:val="2E916FFF"/>
    <w:rsid w:val="2E9C40D1"/>
    <w:rsid w:val="2EBA6AD4"/>
    <w:rsid w:val="2F5D1638"/>
    <w:rsid w:val="2FDD2F67"/>
    <w:rsid w:val="30086B7D"/>
    <w:rsid w:val="30319ACF"/>
    <w:rsid w:val="306D973C"/>
    <w:rsid w:val="30D62756"/>
    <w:rsid w:val="30FAFAA2"/>
    <w:rsid w:val="30FF5915"/>
    <w:rsid w:val="3105DC68"/>
    <w:rsid w:val="3119755C"/>
    <w:rsid w:val="31C0A834"/>
    <w:rsid w:val="31C21193"/>
    <w:rsid w:val="32373C81"/>
    <w:rsid w:val="32681E61"/>
    <w:rsid w:val="329C90CF"/>
    <w:rsid w:val="32BD0D17"/>
    <w:rsid w:val="3326D10E"/>
    <w:rsid w:val="3392DDFB"/>
    <w:rsid w:val="339D30DE"/>
    <w:rsid w:val="33B60658"/>
    <w:rsid w:val="33FDA5F7"/>
    <w:rsid w:val="3458F7F0"/>
    <w:rsid w:val="346DA55A"/>
    <w:rsid w:val="347F57BF"/>
    <w:rsid w:val="3482322E"/>
    <w:rsid w:val="349D5A6A"/>
    <w:rsid w:val="349DE0E0"/>
    <w:rsid w:val="34ABA8DA"/>
    <w:rsid w:val="3574C858"/>
    <w:rsid w:val="35ABF1B3"/>
    <w:rsid w:val="360451DB"/>
    <w:rsid w:val="361F4AE4"/>
    <w:rsid w:val="3635FF44"/>
    <w:rsid w:val="36375070"/>
    <w:rsid w:val="3653E372"/>
    <w:rsid w:val="367EFB89"/>
    <w:rsid w:val="36860E3D"/>
    <w:rsid w:val="36E8B45C"/>
    <w:rsid w:val="36F2CE5C"/>
    <w:rsid w:val="372B345F"/>
    <w:rsid w:val="3760F98F"/>
    <w:rsid w:val="3785D673"/>
    <w:rsid w:val="379C0F89"/>
    <w:rsid w:val="37AE97B5"/>
    <w:rsid w:val="37D4F1D1"/>
    <w:rsid w:val="37D5B85F"/>
    <w:rsid w:val="37E0A6B7"/>
    <w:rsid w:val="37EAAB3C"/>
    <w:rsid w:val="38195E7B"/>
    <w:rsid w:val="382F71AD"/>
    <w:rsid w:val="38543521"/>
    <w:rsid w:val="3889139F"/>
    <w:rsid w:val="3889E70F"/>
    <w:rsid w:val="38CE92C9"/>
    <w:rsid w:val="3935FC8B"/>
    <w:rsid w:val="39DFE841"/>
    <w:rsid w:val="39EE11DB"/>
    <w:rsid w:val="39FCBDFE"/>
    <w:rsid w:val="3A3D317B"/>
    <w:rsid w:val="3AA3ECE2"/>
    <w:rsid w:val="3AEBA42E"/>
    <w:rsid w:val="3B3A07A3"/>
    <w:rsid w:val="3B5CDEC9"/>
    <w:rsid w:val="3B832505"/>
    <w:rsid w:val="3C05DDB6"/>
    <w:rsid w:val="3C290F3D"/>
    <w:rsid w:val="3C450094"/>
    <w:rsid w:val="3C507AB5"/>
    <w:rsid w:val="3D2C5DFE"/>
    <w:rsid w:val="3D3B215B"/>
    <w:rsid w:val="3D8ADDA6"/>
    <w:rsid w:val="3D8AE579"/>
    <w:rsid w:val="3DA1AE17"/>
    <w:rsid w:val="3E424532"/>
    <w:rsid w:val="3E4EF495"/>
    <w:rsid w:val="3E6AC23F"/>
    <w:rsid w:val="3E7FF2E9"/>
    <w:rsid w:val="3EBD01C7"/>
    <w:rsid w:val="3F182123"/>
    <w:rsid w:val="3FD28BA2"/>
    <w:rsid w:val="3FE4250D"/>
    <w:rsid w:val="401D1110"/>
    <w:rsid w:val="407620FE"/>
    <w:rsid w:val="40B14527"/>
    <w:rsid w:val="41512D46"/>
    <w:rsid w:val="4181895E"/>
    <w:rsid w:val="419E659F"/>
    <w:rsid w:val="42824627"/>
    <w:rsid w:val="42AD93C3"/>
    <w:rsid w:val="42C0A4DD"/>
    <w:rsid w:val="437A1ABB"/>
    <w:rsid w:val="4380A50E"/>
    <w:rsid w:val="43E870BD"/>
    <w:rsid w:val="44486A6F"/>
    <w:rsid w:val="4451C136"/>
    <w:rsid w:val="44BFD35C"/>
    <w:rsid w:val="44FF789A"/>
    <w:rsid w:val="456F0298"/>
    <w:rsid w:val="45955A83"/>
    <w:rsid w:val="45ACFF83"/>
    <w:rsid w:val="4678498C"/>
    <w:rsid w:val="468CE722"/>
    <w:rsid w:val="471A5226"/>
    <w:rsid w:val="47A9CC59"/>
    <w:rsid w:val="47C2880C"/>
    <w:rsid w:val="47C32408"/>
    <w:rsid w:val="47E9ADB1"/>
    <w:rsid w:val="47FAA670"/>
    <w:rsid w:val="4800FF64"/>
    <w:rsid w:val="483A0B9B"/>
    <w:rsid w:val="4855185D"/>
    <w:rsid w:val="4865293A"/>
    <w:rsid w:val="486EFF15"/>
    <w:rsid w:val="48B81D95"/>
    <w:rsid w:val="48E43C6E"/>
    <w:rsid w:val="48F163D0"/>
    <w:rsid w:val="48FDD852"/>
    <w:rsid w:val="4910DB76"/>
    <w:rsid w:val="491E551C"/>
    <w:rsid w:val="49381154"/>
    <w:rsid w:val="49429220"/>
    <w:rsid w:val="497E665D"/>
    <w:rsid w:val="498BEC6A"/>
    <w:rsid w:val="499FE164"/>
    <w:rsid w:val="49A4D4BC"/>
    <w:rsid w:val="4A02AD37"/>
    <w:rsid w:val="4A0A8CB9"/>
    <w:rsid w:val="4A0B963B"/>
    <w:rsid w:val="4A16A29A"/>
    <w:rsid w:val="4A1FDCC0"/>
    <w:rsid w:val="4A61EB74"/>
    <w:rsid w:val="4A7BD874"/>
    <w:rsid w:val="4A900A84"/>
    <w:rsid w:val="4A93D051"/>
    <w:rsid w:val="4AB897CA"/>
    <w:rsid w:val="4AE044F1"/>
    <w:rsid w:val="4B7D67FB"/>
    <w:rsid w:val="4BDD7BCE"/>
    <w:rsid w:val="4BF24071"/>
    <w:rsid w:val="4BF3663D"/>
    <w:rsid w:val="4BF82DD5"/>
    <w:rsid w:val="4C3FAD5B"/>
    <w:rsid w:val="4C557EE2"/>
    <w:rsid w:val="4CA3AB59"/>
    <w:rsid w:val="4D23B707"/>
    <w:rsid w:val="4D3786EC"/>
    <w:rsid w:val="4D385BAB"/>
    <w:rsid w:val="4D4F569D"/>
    <w:rsid w:val="4D712E55"/>
    <w:rsid w:val="4D79FC69"/>
    <w:rsid w:val="4D7C4ADC"/>
    <w:rsid w:val="4E33CB22"/>
    <w:rsid w:val="4E80EF1C"/>
    <w:rsid w:val="4EA28828"/>
    <w:rsid w:val="4ED665D9"/>
    <w:rsid w:val="4EEACA29"/>
    <w:rsid w:val="4F50BD44"/>
    <w:rsid w:val="4F730559"/>
    <w:rsid w:val="4F98CCC2"/>
    <w:rsid w:val="4FA03381"/>
    <w:rsid w:val="4FA61BB8"/>
    <w:rsid w:val="4FCD06BC"/>
    <w:rsid w:val="4FCEBBF3"/>
    <w:rsid w:val="4FF4D68E"/>
    <w:rsid w:val="50853885"/>
    <w:rsid w:val="50BEEFC7"/>
    <w:rsid w:val="50E68586"/>
    <w:rsid w:val="510485B0"/>
    <w:rsid w:val="515760F6"/>
    <w:rsid w:val="51576402"/>
    <w:rsid w:val="5159D795"/>
    <w:rsid w:val="51A76FD4"/>
    <w:rsid w:val="51C4F271"/>
    <w:rsid w:val="51D20049"/>
    <w:rsid w:val="51DBA4CA"/>
    <w:rsid w:val="51EAE89B"/>
    <w:rsid w:val="51FACFDD"/>
    <w:rsid w:val="52EC08D7"/>
    <w:rsid w:val="534154A7"/>
    <w:rsid w:val="53844E1F"/>
    <w:rsid w:val="538E84A4"/>
    <w:rsid w:val="53E17A0B"/>
    <w:rsid w:val="54222119"/>
    <w:rsid w:val="5445FB40"/>
    <w:rsid w:val="549D8BD1"/>
    <w:rsid w:val="54D4B6AE"/>
    <w:rsid w:val="54D7EC8A"/>
    <w:rsid w:val="5505A5F1"/>
    <w:rsid w:val="552B6482"/>
    <w:rsid w:val="552C1292"/>
    <w:rsid w:val="552CE526"/>
    <w:rsid w:val="5570C0F0"/>
    <w:rsid w:val="55C00369"/>
    <w:rsid w:val="55F3AB81"/>
    <w:rsid w:val="560C9FCC"/>
    <w:rsid w:val="56137019"/>
    <w:rsid w:val="563A2F1D"/>
    <w:rsid w:val="563DC46B"/>
    <w:rsid w:val="56465B45"/>
    <w:rsid w:val="5648448D"/>
    <w:rsid w:val="567A0C8F"/>
    <w:rsid w:val="56B95732"/>
    <w:rsid w:val="571A9F91"/>
    <w:rsid w:val="5724289E"/>
    <w:rsid w:val="57364C48"/>
    <w:rsid w:val="577EA567"/>
    <w:rsid w:val="57C5CDF6"/>
    <w:rsid w:val="57D446CD"/>
    <w:rsid w:val="57E537CF"/>
    <w:rsid w:val="58383E8A"/>
    <w:rsid w:val="5838C6A6"/>
    <w:rsid w:val="5853FC43"/>
    <w:rsid w:val="58638836"/>
    <w:rsid w:val="590FE88A"/>
    <w:rsid w:val="5983197A"/>
    <w:rsid w:val="59D2DA82"/>
    <w:rsid w:val="59E28748"/>
    <w:rsid w:val="5AA42A94"/>
    <w:rsid w:val="5ACBA875"/>
    <w:rsid w:val="5B4CC70F"/>
    <w:rsid w:val="5B4DCA37"/>
    <w:rsid w:val="5B5C24B6"/>
    <w:rsid w:val="5B69A132"/>
    <w:rsid w:val="5B72A5F7"/>
    <w:rsid w:val="5B89D36E"/>
    <w:rsid w:val="5BFF26BA"/>
    <w:rsid w:val="5CFA1BCA"/>
    <w:rsid w:val="5D30BECF"/>
    <w:rsid w:val="5D48B39D"/>
    <w:rsid w:val="5DF1FC77"/>
    <w:rsid w:val="5E038666"/>
    <w:rsid w:val="5E0AEF83"/>
    <w:rsid w:val="5E1850E5"/>
    <w:rsid w:val="5E3C43BF"/>
    <w:rsid w:val="5E642FC9"/>
    <w:rsid w:val="5E700F0C"/>
    <w:rsid w:val="5ECE059C"/>
    <w:rsid w:val="5EF546CA"/>
    <w:rsid w:val="5F509620"/>
    <w:rsid w:val="5F88A9B4"/>
    <w:rsid w:val="5F95BCBD"/>
    <w:rsid w:val="5FDE662F"/>
    <w:rsid w:val="6005868B"/>
    <w:rsid w:val="60D23804"/>
    <w:rsid w:val="60F64FB7"/>
    <w:rsid w:val="610018FB"/>
    <w:rsid w:val="6154316B"/>
    <w:rsid w:val="615794F0"/>
    <w:rsid w:val="61BABCD4"/>
    <w:rsid w:val="61D778C1"/>
    <w:rsid w:val="61EDA215"/>
    <w:rsid w:val="61FE463C"/>
    <w:rsid w:val="6229166B"/>
    <w:rsid w:val="62862E09"/>
    <w:rsid w:val="62B8A12F"/>
    <w:rsid w:val="62E81C83"/>
    <w:rsid w:val="634FBC6D"/>
    <w:rsid w:val="635022E2"/>
    <w:rsid w:val="6387102E"/>
    <w:rsid w:val="638713BF"/>
    <w:rsid w:val="63B7F7EC"/>
    <w:rsid w:val="641D86DB"/>
    <w:rsid w:val="642DF079"/>
    <w:rsid w:val="6436E5FA"/>
    <w:rsid w:val="6450D94B"/>
    <w:rsid w:val="64FE77BD"/>
    <w:rsid w:val="65B637D3"/>
    <w:rsid w:val="65BEEC29"/>
    <w:rsid w:val="65F18EA7"/>
    <w:rsid w:val="661B8F01"/>
    <w:rsid w:val="6688B30D"/>
    <w:rsid w:val="66B6A7D6"/>
    <w:rsid w:val="66FB5F90"/>
    <w:rsid w:val="6774BDF2"/>
    <w:rsid w:val="677D38C7"/>
    <w:rsid w:val="679A8BCB"/>
    <w:rsid w:val="67E7D54C"/>
    <w:rsid w:val="67E99333"/>
    <w:rsid w:val="67F1919F"/>
    <w:rsid w:val="685F80F6"/>
    <w:rsid w:val="6882AF90"/>
    <w:rsid w:val="688DB256"/>
    <w:rsid w:val="689F8C88"/>
    <w:rsid w:val="68B42E81"/>
    <w:rsid w:val="68C4D0EE"/>
    <w:rsid w:val="68E29EC1"/>
    <w:rsid w:val="69085484"/>
    <w:rsid w:val="690F9C43"/>
    <w:rsid w:val="694E8750"/>
    <w:rsid w:val="6950EB00"/>
    <w:rsid w:val="697D373D"/>
    <w:rsid w:val="69C842DD"/>
    <w:rsid w:val="69D2CA15"/>
    <w:rsid w:val="69D842A4"/>
    <w:rsid w:val="69FB39A2"/>
    <w:rsid w:val="6A2757A8"/>
    <w:rsid w:val="6A283FF8"/>
    <w:rsid w:val="6A4D4B55"/>
    <w:rsid w:val="6A5E1F1C"/>
    <w:rsid w:val="6A9778E5"/>
    <w:rsid w:val="6ABDD384"/>
    <w:rsid w:val="6B2ABBA8"/>
    <w:rsid w:val="6B3865E2"/>
    <w:rsid w:val="6BCC42FD"/>
    <w:rsid w:val="6C735ED9"/>
    <w:rsid w:val="6CAC0AD8"/>
    <w:rsid w:val="6CC0C52D"/>
    <w:rsid w:val="6D4BA3FA"/>
    <w:rsid w:val="6DAB8D68"/>
    <w:rsid w:val="6DD8DE19"/>
    <w:rsid w:val="6E15C17E"/>
    <w:rsid w:val="6F80E589"/>
    <w:rsid w:val="6F974D08"/>
    <w:rsid w:val="6FB56E04"/>
    <w:rsid w:val="6FB9ED45"/>
    <w:rsid w:val="6FD2172A"/>
    <w:rsid w:val="6FE5B07D"/>
    <w:rsid w:val="70E08391"/>
    <w:rsid w:val="713020CB"/>
    <w:rsid w:val="71656E38"/>
    <w:rsid w:val="7165CB2E"/>
    <w:rsid w:val="717A02FC"/>
    <w:rsid w:val="717C144C"/>
    <w:rsid w:val="71CAC82A"/>
    <w:rsid w:val="727990DE"/>
    <w:rsid w:val="73579966"/>
    <w:rsid w:val="735C5BA8"/>
    <w:rsid w:val="73FFFE07"/>
    <w:rsid w:val="741B617B"/>
    <w:rsid w:val="7437AA34"/>
    <w:rsid w:val="74C783CC"/>
    <w:rsid w:val="74ED581F"/>
    <w:rsid w:val="74EF3B39"/>
    <w:rsid w:val="750103F1"/>
    <w:rsid w:val="75065494"/>
    <w:rsid w:val="751E71F6"/>
    <w:rsid w:val="759F0A92"/>
    <w:rsid w:val="75BD7313"/>
    <w:rsid w:val="7612239D"/>
    <w:rsid w:val="76568EC3"/>
    <w:rsid w:val="76B04326"/>
    <w:rsid w:val="7722AB48"/>
    <w:rsid w:val="778CD86B"/>
    <w:rsid w:val="779261A3"/>
    <w:rsid w:val="783FAA10"/>
    <w:rsid w:val="78459D53"/>
    <w:rsid w:val="78C274C9"/>
    <w:rsid w:val="790A61FE"/>
    <w:rsid w:val="7A2B0D51"/>
    <w:rsid w:val="7A333B63"/>
    <w:rsid w:val="7A41088F"/>
    <w:rsid w:val="7A53F401"/>
    <w:rsid w:val="7A5852E6"/>
    <w:rsid w:val="7A6F2DBC"/>
    <w:rsid w:val="7AA40856"/>
    <w:rsid w:val="7AAB070B"/>
    <w:rsid w:val="7ACFEE1E"/>
    <w:rsid w:val="7AD637C4"/>
    <w:rsid w:val="7B25025D"/>
    <w:rsid w:val="7B55E295"/>
    <w:rsid w:val="7B8DF05D"/>
    <w:rsid w:val="7C0058EB"/>
    <w:rsid w:val="7C0401CA"/>
    <w:rsid w:val="7C294C22"/>
    <w:rsid w:val="7C67CAD4"/>
    <w:rsid w:val="7C881DD0"/>
    <w:rsid w:val="7CAC79CE"/>
    <w:rsid w:val="7CB314F5"/>
    <w:rsid w:val="7D90791E"/>
    <w:rsid w:val="7E4559F1"/>
    <w:rsid w:val="7E9AFE5F"/>
    <w:rsid w:val="7EA71D74"/>
    <w:rsid w:val="7EE82259"/>
    <w:rsid w:val="7F199D14"/>
    <w:rsid w:val="7F1D2336"/>
    <w:rsid w:val="7F20D109"/>
    <w:rsid w:val="7F62771F"/>
    <w:rsid w:val="7F7397F2"/>
    <w:rsid w:val="7F7AAAFE"/>
    <w:rsid w:val="7FC0DE29"/>
    <w:rsid w:val="7FE58C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4E0428"/>
  <w14:defaultImageDpi w14:val="32767"/>
  <w15:chartTrackingRefBased/>
  <w15:docId w15:val="{C8FFCFB1-2A7E-4965-A82A-7A9D68F5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8"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47361E"/>
    <w:pPr>
      <w:spacing w:after="0" w:line="240" w:lineRule="auto"/>
    </w:pPr>
    <w:rPr>
      <w:rFonts w:ascii="Arial" w:eastAsia="Times New Roman" w:hAnsi="Arial" w:cs="Times New Roman"/>
      <w:sz w:val="21"/>
      <w:szCs w:val="24"/>
      <w:lang w:val="en-AU" w:eastAsia="en-GB"/>
    </w:rPr>
  </w:style>
  <w:style w:type="paragraph" w:styleId="Heading1">
    <w:name w:val="heading 1"/>
    <w:next w:val="Body"/>
    <w:link w:val="Heading1Char"/>
    <w:uiPriority w:val="1"/>
    <w:qFormat/>
    <w:rsid w:val="0005746A"/>
    <w:pPr>
      <w:keepNext/>
      <w:keepLines/>
      <w:spacing w:before="520" w:after="240" w:line="480" w:lineRule="atLeast"/>
      <w:outlineLvl w:val="0"/>
    </w:pPr>
    <w:rPr>
      <w:rFonts w:ascii="Arial" w:eastAsia="MS Gothic" w:hAnsi="Arial" w:cs="Arial"/>
      <w:bCs/>
      <w:color w:val="201547"/>
      <w:kern w:val="32"/>
      <w:sz w:val="44"/>
      <w:szCs w:val="44"/>
      <w:lang w:val="en-AU"/>
    </w:rPr>
  </w:style>
  <w:style w:type="paragraph" w:styleId="Heading2">
    <w:name w:val="heading 2"/>
    <w:next w:val="Body"/>
    <w:link w:val="Heading2Char"/>
    <w:uiPriority w:val="1"/>
    <w:qFormat/>
    <w:rsid w:val="0005746A"/>
    <w:pPr>
      <w:keepNext/>
      <w:keepLines/>
      <w:spacing w:before="360" w:after="120" w:line="340" w:lineRule="atLeast"/>
      <w:outlineLvl w:val="1"/>
    </w:pPr>
    <w:rPr>
      <w:rFonts w:ascii="Arial" w:eastAsia="Times New Roman" w:hAnsi="Arial" w:cs="Times New Roman"/>
      <w:b/>
      <w:color w:val="201547"/>
      <w:sz w:val="32"/>
      <w:szCs w:val="28"/>
      <w:lang w:val="en-AU"/>
    </w:rPr>
  </w:style>
  <w:style w:type="paragraph" w:styleId="Heading3">
    <w:name w:val="heading 3"/>
    <w:next w:val="Body"/>
    <w:link w:val="Heading3Char"/>
    <w:uiPriority w:val="1"/>
    <w:qFormat/>
    <w:rsid w:val="0005746A"/>
    <w:pPr>
      <w:keepNext/>
      <w:keepLines/>
      <w:spacing w:before="240" w:after="120" w:line="320" w:lineRule="atLeast"/>
      <w:outlineLvl w:val="2"/>
    </w:pPr>
    <w:rPr>
      <w:rFonts w:ascii="Arial" w:eastAsia="MS Gothic" w:hAnsi="Arial" w:cs="Times New Roman"/>
      <w:bCs/>
      <w:color w:val="201547"/>
      <w:sz w:val="28"/>
      <w:szCs w:val="26"/>
      <w:lang w:val="en-AU"/>
    </w:rPr>
  </w:style>
  <w:style w:type="paragraph" w:styleId="Heading4">
    <w:name w:val="heading 4"/>
    <w:next w:val="Body"/>
    <w:link w:val="Heading4Char"/>
    <w:uiPriority w:val="1"/>
    <w:qFormat/>
    <w:rsid w:val="0005746A"/>
    <w:pPr>
      <w:keepNext/>
      <w:keepLines/>
      <w:spacing w:before="240" w:after="80" w:line="280" w:lineRule="atLeast"/>
      <w:outlineLvl w:val="3"/>
    </w:pPr>
    <w:rPr>
      <w:rFonts w:ascii="Arial" w:eastAsia="MS Mincho" w:hAnsi="Arial" w:cs="Times New Roman"/>
      <w:b/>
      <w:bCs/>
      <w:color w:val="201547"/>
      <w:sz w:val="24"/>
      <w:lang w:val="en-AU"/>
    </w:rPr>
  </w:style>
  <w:style w:type="paragraph" w:styleId="Heading5">
    <w:name w:val="heading 5"/>
    <w:basedOn w:val="Body"/>
    <w:next w:val="Body"/>
    <w:link w:val="Heading5Char"/>
    <w:uiPriority w:val="98"/>
    <w:qFormat/>
    <w:rsid w:val="002314B2"/>
    <w:pPr>
      <w:keepNext/>
      <w:keepLines/>
      <w:spacing w:before="240" w:after="80"/>
      <w:outlineLvl w:val="4"/>
    </w:pPr>
    <w:rPr>
      <w:rFonts w:eastAsia="MS Mincho"/>
      <w:b/>
      <w:bCs/>
      <w:iCs/>
      <w:color w:val="201547"/>
      <w:szCs w:val="26"/>
    </w:rPr>
  </w:style>
  <w:style w:type="paragraph" w:styleId="Heading6">
    <w:name w:val="heading 6"/>
    <w:basedOn w:val="Normal"/>
    <w:next w:val="Normal"/>
    <w:link w:val="Heading6Char"/>
    <w:uiPriority w:val="19"/>
    <w:qFormat/>
    <w:rsid w:val="00DA5FBF"/>
    <w:pPr>
      <w:keepNext/>
      <w:keepLines/>
      <w:numPr>
        <w:ilvl w:val="5"/>
        <w:numId w:val="14"/>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5746A"/>
    <w:rPr>
      <w:rFonts w:ascii="Arial" w:eastAsia="MS Gothic" w:hAnsi="Arial" w:cs="Arial"/>
      <w:bCs/>
      <w:color w:val="201547"/>
      <w:kern w:val="32"/>
      <w:sz w:val="44"/>
      <w:szCs w:val="44"/>
      <w:lang w:val="en-AU"/>
    </w:rPr>
  </w:style>
  <w:style w:type="character" w:customStyle="1" w:styleId="Heading2Char">
    <w:name w:val="Heading 2 Char"/>
    <w:link w:val="Heading2"/>
    <w:uiPriority w:val="1"/>
    <w:rsid w:val="0005746A"/>
    <w:rPr>
      <w:rFonts w:ascii="Arial" w:eastAsia="Times New Roman" w:hAnsi="Arial" w:cs="Times New Roman"/>
      <w:b/>
      <w:color w:val="201547"/>
      <w:sz w:val="32"/>
      <w:szCs w:val="28"/>
      <w:lang w:val="en-AU"/>
    </w:rPr>
  </w:style>
  <w:style w:type="character" w:customStyle="1" w:styleId="Heading3Char">
    <w:name w:val="Heading 3 Char"/>
    <w:link w:val="Heading3"/>
    <w:uiPriority w:val="1"/>
    <w:rsid w:val="0005746A"/>
    <w:rPr>
      <w:rFonts w:ascii="Arial" w:eastAsia="MS Gothic" w:hAnsi="Arial" w:cs="Times New Roman"/>
      <w:bCs/>
      <w:color w:val="201547"/>
      <w:sz w:val="28"/>
      <w:szCs w:val="26"/>
      <w:lang w:val="en-AU"/>
    </w:rPr>
  </w:style>
  <w:style w:type="character" w:customStyle="1" w:styleId="Heading4Char">
    <w:name w:val="Heading 4 Char"/>
    <w:link w:val="Heading4"/>
    <w:uiPriority w:val="1"/>
    <w:rsid w:val="0005746A"/>
    <w:rPr>
      <w:rFonts w:ascii="Arial" w:eastAsia="MS Mincho" w:hAnsi="Arial" w:cs="Times New Roman"/>
      <w:b/>
      <w:bCs/>
      <w:color w:val="201547"/>
      <w:sz w:val="24"/>
      <w:lang w:val="en-AU"/>
    </w:rPr>
  </w:style>
  <w:style w:type="character" w:customStyle="1" w:styleId="Heading5Char">
    <w:name w:val="Heading 5 Char"/>
    <w:link w:val="Heading5"/>
    <w:uiPriority w:val="98"/>
    <w:rsid w:val="00C95C79"/>
    <w:rPr>
      <w:rFonts w:ascii="Arial" w:eastAsia="MS Mincho" w:hAnsi="Arial" w:cs="Times New Roman"/>
      <w:b/>
      <w:bCs/>
      <w:iCs/>
      <w:color w:val="201547"/>
      <w:sz w:val="21"/>
      <w:szCs w:val="26"/>
      <w:lang w:val="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styleId="Header">
    <w:name w:val="header"/>
    <w:link w:val="HeaderChar"/>
    <w:uiPriority w:val="10"/>
    <w:rsid w:val="0005746A"/>
    <w:pPr>
      <w:spacing w:after="300" w:line="240" w:lineRule="auto"/>
    </w:pPr>
    <w:rPr>
      <w:rFonts w:ascii="Arial" w:eastAsia="Times New Roman" w:hAnsi="Arial" w:cs="Arial"/>
      <w:color w:val="201547"/>
      <w:sz w:val="18"/>
      <w:szCs w:val="18"/>
      <w:lang w:val="en-AU"/>
    </w:rPr>
  </w:style>
  <w:style w:type="character" w:customStyle="1" w:styleId="HeaderChar">
    <w:name w:val="Header Char"/>
    <w:basedOn w:val="DefaultParagraphFont"/>
    <w:link w:val="Header"/>
    <w:uiPriority w:val="10"/>
    <w:rsid w:val="00302076"/>
    <w:rPr>
      <w:rFonts w:ascii="Arial" w:eastAsia="Times New Roman" w:hAnsi="Arial" w:cs="Arial"/>
      <w:color w:val="201547"/>
      <w:sz w:val="18"/>
      <w:szCs w:val="18"/>
      <w:lang w:val="en-AU"/>
    </w:rPr>
  </w:style>
  <w:style w:type="paragraph" w:styleId="Footer">
    <w:name w:val="footer"/>
    <w:link w:val="FooterChar"/>
    <w:uiPriority w:val="8"/>
    <w:rsid w:val="0005746A"/>
    <w:pPr>
      <w:tabs>
        <w:tab w:val="num" w:pos="360"/>
      </w:tabs>
      <w:spacing w:before="300" w:after="0" w:line="240" w:lineRule="auto"/>
    </w:pPr>
    <w:rPr>
      <w:rFonts w:ascii="Arial" w:eastAsia="Times New Roman" w:hAnsi="Arial" w:cs="Arial"/>
      <w:sz w:val="20"/>
      <w:szCs w:val="18"/>
      <w:lang w:val="en-AU"/>
    </w:rPr>
  </w:style>
  <w:style w:type="character" w:customStyle="1" w:styleId="FooterChar">
    <w:name w:val="Footer Char"/>
    <w:basedOn w:val="DefaultParagraphFont"/>
    <w:link w:val="Footer"/>
    <w:uiPriority w:val="8"/>
    <w:rsid w:val="002B7A6E"/>
    <w:rPr>
      <w:rFonts w:ascii="Arial" w:eastAsia="Times New Roman" w:hAnsi="Arial" w:cs="Arial"/>
      <w:sz w:val="20"/>
      <w:szCs w:val="18"/>
      <w:lang w:val="en-AU"/>
    </w:rPr>
  </w:style>
  <w:style w:type="paragraph" w:styleId="Caption">
    <w:name w:val="caption"/>
    <w:basedOn w:val="Normal"/>
    <w:next w:val="Normal"/>
    <w:uiPriority w:val="35"/>
    <w:unhideWhenUsed/>
    <w:qFormat/>
    <w:rsid w:val="0005746A"/>
    <w:pPr>
      <w:spacing w:after="200"/>
    </w:pPr>
    <w:rPr>
      <w:i/>
      <w:iCs/>
      <w:color w:val="2E368F" w:themeColor="text2"/>
      <w:sz w:val="18"/>
      <w:szCs w:val="18"/>
    </w:rPr>
  </w:style>
  <w:style w:type="paragraph" w:customStyle="1" w:styleId="xAppendixLevel1">
    <w:name w:val="xAppendix Level 1"/>
    <w:basedOn w:val="Heading1"/>
    <w:next w:val="Body"/>
    <w:link w:val="xAppendixLevel1Char"/>
    <w:uiPriority w:val="98"/>
    <w:qFormat/>
    <w:rsid w:val="00410777"/>
    <w:pPr>
      <w:numPr>
        <w:numId w:val="81"/>
      </w:numPr>
      <w:ind w:left="0" w:firstLine="0"/>
    </w:pPr>
    <w:rPr>
      <w:bCs w:val="0"/>
    </w:rPr>
  </w:style>
  <w:style w:type="paragraph" w:customStyle="1" w:styleId="xAppendixLevel2">
    <w:name w:val="xAppendix Level 2"/>
    <w:basedOn w:val="Heading2"/>
    <w:next w:val="Normal"/>
    <w:uiPriority w:val="98"/>
    <w:qFormat/>
    <w:rsid w:val="002B5822"/>
    <w:rPr>
      <w:bCs/>
      <w:sz w:val="34"/>
    </w:rPr>
  </w:style>
  <w:style w:type="paragraph" w:customStyle="1" w:styleId="xAppendixLevel3">
    <w:name w:val="xAppendix Level 3"/>
    <w:basedOn w:val="Heading3"/>
    <w:next w:val="Normal"/>
    <w:uiPriority w:val="98"/>
    <w:qFormat/>
    <w:rsid w:val="002B5822"/>
    <w:rPr>
      <w:bCs w:val="0"/>
    </w:rPr>
  </w:style>
  <w:style w:type="paragraph" w:customStyle="1" w:styleId="Source">
    <w:name w:val="Source"/>
    <w:basedOn w:val="Normal"/>
    <w:next w:val="Normal"/>
    <w:link w:val="SourceChar"/>
    <w:uiPriority w:val="39"/>
    <w:rsid w:val="00000A9B"/>
    <w:pPr>
      <w:spacing w:before="120" w:after="240"/>
    </w:pPr>
    <w:rPr>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0574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46A"/>
    <w:rPr>
      <w:rFonts w:ascii="Segoe UI" w:eastAsia="Times New Roman" w:hAnsi="Segoe UI" w:cs="Segoe UI"/>
      <w:sz w:val="18"/>
      <w:szCs w:val="18"/>
      <w:lang w:val="en-AU"/>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table" w:styleId="TableGrid">
    <w:name w:val="Table Grid"/>
    <w:aliases w:val="Nous Table,Table,NOUS,NOUS Side Header"/>
    <w:basedOn w:val="TableNormal"/>
    <w:uiPriority w:val="39"/>
    <w:rsid w:val="0005746A"/>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L-groupcomau">
    <w:name w:val="URL - group.com.au"/>
    <w:basedOn w:val="Normal"/>
    <w:link w:val="URL-groupcomauChar"/>
    <w:uiPriority w:val="89"/>
    <w:semiHidden/>
    <w:qFormat/>
    <w:rsid w:val="000D4195"/>
    <w:rPr>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rPr>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uiPriority w:val="99"/>
    <w:rsid w:val="00E13DC9"/>
    <w:rPr>
      <w:rFonts w:ascii="Arial" w:hAnsi="Arial"/>
      <w:color w:val="004C97"/>
      <w:u w:val="dotted"/>
    </w:rPr>
  </w:style>
  <w:style w:type="table" w:customStyle="1" w:styleId="NousTableTopandside">
    <w:name w:val="Nous Table_Top and side"/>
    <w:basedOn w:val="TableNormal"/>
    <w:uiPriority w:val="99"/>
    <w:rsid w:val="00BC550C"/>
    <w:pPr>
      <w:spacing w:after="0" w:line="240" w:lineRule="auto"/>
    </w:pPr>
    <w:tblPr>
      <w:tblStyleRowBandSize w:val="1"/>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auto"/>
        <w:sz w:val="18"/>
      </w:rPr>
      <w:tblPr/>
      <w:tcPr>
        <w:tcBorders>
          <w:left w:val="nil"/>
        </w:tcBorders>
        <w:shd w:val="clear" w:color="auto" w:fill="E6E6E1" w:themeFill="accent5"/>
      </w:tcPr>
    </w:tblStylePr>
    <w:tblStylePr w:type="band1Horz">
      <w:rPr>
        <w:color w:val="auto"/>
      </w:rPr>
    </w:tblStylePr>
    <w:tblStylePr w:type="band2Horz">
      <w:rPr>
        <w:color w:val="auto"/>
      </w:rPr>
    </w:tblStylePr>
  </w:style>
  <w:style w:type="paragraph" w:customStyle="1" w:styleId="Callout">
    <w:name w:val="Call out"/>
    <w:basedOn w:val="Body"/>
    <w:uiPriority w:val="98"/>
    <w:qFormat/>
    <w:rsid w:val="00B775A6"/>
    <w:pPr>
      <w:pBdr>
        <w:top w:val="single" w:sz="18" w:space="4" w:color="A9ABAD"/>
        <w:bottom w:val="single" w:sz="18" w:space="1" w:color="A9ABAD"/>
      </w:pBdr>
    </w:pPr>
    <w:rPr>
      <w:color w:val="C5511A"/>
      <w:kern w:val="24"/>
    </w:rPr>
  </w:style>
  <w:style w:type="paragraph" w:customStyle="1" w:styleId="ContentsHeading">
    <w:name w:val="Contents Heading"/>
    <w:basedOn w:val="Normal"/>
    <w:uiPriority w:val="19"/>
    <w:rsid w:val="00B07E1E"/>
    <w:pPr>
      <w:spacing w:before="360" w:after="600" w:line="560" w:lineRule="exact"/>
    </w:pPr>
    <w:rPr>
      <w:rFonts w:cs="Segoe UI"/>
      <w:b/>
      <w:color w:val="00264D"/>
      <w:sz w:val="36"/>
      <w:szCs w:val="36"/>
      <w:lang w:eastAsia="en-AU"/>
    </w:rPr>
  </w:style>
  <w:style w:type="paragraph" w:styleId="TOC2">
    <w:name w:val="toc 2"/>
    <w:basedOn w:val="Normal"/>
    <w:next w:val="Normal"/>
    <w:uiPriority w:val="39"/>
    <w:rsid w:val="00144810"/>
    <w:pPr>
      <w:keepLines/>
      <w:tabs>
        <w:tab w:val="right" w:leader="dot" w:pos="9299"/>
      </w:tabs>
      <w:spacing w:after="60" w:line="280" w:lineRule="atLeast"/>
    </w:pPr>
    <w:rPr>
      <w:noProof/>
      <w:szCs w:val="20"/>
      <w:lang w:eastAsia="en-US"/>
    </w:rPr>
  </w:style>
  <w:style w:type="paragraph" w:styleId="TOC1">
    <w:name w:val="toc 1"/>
    <w:basedOn w:val="Normal"/>
    <w:next w:val="Normal"/>
    <w:uiPriority w:val="39"/>
    <w:rsid w:val="00144810"/>
    <w:pPr>
      <w:keepNext/>
      <w:keepLines/>
      <w:tabs>
        <w:tab w:val="right" w:leader="dot" w:pos="9299"/>
      </w:tabs>
      <w:spacing w:before="160" w:after="60" w:line="280" w:lineRule="atLeast"/>
    </w:pPr>
    <w:rPr>
      <w:b/>
      <w:noProof/>
      <w:szCs w:val="20"/>
      <w:lang w:eastAsia="en-US"/>
    </w:rPr>
  </w:style>
  <w:style w:type="character" w:styleId="CommentReference">
    <w:name w:val="annotation reference"/>
    <w:basedOn w:val="DefaultParagraphFont"/>
    <w:uiPriority w:val="99"/>
    <w:semiHidden/>
    <w:unhideWhenUsed/>
    <w:rsid w:val="0005746A"/>
    <w:rPr>
      <w:sz w:val="16"/>
      <w:szCs w:val="16"/>
    </w:rPr>
  </w:style>
  <w:style w:type="paragraph" w:styleId="CommentText">
    <w:name w:val="annotation text"/>
    <w:basedOn w:val="Normal"/>
    <w:link w:val="CommentTextChar"/>
    <w:uiPriority w:val="99"/>
    <w:unhideWhenUsed/>
    <w:rsid w:val="0005746A"/>
  </w:style>
  <w:style w:type="character" w:customStyle="1" w:styleId="CommentTextChar">
    <w:name w:val="Comment Text Char"/>
    <w:basedOn w:val="DefaultParagraphFont"/>
    <w:link w:val="CommentText"/>
    <w:uiPriority w:val="99"/>
    <w:rsid w:val="0005746A"/>
    <w:rPr>
      <w:rFonts w:ascii="Arial" w:eastAsia="Times New Roman" w:hAnsi="Arial" w:cs="Times New Roman"/>
      <w:sz w:val="21"/>
      <w:szCs w:val="20"/>
      <w:lang w:val="en-AU"/>
    </w:rPr>
  </w:style>
  <w:style w:type="paragraph" w:customStyle="1" w:styleId="Covertitle">
    <w:name w:val="Cover title"/>
    <w:basedOn w:val="Normal"/>
    <w:link w:val="CovertitleChar"/>
    <w:uiPriority w:val="99"/>
    <w:semiHidden/>
    <w:rsid w:val="00C50B0B"/>
    <w:pPr>
      <w:suppressAutoHyphens/>
      <w:spacing w:line="720" w:lineRule="exact"/>
    </w:pPr>
    <w:rPr>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line="380" w:lineRule="exact"/>
    </w:pPr>
    <w:rPr>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line="280" w:lineRule="exact"/>
    </w:pPr>
    <w:rPr>
      <w:color w:val="00264D" w:themeColor="background2"/>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bold" w:hAnsi="Segoe UI Semibold"/>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0"/>
      </w:numPr>
    </w:pPr>
  </w:style>
  <w:style w:type="table" w:customStyle="1" w:styleId="NousLongformcallout">
    <w:name w:val="Nous_Long form call out"/>
    <w:basedOn w:val="TableNormal"/>
    <w:uiPriority w:val="99"/>
    <w:rsid w:val="00170E8E"/>
    <w:pPr>
      <w:spacing w:after="0" w:line="240" w:lineRule="auto"/>
    </w:pPr>
    <w:rPr>
      <w:rFonts w:ascii="Arial" w:hAnsi="Arial"/>
      <w:sz w:val="21"/>
    </w:rPr>
    <w:tblPr>
      <w:tblBorders>
        <w:left w:val="single" w:sz="18" w:space="0" w:color="F8981D" w:themeColor="accent3"/>
      </w:tblBorders>
    </w:tblPr>
    <w:tcPr>
      <w:shd w:val="clear" w:color="auto" w:fill="E6E6E1" w:themeFill="accent5"/>
    </w:tcPr>
    <w:tblStylePr w:type="firstRow">
      <w:rPr>
        <w:color w:val="auto"/>
      </w:rPr>
    </w:tblStylePr>
  </w:style>
  <w:style w:type="paragraph" w:styleId="FootnoteText">
    <w:name w:val="footnote text"/>
    <w:basedOn w:val="Body"/>
    <w:link w:val="FootnoteTextChar"/>
    <w:uiPriority w:val="99"/>
    <w:rsid w:val="0090439E"/>
    <w:pPr>
      <w:spacing w:before="60" w:after="60" w:line="220" w:lineRule="atLeast"/>
    </w:pPr>
    <w:rPr>
      <w:rFonts w:eastAsia="MS Gothic" w:cs="Arial"/>
      <w:sz w:val="17"/>
      <w:szCs w:val="16"/>
    </w:rPr>
  </w:style>
  <w:style w:type="character" w:customStyle="1" w:styleId="FootnoteTextChar">
    <w:name w:val="Footnote Text Char"/>
    <w:link w:val="FootnoteText"/>
    <w:uiPriority w:val="99"/>
    <w:rsid w:val="0047361E"/>
    <w:rPr>
      <w:rFonts w:ascii="Arial" w:eastAsia="MS Gothic" w:hAnsi="Arial" w:cs="Arial"/>
      <w:sz w:val="17"/>
      <w:szCs w:val="16"/>
      <w:lang w:val="en-AU"/>
    </w:rPr>
  </w:style>
  <w:style w:type="paragraph" w:customStyle="1" w:styleId="CaseStudytitle">
    <w:name w:val="Case Study title"/>
    <w:basedOn w:val="Normal"/>
    <w:uiPriority w:val="98"/>
    <w:qFormat/>
    <w:rsid w:val="00AC2F02"/>
    <w:rPr>
      <w:rFonts w:asciiTheme="majorHAnsi" w:hAnsiTheme="majorHAnsi"/>
      <w:caps/>
      <w:color w:val="F25E21" w:themeColor="accent2"/>
    </w:rPr>
  </w:style>
  <w:style w:type="character" w:styleId="FollowedHyperlink">
    <w:name w:val="FollowedHyperlink"/>
    <w:uiPriority w:val="99"/>
    <w:rsid w:val="0005746A"/>
    <w:rPr>
      <w:color w:val="87189D"/>
      <w:u w:val="dotted"/>
    </w:rPr>
  </w:style>
  <w:style w:type="paragraph" w:styleId="CommentSubject">
    <w:name w:val="annotation subject"/>
    <w:basedOn w:val="CommentText"/>
    <w:next w:val="CommentText"/>
    <w:link w:val="CommentSubjectChar"/>
    <w:uiPriority w:val="99"/>
    <w:semiHidden/>
    <w:unhideWhenUsed/>
    <w:rsid w:val="0005746A"/>
    <w:rPr>
      <w:b/>
      <w:bCs/>
    </w:rPr>
  </w:style>
  <w:style w:type="character" w:customStyle="1" w:styleId="CommentSubjectChar">
    <w:name w:val="Comment Subject Char"/>
    <w:basedOn w:val="CommentTextChar"/>
    <w:link w:val="CommentSubject"/>
    <w:uiPriority w:val="99"/>
    <w:semiHidden/>
    <w:rsid w:val="0005746A"/>
    <w:rPr>
      <w:rFonts w:ascii="Arial" w:eastAsia="Times New Roman" w:hAnsi="Arial" w:cs="Times New Roman"/>
      <w:b/>
      <w:bCs/>
      <w:sz w:val="21"/>
      <w:szCs w:val="20"/>
      <w:lang w:val="en-AU"/>
    </w:rPr>
  </w:style>
  <w:style w:type="table" w:customStyle="1" w:styleId="NOUSSideHeader1">
    <w:name w:val="NOUS Side Header1"/>
    <w:basedOn w:val="TableNormal"/>
    <w:next w:val="TableGrid"/>
    <w:uiPriority w:val="39"/>
    <w:rsid w:val="00611A7B"/>
    <w:pPr>
      <w:spacing w:after="0" w:line="240" w:lineRule="auto"/>
    </w:pPr>
    <w:rPr>
      <w:rFonts w:ascii="Arial" w:eastAsia="Segoe UI" w:hAnsi="Arial" w:cs="Times New Roman"/>
      <w:sz w:val="17"/>
    </w:rPr>
    <w:tblPr>
      <w:tblStyleRowBandSize w:val="1"/>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blStylePr w:type="firstRow">
      <w:pPr>
        <w:jc w:val="left"/>
      </w:pPr>
      <w:rPr>
        <w:rFonts w:ascii="Segoe UI Semibold" w:hAnsi="Segoe UI Semibold" w:hint="default"/>
        <w:b w:val="0"/>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vAlign w:val="center"/>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styleId="FootnoteReference">
    <w:name w:val="footnote reference"/>
    <w:uiPriority w:val="99"/>
    <w:rsid w:val="0005746A"/>
    <w:rPr>
      <w:vertAlign w:val="superscript"/>
    </w:rPr>
  </w:style>
  <w:style w:type="paragraph" w:styleId="NormalWeb">
    <w:name w:val="Normal (Web)"/>
    <w:basedOn w:val="Normal"/>
    <w:uiPriority w:val="99"/>
    <w:semiHidden/>
    <w:unhideWhenUsed/>
    <w:rsid w:val="006A7EC5"/>
    <w:pPr>
      <w:spacing w:before="100" w:beforeAutospacing="1" w:after="100" w:afterAutospacing="1"/>
    </w:pPr>
    <w:rPr>
      <w:lang w:eastAsia="en-AU"/>
    </w:rPr>
  </w:style>
  <w:style w:type="paragraph" w:styleId="ListParagraph">
    <w:name w:val="List Paragraph"/>
    <w:basedOn w:val="Normal"/>
    <w:uiPriority w:val="34"/>
    <w:qFormat/>
    <w:rsid w:val="0005746A"/>
    <w:pPr>
      <w:spacing w:after="160" w:line="259" w:lineRule="auto"/>
      <w:ind w:left="720"/>
      <w:contextualSpacing/>
    </w:pPr>
    <w:rPr>
      <w:rFonts w:asciiTheme="minorHAnsi" w:eastAsiaTheme="minorHAnsi" w:hAnsiTheme="minorHAnsi" w:cstheme="minorBidi"/>
      <w:sz w:val="22"/>
      <w:szCs w:val="22"/>
      <w:lang w:val="en-US"/>
    </w:rPr>
  </w:style>
  <w:style w:type="paragraph" w:styleId="Revision">
    <w:name w:val="Revision"/>
    <w:hidden/>
    <w:uiPriority w:val="99"/>
    <w:semiHidden/>
    <w:rsid w:val="00023408"/>
    <w:pPr>
      <w:spacing w:after="0" w:line="240" w:lineRule="auto"/>
    </w:pPr>
    <w:rPr>
      <w:rFonts w:ascii="Segoe UI" w:hAnsi="Segoe UI"/>
      <w:sz w:val="19"/>
      <w:lang w:val="en-AU"/>
    </w:rPr>
  </w:style>
  <w:style w:type="character" w:styleId="Strong">
    <w:name w:val="Strong"/>
    <w:uiPriority w:val="22"/>
    <w:qFormat/>
    <w:rsid w:val="0005746A"/>
    <w:rPr>
      <w:b/>
      <w:bCs/>
    </w:rPr>
  </w:style>
  <w:style w:type="character" w:styleId="Emphasis">
    <w:name w:val="Emphasis"/>
    <w:basedOn w:val="DefaultParagraphFont"/>
    <w:uiPriority w:val="20"/>
    <w:qFormat/>
    <w:rsid w:val="0005746A"/>
    <w:rPr>
      <w:i/>
      <w:iCs/>
    </w:rPr>
  </w:style>
  <w:style w:type="paragraph" w:customStyle="1" w:styleId="Accessibilitypara">
    <w:name w:val="Accessibility para"/>
    <w:uiPriority w:val="8"/>
    <w:rsid w:val="0005746A"/>
    <w:pPr>
      <w:spacing w:before="240" w:after="200" w:line="300" w:lineRule="atLeast"/>
    </w:pPr>
    <w:rPr>
      <w:rFonts w:ascii="Arial" w:eastAsia="Times" w:hAnsi="Arial" w:cs="Times New Roman"/>
      <w:sz w:val="24"/>
      <w:szCs w:val="19"/>
      <w:lang w:val="en-AU"/>
    </w:rPr>
  </w:style>
  <w:style w:type="paragraph" w:customStyle="1" w:styleId="Body">
    <w:name w:val="Body"/>
    <w:link w:val="BodyChar"/>
    <w:qFormat/>
    <w:rsid w:val="0005746A"/>
    <w:pPr>
      <w:spacing w:after="120" w:line="280" w:lineRule="atLeast"/>
    </w:pPr>
    <w:rPr>
      <w:rFonts w:ascii="Arial" w:eastAsia="Times" w:hAnsi="Arial" w:cs="Times New Roman"/>
      <w:sz w:val="21"/>
      <w:szCs w:val="20"/>
      <w:lang w:val="en-AU"/>
    </w:rPr>
  </w:style>
  <w:style w:type="character" w:customStyle="1" w:styleId="BodyChar">
    <w:name w:val="Body Char"/>
    <w:basedOn w:val="DefaultParagraphFont"/>
    <w:link w:val="Body"/>
    <w:rsid w:val="0005746A"/>
    <w:rPr>
      <w:rFonts w:ascii="Arial" w:eastAsia="Times" w:hAnsi="Arial" w:cs="Times New Roman"/>
      <w:sz w:val="21"/>
      <w:szCs w:val="20"/>
      <w:lang w:val="en-AU"/>
    </w:rPr>
  </w:style>
  <w:style w:type="paragraph" w:customStyle="1" w:styleId="Bannermarking">
    <w:name w:val="Banner marking"/>
    <w:basedOn w:val="Body"/>
    <w:uiPriority w:val="11"/>
    <w:rsid w:val="0005746A"/>
    <w:pPr>
      <w:spacing w:after="0"/>
    </w:pPr>
    <w:rPr>
      <w:b/>
      <w:bCs/>
      <w:color w:val="000000" w:themeColor="text1"/>
    </w:rPr>
  </w:style>
  <w:style w:type="paragraph" w:customStyle="1" w:styleId="Bodyafterbullets">
    <w:name w:val="Body after bullets"/>
    <w:basedOn w:val="Body"/>
    <w:next w:val="Body"/>
    <w:uiPriority w:val="11"/>
    <w:rsid w:val="0005746A"/>
    <w:pPr>
      <w:spacing w:before="120"/>
    </w:pPr>
  </w:style>
  <w:style w:type="paragraph" w:customStyle="1" w:styleId="Bodyaftertablefigure">
    <w:name w:val="Body after table/figure"/>
    <w:basedOn w:val="Body"/>
    <w:next w:val="Body"/>
    <w:uiPriority w:val="1"/>
    <w:rsid w:val="0005746A"/>
    <w:pPr>
      <w:spacing w:before="240"/>
    </w:pPr>
  </w:style>
  <w:style w:type="paragraph" w:customStyle="1" w:styleId="Bodynospace">
    <w:name w:val="Body no space"/>
    <w:basedOn w:val="Body"/>
    <w:uiPriority w:val="1"/>
    <w:rsid w:val="0005746A"/>
    <w:pPr>
      <w:spacing w:after="0"/>
    </w:pPr>
  </w:style>
  <w:style w:type="paragraph" w:customStyle="1" w:styleId="Bullet1">
    <w:name w:val="Bullet 1"/>
    <w:basedOn w:val="Body"/>
    <w:qFormat/>
    <w:rsid w:val="0005746A"/>
    <w:pPr>
      <w:numPr>
        <w:numId w:val="76"/>
      </w:numPr>
      <w:spacing w:after="40"/>
    </w:pPr>
  </w:style>
  <w:style w:type="paragraph" w:customStyle="1" w:styleId="Bullet2">
    <w:name w:val="Bullet 2"/>
    <w:basedOn w:val="Body"/>
    <w:uiPriority w:val="2"/>
    <w:qFormat/>
    <w:rsid w:val="0005746A"/>
    <w:pPr>
      <w:numPr>
        <w:numId w:val="61"/>
      </w:numPr>
      <w:spacing w:after="40"/>
    </w:pPr>
  </w:style>
  <w:style w:type="paragraph" w:customStyle="1" w:styleId="Bulletafternumbers1">
    <w:name w:val="Bullet after numbers 1"/>
    <w:basedOn w:val="Body"/>
    <w:uiPriority w:val="4"/>
    <w:rsid w:val="0005746A"/>
    <w:pPr>
      <w:numPr>
        <w:numId w:val="56"/>
      </w:numPr>
    </w:pPr>
  </w:style>
  <w:style w:type="paragraph" w:customStyle="1" w:styleId="Bulletafternumbers2">
    <w:name w:val="Bullet after numbers 2"/>
    <w:basedOn w:val="Body"/>
    <w:rsid w:val="004F10A6"/>
    <w:pPr>
      <w:numPr>
        <w:ilvl w:val="3"/>
        <w:numId w:val="26"/>
      </w:numPr>
    </w:pPr>
  </w:style>
  <w:style w:type="paragraph" w:customStyle="1" w:styleId="Default">
    <w:name w:val="Default"/>
    <w:rsid w:val="0005746A"/>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paragraph" w:styleId="DocumentMap">
    <w:name w:val="Document Map"/>
    <w:basedOn w:val="Normal"/>
    <w:link w:val="DocumentMapChar"/>
    <w:uiPriority w:val="99"/>
    <w:semiHidden/>
    <w:unhideWhenUsed/>
    <w:rsid w:val="0005746A"/>
    <w:rPr>
      <w:rFonts w:ascii="Lucida Grande" w:hAnsi="Lucida Grande" w:cs="Lucida Grande"/>
    </w:rPr>
  </w:style>
  <w:style w:type="character" w:customStyle="1" w:styleId="DocumentMapChar">
    <w:name w:val="Document Map Char"/>
    <w:link w:val="DocumentMap"/>
    <w:uiPriority w:val="99"/>
    <w:semiHidden/>
    <w:rsid w:val="0005746A"/>
    <w:rPr>
      <w:rFonts w:ascii="Lucida Grande" w:eastAsia="Times New Roman" w:hAnsi="Lucida Grande" w:cs="Lucida Grande"/>
      <w:sz w:val="24"/>
      <w:szCs w:val="24"/>
      <w:lang w:val="en-AU"/>
    </w:rPr>
  </w:style>
  <w:style w:type="paragraph" w:customStyle="1" w:styleId="Documentsubtitle">
    <w:name w:val="Document subtitle"/>
    <w:uiPriority w:val="8"/>
    <w:rsid w:val="0005746A"/>
    <w:pPr>
      <w:spacing w:after="120" w:line="240" w:lineRule="auto"/>
    </w:pPr>
    <w:rPr>
      <w:rFonts w:ascii="Arial" w:eastAsia="Times New Roman" w:hAnsi="Arial" w:cs="Times New Roman"/>
      <w:color w:val="201547"/>
      <w:sz w:val="28"/>
      <w:szCs w:val="24"/>
      <w:lang w:val="en-AU"/>
    </w:rPr>
  </w:style>
  <w:style w:type="paragraph" w:customStyle="1" w:styleId="Documenttitle">
    <w:name w:val="Document title"/>
    <w:uiPriority w:val="8"/>
    <w:rsid w:val="0005746A"/>
    <w:pPr>
      <w:spacing w:after="240" w:line="560" w:lineRule="atLeast"/>
    </w:pPr>
    <w:rPr>
      <w:rFonts w:ascii="Arial" w:eastAsia="Times New Roman" w:hAnsi="Arial" w:cs="Times New Roman"/>
      <w:b/>
      <w:color w:val="201547"/>
      <w:sz w:val="48"/>
      <w:szCs w:val="50"/>
      <w:lang w:val="en-AU"/>
    </w:rPr>
  </w:style>
  <w:style w:type="character" w:styleId="EndnoteReference">
    <w:name w:val="endnote reference"/>
    <w:semiHidden/>
    <w:rsid w:val="0005746A"/>
    <w:rPr>
      <w:vertAlign w:val="superscript"/>
    </w:rPr>
  </w:style>
  <w:style w:type="paragraph" w:styleId="EndnoteText">
    <w:name w:val="endnote text"/>
    <w:basedOn w:val="Normal"/>
    <w:link w:val="EndnoteTextChar"/>
    <w:semiHidden/>
    <w:rsid w:val="0005746A"/>
  </w:style>
  <w:style w:type="character" w:customStyle="1" w:styleId="EndnoteTextChar">
    <w:name w:val="Endnote Text Char"/>
    <w:link w:val="EndnoteText"/>
    <w:semiHidden/>
    <w:rsid w:val="0005746A"/>
    <w:rPr>
      <w:rFonts w:ascii="Arial" w:eastAsia="Times New Roman" w:hAnsi="Arial" w:cs="Times New Roman"/>
      <w:sz w:val="24"/>
      <w:szCs w:val="24"/>
      <w:lang w:val="en-AU"/>
    </w:rPr>
  </w:style>
  <w:style w:type="paragraph" w:customStyle="1" w:styleId="Figurecaption">
    <w:name w:val="Figure caption"/>
    <w:next w:val="Body"/>
    <w:rsid w:val="0005746A"/>
    <w:pPr>
      <w:keepNext/>
      <w:keepLines/>
      <w:spacing w:before="240" w:after="120" w:line="250" w:lineRule="atLeast"/>
    </w:pPr>
    <w:rPr>
      <w:rFonts w:ascii="Arial" w:eastAsia="Times New Roman" w:hAnsi="Arial" w:cs="Times New Roman"/>
      <w:b/>
      <w:sz w:val="21"/>
      <w:szCs w:val="20"/>
      <w:lang w:val="en-AU"/>
    </w:rPr>
  </w:style>
  <w:style w:type="paragraph" w:customStyle="1" w:styleId="Heading2imprint">
    <w:name w:val="Heading 2 imprint"/>
    <w:basedOn w:val="Heading4"/>
    <w:uiPriority w:val="11"/>
    <w:rsid w:val="0005746A"/>
    <w:pPr>
      <w:spacing w:before="120" w:line="260" w:lineRule="atLeast"/>
    </w:pPr>
    <w:rPr>
      <w:sz w:val="22"/>
    </w:rPr>
  </w:style>
  <w:style w:type="paragraph" w:customStyle="1" w:styleId="Imprint">
    <w:name w:val="Imprint"/>
    <w:basedOn w:val="Body"/>
    <w:uiPriority w:val="11"/>
    <w:rsid w:val="0005746A"/>
    <w:pPr>
      <w:spacing w:after="60" w:line="270" w:lineRule="atLeast"/>
    </w:pPr>
    <w:rPr>
      <w:color w:val="000000" w:themeColor="text1"/>
      <w:sz w:val="20"/>
    </w:rPr>
  </w:style>
  <w:style w:type="paragraph" w:customStyle="1" w:styleId="Numberdigit">
    <w:name w:val="Number digit"/>
    <w:basedOn w:val="Body"/>
    <w:uiPriority w:val="2"/>
    <w:rsid w:val="004F10A6"/>
    <w:pPr>
      <w:numPr>
        <w:numId w:val="26"/>
      </w:numPr>
    </w:pPr>
  </w:style>
  <w:style w:type="paragraph" w:customStyle="1" w:styleId="Numberloweralphaindent">
    <w:name w:val="Number lower alpha indent"/>
    <w:basedOn w:val="Body"/>
    <w:uiPriority w:val="3"/>
    <w:rsid w:val="0005746A"/>
    <w:pPr>
      <w:numPr>
        <w:numId w:val="54"/>
      </w:numPr>
    </w:pPr>
  </w:style>
  <w:style w:type="paragraph" w:customStyle="1" w:styleId="Numberdigitindent">
    <w:name w:val="Number digit indent"/>
    <w:basedOn w:val="Numberloweralphaindent"/>
    <w:uiPriority w:val="3"/>
    <w:rsid w:val="0005746A"/>
    <w:pPr>
      <w:numPr>
        <w:numId w:val="58"/>
      </w:numPr>
    </w:pPr>
  </w:style>
  <w:style w:type="paragraph" w:customStyle="1" w:styleId="Numberloweralpha">
    <w:name w:val="Number lower alpha"/>
    <w:basedOn w:val="Body"/>
    <w:uiPriority w:val="3"/>
    <w:rsid w:val="0005746A"/>
    <w:pPr>
      <w:numPr>
        <w:numId w:val="52"/>
      </w:numPr>
    </w:pPr>
  </w:style>
  <w:style w:type="paragraph" w:customStyle="1" w:styleId="Numberlowerroman">
    <w:name w:val="Number lower roman"/>
    <w:basedOn w:val="Body"/>
    <w:uiPriority w:val="3"/>
    <w:rsid w:val="0005746A"/>
    <w:pPr>
      <w:numPr>
        <w:numId w:val="64"/>
      </w:numPr>
    </w:pPr>
  </w:style>
  <w:style w:type="paragraph" w:customStyle="1" w:styleId="Numberlowerromanindent">
    <w:name w:val="Number lower roman indent"/>
    <w:basedOn w:val="Body"/>
    <w:uiPriority w:val="3"/>
    <w:rsid w:val="0005746A"/>
    <w:pPr>
      <w:numPr>
        <w:numId w:val="66"/>
      </w:numPr>
    </w:pPr>
  </w:style>
  <w:style w:type="character" w:styleId="PageNumber">
    <w:name w:val="page number"/>
    <w:uiPriority w:val="99"/>
    <w:semiHidden/>
    <w:unhideWhenUsed/>
    <w:rsid w:val="0005746A"/>
    <w:rPr>
      <w:sz w:val="18"/>
    </w:rPr>
  </w:style>
  <w:style w:type="paragraph" w:customStyle="1" w:styleId="Quotetext">
    <w:name w:val="Quote text"/>
    <w:basedOn w:val="Body"/>
    <w:uiPriority w:val="4"/>
    <w:rsid w:val="0005746A"/>
    <w:pPr>
      <w:ind w:left="397"/>
    </w:pPr>
    <w:rPr>
      <w:szCs w:val="18"/>
    </w:rPr>
  </w:style>
  <w:style w:type="paragraph" w:customStyle="1" w:styleId="Quotebullet1">
    <w:name w:val="Quote bullet 1"/>
    <w:basedOn w:val="Quotetext"/>
    <w:rsid w:val="004F10A6"/>
    <w:pPr>
      <w:numPr>
        <w:numId w:val="74"/>
      </w:numPr>
    </w:pPr>
  </w:style>
  <w:style w:type="paragraph" w:customStyle="1" w:styleId="Quotebullet2">
    <w:name w:val="Quote bullet 2"/>
    <w:basedOn w:val="Quotetext"/>
    <w:rsid w:val="004F10A6"/>
  </w:style>
  <w:style w:type="paragraph" w:customStyle="1" w:styleId="Sectionbreakfirstpage">
    <w:name w:val="Section break first page"/>
    <w:uiPriority w:val="5"/>
    <w:rsid w:val="0005746A"/>
    <w:pPr>
      <w:spacing w:after="400" w:line="240" w:lineRule="auto"/>
    </w:pPr>
    <w:rPr>
      <w:rFonts w:ascii="Arial" w:eastAsia="Times New Roman" w:hAnsi="Arial" w:cs="Times New Roman"/>
      <w:sz w:val="20"/>
      <w:szCs w:val="20"/>
      <w:lang w:val="en-AU"/>
    </w:rPr>
  </w:style>
  <w:style w:type="paragraph" w:customStyle="1" w:styleId="Spacerparatopoffirstpage">
    <w:name w:val="Spacer para top of first page"/>
    <w:basedOn w:val="Bodynospace"/>
    <w:semiHidden/>
    <w:rsid w:val="0005746A"/>
    <w:pPr>
      <w:spacing w:line="240" w:lineRule="auto"/>
    </w:pPr>
    <w:rPr>
      <w:noProof/>
      <w:sz w:val="12"/>
    </w:rPr>
  </w:style>
  <w:style w:type="paragraph" w:styleId="Subtitle">
    <w:name w:val="Subtitle"/>
    <w:basedOn w:val="Normal"/>
    <w:next w:val="Normal"/>
    <w:link w:val="SubtitleChar"/>
    <w:uiPriority w:val="11"/>
    <w:qFormat/>
    <w:rsid w:val="0005746A"/>
    <w:pPr>
      <w:spacing w:after="60"/>
      <w:jc w:val="center"/>
    </w:pPr>
    <w:rPr>
      <w:rFonts w:ascii="Calibri Light" w:hAnsi="Calibri Light"/>
    </w:rPr>
  </w:style>
  <w:style w:type="character" w:customStyle="1" w:styleId="SubtitleChar">
    <w:name w:val="Subtitle Char"/>
    <w:link w:val="Subtitle"/>
    <w:uiPriority w:val="11"/>
    <w:rsid w:val="0005746A"/>
    <w:rPr>
      <w:rFonts w:ascii="Calibri Light" w:eastAsia="Times New Roman" w:hAnsi="Calibri Light" w:cs="Times New Roman"/>
      <w:sz w:val="24"/>
      <w:szCs w:val="24"/>
      <w:lang w:val="en-AU"/>
    </w:rPr>
  </w:style>
  <w:style w:type="paragraph" w:customStyle="1" w:styleId="Tabletext">
    <w:name w:val="Table text"/>
    <w:uiPriority w:val="3"/>
    <w:qFormat/>
    <w:rsid w:val="0005746A"/>
    <w:pPr>
      <w:spacing w:before="80" w:after="60" w:line="240" w:lineRule="auto"/>
    </w:pPr>
    <w:rPr>
      <w:rFonts w:ascii="Arial" w:eastAsia="Times New Roman" w:hAnsi="Arial" w:cs="Times New Roman"/>
      <w:sz w:val="21"/>
      <w:szCs w:val="20"/>
      <w:lang w:val="en-AU"/>
    </w:rPr>
  </w:style>
  <w:style w:type="paragraph" w:customStyle="1" w:styleId="Tablebullet1">
    <w:name w:val="Table bullet 1"/>
    <w:basedOn w:val="Tabletext"/>
    <w:uiPriority w:val="3"/>
    <w:qFormat/>
    <w:rsid w:val="0005746A"/>
    <w:pPr>
      <w:numPr>
        <w:numId w:val="68"/>
      </w:numPr>
    </w:pPr>
  </w:style>
  <w:style w:type="paragraph" w:customStyle="1" w:styleId="Tablebullet2">
    <w:name w:val="Table bullet 2"/>
    <w:basedOn w:val="Tabletext"/>
    <w:uiPriority w:val="11"/>
    <w:rsid w:val="0005746A"/>
  </w:style>
  <w:style w:type="paragraph" w:customStyle="1" w:styleId="Tablecaption">
    <w:name w:val="Table caption"/>
    <w:next w:val="Body"/>
    <w:uiPriority w:val="3"/>
    <w:qFormat/>
    <w:rsid w:val="0005746A"/>
    <w:pPr>
      <w:keepNext/>
      <w:keepLines/>
      <w:spacing w:before="240" w:after="120" w:line="250" w:lineRule="atLeast"/>
    </w:pPr>
    <w:rPr>
      <w:rFonts w:ascii="Arial" w:eastAsia="Times New Roman" w:hAnsi="Arial" w:cs="Times New Roman"/>
      <w:b/>
      <w:sz w:val="21"/>
      <w:szCs w:val="20"/>
      <w:lang w:val="en-AU"/>
    </w:rPr>
  </w:style>
  <w:style w:type="paragraph" w:customStyle="1" w:styleId="Tablecolhead">
    <w:name w:val="Table col head"/>
    <w:uiPriority w:val="3"/>
    <w:qFormat/>
    <w:rsid w:val="0005746A"/>
    <w:pPr>
      <w:spacing w:before="80" w:after="60" w:line="240" w:lineRule="auto"/>
    </w:pPr>
    <w:rPr>
      <w:rFonts w:ascii="Arial" w:eastAsia="Times New Roman" w:hAnsi="Arial" w:cs="Times New Roman"/>
      <w:b/>
      <w:color w:val="201547"/>
      <w:sz w:val="21"/>
      <w:szCs w:val="20"/>
      <w:lang w:val="en-AU"/>
    </w:rPr>
  </w:style>
  <w:style w:type="paragraph" w:customStyle="1" w:styleId="Tabletext6pt">
    <w:name w:val="Table text + 6pt"/>
    <w:basedOn w:val="Tabletext"/>
    <w:rsid w:val="0005746A"/>
    <w:pPr>
      <w:spacing w:after="120"/>
    </w:pPr>
  </w:style>
  <w:style w:type="paragraph" w:customStyle="1" w:styleId="Tablefigurenote">
    <w:name w:val="Table/figure note"/>
    <w:uiPriority w:val="4"/>
    <w:rsid w:val="0005746A"/>
    <w:pPr>
      <w:spacing w:before="60" w:after="60" w:line="240" w:lineRule="exact"/>
    </w:pPr>
    <w:rPr>
      <w:rFonts w:ascii="Arial" w:eastAsia="Times New Roman" w:hAnsi="Arial" w:cs="Times New Roman"/>
      <w:sz w:val="20"/>
      <w:szCs w:val="20"/>
      <w:lang w:val="en-AU"/>
    </w:rPr>
  </w:style>
  <w:style w:type="paragraph" w:styleId="Title">
    <w:name w:val="Title"/>
    <w:basedOn w:val="Normal"/>
    <w:next w:val="Normal"/>
    <w:link w:val="TitleChar"/>
    <w:uiPriority w:val="10"/>
    <w:qFormat/>
    <w:rsid w:val="0005746A"/>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05746A"/>
    <w:rPr>
      <w:rFonts w:ascii="Calibri Light" w:eastAsia="Times New Roman" w:hAnsi="Calibri Light" w:cs="Times New Roman"/>
      <w:b/>
      <w:bCs/>
      <w:kern w:val="28"/>
      <w:sz w:val="32"/>
      <w:szCs w:val="32"/>
      <w:lang w:val="en-AU"/>
    </w:rPr>
  </w:style>
  <w:style w:type="paragraph" w:styleId="TOC3">
    <w:name w:val="toc 3"/>
    <w:basedOn w:val="Normal"/>
    <w:next w:val="Normal"/>
    <w:uiPriority w:val="39"/>
    <w:rsid w:val="00144810"/>
    <w:pPr>
      <w:keepLines/>
      <w:tabs>
        <w:tab w:val="right" w:leader="dot" w:pos="9299"/>
      </w:tabs>
      <w:spacing w:after="60" w:line="280" w:lineRule="atLeast"/>
      <w:ind w:left="284"/>
    </w:pPr>
    <w:rPr>
      <w:rFonts w:cs="Arial"/>
      <w:szCs w:val="20"/>
      <w:lang w:eastAsia="en-US"/>
    </w:rPr>
  </w:style>
  <w:style w:type="paragraph" w:styleId="TOC4">
    <w:name w:val="toc 4"/>
    <w:basedOn w:val="TOC3"/>
    <w:uiPriority w:val="39"/>
    <w:rsid w:val="00144810"/>
    <w:pPr>
      <w:ind w:left="567"/>
    </w:pPr>
  </w:style>
  <w:style w:type="paragraph" w:styleId="TOC6">
    <w:name w:val="toc 6"/>
    <w:basedOn w:val="Normal"/>
    <w:next w:val="Normal"/>
    <w:autoRedefine/>
    <w:uiPriority w:val="39"/>
    <w:semiHidden/>
    <w:rsid w:val="00144810"/>
    <w:pPr>
      <w:spacing w:after="120" w:line="280" w:lineRule="atLeast"/>
      <w:ind w:left="1000"/>
    </w:pPr>
    <w:rPr>
      <w:szCs w:val="20"/>
      <w:lang w:eastAsia="en-US"/>
    </w:rPr>
  </w:style>
  <w:style w:type="paragraph" w:styleId="TOC7">
    <w:name w:val="toc 7"/>
    <w:basedOn w:val="Normal"/>
    <w:next w:val="Normal"/>
    <w:autoRedefine/>
    <w:uiPriority w:val="39"/>
    <w:semiHidden/>
    <w:rsid w:val="00144810"/>
    <w:pPr>
      <w:spacing w:after="120" w:line="280" w:lineRule="atLeast"/>
      <w:ind w:left="1200"/>
    </w:pPr>
    <w:rPr>
      <w:szCs w:val="20"/>
      <w:lang w:eastAsia="en-US"/>
    </w:rPr>
  </w:style>
  <w:style w:type="paragraph" w:styleId="TOC8">
    <w:name w:val="toc 8"/>
    <w:basedOn w:val="Normal"/>
    <w:next w:val="Normal"/>
    <w:autoRedefine/>
    <w:uiPriority w:val="39"/>
    <w:semiHidden/>
    <w:rsid w:val="00144810"/>
    <w:pPr>
      <w:spacing w:after="120" w:line="280" w:lineRule="atLeast"/>
      <w:ind w:left="1400"/>
    </w:pPr>
    <w:rPr>
      <w:szCs w:val="20"/>
      <w:lang w:eastAsia="en-US"/>
    </w:rPr>
  </w:style>
  <w:style w:type="paragraph" w:styleId="TOC9">
    <w:name w:val="toc 9"/>
    <w:basedOn w:val="Normal"/>
    <w:next w:val="Normal"/>
    <w:autoRedefine/>
    <w:uiPriority w:val="39"/>
    <w:semiHidden/>
    <w:rsid w:val="00144810"/>
    <w:pPr>
      <w:spacing w:after="120" w:line="280" w:lineRule="atLeast"/>
      <w:ind w:left="1600"/>
    </w:pPr>
    <w:rPr>
      <w:szCs w:val="20"/>
      <w:lang w:eastAsia="en-US"/>
    </w:rPr>
  </w:style>
  <w:style w:type="paragraph" w:customStyle="1" w:styleId="TOCheadingreport">
    <w:name w:val="TOC heading report"/>
    <w:basedOn w:val="Heading1"/>
    <w:next w:val="Body"/>
    <w:link w:val="TOCheadingreportChar"/>
    <w:uiPriority w:val="4"/>
    <w:rsid w:val="00144810"/>
    <w:pPr>
      <w:pageBreakBefore/>
      <w:spacing w:before="0"/>
      <w:outlineLvl w:val="9"/>
    </w:pPr>
  </w:style>
  <w:style w:type="character" w:customStyle="1" w:styleId="TOCheadingreportChar">
    <w:name w:val="TOC heading report Char"/>
    <w:link w:val="TOCheadingreport"/>
    <w:uiPriority w:val="4"/>
    <w:rsid w:val="00144810"/>
    <w:rPr>
      <w:rFonts w:ascii="Arial" w:eastAsia="MS Gothic" w:hAnsi="Arial" w:cs="Arial"/>
      <w:bCs/>
      <w:color w:val="201547"/>
      <w:kern w:val="32"/>
      <w:sz w:val="44"/>
      <w:szCs w:val="44"/>
      <w:lang w:val="en-AU"/>
    </w:rPr>
  </w:style>
  <w:style w:type="numbering" w:customStyle="1" w:styleId="ZZBullets">
    <w:name w:val="ZZ Bullets"/>
    <w:rsid w:val="0005746A"/>
    <w:pPr>
      <w:numPr>
        <w:numId w:val="70"/>
      </w:numPr>
    </w:pPr>
  </w:style>
  <w:style w:type="numbering" w:customStyle="1" w:styleId="ZZNumbersloweralpha">
    <w:name w:val="ZZ Numbers lower alpha"/>
    <w:basedOn w:val="NoList"/>
    <w:rsid w:val="0005746A"/>
    <w:pPr>
      <w:numPr>
        <w:numId w:val="95"/>
      </w:numPr>
    </w:pPr>
  </w:style>
  <w:style w:type="numbering" w:customStyle="1" w:styleId="ZZQuotebullets">
    <w:name w:val="ZZ Quote bullets"/>
    <w:basedOn w:val="NoList"/>
    <w:rsid w:val="0005746A"/>
    <w:pPr>
      <w:numPr>
        <w:numId w:val="69"/>
      </w:numPr>
    </w:pPr>
  </w:style>
  <w:style w:type="paragraph" w:customStyle="1" w:styleId="NumberedHeading2">
    <w:name w:val="Numbered Heading 2"/>
    <w:basedOn w:val="Heading2"/>
    <w:next w:val="Body"/>
    <w:link w:val="NumberedHeading2Char"/>
    <w:uiPriority w:val="11"/>
    <w:rsid w:val="002C5A8A"/>
    <w:pPr>
      <w:numPr>
        <w:ilvl w:val="1"/>
        <w:numId w:val="80"/>
      </w:numPr>
    </w:pPr>
  </w:style>
  <w:style w:type="numbering" w:customStyle="1" w:styleId="CurrentList1">
    <w:name w:val="Current List1"/>
    <w:uiPriority w:val="99"/>
    <w:rsid w:val="0005746A"/>
    <w:pPr>
      <w:numPr>
        <w:numId w:val="49"/>
      </w:numPr>
    </w:pPr>
  </w:style>
  <w:style w:type="numbering" w:customStyle="1" w:styleId="CurrentList2">
    <w:name w:val="Current List2"/>
    <w:uiPriority w:val="99"/>
    <w:rsid w:val="0005746A"/>
    <w:pPr>
      <w:numPr>
        <w:numId w:val="51"/>
      </w:numPr>
    </w:pPr>
  </w:style>
  <w:style w:type="numbering" w:customStyle="1" w:styleId="CurrentList3">
    <w:name w:val="Current List3"/>
    <w:uiPriority w:val="99"/>
    <w:rsid w:val="0005746A"/>
    <w:pPr>
      <w:numPr>
        <w:numId w:val="53"/>
      </w:numPr>
    </w:pPr>
  </w:style>
  <w:style w:type="numbering" w:customStyle="1" w:styleId="CurrentList4">
    <w:name w:val="Current List4"/>
    <w:uiPriority w:val="99"/>
    <w:rsid w:val="0005746A"/>
    <w:pPr>
      <w:numPr>
        <w:numId w:val="55"/>
      </w:numPr>
    </w:pPr>
  </w:style>
  <w:style w:type="numbering" w:customStyle="1" w:styleId="CurrentList5">
    <w:name w:val="Current List5"/>
    <w:uiPriority w:val="99"/>
    <w:rsid w:val="0005746A"/>
    <w:pPr>
      <w:numPr>
        <w:numId w:val="57"/>
      </w:numPr>
    </w:pPr>
  </w:style>
  <w:style w:type="numbering" w:customStyle="1" w:styleId="CurrentList6">
    <w:name w:val="Current List6"/>
    <w:uiPriority w:val="99"/>
    <w:rsid w:val="0005746A"/>
    <w:pPr>
      <w:numPr>
        <w:numId w:val="59"/>
      </w:numPr>
    </w:pPr>
  </w:style>
  <w:style w:type="numbering" w:customStyle="1" w:styleId="CurrentList7">
    <w:name w:val="Current List7"/>
    <w:uiPriority w:val="99"/>
    <w:rsid w:val="0005746A"/>
    <w:pPr>
      <w:numPr>
        <w:numId w:val="60"/>
      </w:numPr>
    </w:pPr>
  </w:style>
  <w:style w:type="numbering" w:customStyle="1" w:styleId="CurrentList8">
    <w:name w:val="Current List8"/>
    <w:uiPriority w:val="99"/>
    <w:rsid w:val="0005746A"/>
    <w:pPr>
      <w:numPr>
        <w:numId w:val="62"/>
      </w:numPr>
    </w:pPr>
  </w:style>
  <w:style w:type="numbering" w:customStyle="1" w:styleId="CurrentList9">
    <w:name w:val="Current List9"/>
    <w:uiPriority w:val="99"/>
    <w:rsid w:val="0005746A"/>
    <w:pPr>
      <w:numPr>
        <w:numId w:val="63"/>
      </w:numPr>
    </w:pPr>
  </w:style>
  <w:style w:type="numbering" w:customStyle="1" w:styleId="CurrentList10">
    <w:name w:val="Current List10"/>
    <w:uiPriority w:val="99"/>
    <w:rsid w:val="0005746A"/>
    <w:pPr>
      <w:numPr>
        <w:numId w:val="65"/>
      </w:numPr>
    </w:pPr>
  </w:style>
  <w:style w:type="numbering" w:customStyle="1" w:styleId="CurrentList11">
    <w:name w:val="Current List11"/>
    <w:uiPriority w:val="99"/>
    <w:rsid w:val="00773BC5"/>
    <w:pPr>
      <w:numPr>
        <w:numId w:val="67"/>
      </w:numPr>
    </w:pPr>
  </w:style>
  <w:style w:type="numbering" w:customStyle="1" w:styleId="CurrentList12">
    <w:name w:val="Current List12"/>
    <w:uiPriority w:val="99"/>
    <w:rsid w:val="004F10A6"/>
    <w:pPr>
      <w:numPr>
        <w:numId w:val="75"/>
      </w:numPr>
    </w:pPr>
  </w:style>
  <w:style w:type="numbering" w:customStyle="1" w:styleId="CurrentList13">
    <w:name w:val="Current List13"/>
    <w:uiPriority w:val="99"/>
    <w:rsid w:val="004F10A6"/>
    <w:pPr>
      <w:numPr>
        <w:numId w:val="77"/>
      </w:numPr>
    </w:pPr>
  </w:style>
  <w:style w:type="paragraph" w:customStyle="1" w:styleId="Numberedheading1">
    <w:name w:val="Numbered heading 1"/>
    <w:basedOn w:val="Heading1"/>
    <w:next w:val="Body"/>
    <w:link w:val="Numberedheading1Char"/>
    <w:uiPriority w:val="11"/>
    <w:rsid w:val="00312D88"/>
    <w:pPr>
      <w:numPr>
        <w:numId w:val="80"/>
      </w:numPr>
    </w:pPr>
  </w:style>
  <w:style w:type="numbering" w:styleId="111111">
    <w:name w:val="Outline List 2"/>
    <w:basedOn w:val="NoList"/>
    <w:uiPriority w:val="99"/>
    <w:semiHidden/>
    <w:unhideWhenUsed/>
    <w:rsid w:val="006141C9"/>
    <w:pPr>
      <w:numPr>
        <w:numId w:val="78"/>
      </w:numPr>
    </w:pPr>
  </w:style>
  <w:style w:type="paragraph" w:customStyle="1" w:styleId="AppendixHeading2">
    <w:name w:val="Appendix Heading 2"/>
    <w:basedOn w:val="Heading2"/>
    <w:next w:val="Body"/>
    <w:uiPriority w:val="11"/>
    <w:qFormat/>
    <w:rsid w:val="00DE4CE6"/>
    <w:rPr>
      <w:lang w:eastAsia="en-AU"/>
    </w:rPr>
  </w:style>
  <w:style w:type="paragraph" w:customStyle="1" w:styleId="Sectionheading">
    <w:name w:val="Section heading"/>
    <w:basedOn w:val="Heading1"/>
    <w:next w:val="Body"/>
    <w:uiPriority w:val="11"/>
    <w:qFormat/>
    <w:rsid w:val="0044004F"/>
    <w:rPr>
      <w:b/>
      <w:bCs w:val="0"/>
      <w:color w:val="auto"/>
      <w:sz w:val="72"/>
      <w:szCs w:val="72"/>
    </w:rPr>
  </w:style>
  <w:style w:type="paragraph" w:customStyle="1" w:styleId="Lowerromannumberedheading1">
    <w:name w:val="Lower roman numbered heading 1"/>
    <w:basedOn w:val="Heading1"/>
    <w:link w:val="Lowerromannumberedheading1Char"/>
    <w:uiPriority w:val="11"/>
    <w:qFormat/>
    <w:rsid w:val="0039129A"/>
    <w:pPr>
      <w:numPr>
        <w:numId w:val="93"/>
      </w:numPr>
    </w:pPr>
  </w:style>
  <w:style w:type="paragraph" w:customStyle="1" w:styleId="Lowerromannumberedheading2">
    <w:name w:val="Lower roman numbered heading 2"/>
    <w:basedOn w:val="Heading2"/>
    <w:next w:val="Body"/>
    <w:uiPriority w:val="11"/>
    <w:qFormat/>
    <w:rsid w:val="0039129A"/>
    <w:pPr>
      <w:numPr>
        <w:ilvl w:val="1"/>
        <w:numId w:val="93"/>
      </w:numPr>
    </w:pPr>
  </w:style>
  <w:style w:type="numbering" w:customStyle="1" w:styleId="CurrentList14">
    <w:name w:val="Current List14"/>
    <w:uiPriority w:val="99"/>
    <w:rsid w:val="0039129A"/>
    <w:pPr>
      <w:numPr>
        <w:numId w:val="94"/>
      </w:numPr>
    </w:pPr>
  </w:style>
  <w:style w:type="character" w:customStyle="1" w:styleId="Lowerromannumberedheading1Char">
    <w:name w:val="Lower roman numbered heading 1 Char"/>
    <w:basedOn w:val="Heading1Char"/>
    <w:link w:val="Lowerromannumberedheading1"/>
    <w:uiPriority w:val="11"/>
    <w:rsid w:val="00A53932"/>
    <w:rPr>
      <w:rFonts w:ascii="Arial" w:eastAsia="MS Gothic" w:hAnsi="Arial" w:cs="Arial"/>
      <w:bCs/>
      <w:color w:val="201547"/>
      <w:kern w:val="32"/>
      <w:sz w:val="44"/>
      <w:szCs w:val="44"/>
      <w:lang w:val="en-AU"/>
    </w:rPr>
  </w:style>
  <w:style w:type="character" w:customStyle="1" w:styleId="Numberedheading1Char">
    <w:name w:val="Numbered heading 1 Char"/>
    <w:basedOn w:val="Heading1Char"/>
    <w:link w:val="Numberedheading1"/>
    <w:uiPriority w:val="11"/>
    <w:rsid w:val="00A53932"/>
    <w:rPr>
      <w:rFonts w:ascii="Arial" w:eastAsia="MS Gothic" w:hAnsi="Arial" w:cs="Arial"/>
      <w:bCs/>
      <w:color w:val="201547"/>
      <w:kern w:val="32"/>
      <w:sz w:val="44"/>
      <w:szCs w:val="44"/>
      <w:lang w:val="en-AU"/>
    </w:rPr>
  </w:style>
  <w:style w:type="character" w:customStyle="1" w:styleId="NumberedHeading2Char">
    <w:name w:val="Numbered Heading 2 Char"/>
    <w:basedOn w:val="Heading2Char"/>
    <w:link w:val="NumberedHeading2"/>
    <w:uiPriority w:val="11"/>
    <w:rsid w:val="00CF523A"/>
    <w:rPr>
      <w:rFonts w:ascii="Arial" w:eastAsia="Times New Roman" w:hAnsi="Arial" w:cs="Times New Roman"/>
      <w:b/>
      <w:color w:val="201547"/>
      <w:sz w:val="32"/>
      <w:szCs w:val="28"/>
      <w:lang w:val="en-AU"/>
    </w:rPr>
  </w:style>
  <w:style w:type="character" w:customStyle="1" w:styleId="xAppendixLevel1Char">
    <w:name w:val="xAppendix Level 1 Char"/>
    <w:basedOn w:val="Heading1Char"/>
    <w:link w:val="xAppendixLevel1"/>
    <w:uiPriority w:val="98"/>
    <w:rsid w:val="00CF523A"/>
    <w:rPr>
      <w:rFonts w:ascii="Arial" w:eastAsia="MS Gothic" w:hAnsi="Arial" w:cs="Arial"/>
      <w:bCs w:val="0"/>
      <w:color w:val="201547"/>
      <w:kern w:val="32"/>
      <w:sz w:val="44"/>
      <w:szCs w:val="44"/>
      <w:lang w:val="en-AU"/>
    </w:rPr>
  </w:style>
  <w:style w:type="character" w:styleId="UnresolvedMention">
    <w:name w:val="Unresolved Mention"/>
    <w:basedOn w:val="DefaultParagraphFont"/>
    <w:uiPriority w:val="99"/>
    <w:semiHidden/>
    <w:unhideWhenUsed/>
    <w:rsid w:val="003C4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716">
      <w:bodyDiv w:val="1"/>
      <w:marLeft w:val="0"/>
      <w:marRight w:val="0"/>
      <w:marTop w:val="0"/>
      <w:marBottom w:val="0"/>
      <w:divBdr>
        <w:top w:val="none" w:sz="0" w:space="0" w:color="auto"/>
        <w:left w:val="none" w:sz="0" w:space="0" w:color="auto"/>
        <w:bottom w:val="none" w:sz="0" w:space="0" w:color="auto"/>
        <w:right w:val="none" w:sz="0" w:space="0" w:color="auto"/>
      </w:divBdr>
      <w:divsChild>
        <w:div w:id="533201584">
          <w:marLeft w:val="274"/>
          <w:marRight w:val="0"/>
          <w:marTop w:val="0"/>
          <w:marBottom w:val="0"/>
          <w:divBdr>
            <w:top w:val="none" w:sz="0" w:space="0" w:color="auto"/>
            <w:left w:val="none" w:sz="0" w:space="0" w:color="auto"/>
            <w:bottom w:val="none" w:sz="0" w:space="0" w:color="auto"/>
            <w:right w:val="none" w:sz="0" w:space="0" w:color="auto"/>
          </w:divBdr>
        </w:div>
        <w:div w:id="1527140420">
          <w:marLeft w:val="274"/>
          <w:marRight w:val="0"/>
          <w:marTop w:val="0"/>
          <w:marBottom w:val="0"/>
          <w:divBdr>
            <w:top w:val="none" w:sz="0" w:space="0" w:color="auto"/>
            <w:left w:val="none" w:sz="0" w:space="0" w:color="auto"/>
            <w:bottom w:val="none" w:sz="0" w:space="0" w:color="auto"/>
            <w:right w:val="none" w:sz="0" w:space="0" w:color="auto"/>
          </w:divBdr>
        </w:div>
        <w:div w:id="104077586">
          <w:marLeft w:val="274"/>
          <w:marRight w:val="0"/>
          <w:marTop w:val="0"/>
          <w:marBottom w:val="0"/>
          <w:divBdr>
            <w:top w:val="none" w:sz="0" w:space="0" w:color="auto"/>
            <w:left w:val="none" w:sz="0" w:space="0" w:color="auto"/>
            <w:bottom w:val="none" w:sz="0" w:space="0" w:color="auto"/>
            <w:right w:val="none" w:sz="0" w:space="0" w:color="auto"/>
          </w:divBdr>
        </w:div>
        <w:div w:id="1266842423">
          <w:marLeft w:val="274"/>
          <w:marRight w:val="0"/>
          <w:marTop w:val="0"/>
          <w:marBottom w:val="0"/>
          <w:divBdr>
            <w:top w:val="none" w:sz="0" w:space="0" w:color="auto"/>
            <w:left w:val="none" w:sz="0" w:space="0" w:color="auto"/>
            <w:bottom w:val="none" w:sz="0" w:space="0" w:color="auto"/>
            <w:right w:val="none" w:sz="0" w:space="0" w:color="auto"/>
          </w:divBdr>
        </w:div>
        <w:div w:id="605384898">
          <w:marLeft w:val="274"/>
          <w:marRight w:val="0"/>
          <w:marTop w:val="0"/>
          <w:marBottom w:val="0"/>
          <w:divBdr>
            <w:top w:val="none" w:sz="0" w:space="0" w:color="auto"/>
            <w:left w:val="none" w:sz="0" w:space="0" w:color="auto"/>
            <w:bottom w:val="none" w:sz="0" w:space="0" w:color="auto"/>
            <w:right w:val="none" w:sz="0" w:space="0" w:color="auto"/>
          </w:divBdr>
        </w:div>
        <w:div w:id="1797407405">
          <w:marLeft w:val="274"/>
          <w:marRight w:val="0"/>
          <w:marTop w:val="0"/>
          <w:marBottom w:val="0"/>
          <w:divBdr>
            <w:top w:val="none" w:sz="0" w:space="0" w:color="auto"/>
            <w:left w:val="none" w:sz="0" w:space="0" w:color="auto"/>
            <w:bottom w:val="none" w:sz="0" w:space="0" w:color="auto"/>
            <w:right w:val="none" w:sz="0" w:space="0" w:color="auto"/>
          </w:divBdr>
        </w:div>
        <w:div w:id="979772904">
          <w:marLeft w:val="274"/>
          <w:marRight w:val="0"/>
          <w:marTop w:val="0"/>
          <w:marBottom w:val="0"/>
          <w:divBdr>
            <w:top w:val="none" w:sz="0" w:space="0" w:color="auto"/>
            <w:left w:val="none" w:sz="0" w:space="0" w:color="auto"/>
            <w:bottom w:val="none" w:sz="0" w:space="0" w:color="auto"/>
            <w:right w:val="none" w:sz="0" w:space="0" w:color="auto"/>
          </w:divBdr>
        </w:div>
        <w:div w:id="229775314">
          <w:marLeft w:val="274"/>
          <w:marRight w:val="0"/>
          <w:marTop w:val="0"/>
          <w:marBottom w:val="0"/>
          <w:divBdr>
            <w:top w:val="none" w:sz="0" w:space="0" w:color="auto"/>
            <w:left w:val="none" w:sz="0" w:space="0" w:color="auto"/>
            <w:bottom w:val="none" w:sz="0" w:space="0" w:color="auto"/>
            <w:right w:val="none" w:sz="0" w:space="0" w:color="auto"/>
          </w:divBdr>
        </w:div>
        <w:div w:id="4328110">
          <w:marLeft w:val="274"/>
          <w:marRight w:val="0"/>
          <w:marTop w:val="0"/>
          <w:marBottom w:val="0"/>
          <w:divBdr>
            <w:top w:val="none" w:sz="0" w:space="0" w:color="auto"/>
            <w:left w:val="none" w:sz="0" w:space="0" w:color="auto"/>
            <w:bottom w:val="none" w:sz="0" w:space="0" w:color="auto"/>
            <w:right w:val="none" w:sz="0" w:space="0" w:color="auto"/>
          </w:divBdr>
        </w:div>
        <w:div w:id="1981884958">
          <w:marLeft w:val="274"/>
          <w:marRight w:val="0"/>
          <w:marTop w:val="0"/>
          <w:marBottom w:val="0"/>
          <w:divBdr>
            <w:top w:val="none" w:sz="0" w:space="0" w:color="auto"/>
            <w:left w:val="none" w:sz="0" w:space="0" w:color="auto"/>
            <w:bottom w:val="none" w:sz="0" w:space="0" w:color="auto"/>
            <w:right w:val="none" w:sz="0" w:space="0" w:color="auto"/>
          </w:divBdr>
        </w:div>
        <w:div w:id="659231586">
          <w:marLeft w:val="274"/>
          <w:marRight w:val="0"/>
          <w:marTop w:val="0"/>
          <w:marBottom w:val="0"/>
          <w:divBdr>
            <w:top w:val="none" w:sz="0" w:space="0" w:color="auto"/>
            <w:left w:val="none" w:sz="0" w:space="0" w:color="auto"/>
            <w:bottom w:val="none" w:sz="0" w:space="0" w:color="auto"/>
            <w:right w:val="none" w:sz="0" w:space="0" w:color="auto"/>
          </w:divBdr>
        </w:div>
        <w:div w:id="2074547361">
          <w:marLeft w:val="274"/>
          <w:marRight w:val="0"/>
          <w:marTop w:val="0"/>
          <w:marBottom w:val="0"/>
          <w:divBdr>
            <w:top w:val="none" w:sz="0" w:space="0" w:color="auto"/>
            <w:left w:val="none" w:sz="0" w:space="0" w:color="auto"/>
            <w:bottom w:val="none" w:sz="0" w:space="0" w:color="auto"/>
            <w:right w:val="none" w:sz="0" w:space="0" w:color="auto"/>
          </w:divBdr>
        </w:div>
        <w:div w:id="779185492">
          <w:marLeft w:val="274"/>
          <w:marRight w:val="0"/>
          <w:marTop w:val="0"/>
          <w:marBottom w:val="0"/>
          <w:divBdr>
            <w:top w:val="none" w:sz="0" w:space="0" w:color="auto"/>
            <w:left w:val="none" w:sz="0" w:space="0" w:color="auto"/>
            <w:bottom w:val="none" w:sz="0" w:space="0" w:color="auto"/>
            <w:right w:val="none" w:sz="0" w:space="0" w:color="auto"/>
          </w:divBdr>
        </w:div>
        <w:div w:id="586036891">
          <w:marLeft w:val="274"/>
          <w:marRight w:val="0"/>
          <w:marTop w:val="0"/>
          <w:marBottom w:val="0"/>
          <w:divBdr>
            <w:top w:val="none" w:sz="0" w:space="0" w:color="auto"/>
            <w:left w:val="none" w:sz="0" w:space="0" w:color="auto"/>
            <w:bottom w:val="none" w:sz="0" w:space="0" w:color="auto"/>
            <w:right w:val="none" w:sz="0" w:space="0" w:color="auto"/>
          </w:divBdr>
        </w:div>
        <w:div w:id="1957365430">
          <w:marLeft w:val="274"/>
          <w:marRight w:val="0"/>
          <w:marTop w:val="0"/>
          <w:marBottom w:val="0"/>
          <w:divBdr>
            <w:top w:val="none" w:sz="0" w:space="0" w:color="auto"/>
            <w:left w:val="none" w:sz="0" w:space="0" w:color="auto"/>
            <w:bottom w:val="none" w:sz="0" w:space="0" w:color="auto"/>
            <w:right w:val="none" w:sz="0" w:space="0" w:color="auto"/>
          </w:divBdr>
        </w:div>
        <w:div w:id="1469859534">
          <w:marLeft w:val="274"/>
          <w:marRight w:val="0"/>
          <w:marTop w:val="0"/>
          <w:marBottom w:val="0"/>
          <w:divBdr>
            <w:top w:val="none" w:sz="0" w:space="0" w:color="auto"/>
            <w:left w:val="none" w:sz="0" w:space="0" w:color="auto"/>
            <w:bottom w:val="none" w:sz="0" w:space="0" w:color="auto"/>
            <w:right w:val="none" w:sz="0" w:space="0" w:color="auto"/>
          </w:divBdr>
        </w:div>
        <w:div w:id="749012103">
          <w:marLeft w:val="274"/>
          <w:marRight w:val="0"/>
          <w:marTop w:val="0"/>
          <w:marBottom w:val="0"/>
          <w:divBdr>
            <w:top w:val="none" w:sz="0" w:space="0" w:color="auto"/>
            <w:left w:val="none" w:sz="0" w:space="0" w:color="auto"/>
            <w:bottom w:val="none" w:sz="0" w:space="0" w:color="auto"/>
            <w:right w:val="none" w:sz="0" w:space="0" w:color="auto"/>
          </w:divBdr>
        </w:div>
        <w:div w:id="1922180033">
          <w:marLeft w:val="274"/>
          <w:marRight w:val="0"/>
          <w:marTop w:val="0"/>
          <w:marBottom w:val="0"/>
          <w:divBdr>
            <w:top w:val="none" w:sz="0" w:space="0" w:color="auto"/>
            <w:left w:val="none" w:sz="0" w:space="0" w:color="auto"/>
            <w:bottom w:val="none" w:sz="0" w:space="0" w:color="auto"/>
            <w:right w:val="none" w:sz="0" w:space="0" w:color="auto"/>
          </w:divBdr>
        </w:div>
        <w:div w:id="1449811063">
          <w:marLeft w:val="274"/>
          <w:marRight w:val="0"/>
          <w:marTop w:val="0"/>
          <w:marBottom w:val="0"/>
          <w:divBdr>
            <w:top w:val="none" w:sz="0" w:space="0" w:color="auto"/>
            <w:left w:val="none" w:sz="0" w:space="0" w:color="auto"/>
            <w:bottom w:val="none" w:sz="0" w:space="0" w:color="auto"/>
            <w:right w:val="none" w:sz="0" w:space="0" w:color="auto"/>
          </w:divBdr>
        </w:div>
        <w:div w:id="1502044736">
          <w:marLeft w:val="274"/>
          <w:marRight w:val="0"/>
          <w:marTop w:val="0"/>
          <w:marBottom w:val="0"/>
          <w:divBdr>
            <w:top w:val="none" w:sz="0" w:space="0" w:color="auto"/>
            <w:left w:val="none" w:sz="0" w:space="0" w:color="auto"/>
            <w:bottom w:val="none" w:sz="0" w:space="0" w:color="auto"/>
            <w:right w:val="none" w:sz="0" w:space="0" w:color="auto"/>
          </w:divBdr>
        </w:div>
        <w:div w:id="617224795">
          <w:marLeft w:val="274"/>
          <w:marRight w:val="0"/>
          <w:marTop w:val="0"/>
          <w:marBottom w:val="0"/>
          <w:divBdr>
            <w:top w:val="none" w:sz="0" w:space="0" w:color="auto"/>
            <w:left w:val="none" w:sz="0" w:space="0" w:color="auto"/>
            <w:bottom w:val="none" w:sz="0" w:space="0" w:color="auto"/>
            <w:right w:val="none" w:sz="0" w:space="0" w:color="auto"/>
          </w:divBdr>
        </w:div>
        <w:div w:id="1791244671">
          <w:marLeft w:val="274"/>
          <w:marRight w:val="0"/>
          <w:marTop w:val="0"/>
          <w:marBottom w:val="0"/>
          <w:divBdr>
            <w:top w:val="none" w:sz="0" w:space="0" w:color="auto"/>
            <w:left w:val="none" w:sz="0" w:space="0" w:color="auto"/>
            <w:bottom w:val="none" w:sz="0" w:space="0" w:color="auto"/>
            <w:right w:val="none" w:sz="0" w:space="0" w:color="auto"/>
          </w:divBdr>
        </w:div>
      </w:divsChild>
    </w:div>
    <w:div w:id="17315866">
      <w:bodyDiv w:val="1"/>
      <w:marLeft w:val="0"/>
      <w:marRight w:val="0"/>
      <w:marTop w:val="0"/>
      <w:marBottom w:val="0"/>
      <w:divBdr>
        <w:top w:val="none" w:sz="0" w:space="0" w:color="auto"/>
        <w:left w:val="none" w:sz="0" w:space="0" w:color="auto"/>
        <w:bottom w:val="none" w:sz="0" w:space="0" w:color="auto"/>
        <w:right w:val="none" w:sz="0" w:space="0" w:color="auto"/>
      </w:divBdr>
      <w:divsChild>
        <w:div w:id="1739784239">
          <w:marLeft w:val="0"/>
          <w:marRight w:val="0"/>
          <w:marTop w:val="0"/>
          <w:marBottom w:val="0"/>
          <w:divBdr>
            <w:top w:val="none" w:sz="0" w:space="0" w:color="auto"/>
            <w:left w:val="none" w:sz="0" w:space="0" w:color="auto"/>
            <w:bottom w:val="none" w:sz="0" w:space="0" w:color="auto"/>
            <w:right w:val="none" w:sz="0" w:space="0" w:color="auto"/>
          </w:divBdr>
          <w:divsChild>
            <w:div w:id="1156990259">
              <w:marLeft w:val="0"/>
              <w:marRight w:val="0"/>
              <w:marTop w:val="0"/>
              <w:marBottom w:val="0"/>
              <w:divBdr>
                <w:top w:val="none" w:sz="0" w:space="0" w:color="auto"/>
                <w:left w:val="none" w:sz="0" w:space="0" w:color="auto"/>
                <w:bottom w:val="none" w:sz="0" w:space="0" w:color="auto"/>
                <w:right w:val="none" w:sz="0" w:space="0" w:color="auto"/>
              </w:divBdr>
            </w:div>
            <w:div w:id="16272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2058">
      <w:bodyDiv w:val="1"/>
      <w:marLeft w:val="0"/>
      <w:marRight w:val="0"/>
      <w:marTop w:val="0"/>
      <w:marBottom w:val="0"/>
      <w:divBdr>
        <w:top w:val="none" w:sz="0" w:space="0" w:color="auto"/>
        <w:left w:val="none" w:sz="0" w:space="0" w:color="auto"/>
        <w:bottom w:val="none" w:sz="0" w:space="0" w:color="auto"/>
        <w:right w:val="none" w:sz="0" w:space="0" w:color="auto"/>
      </w:divBdr>
      <w:divsChild>
        <w:div w:id="1142848777">
          <w:marLeft w:val="0"/>
          <w:marRight w:val="0"/>
          <w:marTop w:val="0"/>
          <w:marBottom w:val="0"/>
          <w:divBdr>
            <w:top w:val="none" w:sz="0" w:space="0" w:color="auto"/>
            <w:left w:val="none" w:sz="0" w:space="0" w:color="auto"/>
            <w:bottom w:val="none" w:sz="0" w:space="0" w:color="auto"/>
            <w:right w:val="none" w:sz="0" w:space="0" w:color="auto"/>
          </w:divBdr>
        </w:div>
        <w:div w:id="1888445792">
          <w:marLeft w:val="0"/>
          <w:marRight w:val="0"/>
          <w:marTop w:val="0"/>
          <w:marBottom w:val="0"/>
          <w:divBdr>
            <w:top w:val="none" w:sz="0" w:space="0" w:color="auto"/>
            <w:left w:val="none" w:sz="0" w:space="0" w:color="auto"/>
            <w:bottom w:val="none" w:sz="0" w:space="0" w:color="auto"/>
            <w:right w:val="none" w:sz="0" w:space="0" w:color="auto"/>
          </w:divBdr>
        </w:div>
      </w:divsChild>
    </w:div>
    <w:div w:id="60910786">
      <w:bodyDiv w:val="1"/>
      <w:marLeft w:val="0"/>
      <w:marRight w:val="0"/>
      <w:marTop w:val="0"/>
      <w:marBottom w:val="0"/>
      <w:divBdr>
        <w:top w:val="none" w:sz="0" w:space="0" w:color="auto"/>
        <w:left w:val="none" w:sz="0" w:space="0" w:color="auto"/>
        <w:bottom w:val="none" w:sz="0" w:space="0" w:color="auto"/>
        <w:right w:val="none" w:sz="0" w:space="0" w:color="auto"/>
      </w:divBdr>
    </w:div>
    <w:div w:id="86510154">
      <w:bodyDiv w:val="1"/>
      <w:marLeft w:val="0"/>
      <w:marRight w:val="0"/>
      <w:marTop w:val="0"/>
      <w:marBottom w:val="0"/>
      <w:divBdr>
        <w:top w:val="none" w:sz="0" w:space="0" w:color="auto"/>
        <w:left w:val="none" w:sz="0" w:space="0" w:color="auto"/>
        <w:bottom w:val="none" w:sz="0" w:space="0" w:color="auto"/>
        <w:right w:val="none" w:sz="0" w:space="0" w:color="auto"/>
      </w:divBdr>
    </w:div>
    <w:div w:id="117996406">
      <w:bodyDiv w:val="1"/>
      <w:marLeft w:val="0"/>
      <w:marRight w:val="0"/>
      <w:marTop w:val="0"/>
      <w:marBottom w:val="0"/>
      <w:divBdr>
        <w:top w:val="none" w:sz="0" w:space="0" w:color="auto"/>
        <w:left w:val="none" w:sz="0" w:space="0" w:color="auto"/>
        <w:bottom w:val="none" w:sz="0" w:space="0" w:color="auto"/>
        <w:right w:val="none" w:sz="0" w:space="0" w:color="auto"/>
      </w:divBdr>
    </w:div>
    <w:div w:id="144012515">
      <w:bodyDiv w:val="1"/>
      <w:marLeft w:val="0"/>
      <w:marRight w:val="0"/>
      <w:marTop w:val="0"/>
      <w:marBottom w:val="0"/>
      <w:divBdr>
        <w:top w:val="none" w:sz="0" w:space="0" w:color="auto"/>
        <w:left w:val="none" w:sz="0" w:space="0" w:color="auto"/>
        <w:bottom w:val="none" w:sz="0" w:space="0" w:color="auto"/>
        <w:right w:val="none" w:sz="0" w:space="0" w:color="auto"/>
      </w:divBdr>
    </w:div>
    <w:div w:id="320815388">
      <w:bodyDiv w:val="1"/>
      <w:marLeft w:val="0"/>
      <w:marRight w:val="0"/>
      <w:marTop w:val="0"/>
      <w:marBottom w:val="0"/>
      <w:divBdr>
        <w:top w:val="none" w:sz="0" w:space="0" w:color="auto"/>
        <w:left w:val="none" w:sz="0" w:space="0" w:color="auto"/>
        <w:bottom w:val="none" w:sz="0" w:space="0" w:color="auto"/>
        <w:right w:val="none" w:sz="0" w:space="0" w:color="auto"/>
      </w:divBdr>
    </w:div>
    <w:div w:id="325981646">
      <w:bodyDiv w:val="1"/>
      <w:marLeft w:val="0"/>
      <w:marRight w:val="0"/>
      <w:marTop w:val="0"/>
      <w:marBottom w:val="0"/>
      <w:divBdr>
        <w:top w:val="none" w:sz="0" w:space="0" w:color="auto"/>
        <w:left w:val="none" w:sz="0" w:space="0" w:color="auto"/>
        <w:bottom w:val="none" w:sz="0" w:space="0" w:color="auto"/>
        <w:right w:val="none" w:sz="0" w:space="0" w:color="auto"/>
      </w:divBdr>
      <w:divsChild>
        <w:div w:id="761947687">
          <w:marLeft w:val="0"/>
          <w:marRight w:val="0"/>
          <w:marTop w:val="0"/>
          <w:marBottom w:val="0"/>
          <w:divBdr>
            <w:top w:val="none" w:sz="0" w:space="0" w:color="auto"/>
            <w:left w:val="none" w:sz="0" w:space="0" w:color="auto"/>
            <w:bottom w:val="none" w:sz="0" w:space="0" w:color="auto"/>
            <w:right w:val="none" w:sz="0" w:space="0" w:color="auto"/>
          </w:divBdr>
        </w:div>
        <w:div w:id="841159756">
          <w:marLeft w:val="0"/>
          <w:marRight w:val="0"/>
          <w:marTop w:val="0"/>
          <w:marBottom w:val="0"/>
          <w:divBdr>
            <w:top w:val="none" w:sz="0" w:space="0" w:color="auto"/>
            <w:left w:val="none" w:sz="0" w:space="0" w:color="auto"/>
            <w:bottom w:val="none" w:sz="0" w:space="0" w:color="auto"/>
            <w:right w:val="none" w:sz="0" w:space="0" w:color="auto"/>
          </w:divBdr>
        </w:div>
      </w:divsChild>
    </w:div>
    <w:div w:id="406659397">
      <w:bodyDiv w:val="1"/>
      <w:marLeft w:val="0"/>
      <w:marRight w:val="0"/>
      <w:marTop w:val="0"/>
      <w:marBottom w:val="0"/>
      <w:divBdr>
        <w:top w:val="none" w:sz="0" w:space="0" w:color="auto"/>
        <w:left w:val="none" w:sz="0" w:space="0" w:color="auto"/>
        <w:bottom w:val="none" w:sz="0" w:space="0" w:color="auto"/>
        <w:right w:val="none" w:sz="0" w:space="0" w:color="auto"/>
      </w:divBdr>
      <w:divsChild>
        <w:div w:id="763460320">
          <w:marLeft w:val="0"/>
          <w:marRight w:val="0"/>
          <w:marTop w:val="0"/>
          <w:marBottom w:val="0"/>
          <w:divBdr>
            <w:top w:val="none" w:sz="0" w:space="0" w:color="auto"/>
            <w:left w:val="none" w:sz="0" w:space="0" w:color="auto"/>
            <w:bottom w:val="none" w:sz="0" w:space="0" w:color="auto"/>
            <w:right w:val="none" w:sz="0" w:space="0" w:color="auto"/>
          </w:divBdr>
        </w:div>
      </w:divsChild>
    </w:div>
    <w:div w:id="419453000">
      <w:bodyDiv w:val="1"/>
      <w:marLeft w:val="0"/>
      <w:marRight w:val="0"/>
      <w:marTop w:val="0"/>
      <w:marBottom w:val="0"/>
      <w:divBdr>
        <w:top w:val="none" w:sz="0" w:space="0" w:color="auto"/>
        <w:left w:val="none" w:sz="0" w:space="0" w:color="auto"/>
        <w:bottom w:val="none" w:sz="0" w:space="0" w:color="auto"/>
        <w:right w:val="none" w:sz="0" w:space="0" w:color="auto"/>
      </w:divBdr>
      <w:divsChild>
        <w:div w:id="94712035">
          <w:marLeft w:val="274"/>
          <w:marRight w:val="0"/>
          <w:marTop w:val="0"/>
          <w:marBottom w:val="0"/>
          <w:divBdr>
            <w:top w:val="none" w:sz="0" w:space="0" w:color="auto"/>
            <w:left w:val="none" w:sz="0" w:space="0" w:color="auto"/>
            <w:bottom w:val="none" w:sz="0" w:space="0" w:color="auto"/>
            <w:right w:val="none" w:sz="0" w:space="0" w:color="auto"/>
          </w:divBdr>
        </w:div>
        <w:div w:id="1040473582">
          <w:marLeft w:val="274"/>
          <w:marRight w:val="0"/>
          <w:marTop w:val="0"/>
          <w:marBottom w:val="0"/>
          <w:divBdr>
            <w:top w:val="none" w:sz="0" w:space="0" w:color="auto"/>
            <w:left w:val="none" w:sz="0" w:space="0" w:color="auto"/>
            <w:bottom w:val="none" w:sz="0" w:space="0" w:color="auto"/>
            <w:right w:val="none" w:sz="0" w:space="0" w:color="auto"/>
          </w:divBdr>
        </w:div>
        <w:div w:id="648365746">
          <w:marLeft w:val="274"/>
          <w:marRight w:val="0"/>
          <w:marTop w:val="0"/>
          <w:marBottom w:val="0"/>
          <w:divBdr>
            <w:top w:val="none" w:sz="0" w:space="0" w:color="auto"/>
            <w:left w:val="none" w:sz="0" w:space="0" w:color="auto"/>
            <w:bottom w:val="none" w:sz="0" w:space="0" w:color="auto"/>
            <w:right w:val="none" w:sz="0" w:space="0" w:color="auto"/>
          </w:divBdr>
        </w:div>
        <w:div w:id="195197178">
          <w:marLeft w:val="274"/>
          <w:marRight w:val="0"/>
          <w:marTop w:val="0"/>
          <w:marBottom w:val="0"/>
          <w:divBdr>
            <w:top w:val="none" w:sz="0" w:space="0" w:color="auto"/>
            <w:left w:val="none" w:sz="0" w:space="0" w:color="auto"/>
            <w:bottom w:val="none" w:sz="0" w:space="0" w:color="auto"/>
            <w:right w:val="none" w:sz="0" w:space="0" w:color="auto"/>
          </w:divBdr>
        </w:div>
        <w:div w:id="514804395">
          <w:marLeft w:val="274"/>
          <w:marRight w:val="0"/>
          <w:marTop w:val="0"/>
          <w:marBottom w:val="0"/>
          <w:divBdr>
            <w:top w:val="none" w:sz="0" w:space="0" w:color="auto"/>
            <w:left w:val="none" w:sz="0" w:space="0" w:color="auto"/>
            <w:bottom w:val="none" w:sz="0" w:space="0" w:color="auto"/>
            <w:right w:val="none" w:sz="0" w:space="0" w:color="auto"/>
          </w:divBdr>
        </w:div>
        <w:div w:id="893657713">
          <w:marLeft w:val="274"/>
          <w:marRight w:val="0"/>
          <w:marTop w:val="0"/>
          <w:marBottom w:val="0"/>
          <w:divBdr>
            <w:top w:val="none" w:sz="0" w:space="0" w:color="auto"/>
            <w:left w:val="none" w:sz="0" w:space="0" w:color="auto"/>
            <w:bottom w:val="none" w:sz="0" w:space="0" w:color="auto"/>
            <w:right w:val="none" w:sz="0" w:space="0" w:color="auto"/>
          </w:divBdr>
        </w:div>
        <w:div w:id="2058046324">
          <w:marLeft w:val="274"/>
          <w:marRight w:val="0"/>
          <w:marTop w:val="0"/>
          <w:marBottom w:val="0"/>
          <w:divBdr>
            <w:top w:val="none" w:sz="0" w:space="0" w:color="auto"/>
            <w:left w:val="none" w:sz="0" w:space="0" w:color="auto"/>
            <w:bottom w:val="none" w:sz="0" w:space="0" w:color="auto"/>
            <w:right w:val="none" w:sz="0" w:space="0" w:color="auto"/>
          </w:divBdr>
        </w:div>
        <w:div w:id="702052546">
          <w:marLeft w:val="274"/>
          <w:marRight w:val="0"/>
          <w:marTop w:val="0"/>
          <w:marBottom w:val="0"/>
          <w:divBdr>
            <w:top w:val="none" w:sz="0" w:space="0" w:color="auto"/>
            <w:left w:val="none" w:sz="0" w:space="0" w:color="auto"/>
            <w:bottom w:val="none" w:sz="0" w:space="0" w:color="auto"/>
            <w:right w:val="none" w:sz="0" w:space="0" w:color="auto"/>
          </w:divBdr>
        </w:div>
        <w:div w:id="98188547">
          <w:marLeft w:val="274"/>
          <w:marRight w:val="0"/>
          <w:marTop w:val="0"/>
          <w:marBottom w:val="0"/>
          <w:divBdr>
            <w:top w:val="none" w:sz="0" w:space="0" w:color="auto"/>
            <w:left w:val="none" w:sz="0" w:space="0" w:color="auto"/>
            <w:bottom w:val="none" w:sz="0" w:space="0" w:color="auto"/>
            <w:right w:val="none" w:sz="0" w:space="0" w:color="auto"/>
          </w:divBdr>
        </w:div>
        <w:div w:id="1625886279">
          <w:marLeft w:val="274"/>
          <w:marRight w:val="0"/>
          <w:marTop w:val="0"/>
          <w:marBottom w:val="0"/>
          <w:divBdr>
            <w:top w:val="none" w:sz="0" w:space="0" w:color="auto"/>
            <w:left w:val="none" w:sz="0" w:space="0" w:color="auto"/>
            <w:bottom w:val="none" w:sz="0" w:space="0" w:color="auto"/>
            <w:right w:val="none" w:sz="0" w:space="0" w:color="auto"/>
          </w:divBdr>
        </w:div>
        <w:div w:id="1424490769">
          <w:marLeft w:val="274"/>
          <w:marRight w:val="0"/>
          <w:marTop w:val="0"/>
          <w:marBottom w:val="0"/>
          <w:divBdr>
            <w:top w:val="none" w:sz="0" w:space="0" w:color="auto"/>
            <w:left w:val="none" w:sz="0" w:space="0" w:color="auto"/>
            <w:bottom w:val="none" w:sz="0" w:space="0" w:color="auto"/>
            <w:right w:val="none" w:sz="0" w:space="0" w:color="auto"/>
          </w:divBdr>
        </w:div>
        <w:div w:id="231816011">
          <w:marLeft w:val="274"/>
          <w:marRight w:val="0"/>
          <w:marTop w:val="0"/>
          <w:marBottom w:val="0"/>
          <w:divBdr>
            <w:top w:val="none" w:sz="0" w:space="0" w:color="auto"/>
            <w:left w:val="none" w:sz="0" w:space="0" w:color="auto"/>
            <w:bottom w:val="none" w:sz="0" w:space="0" w:color="auto"/>
            <w:right w:val="none" w:sz="0" w:space="0" w:color="auto"/>
          </w:divBdr>
        </w:div>
        <w:div w:id="696589304">
          <w:marLeft w:val="274"/>
          <w:marRight w:val="0"/>
          <w:marTop w:val="0"/>
          <w:marBottom w:val="0"/>
          <w:divBdr>
            <w:top w:val="none" w:sz="0" w:space="0" w:color="auto"/>
            <w:left w:val="none" w:sz="0" w:space="0" w:color="auto"/>
            <w:bottom w:val="none" w:sz="0" w:space="0" w:color="auto"/>
            <w:right w:val="none" w:sz="0" w:space="0" w:color="auto"/>
          </w:divBdr>
        </w:div>
        <w:div w:id="1151675320">
          <w:marLeft w:val="274"/>
          <w:marRight w:val="0"/>
          <w:marTop w:val="0"/>
          <w:marBottom w:val="0"/>
          <w:divBdr>
            <w:top w:val="none" w:sz="0" w:space="0" w:color="auto"/>
            <w:left w:val="none" w:sz="0" w:space="0" w:color="auto"/>
            <w:bottom w:val="none" w:sz="0" w:space="0" w:color="auto"/>
            <w:right w:val="none" w:sz="0" w:space="0" w:color="auto"/>
          </w:divBdr>
        </w:div>
      </w:divsChild>
    </w:div>
    <w:div w:id="449319147">
      <w:bodyDiv w:val="1"/>
      <w:marLeft w:val="0"/>
      <w:marRight w:val="0"/>
      <w:marTop w:val="0"/>
      <w:marBottom w:val="0"/>
      <w:divBdr>
        <w:top w:val="none" w:sz="0" w:space="0" w:color="auto"/>
        <w:left w:val="none" w:sz="0" w:space="0" w:color="auto"/>
        <w:bottom w:val="none" w:sz="0" w:space="0" w:color="auto"/>
        <w:right w:val="none" w:sz="0" w:space="0" w:color="auto"/>
      </w:divBdr>
      <w:divsChild>
        <w:div w:id="381486723">
          <w:marLeft w:val="0"/>
          <w:marRight w:val="0"/>
          <w:marTop w:val="0"/>
          <w:marBottom w:val="0"/>
          <w:divBdr>
            <w:top w:val="none" w:sz="0" w:space="0" w:color="auto"/>
            <w:left w:val="none" w:sz="0" w:space="0" w:color="auto"/>
            <w:bottom w:val="none" w:sz="0" w:space="0" w:color="auto"/>
            <w:right w:val="none" w:sz="0" w:space="0" w:color="auto"/>
          </w:divBdr>
        </w:div>
        <w:div w:id="605969163">
          <w:marLeft w:val="0"/>
          <w:marRight w:val="0"/>
          <w:marTop w:val="0"/>
          <w:marBottom w:val="0"/>
          <w:divBdr>
            <w:top w:val="none" w:sz="0" w:space="0" w:color="auto"/>
            <w:left w:val="none" w:sz="0" w:space="0" w:color="auto"/>
            <w:bottom w:val="none" w:sz="0" w:space="0" w:color="auto"/>
            <w:right w:val="none" w:sz="0" w:space="0" w:color="auto"/>
          </w:divBdr>
        </w:div>
        <w:div w:id="1084105137">
          <w:marLeft w:val="0"/>
          <w:marRight w:val="0"/>
          <w:marTop w:val="0"/>
          <w:marBottom w:val="0"/>
          <w:divBdr>
            <w:top w:val="none" w:sz="0" w:space="0" w:color="auto"/>
            <w:left w:val="none" w:sz="0" w:space="0" w:color="auto"/>
            <w:bottom w:val="none" w:sz="0" w:space="0" w:color="auto"/>
            <w:right w:val="none" w:sz="0" w:space="0" w:color="auto"/>
          </w:divBdr>
        </w:div>
        <w:div w:id="1172917828">
          <w:marLeft w:val="0"/>
          <w:marRight w:val="0"/>
          <w:marTop w:val="0"/>
          <w:marBottom w:val="0"/>
          <w:divBdr>
            <w:top w:val="none" w:sz="0" w:space="0" w:color="auto"/>
            <w:left w:val="none" w:sz="0" w:space="0" w:color="auto"/>
            <w:bottom w:val="none" w:sz="0" w:space="0" w:color="auto"/>
            <w:right w:val="none" w:sz="0" w:space="0" w:color="auto"/>
          </w:divBdr>
        </w:div>
        <w:div w:id="1545826161">
          <w:marLeft w:val="0"/>
          <w:marRight w:val="0"/>
          <w:marTop w:val="0"/>
          <w:marBottom w:val="0"/>
          <w:divBdr>
            <w:top w:val="none" w:sz="0" w:space="0" w:color="auto"/>
            <w:left w:val="none" w:sz="0" w:space="0" w:color="auto"/>
            <w:bottom w:val="none" w:sz="0" w:space="0" w:color="auto"/>
            <w:right w:val="none" w:sz="0" w:space="0" w:color="auto"/>
          </w:divBdr>
        </w:div>
        <w:div w:id="1742869780">
          <w:marLeft w:val="0"/>
          <w:marRight w:val="0"/>
          <w:marTop w:val="0"/>
          <w:marBottom w:val="0"/>
          <w:divBdr>
            <w:top w:val="none" w:sz="0" w:space="0" w:color="auto"/>
            <w:left w:val="none" w:sz="0" w:space="0" w:color="auto"/>
            <w:bottom w:val="none" w:sz="0" w:space="0" w:color="auto"/>
            <w:right w:val="none" w:sz="0" w:space="0" w:color="auto"/>
          </w:divBdr>
        </w:div>
        <w:div w:id="1792624460">
          <w:marLeft w:val="0"/>
          <w:marRight w:val="0"/>
          <w:marTop w:val="0"/>
          <w:marBottom w:val="0"/>
          <w:divBdr>
            <w:top w:val="none" w:sz="0" w:space="0" w:color="auto"/>
            <w:left w:val="none" w:sz="0" w:space="0" w:color="auto"/>
            <w:bottom w:val="none" w:sz="0" w:space="0" w:color="auto"/>
            <w:right w:val="none" w:sz="0" w:space="0" w:color="auto"/>
          </w:divBdr>
        </w:div>
      </w:divsChild>
    </w:div>
    <w:div w:id="477461220">
      <w:bodyDiv w:val="1"/>
      <w:marLeft w:val="0"/>
      <w:marRight w:val="0"/>
      <w:marTop w:val="0"/>
      <w:marBottom w:val="0"/>
      <w:divBdr>
        <w:top w:val="none" w:sz="0" w:space="0" w:color="auto"/>
        <w:left w:val="none" w:sz="0" w:space="0" w:color="auto"/>
        <w:bottom w:val="none" w:sz="0" w:space="0" w:color="auto"/>
        <w:right w:val="none" w:sz="0" w:space="0" w:color="auto"/>
      </w:divBdr>
    </w:div>
    <w:div w:id="492835161">
      <w:bodyDiv w:val="1"/>
      <w:marLeft w:val="0"/>
      <w:marRight w:val="0"/>
      <w:marTop w:val="0"/>
      <w:marBottom w:val="0"/>
      <w:divBdr>
        <w:top w:val="none" w:sz="0" w:space="0" w:color="auto"/>
        <w:left w:val="none" w:sz="0" w:space="0" w:color="auto"/>
        <w:bottom w:val="none" w:sz="0" w:space="0" w:color="auto"/>
        <w:right w:val="none" w:sz="0" w:space="0" w:color="auto"/>
      </w:divBdr>
    </w:div>
    <w:div w:id="506677542">
      <w:bodyDiv w:val="1"/>
      <w:marLeft w:val="0"/>
      <w:marRight w:val="0"/>
      <w:marTop w:val="0"/>
      <w:marBottom w:val="0"/>
      <w:divBdr>
        <w:top w:val="none" w:sz="0" w:space="0" w:color="auto"/>
        <w:left w:val="none" w:sz="0" w:space="0" w:color="auto"/>
        <w:bottom w:val="none" w:sz="0" w:space="0" w:color="auto"/>
        <w:right w:val="none" w:sz="0" w:space="0" w:color="auto"/>
      </w:divBdr>
      <w:divsChild>
        <w:div w:id="235820226">
          <w:marLeft w:val="274"/>
          <w:marRight w:val="0"/>
          <w:marTop w:val="0"/>
          <w:marBottom w:val="0"/>
          <w:divBdr>
            <w:top w:val="none" w:sz="0" w:space="0" w:color="auto"/>
            <w:left w:val="none" w:sz="0" w:space="0" w:color="auto"/>
            <w:bottom w:val="none" w:sz="0" w:space="0" w:color="auto"/>
            <w:right w:val="none" w:sz="0" w:space="0" w:color="auto"/>
          </w:divBdr>
        </w:div>
        <w:div w:id="1482307335">
          <w:marLeft w:val="274"/>
          <w:marRight w:val="0"/>
          <w:marTop w:val="0"/>
          <w:marBottom w:val="0"/>
          <w:divBdr>
            <w:top w:val="none" w:sz="0" w:space="0" w:color="auto"/>
            <w:left w:val="none" w:sz="0" w:space="0" w:color="auto"/>
            <w:bottom w:val="none" w:sz="0" w:space="0" w:color="auto"/>
            <w:right w:val="none" w:sz="0" w:space="0" w:color="auto"/>
          </w:divBdr>
        </w:div>
        <w:div w:id="1717703149">
          <w:marLeft w:val="274"/>
          <w:marRight w:val="0"/>
          <w:marTop w:val="0"/>
          <w:marBottom w:val="0"/>
          <w:divBdr>
            <w:top w:val="none" w:sz="0" w:space="0" w:color="auto"/>
            <w:left w:val="none" w:sz="0" w:space="0" w:color="auto"/>
            <w:bottom w:val="none" w:sz="0" w:space="0" w:color="auto"/>
            <w:right w:val="none" w:sz="0" w:space="0" w:color="auto"/>
          </w:divBdr>
        </w:div>
        <w:div w:id="1537044442">
          <w:marLeft w:val="274"/>
          <w:marRight w:val="0"/>
          <w:marTop w:val="0"/>
          <w:marBottom w:val="0"/>
          <w:divBdr>
            <w:top w:val="none" w:sz="0" w:space="0" w:color="auto"/>
            <w:left w:val="none" w:sz="0" w:space="0" w:color="auto"/>
            <w:bottom w:val="none" w:sz="0" w:space="0" w:color="auto"/>
            <w:right w:val="none" w:sz="0" w:space="0" w:color="auto"/>
          </w:divBdr>
        </w:div>
        <w:div w:id="555168980">
          <w:marLeft w:val="274"/>
          <w:marRight w:val="0"/>
          <w:marTop w:val="0"/>
          <w:marBottom w:val="0"/>
          <w:divBdr>
            <w:top w:val="none" w:sz="0" w:space="0" w:color="auto"/>
            <w:left w:val="none" w:sz="0" w:space="0" w:color="auto"/>
            <w:bottom w:val="none" w:sz="0" w:space="0" w:color="auto"/>
            <w:right w:val="none" w:sz="0" w:space="0" w:color="auto"/>
          </w:divBdr>
        </w:div>
        <w:div w:id="253781317">
          <w:marLeft w:val="274"/>
          <w:marRight w:val="0"/>
          <w:marTop w:val="0"/>
          <w:marBottom w:val="0"/>
          <w:divBdr>
            <w:top w:val="none" w:sz="0" w:space="0" w:color="auto"/>
            <w:left w:val="none" w:sz="0" w:space="0" w:color="auto"/>
            <w:bottom w:val="none" w:sz="0" w:space="0" w:color="auto"/>
            <w:right w:val="none" w:sz="0" w:space="0" w:color="auto"/>
          </w:divBdr>
        </w:div>
        <w:div w:id="944002104">
          <w:marLeft w:val="274"/>
          <w:marRight w:val="0"/>
          <w:marTop w:val="0"/>
          <w:marBottom w:val="0"/>
          <w:divBdr>
            <w:top w:val="none" w:sz="0" w:space="0" w:color="auto"/>
            <w:left w:val="none" w:sz="0" w:space="0" w:color="auto"/>
            <w:bottom w:val="none" w:sz="0" w:space="0" w:color="auto"/>
            <w:right w:val="none" w:sz="0" w:space="0" w:color="auto"/>
          </w:divBdr>
        </w:div>
        <w:div w:id="867373768">
          <w:marLeft w:val="274"/>
          <w:marRight w:val="0"/>
          <w:marTop w:val="0"/>
          <w:marBottom w:val="0"/>
          <w:divBdr>
            <w:top w:val="none" w:sz="0" w:space="0" w:color="auto"/>
            <w:left w:val="none" w:sz="0" w:space="0" w:color="auto"/>
            <w:bottom w:val="none" w:sz="0" w:space="0" w:color="auto"/>
            <w:right w:val="none" w:sz="0" w:space="0" w:color="auto"/>
          </w:divBdr>
        </w:div>
        <w:div w:id="782654990">
          <w:marLeft w:val="274"/>
          <w:marRight w:val="0"/>
          <w:marTop w:val="0"/>
          <w:marBottom w:val="0"/>
          <w:divBdr>
            <w:top w:val="none" w:sz="0" w:space="0" w:color="auto"/>
            <w:left w:val="none" w:sz="0" w:space="0" w:color="auto"/>
            <w:bottom w:val="none" w:sz="0" w:space="0" w:color="auto"/>
            <w:right w:val="none" w:sz="0" w:space="0" w:color="auto"/>
          </w:divBdr>
        </w:div>
        <w:div w:id="2077193701">
          <w:marLeft w:val="274"/>
          <w:marRight w:val="0"/>
          <w:marTop w:val="0"/>
          <w:marBottom w:val="0"/>
          <w:divBdr>
            <w:top w:val="none" w:sz="0" w:space="0" w:color="auto"/>
            <w:left w:val="none" w:sz="0" w:space="0" w:color="auto"/>
            <w:bottom w:val="none" w:sz="0" w:space="0" w:color="auto"/>
            <w:right w:val="none" w:sz="0" w:space="0" w:color="auto"/>
          </w:divBdr>
        </w:div>
        <w:div w:id="935484883">
          <w:marLeft w:val="274"/>
          <w:marRight w:val="0"/>
          <w:marTop w:val="0"/>
          <w:marBottom w:val="0"/>
          <w:divBdr>
            <w:top w:val="none" w:sz="0" w:space="0" w:color="auto"/>
            <w:left w:val="none" w:sz="0" w:space="0" w:color="auto"/>
            <w:bottom w:val="none" w:sz="0" w:space="0" w:color="auto"/>
            <w:right w:val="none" w:sz="0" w:space="0" w:color="auto"/>
          </w:divBdr>
        </w:div>
        <w:div w:id="126700738">
          <w:marLeft w:val="274"/>
          <w:marRight w:val="0"/>
          <w:marTop w:val="0"/>
          <w:marBottom w:val="0"/>
          <w:divBdr>
            <w:top w:val="none" w:sz="0" w:space="0" w:color="auto"/>
            <w:left w:val="none" w:sz="0" w:space="0" w:color="auto"/>
            <w:bottom w:val="none" w:sz="0" w:space="0" w:color="auto"/>
            <w:right w:val="none" w:sz="0" w:space="0" w:color="auto"/>
          </w:divBdr>
        </w:div>
        <w:div w:id="511337504">
          <w:marLeft w:val="274"/>
          <w:marRight w:val="0"/>
          <w:marTop w:val="0"/>
          <w:marBottom w:val="0"/>
          <w:divBdr>
            <w:top w:val="none" w:sz="0" w:space="0" w:color="auto"/>
            <w:left w:val="none" w:sz="0" w:space="0" w:color="auto"/>
            <w:bottom w:val="none" w:sz="0" w:space="0" w:color="auto"/>
            <w:right w:val="none" w:sz="0" w:space="0" w:color="auto"/>
          </w:divBdr>
        </w:div>
        <w:div w:id="841822817">
          <w:marLeft w:val="274"/>
          <w:marRight w:val="0"/>
          <w:marTop w:val="0"/>
          <w:marBottom w:val="0"/>
          <w:divBdr>
            <w:top w:val="none" w:sz="0" w:space="0" w:color="auto"/>
            <w:left w:val="none" w:sz="0" w:space="0" w:color="auto"/>
            <w:bottom w:val="none" w:sz="0" w:space="0" w:color="auto"/>
            <w:right w:val="none" w:sz="0" w:space="0" w:color="auto"/>
          </w:divBdr>
        </w:div>
        <w:div w:id="449594134">
          <w:marLeft w:val="274"/>
          <w:marRight w:val="0"/>
          <w:marTop w:val="0"/>
          <w:marBottom w:val="0"/>
          <w:divBdr>
            <w:top w:val="none" w:sz="0" w:space="0" w:color="auto"/>
            <w:left w:val="none" w:sz="0" w:space="0" w:color="auto"/>
            <w:bottom w:val="none" w:sz="0" w:space="0" w:color="auto"/>
            <w:right w:val="none" w:sz="0" w:space="0" w:color="auto"/>
          </w:divBdr>
        </w:div>
        <w:div w:id="1678539077">
          <w:marLeft w:val="274"/>
          <w:marRight w:val="0"/>
          <w:marTop w:val="0"/>
          <w:marBottom w:val="0"/>
          <w:divBdr>
            <w:top w:val="none" w:sz="0" w:space="0" w:color="auto"/>
            <w:left w:val="none" w:sz="0" w:space="0" w:color="auto"/>
            <w:bottom w:val="none" w:sz="0" w:space="0" w:color="auto"/>
            <w:right w:val="none" w:sz="0" w:space="0" w:color="auto"/>
          </w:divBdr>
        </w:div>
        <w:div w:id="571081811">
          <w:marLeft w:val="274"/>
          <w:marRight w:val="0"/>
          <w:marTop w:val="0"/>
          <w:marBottom w:val="0"/>
          <w:divBdr>
            <w:top w:val="none" w:sz="0" w:space="0" w:color="auto"/>
            <w:left w:val="none" w:sz="0" w:space="0" w:color="auto"/>
            <w:bottom w:val="none" w:sz="0" w:space="0" w:color="auto"/>
            <w:right w:val="none" w:sz="0" w:space="0" w:color="auto"/>
          </w:divBdr>
        </w:div>
        <w:div w:id="685403410">
          <w:marLeft w:val="274"/>
          <w:marRight w:val="0"/>
          <w:marTop w:val="0"/>
          <w:marBottom w:val="0"/>
          <w:divBdr>
            <w:top w:val="none" w:sz="0" w:space="0" w:color="auto"/>
            <w:left w:val="none" w:sz="0" w:space="0" w:color="auto"/>
            <w:bottom w:val="none" w:sz="0" w:space="0" w:color="auto"/>
            <w:right w:val="none" w:sz="0" w:space="0" w:color="auto"/>
          </w:divBdr>
        </w:div>
        <w:div w:id="79912445">
          <w:marLeft w:val="274"/>
          <w:marRight w:val="0"/>
          <w:marTop w:val="0"/>
          <w:marBottom w:val="0"/>
          <w:divBdr>
            <w:top w:val="none" w:sz="0" w:space="0" w:color="auto"/>
            <w:left w:val="none" w:sz="0" w:space="0" w:color="auto"/>
            <w:bottom w:val="none" w:sz="0" w:space="0" w:color="auto"/>
            <w:right w:val="none" w:sz="0" w:space="0" w:color="auto"/>
          </w:divBdr>
        </w:div>
        <w:div w:id="746924844">
          <w:marLeft w:val="274"/>
          <w:marRight w:val="0"/>
          <w:marTop w:val="0"/>
          <w:marBottom w:val="0"/>
          <w:divBdr>
            <w:top w:val="none" w:sz="0" w:space="0" w:color="auto"/>
            <w:left w:val="none" w:sz="0" w:space="0" w:color="auto"/>
            <w:bottom w:val="none" w:sz="0" w:space="0" w:color="auto"/>
            <w:right w:val="none" w:sz="0" w:space="0" w:color="auto"/>
          </w:divBdr>
        </w:div>
        <w:div w:id="987899206">
          <w:marLeft w:val="274"/>
          <w:marRight w:val="0"/>
          <w:marTop w:val="0"/>
          <w:marBottom w:val="0"/>
          <w:divBdr>
            <w:top w:val="none" w:sz="0" w:space="0" w:color="auto"/>
            <w:left w:val="none" w:sz="0" w:space="0" w:color="auto"/>
            <w:bottom w:val="none" w:sz="0" w:space="0" w:color="auto"/>
            <w:right w:val="none" w:sz="0" w:space="0" w:color="auto"/>
          </w:divBdr>
        </w:div>
        <w:div w:id="684593755">
          <w:marLeft w:val="274"/>
          <w:marRight w:val="0"/>
          <w:marTop w:val="0"/>
          <w:marBottom w:val="0"/>
          <w:divBdr>
            <w:top w:val="none" w:sz="0" w:space="0" w:color="auto"/>
            <w:left w:val="none" w:sz="0" w:space="0" w:color="auto"/>
            <w:bottom w:val="none" w:sz="0" w:space="0" w:color="auto"/>
            <w:right w:val="none" w:sz="0" w:space="0" w:color="auto"/>
          </w:divBdr>
        </w:div>
        <w:div w:id="1753238689">
          <w:marLeft w:val="274"/>
          <w:marRight w:val="0"/>
          <w:marTop w:val="0"/>
          <w:marBottom w:val="0"/>
          <w:divBdr>
            <w:top w:val="none" w:sz="0" w:space="0" w:color="auto"/>
            <w:left w:val="none" w:sz="0" w:space="0" w:color="auto"/>
            <w:bottom w:val="none" w:sz="0" w:space="0" w:color="auto"/>
            <w:right w:val="none" w:sz="0" w:space="0" w:color="auto"/>
          </w:divBdr>
        </w:div>
        <w:div w:id="1646858460">
          <w:marLeft w:val="274"/>
          <w:marRight w:val="0"/>
          <w:marTop w:val="0"/>
          <w:marBottom w:val="0"/>
          <w:divBdr>
            <w:top w:val="none" w:sz="0" w:space="0" w:color="auto"/>
            <w:left w:val="none" w:sz="0" w:space="0" w:color="auto"/>
            <w:bottom w:val="none" w:sz="0" w:space="0" w:color="auto"/>
            <w:right w:val="none" w:sz="0" w:space="0" w:color="auto"/>
          </w:divBdr>
        </w:div>
        <w:div w:id="1353913975">
          <w:marLeft w:val="274"/>
          <w:marRight w:val="0"/>
          <w:marTop w:val="0"/>
          <w:marBottom w:val="0"/>
          <w:divBdr>
            <w:top w:val="none" w:sz="0" w:space="0" w:color="auto"/>
            <w:left w:val="none" w:sz="0" w:space="0" w:color="auto"/>
            <w:bottom w:val="none" w:sz="0" w:space="0" w:color="auto"/>
            <w:right w:val="none" w:sz="0" w:space="0" w:color="auto"/>
          </w:divBdr>
        </w:div>
        <w:div w:id="574511788">
          <w:marLeft w:val="274"/>
          <w:marRight w:val="0"/>
          <w:marTop w:val="0"/>
          <w:marBottom w:val="0"/>
          <w:divBdr>
            <w:top w:val="none" w:sz="0" w:space="0" w:color="auto"/>
            <w:left w:val="none" w:sz="0" w:space="0" w:color="auto"/>
            <w:bottom w:val="none" w:sz="0" w:space="0" w:color="auto"/>
            <w:right w:val="none" w:sz="0" w:space="0" w:color="auto"/>
          </w:divBdr>
        </w:div>
        <w:div w:id="2095782098">
          <w:marLeft w:val="274"/>
          <w:marRight w:val="0"/>
          <w:marTop w:val="0"/>
          <w:marBottom w:val="0"/>
          <w:divBdr>
            <w:top w:val="none" w:sz="0" w:space="0" w:color="auto"/>
            <w:left w:val="none" w:sz="0" w:space="0" w:color="auto"/>
            <w:bottom w:val="none" w:sz="0" w:space="0" w:color="auto"/>
            <w:right w:val="none" w:sz="0" w:space="0" w:color="auto"/>
          </w:divBdr>
        </w:div>
        <w:div w:id="2042628774">
          <w:marLeft w:val="274"/>
          <w:marRight w:val="0"/>
          <w:marTop w:val="0"/>
          <w:marBottom w:val="0"/>
          <w:divBdr>
            <w:top w:val="none" w:sz="0" w:space="0" w:color="auto"/>
            <w:left w:val="none" w:sz="0" w:space="0" w:color="auto"/>
            <w:bottom w:val="none" w:sz="0" w:space="0" w:color="auto"/>
            <w:right w:val="none" w:sz="0" w:space="0" w:color="auto"/>
          </w:divBdr>
        </w:div>
      </w:divsChild>
    </w:div>
    <w:div w:id="568997832">
      <w:bodyDiv w:val="1"/>
      <w:marLeft w:val="0"/>
      <w:marRight w:val="0"/>
      <w:marTop w:val="0"/>
      <w:marBottom w:val="0"/>
      <w:divBdr>
        <w:top w:val="none" w:sz="0" w:space="0" w:color="auto"/>
        <w:left w:val="none" w:sz="0" w:space="0" w:color="auto"/>
        <w:bottom w:val="none" w:sz="0" w:space="0" w:color="auto"/>
        <w:right w:val="none" w:sz="0" w:space="0" w:color="auto"/>
      </w:divBdr>
      <w:divsChild>
        <w:div w:id="1518078331">
          <w:marLeft w:val="274"/>
          <w:marRight w:val="0"/>
          <w:marTop w:val="0"/>
          <w:marBottom w:val="0"/>
          <w:divBdr>
            <w:top w:val="none" w:sz="0" w:space="0" w:color="auto"/>
            <w:left w:val="none" w:sz="0" w:space="0" w:color="auto"/>
            <w:bottom w:val="none" w:sz="0" w:space="0" w:color="auto"/>
            <w:right w:val="none" w:sz="0" w:space="0" w:color="auto"/>
          </w:divBdr>
        </w:div>
        <w:div w:id="1085347770">
          <w:marLeft w:val="274"/>
          <w:marRight w:val="0"/>
          <w:marTop w:val="0"/>
          <w:marBottom w:val="0"/>
          <w:divBdr>
            <w:top w:val="none" w:sz="0" w:space="0" w:color="auto"/>
            <w:left w:val="none" w:sz="0" w:space="0" w:color="auto"/>
            <w:bottom w:val="none" w:sz="0" w:space="0" w:color="auto"/>
            <w:right w:val="none" w:sz="0" w:space="0" w:color="auto"/>
          </w:divBdr>
        </w:div>
        <w:div w:id="801731562">
          <w:marLeft w:val="274"/>
          <w:marRight w:val="0"/>
          <w:marTop w:val="0"/>
          <w:marBottom w:val="0"/>
          <w:divBdr>
            <w:top w:val="none" w:sz="0" w:space="0" w:color="auto"/>
            <w:left w:val="none" w:sz="0" w:space="0" w:color="auto"/>
            <w:bottom w:val="none" w:sz="0" w:space="0" w:color="auto"/>
            <w:right w:val="none" w:sz="0" w:space="0" w:color="auto"/>
          </w:divBdr>
        </w:div>
        <w:div w:id="1211846298">
          <w:marLeft w:val="274"/>
          <w:marRight w:val="0"/>
          <w:marTop w:val="0"/>
          <w:marBottom w:val="0"/>
          <w:divBdr>
            <w:top w:val="none" w:sz="0" w:space="0" w:color="auto"/>
            <w:left w:val="none" w:sz="0" w:space="0" w:color="auto"/>
            <w:bottom w:val="none" w:sz="0" w:space="0" w:color="auto"/>
            <w:right w:val="none" w:sz="0" w:space="0" w:color="auto"/>
          </w:divBdr>
        </w:div>
        <w:div w:id="1461149339">
          <w:marLeft w:val="274"/>
          <w:marRight w:val="0"/>
          <w:marTop w:val="0"/>
          <w:marBottom w:val="0"/>
          <w:divBdr>
            <w:top w:val="none" w:sz="0" w:space="0" w:color="auto"/>
            <w:left w:val="none" w:sz="0" w:space="0" w:color="auto"/>
            <w:bottom w:val="none" w:sz="0" w:space="0" w:color="auto"/>
            <w:right w:val="none" w:sz="0" w:space="0" w:color="auto"/>
          </w:divBdr>
        </w:div>
        <w:div w:id="421529941">
          <w:marLeft w:val="274"/>
          <w:marRight w:val="0"/>
          <w:marTop w:val="0"/>
          <w:marBottom w:val="0"/>
          <w:divBdr>
            <w:top w:val="none" w:sz="0" w:space="0" w:color="auto"/>
            <w:left w:val="none" w:sz="0" w:space="0" w:color="auto"/>
            <w:bottom w:val="none" w:sz="0" w:space="0" w:color="auto"/>
            <w:right w:val="none" w:sz="0" w:space="0" w:color="auto"/>
          </w:divBdr>
        </w:div>
        <w:div w:id="1077050901">
          <w:marLeft w:val="274"/>
          <w:marRight w:val="0"/>
          <w:marTop w:val="0"/>
          <w:marBottom w:val="0"/>
          <w:divBdr>
            <w:top w:val="none" w:sz="0" w:space="0" w:color="auto"/>
            <w:left w:val="none" w:sz="0" w:space="0" w:color="auto"/>
            <w:bottom w:val="none" w:sz="0" w:space="0" w:color="auto"/>
            <w:right w:val="none" w:sz="0" w:space="0" w:color="auto"/>
          </w:divBdr>
        </w:div>
        <w:div w:id="1639414567">
          <w:marLeft w:val="274"/>
          <w:marRight w:val="0"/>
          <w:marTop w:val="0"/>
          <w:marBottom w:val="0"/>
          <w:divBdr>
            <w:top w:val="none" w:sz="0" w:space="0" w:color="auto"/>
            <w:left w:val="none" w:sz="0" w:space="0" w:color="auto"/>
            <w:bottom w:val="none" w:sz="0" w:space="0" w:color="auto"/>
            <w:right w:val="none" w:sz="0" w:space="0" w:color="auto"/>
          </w:divBdr>
        </w:div>
        <w:div w:id="187917091">
          <w:marLeft w:val="274"/>
          <w:marRight w:val="0"/>
          <w:marTop w:val="0"/>
          <w:marBottom w:val="0"/>
          <w:divBdr>
            <w:top w:val="none" w:sz="0" w:space="0" w:color="auto"/>
            <w:left w:val="none" w:sz="0" w:space="0" w:color="auto"/>
            <w:bottom w:val="none" w:sz="0" w:space="0" w:color="auto"/>
            <w:right w:val="none" w:sz="0" w:space="0" w:color="auto"/>
          </w:divBdr>
        </w:div>
        <w:div w:id="1503161414">
          <w:marLeft w:val="274"/>
          <w:marRight w:val="0"/>
          <w:marTop w:val="0"/>
          <w:marBottom w:val="0"/>
          <w:divBdr>
            <w:top w:val="none" w:sz="0" w:space="0" w:color="auto"/>
            <w:left w:val="none" w:sz="0" w:space="0" w:color="auto"/>
            <w:bottom w:val="none" w:sz="0" w:space="0" w:color="auto"/>
            <w:right w:val="none" w:sz="0" w:space="0" w:color="auto"/>
          </w:divBdr>
        </w:div>
        <w:div w:id="1069156054">
          <w:marLeft w:val="274"/>
          <w:marRight w:val="0"/>
          <w:marTop w:val="0"/>
          <w:marBottom w:val="0"/>
          <w:divBdr>
            <w:top w:val="none" w:sz="0" w:space="0" w:color="auto"/>
            <w:left w:val="none" w:sz="0" w:space="0" w:color="auto"/>
            <w:bottom w:val="none" w:sz="0" w:space="0" w:color="auto"/>
            <w:right w:val="none" w:sz="0" w:space="0" w:color="auto"/>
          </w:divBdr>
        </w:div>
        <w:div w:id="306785921">
          <w:marLeft w:val="274"/>
          <w:marRight w:val="0"/>
          <w:marTop w:val="0"/>
          <w:marBottom w:val="0"/>
          <w:divBdr>
            <w:top w:val="none" w:sz="0" w:space="0" w:color="auto"/>
            <w:left w:val="none" w:sz="0" w:space="0" w:color="auto"/>
            <w:bottom w:val="none" w:sz="0" w:space="0" w:color="auto"/>
            <w:right w:val="none" w:sz="0" w:space="0" w:color="auto"/>
          </w:divBdr>
        </w:div>
        <w:div w:id="1506628719">
          <w:marLeft w:val="274"/>
          <w:marRight w:val="0"/>
          <w:marTop w:val="0"/>
          <w:marBottom w:val="0"/>
          <w:divBdr>
            <w:top w:val="none" w:sz="0" w:space="0" w:color="auto"/>
            <w:left w:val="none" w:sz="0" w:space="0" w:color="auto"/>
            <w:bottom w:val="none" w:sz="0" w:space="0" w:color="auto"/>
            <w:right w:val="none" w:sz="0" w:space="0" w:color="auto"/>
          </w:divBdr>
        </w:div>
        <w:div w:id="333000400">
          <w:marLeft w:val="274"/>
          <w:marRight w:val="0"/>
          <w:marTop w:val="0"/>
          <w:marBottom w:val="0"/>
          <w:divBdr>
            <w:top w:val="none" w:sz="0" w:space="0" w:color="auto"/>
            <w:left w:val="none" w:sz="0" w:space="0" w:color="auto"/>
            <w:bottom w:val="none" w:sz="0" w:space="0" w:color="auto"/>
            <w:right w:val="none" w:sz="0" w:space="0" w:color="auto"/>
          </w:divBdr>
        </w:div>
      </w:divsChild>
    </w:div>
    <w:div w:id="647974025">
      <w:bodyDiv w:val="1"/>
      <w:marLeft w:val="0"/>
      <w:marRight w:val="0"/>
      <w:marTop w:val="0"/>
      <w:marBottom w:val="0"/>
      <w:divBdr>
        <w:top w:val="none" w:sz="0" w:space="0" w:color="auto"/>
        <w:left w:val="none" w:sz="0" w:space="0" w:color="auto"/>
        <w:bottom w:val="none" w:sz="0" w:space="0" w:color="auto"/>
        <w:right w:val="none" w:sz="0" w:space="0" w:color="auto"/>
      </w:divBdr>
    </w:div>
    <w:div w:id="672955161">
      <w:bodyDiv w:val="1"/>
      <w:marLeft w:val="0"/>
      <w:marRight w:val="0"/>
      <w:marTop w:val="0"/>
      <w:marBottom w:val="0"/>
      <w:divBdr>
        <w:top w:val="none" w:sz="0" w:space="0" w:color="auto"/>
        <w:left w:val="none" w:sz="0" w:space="0" w:color="auto"/>
        <w:bottom w:val="none" w:sz="0" w:space="0" w:color="auto"/>
        <w:right w:val="none" w:sz="0" w:space="0" w:color="auto"/>
      </w:divBdr>
      <w:divsChild>
        <w:div w:id="1947997340">
          <w:marLeft w:val="274"/>
          <w:marRight w:val="0"/>
          <w:marTop w:val="0"/>
          <w:marBottom w:val="0"/>
          <w:divBdr>
            <w:top w:val="none" w:sz="0" w:space="0" w:color="auto"/>
            <w:left w:val="none" w:sz="0" w:space="0" w:color="auto"/>
            <w:bottom w:val="none" w:sz="0" w:space="0" w:color="auto"/>
            <w:right w:val="none" w:sz="0" w:space="0" w:color="auto"/>
          </w:divBdr>
        </w:div>
        <w:div w:id="1391617962">
          <w:marLeft w:val="274"/>
          <w:marRight w:val="0"/>
          <w:marTop w:val="0"/>
          <w:marBottom w:val="0"/>
          <w:divBdr>
            <w:top w:val="none" w:sz="0" w:space="0" w:color="auto"/>
            <w:left w:val="none" w:sz="0" w:space="0" w:color="auto"/>
            <w:bottom w:val="none" w:sz="0" w:space="0" w:color="auto"/>
            <w:right w:val="none" w:sz="0" w:space="0" w:color="auto"/>
          </w:divBdr>
        </w:div>
        <w:div w:id="2137790720">
          <w:marLeft w:val="274"/>
          <w:marRight w:val="0"/>
          <w:marTop w:val="0"/>
          <w:marBottom w:val="0"/>
          <w:divBdr>
            <w:top w:val="none" w:sz="0" w:space="0" w:color="auto"/>
            <w:left w:val="none" w:sz="0" w:space="0" w:color="auto"/>
            <w:bottom w:val="none" w:sz="0" w:space="0" w:color="auto"/>
            <w:right w:val="none" w:sz="0" w:space="0" w:color="auto"/>
          </w:divBdr>
        </w:div>
        <w:div w:id="972442605">
          <w:marLeft w:val="274"/>
          <w:marRight w:val="0"/>
          <w:marTop w:val="0"/>
          <w:marBottom w:val="0"/>
          <w:divBdr>
            <w:top w:val="none" w:sz="0" w:space="0" w:color="auto"/>
            <w:left w:val="none" w:sz="0" w:space="0" w:color="auto"/>
            <w:bottom w:val="none" w:sz="0" w:space="0" w:color="auto"/>
            <w:right w:val="none" w:sz="0" w:space="0" w:color="auto"/>
          </w:divBdr>
        </w:div>
        <w:div w:id="1879656935">
          <w:marLeft w:val="274"/>
          <w:marRight w:val="0"/>
          <w:marTop w:val="0"/>
          <w:marBottom w:val="0"/>
          <w:divBdr>
            <w:top w:val="none" w:sz="0" w:space="0" w:color="auto"/>
            <w:left w:val="none" w:sz="0" w:space="0" w:color="auto"/>
            <w:bottom w:val="none" w:sz="0" w:space="0" w:color="auto"/>
            <w:right w:val="none" w:sz="0" w:space="0" w:color="auto"/>
          </w:divBdr>
        </w:div>
        <w:div w:id="133183239">
          <w:marLeft w:val="274"/>
          <w:marRight w:val="0"/>
          <w:marTop w:val="0"/>
          <w:marBottom w:val="0"/>
          <w:divBdr>
            <w:top w:val="none" w:sz="0" w:space="0" w:color="auto"/>
            <w:left w:val="none" w:sz="0" w:space="0" w:color="auto"/>
            <w:bottom w:val="none" w:sz="0" w:space="0" w:color="auto"/>
            <w:right w:val="none" w:sz="0" w:space="0" w:color="auto"/>
          </w:divBdr>
        </w:div>
        <w:div w:id="144709682">
          <w:marLeft w:val="274"/>
          <w:marRight w:val="0"/>
          <w:marTop w:val="0"/>
          <w:marBottom w:val="0"/>
          <w:divBdr>
            <w:top w:val="none" w:sz="0" w:space="0" w:color="auto"/>
            <w:left w:val="none" w:sz="0" w:space="0" w:color="auto"/>
            <w:bottom w:val="none" w:sz="0" w:space="0" w:color="auto"/>
            <w:right w:val="none" w:sz="0" w:space="0" w:color="auto"/>
          </w:divBdr>
        </w:div>
        <w:div w:id="673799180">
          <w:marLeft w:val="274"/>
          <w:marRight w:val="0"/>
          <w:marTop w:val="0"/>
          <w:marBottom w:val="0"/>
          <w:divBdr>
            <w:top w:val="none" w:sz="0" w:space="0" w:color="auto"/>
            <w:left w:val="none" w:sz="0" w:space="0" w:color="auto"/>
            <w:bottom w:val="none" w:sz="0" w:space="0" w:color="auto"/>
            <w:right w:val="none" w:sz="0" w:space="0" w:color="auto"/>
          </w:divBdr>
        </w:div>
        <w:div w:id="212430841">
          <w:marLeft w:val="274"/>
          <w:marRight w:val="0"/>
          <w:marTop w:val="0"/>
          <w:marBottom w:val="0"/>
          <w:divBdr>
            <w:top w:val="none" w:sz="0" w:space="0" w:color="auto"/>
            <w:left w:val="none" w:sz="0" w:space="0" w:color="auto"/>
            <w:bottom w:val="none" w:sz="0" w:space="0" w:color="auto"/>
            <w:right w:val="none" w:sz="0" w:space="0" w:color="auto"/>
          </w:divBdr>
        </w:div>
        <w:div w:id="2068065397">
          <w:marLeft w:val="274"/>
          <w:marRight w:val="0"/>
          <w:marTop w:val="0"/>
          <w:marBottom w:val="0"/>
          <w:divBdr>
            <w:top w:val="none" w:sz="0" w:space="0" w:color="auto"/>
            <w:left w:val="none" w:sz="0" w:space="0" w:color="auto"/>
            <w:bottom w:val="none" w:sz="0" w:space="0" w:color="auto"/>
            <w:right w:val="none" w:sz="0" w:space="0" w:color="auto"/>
          </w:divBdr>
        </w:div>
        <w:div w:id="1343514328">
          <w:marLeft w:val="274"/>
          <w:marRight w:val="0"/>
          <w:marTop w:val="0"/>
          <w:marBottom w:val="0"/>
          <w:divBdr>
            <w:top w:val="none" w:sz="0" w:space="0" w:color="auto"/>
            <w:left w:val="none" w:sz="0" w:space="0" w:color="auto"/>
            <w:bottom w:val="none" w:sz="0" w:space="0" w:color="auto"/>
            <w:right w:val="none" w:sz="0" w:space="0" w:color="auto"/>
          </w:divBdr>
        </w:div>
        <w:div w:id="625041704">
          <w:marLeft w:val="274"/>
          <w:marRight w:val="0"/>
          <w:marTop w:val="0"/>
          <w:marBottom w:val="0"/>
          <w:divBdr>
            <w:top w:val="none" w:sz="0" w:space="0" w:color="auto"/>
            <w:left w:val="none" w:sz="0" w:space="0" w:color="auto"/>
            <w:bottom w:val="none" w:sz="0" w:space="0" w:color="auto"/>
            <w:right w:val="none" w:sz="0" w:space="0" w:color="auto"/>
          </w:divBdr>
        </w:div>
        <w:div w:id="965700487">
          <w:marLeft w:val="274"/>
          <w:marRight w:val="0"/>
          <w:marTop w:val="0"/>
          <w:marBottom w:val="0"/>
          <w:divBdr>
            <w:top w:val="none" w:sz="0" w:space="0" w:color="auto"/>
            <w:left w:val="none" w:sz="0" w:space="0" w:color="auto"/>
            <w:bottom w:val="none" w:sz="0" w:space="0" w:color="auto"/>
            <w:right w:val="none" w:sz="0" w:space="0" w:color="auto"/>
          </w:divBdr>
        </w:div>
        <w:div w:id="1914898635">
          <w:marLeft w:val="274"/>
          <w:marRight w:val="0"/>
          <w:marTop w:val="0"/>
          <w:marBottom w:val="0"/>
          <w:divBdr>
            <w:top w:val="none" w:sz="0" w:space="0" w:color="auto"/>
            <w:left w:val="none" w:sz="0" w:space="0" w:color="auto"/>
            <w:bottom w:val="none" w:sz="0" w:space="0" w:color="auto"/>
            <w:right w:val="none" w:sz="0" w:space="0" w:color="auto"/>
          </w:divBdr>
        </w:div>
        <w:div w:id="1705322345">
          <w:marLeft w:val="274"/>
          <w:marRight w:val="0"/>
          <w:marTop w:val="0"/>
          <w:marBottom w:val="0"/>
          <w:divBdr>
            <w:top w:val="none" w:sz="0" w:space="0" w:color="auto"/>
            <w:left w:val="none" w:sz="0" w:space="0" w:color="auto"/>
            <w:bottom w:val="none" w:sz="0" w:space="0" w:color="auto"/>
            <w:right w:val="none" w:sz="0" w:space="0" w:color="auto"/>
          </w:divBdr>
        </w:div>
        <w:div w:id="48891460">
          <w:marLeft w:val="274"/>
          <w:marRight w:val="0"/>
          <w:marTop w:val="0"/>
          <w:marBottom w:val="0"/>
          <w:divBdr>
            <w:top w:val="none" w:sz="0" w:space="0" w:color="auto"/>
            <w:left w:val="none" w:sz="0" w:space="0" w:color="auto"/>
            <w:bottom w:val="none" w:sz="0" w:space="0" w:color="auto"/>
            <w:right w:val="none" w:sz="0" w:space="0" w:color="auto"/>
          </w:divBdr>
        </w:div>
        <w:div w:id="1559632717">
          <w:marLeft w:val="274"/>
          <w:marRight w:val="0"/>
          <w:marTop w:val="0"/>
          <w:marBottom w:val="0"/>
          <w:divBdr>
            <w:top w:val="none" w:sz="0" w:space="0" w:color="auto"/>
            <w:left w:val="none" w:sz="0" w:space="0" w:color="auto"/>
            <w:bottom w:val="none" w:sz="0" w:space="0" w:color="auto"/>
            <w:right w:val="none" w:sz="0" w:space="0" w:color="auto"/>
          </w:divBdr>
        </w:div>
        <w:div w:id="1405880912">
          <w:marLeft w:val="274"/>
          <w:marRight w:val="0"/>
          <w:marTop w:val="0"/>
          <w:marBottom w:val="0"/>
          <w:divBdr>
            <w:top w:val="none" w:sz="0" w:space="0" w:color="auto"/>
            <w:left w:val="none" w:sz="0" w:space="0" w:color="auto"/>
            <w:bottom w:val="none" w:sz="0" w:space="0" w:color="auto"/>
            <w:right w:val="none" w:sz="0" w:space="0" w:color="auto"/>
          </w:divBdr>
        </w:div>
        <w:div w:id="1539077671">
          <w:marLeft w:val="274"/>
          <w:marRight w:val="0"/>
          <w:marTop w:val="0"/>
          <w:marBottom w:val="0"/>
          <w:divBdr>
            <w:top w:val="none" w:sz="0" w:space="0" w:color="auto"/>
            <w:left w:val="none" w:sz="0" w:space="0" w:color="auto"/>
            <w:bottom w:val="none" w:sz="0" w:space="0" w:color="auto"/>
            <w:right w:val="none" w:sz="0" w:space="0" w:color="auto"/>
          </w:divBdr>
        </w:div>
        <w:div w:id="1872722902">
          <w:marLeft w:val="274"/>
          <w:marRight w:val="0"/>
          <w:marTop w:val="0"/>
          <w:marBottom w:val="0"/>
          <w:divBdr>
            <w:top w:val="none" w:sz="0" w:space="0" w:color="auto"/>
            <w:left w:val="none" w:sz="0" w:space="0" w:color="auto"/>
            <w:bottom w:val="none" w:sz="0" w:space="0" w:color="auto"/>
            <w:right w:val="none" w:sz="0" w:space="0" w:color="auto"/>
          </w:divBdr>
        </w:div>
        <w:div w:id="980384135">
          <w:marLeft w:val="274"/>
          <w:marRight w:val="0"/>
          <w:marTop w:val="0"/>
          <w:marBottom w:val="0"/>
          <w:divBdr>
            <w:top w:val="none" w:sz="0" w:space="0" w:color="auto"/>
            <w:left w:val="none" w:sz="0" w:space="0" w:color="auto"/>
            <w:bottom w:val="none" w:sz="0" w:space="0" w:color="auto"/>
            <w:right w:val="none" w:sz="0" w:space="0" w:color="auto"/>
          </w:divBdr>
        </w:div>
        <w:div w:id="2102097974">
          <w:marLeft w:val="274"/>
          <w:marRight w:val="0"/>
          <w:marTop w:val="0"/>
          <w:marBottom w:val="0"/>
          <w:divBdr>
            <w:top w:val="none" w:sz="0" w:space="0" w:color="auto"/>
            <w:left w:val="none" w:sz="0" w:space="0" w:color="auto"/>
            <w:bottom w:val="none" w:sz="0" w:space="0" w:color="auto"/>
            <w:right w:val="none" w:sz="0" w:space="0" w:color="auto"/>
          </w:divBdr>
        </w:div>
        <w:div w:id="694161329">
          <w:marLeft w:val="274"/>
          <w:marRight w:val="0"/>
          <w:marTop w:val="0"/>
          <w:marBottom w:val="0"/>
          <w:divBdr>
            <w:top w:val="none" w:sz="0" w:space="0" w:color="auto"/>
            <w:left w:val="none" w:sz="0" w:space="0" w:color="auto"/>
            <w:bottom w:val="none" w:sz="0" w:space="0" w:color="auto"/>
            <w:right w:val="none" w:sz="0" w:space="0" w:color="auto"/>
          </w:divBdr>
        </w:div>
        <w:div w:id="2040888573">
          <w:marLeft w:val="274"/>
          <w:marRight w:val="0"/>
          <w:marTop w:val="0"/>
          <w:marBottom w:val="0"/>
          <w:divBdr>
            <w:top w:val="none" w:sz="0" w:space="0" w:color="auto"/>
            <w:left w:val="none" w:sz="0" w:space="0" w:color="auto"/>
            <w:bottom w:val="none" w:sz="0" w:space="0" w:color="auto"/>
            <w:right w:val="none" w:sz="0" w:space="0" w:color="auto"/>
          </w:divBdr>
        </w:div>
        <w:div w:id="1499150109">
          <w:marLeft w:val="274"/>
          <w:marRight w:val="0"/>
          <w:marTop w:val="0"/>
          <w:marBottom w:val="0"/>
          <w:divBdr>
            <w:top w:val="none" w:sz="0" w:space="0" w:color="auto"/>
            <w:left w:val="none" w:sz="0" w:space="0" w:color="auto"/>
            <w:bottom w:val="none" w:sz="0" w:space="0" w:color="auto"/>
            <w:right w:val="none" w:sz="0" w:space="0" w:color="auto"/>
          </w:divBdr>
        </w:div>
      </w:divsChild>
    </w:div>
    <w:div w:id="689451786">
      <w:bodyDiv w:val="1"/>
      <w:marLeft w:val="0"/>
      <w:marRight w:val="0"/>
      <w:marTop w:val="0"/>
      <w:marBottom w:val="0"/>
      <w:divBdr>
        <w:top w:val="none" w:sz="0" w:space="0" w:color="auto"/>
        <w:left w:val="none" w:sz="0" w:space="0" w:color="auto"/>
        <w:bottom w:val="none" w:sz="0" w:space="0" w:color="auto"/>
        <w:right w:val="none" w:sz="0" w:space="0" w:color="auto"/>
      </w:divBdr>
      <w:divsChild>
        <w:div w:id="417793870">
          <w:marLeft w:val="274"/>
          <w:marRight w:val="0"/>
          <w:marTop w:val="0"/>
          <w:marBottom w:val="0"/>
          <w:divBdr>
            <w:top w:val="none" w:sz="0" w:space="0" w:color="auto"/>
            <w:left w:val="none" w:sz="0" w:space="0" w:color="auto"/>
            <w:bottom w:val="none" w:sz="0" w:space="0" w:color="auto"/>
            <w:right w:val="none" w:sz="0" w:space="0" w:color="auto"/>
          </w:divBdr>
        </w:div>
        <w:div w:id="1831214104">
          <w:marLeft w:val="274"/>
          <w:marRight w:val="0"/>
          <w:marTop w:val="0"/>
          <w:marBottom w:val="0"/>
          <w:divBdr>
            <w:top w:val="none" w:sz="0" w:space="0" w:color="auto"/>
            <w:left w:val="none" w:sz="0" w:space="0" w:color="auto"/>
            <w:bottom w:val="none" w:sz="0" w:space="0" w:color="auto"/>
            <w:right w:val="none" w:sz="0" w:space="0" w:color="auto"/>
          </w:divBdr>
        </w:div>
        <w:div w:id="2124304707">
          <w:marLeft w:val="274"/>
          <w:marRight w:val="0"/>
          <w:marTop w:val="0"/>
          <w:marBottom w:val="0"/>
          <w:divBdr>
            <w:top w:val="none" w:sz="0" w:space="0" w:color="auto"/>
            <w:left w:val="none" w:sz="0" w:space="0" w:color="auto"/>
            <w:bottom w:val="none" w:sz="0" w:space="0" w:color="auto"/>
            <w:right w:val="none" w:sz="0" w:space="0" w:color="auto"/>
          </w:divBdr>
        </w:div>
        <w:div w:id="1723096144">
          <w:marLeft w:val="274"/>
          <w:marRight w:val="0"/>
          <w:marTop w:val="0"/>
          <w:marBottom w:val="0"/>
          <w:divBdr>
            <w:top w:val="none" w:sz="0" w:space="0" w:color="auto"/>
            <w:left w:val="none" w:sz="0" w:space="0" w:color="auto"/>
            <w:bottom w:val="none" w:sz="0" w:space="0" w:color="auto"/>
            <w:right w:val="none" w:sz="0" w:space="0" w:color="auto"/>
          </w:divBdr>
        </w:div>
        <w:div w:id="1330910496">
          <w:marLeft w:val="274"/>
          <w:marRight w:val="0"/>
          <w:marTop w:val="0"/>
          <w:marBottom w:val="0"/>
          <w:divBdr>
            <w:top w:val="none" w:sz="0" w:space="0" w:color="auto"/>
            <w:left w:val="none" w:sz="0" w:space="0" w:color="auto"/>
            <w:bottom w:val="none" w:sz="0" w:space="0" w:color="auto"/>
            <w:right w:val="none" w:sz="0" w:space="0" w:color="auto"/>
          </w:divBdr>
        </w:div>
        <w:div w:id="245697429">
          <w:marLeft w:val="274"/>
          <w:marRight w:val="0"/>
          <w:marTop w:val="0"/>
          <w:marBottom w:val="0"/>
          <w:divBdr>
            <w:top w:val="none" w:sz="0" w:space="0" w:color="auto"/>
            <w:left w:val="none" w:sz="0" w:space="0" w:color="auto"/>
            <w:bottom w:val="none" w:sz="0" w:space="0" w:color="auto"/>
            <w:right w:val="none" w:sz="0" w:space="0" w:color="auto"/>
          </w:divBdr>
        </w:div>
        <w:div w:id="924922650">
          <w:marLeft w:val="274"/>
          <w:marRight w:val="0"/>
          <w:marTop w:val="0"/>
          <w:marBottom w:val="0"/>
          <w:divBdr>
            <w:top w:val="none" w:sz="0" w:space="0" w:color="auto"/>
            <w:left w:val="none" w:sz="0" w:space="0" w:color="auto"/>
            <w:bottom w:val="none" w:sz="0" w:space="0" w:color="auto"/>
            <w:right w:val="none" w:sz="0" w:space="0" w:color="auto"/>
          </w:divBdr>
        </w:div>
        <w:div w:id="662242036">
          <w:marLeft w:val="274"/>
          <w:marRight w:val="0"/>
          <w:marTop w:val="0"/>
          <w:marBottom w:val="0"/>
          <w:divBdr>
            <w:top w:val="none" w:sz="0" w:space="0" w:color="auto"/>
            <w:left w:val="none" w:sz="0" w:space="0" w:color="auto"/>
            <w:bottom w:val="none" w:sz="0" w:space="0" w:color="auto"/>
            <w:right w:val="none" w:sz="0" w:space="0" w:color="auto"/>
          </w:divBdr>
        </w:div>
        <w:div w:id="1638334695">
          <w:marLeft w:val="274"/>
          <w:marRight w:val="0"/>
          <w:marTop w:val="0"/>
          <w:marBottom w:val="0"/>
          <w:divBdr>
            <w:top w:val="none" w:sz="0" w:space="0" w:color="auto"/>
            <w:left w:val="none" w:sz="0" w:space="0" w:color="auto"/>
            <w:bottom w:val="none" w:sz="0" w:space="0" w:color="auto"/>
            <w:right w:val="none" w:sz="0" w:space="0" w:color="auto"/>
          </w:divBdr>
        </w:div>
        <w:div w:id="652878346">
          <w:marLeft w:val="274"/>
          <w:marRight w:val="0"/>
          <w:marTop w:val="0"/>
          <w:marBottom w:val="0"/>
          <w:divBdr>
            <w:top w:val="none" w:sz="0" w:space="0" w:color="auto"/>
            <w:left w:val="none" w:sz="0" w:space="0" w:color="auto"/>
            <w:bottom w:val="none" w:sz="0" w:space="0" w:color="auto"/>
            <w:right w:val="none" w:sz="0" w:space="0" w:color="auto"/>
          </w:divBdr>
        </w:div>
        <w:div w:id="964969037">
          <w:marLeft w:val="274"/>
          <w:marRight w:val="0"/>
          <w:marTop w:val="0"/>
          <w:marBottom w:val="0"/>
          <w:divBdr>
            <w:top w:val="none" w:sz="0" w:space="0" w:color="auto"/>
            <w:left w:val="none" w:sz="0" w:space="0" w:color="auto"/>
            <w:bottom w:val="none" w:sz="0" w:space="0" w:color="auto"/>
            <w:right w:val="none" w:sz="0" w:space="0" w:color="auto"/>
          </w:divBdr>
        </w:div>
        <w:div w:id="2125149300">
          <w:marLeft w:val="274"/>
          <w:marRight w:val="0"/>
          <w:marTop w:val="0"/>
          <w:marBottom w:val="0"/>
          <w:divBdr>
            <w:top w:val="none" w:sz="0" w:space="0" w:color="auto"/>
            <w:left w:val="none" w:sz="0" w:space="0" w:color="auto"/>
            <w:bottom w:val="none" w:sz="0" w:space="0" w:color="auto"/>
            <w:right w:val="none" w:sz="0" w:space="0" w:color="auto"/>
          </w:divBdr>
        </w:div>
        <w:div w:id="1512841405">
          <w:marLeft w:val="274"/>
          <w:marRight w:val="0"/>
          <w:marTop w:val="0"/>
          <w:marBottom w:val="0"/>
          <w:divBdr>
            <w:top w:val="none" w:sz="0" w:space="0" w:color="auto"/>
            <w:left w:val="none" w:sz="0" w:space="0" w:color="auto"/>
            <w:bottom w:val="none" w:sz="0" w:space="0" w:color="auto"/>
            <w:right w:val="none" w:sz="0" w:space="0" w:color="auto"/>
          </w:divBdr>
        </w:div>
        <w:div w:id="1157720830">
          <w:marLeft w:val="274"/>
          <w:marRight w:val="0"/>
          <w:marTop w:val="0"/>
          <w:marBottom w:val="0"/>
          <w:divBdr>
            <w:top w:val="none" w:sz="0" w:space="0" w:color="auto"/>
            <w:left w:val="none" w:sz="0" w:space="0" w:color="auto"/>
            <w:bottom w:val="none" w:sz="0" w:space="0" w:color="auto"/>
            <w:right w:val="none" w:sz="0" w:space="0" w:color="auto"/>
          </w:divBdr>
        </w:div>
        <w:div w:id="685986218">
          <w:marLeft w:val="274"/>
          <w:marRight w:val="0"/>
          <w:marTop w:val="0"/>
          <w:marBottom w:val="0"/>
          <w:divBdr>
            <w:top w:val="none" w:sz="0" w:space="0" w:color="auto"/>
            <w:left w:val="none" w:sz="0" w:space="0" w:color="auto"/>
            <w:bottom w:val="none" w:sz="0" w:space="0" w:color="auto"/>
            <w:right w:val="none" w:sz="0" w:space="0" w:color="auto"/>
          </w:divBdr>
        </w:div>
        <w:div w:id="929385101">
          <w:marLeft w:val="274"/>
          <w:marRight w:val="0"/>
          <w:marTop w:val="0"/>
          <w:marBottom w:val="0"/>
          <w:divBdr>
            <w:top w:val="none" w:sz="0" w:space="0" w:color="auto"/>
            <w:left w:val="none" w:sz="0" w:space="0" w:color="auto"/>
            <w:bottom w:val="none" w:sz="0" w:space="0" w:color="auto"/>
            <w:right w:val="none" w:sz="0" w:space="0" w:color="auto"/>
          </w:divBdr>
        </w:div>
        <w:div w:id="974137146">
          <w:marLeft w:val="274"/>
          <w:marRight w:val="0"/>
          <w:marTop w:val="0"/>
          <w:marBottom w:val="0"/>
          <w:divBdr>
            <w:top w:val="none" w:sz="0" w:space="0" w:color="auto"/>
            <w:left w:val="none" w:sz="0" w:space="0" w:color="auto"/>
            <w:bottom w:val="none" w:sz="0" w:space="0" w:color="auto"/>
            <w:right w:val="none" w:sz="0" w:space="0" w:color="auto"/>
          </w:divBdr>
        </w:div>
        <w:div w:id="280500696">
          <w:marLeft w:val="274"/>
          <w:marRight w:val="0"/>
          <w:marTop w:val="0"/>
          <w:marBottom w:val="0"/>
          <w:divBdr>
            <w:top w:val="none" w:sz="0" w:space="0" w:color="auto"/>
            <w:left w:val="none" w:sz="0" w:space="0" w:color="auto"/>
            <w:bottom w:val="none" w:sz="0" w:space="0" w:color="auto"/>
            <w:right w:val="none" w:sz="0" w:space="0" w:color="auto"/>
          </w:divBdr>
        </w:div>
        <w:div w:id="1598363083">
          <w:marLeft w:val="274"/>
          <w:marRight w:val="0"/>
          <w:marTop w:val="0"/>
          <w:marBottom w:val="0"/>
          <w:divBdr>
            <w:top w:val="none" w:sz="0" w:space="0" w:color="auto"/>
            <w:left w:val="none" w:sz="0" w:space="0" w:color="auto"/>
            <w:bottom w:val="none" w:sz="0" w:space="0" w:color="auto"/>
            <w:right w:val="none" w:sz="0" w:space="0" w:color="auto"/>
          </w:divBdr>
        </w:div>
        <w:div w:id="902254874">
          <w:marLeft w:val="274"/>
          <w:marRight w:val="0"/>
          <w:marTop w:val="0"/>
          <w:marBottom w:val="0"/>
          <w:divBdr>
            <w:top w:val="none" w:sz="0" w:space="0" w:color="auto"/>
            <w:left w:val="none" w:sz="0" w:space="0" w:color="auto"/>
            <w:bottom w:val="none" w:sz="0" w:space="0" w:color="auto"/>
            <w:right w:val="none" w:sz="0" w:space="0" w:color="auto"/>
          </w:divBdr>
        </w:div>
        <w:div w:id="1225219346">
          <w:marLeft w:val="274"/>
          <w:marRight w:val="0"/>
          <w:marTop w:val="0"/>
          <w:marBottom w:val="0"/>
          <w:divBdr>
            <w:top w:val="none" w:sz="0" w:space="0" w:color="auto"/>
            <w:left w:val="none" w:sz="0" w:space="0" w:color="auto"/>
            <w:bottom w:val="none" w:sz="0" w:space="0" w:color="auto"/>
            <w:right w:val="none" w:sz="0" w:space="0" w:color="auto"/>
          </w:divBdr>
        </w:div>
      </w:divsChild>
    </w:div>
    <w:div w:id="723918495">
      <w:bodyDiv w:val="1"/>
      <w:marLeft w:val="0"/>
      <w:marRight w:val="0"/>
      <w:marTop w:val="0"/>
      <w:marBottom w:val="0"/>
      <w:divBdr>
        <w:top w:val="none" w:sz="0" w:space="0" w:color="auto"/>
        <w:left w:val="none" w:sz="0" w:space="0" w:color="auto"/>
        <w:bottom w:val="none" w:sz="0" w:space="0" w:color="auto"/>
        <w:right w:val="none" w:sz="0" w:space="0" w:color="auto"/>
      </w:divBdr>
    </w:div>
    <w:div w:id="730345912">
      <w:bodyDiv w:val="1"/>
      <w:marLeft w:val="0"/>
      <w:marRight w:val="0"/>
      <w:marTop w:val="0"/>
      <w:marBottom w:val="0"/>
      <w:divBdr>
        <w:top w:val="none" w:sz="0" w:space="0" w:color="auto"/>
        <w:left w:val="none" w:sz="0" w:space="0" w:color="auto"/>
        <w:bottom w:val="none" w:sz="0" w:space="0" w:color="auto"/>
        <w:right w:val="none" w:sz="0" w:space="0" w:color="auto"/>
      </w:divBdr>
    </w:div>
    <w:div w:id="762645697">
      <w:bodyDiv w:val="1"/>
      <w:marLeft w:val="0"/>
      <w:marRight w:val="0"/>
      <w:marTop w:val="0"/>
      <w:marBottom w:val="0"/>
      <w:divBdr>
        <w:top w:val="none" w:sz="0" w:space="0" w:color="auto"/>
        <w:left w:val="none" w:sz="0" w:space="0" w:color="auto"/>
        <w:bottom w:val="none" w:sz="0" w:space="0" w:color="auto"/>
        <w:right w:val="none" w:sz="0" w:space="0" w:color="auto"/>
      </w:divBdr>
    </w:div>
    <w:div w:id="771165793">
      <w:bodyDiv w:val="1"/>
      <w:marLeft w:val="0"/>
      <w:marRight w:val="0"/>
      <w:marTop w:val="0"/>
      <w:marBottom w:val="0"/>
      <w:divBdr>
        <w:top w:val="none" w:sz="0" w:space="0" w:color="auto"/>
        <w:left w:val="none" w:sz="0" w:space="0" w:color="auto"/>
        <w:bottom w:val="none" w:sz="0" w:space="0" w:color="auto"/>
        <w:right w:val="none" w:sz="0" w:space="0" w:color="auto"/>
      </w:divBdr>
      <w:divsChild>
        <w:div w:id="968054315">
          <w:marLeft w:val="274"/>
          <w:marRight w:val="0"/>
          <w:marTop w:val="0"/>
          <w:marBottom w:val="0"/>
          <w:divBdr>
            <w:top w:val="none" w:sz="0" w:space="0" w:color="auto"/>
            <w:left w:val="none" w:sz="0" w:space="0" w:color="auto"/>
            <w:bottom w:val="none" w:sz="0" w:space="0" w:color="auto"/>
            <w:right w:val="none" w:sz="0" w:space="0" w:color="auto"/>
          </w:divBdr>
        </w:div>
        <w:div w:id="409960141">
          <w:marLeft w:val="274"/>
          <w:marRight w:val="0"/>
          <w:marTop w:val="0"/>
          <w:marBottom w:val="0"/>
          <w:divBdr>
            <w:top w:val="none" w:sz="0" w:space="0" w:color="auto"/>
            <w:left w:val="none" w:sz="0" w:space="0" w:color="auto"/>
            <w:bottom w:val="none" w:sz="0" w:space="0" w:color="auto"/>
            <w:right w:val="none" w:sz="0" w:space="0" w:color="auto"/>
          </w:divBdr>
        </w:div>
        <w:div w:id="1562444781">
          <w:marLeft w:val="274"/>
          <w:marRight w:val="0"/>
          <w:marTop w:val="0"/>
          <w:marBottom w:val="0"/>
          <w:divBdr>
            <w:top w:val="none" w:sz="0" w:space="0" w:color="auto"/>
            <w:left w:val="none" w:sz="0" w:space="0" w:color="auto"/>
            <w:bottom w:val="none" w:sz="0" w:space="0" w:color="auto"/>
            <w:right w:val="none" w:sz="0" w:space="0" w:color="auto"/>
          </w:divBdr>
        </w:div>
      </w:divsChild>
    </w:div>
    <w:div w:id="815878335">
      <w:bodyDiv w:val="1"/>
      <w:marLeft w:val="0"/>
      <w:marRight w:val="0"/>
      <w:marTop w:val="0"/>
      <w:marBottom w:val="0"/>
      <w:divBdr>
        <w:top w:val="none" w:sz="0" w:space="0" w:color="auto"/>
        <w:left w:val="none" w:sz="0" w:space="0" w:color="auto"/>
        <w:bottom w:val="none" w:sz="0" w:space="0" w:color="auto"/>
        <w:right w:val="none" w:sz="0" w:space="0" w:color="auto"/>
      </w:divBdr>
    </w:div>
    <w:div w:id="836918918">
      <w:bodyDiv w:val="1"/>
      <w:marLeft w:val="0"/>
      <w:marRight w:val="0"/>
      <w:marTop w:val="0"/>
      <w:marBottom w:val="0"/>
      <w:divBdr>
        <w:top w:val="none" w:sz="0" w:space="0" w:color="auto"/>
        <w:left w:val="none" w:sz="0" w:space="0" w:color="auto"/>
        <w:bottom w:val="none" w:sz="0" w:space="0" w:color="auto"/>
        <w:right w:val="none" w:sz="0" w:space="0" w:color="auto"/>
      </w:divBdr>
      <w:divsChild>
        <w:div w:id="414086844">
          <w:marLeft w:val="274"/>
          <w:marRight w:val="0"/>
          <w:marTop w:val="0"/>
          <w:marBottom w:val="0"/>
          <w:divBdr>
            <w:top w:val="none" w:sz="0" w:space="0" w:color="auto"/>
            <w:left w:val="none" w:sz="0" w:space="0" w:color="auto"/>
            <w:bottom w:val="none" w:sz="0" w:space="0" w:color="auto"/>
            <w:right w:val="none" w:sz="0" w:space="0" w:color="auto"/>
          </w:divBdr>
        </w:div>
        <w:div w:id="1400396012">
          <w:marLeft w:val="274"/>
          <w:marRight w:val="0"/>
          <w:marTop w:val="0"/>
          <w:marBottom w:val="0"/>
          <w:divBdr>
            <w:top w:val="none" w:sz="0" w:space="0" w:color="auto"/>
            <w:left w:val="none" w:sz="0" w:space="0" w:color="auto"/>
            <w:bottom w:val="none" w:sz="0" w:space="0" w:color="auto"/>
            <w:right w:val="none" w:sz="0" w:space="0" w:color="auto"/>
          </w:divBdr>
        </w:div>
        <w:div w:id="890848486">
          <w:marLeft w:val="274"/>
          <w:marRight w:val="0"/>
          <w:marTop w:val="0"/>
          <w:marBottom w:val="0"/>
          <w:divBdr>
            <w:top w:val="none" w:sz="0" w:space="0" w:color="auto"/>
            <w:left w:val="none" w:sz="0" w:space="0" w:color="auto"/>
            <w:bottom w:val="none" w:sz="0" w:space="0" w:color="auto"/>
            <w:right w:val="none" w:sz="0" w:space="0" w:color="auto"/>
          </w:divBdr>
        </w:div>
        <w:div w:id="1926452130">
          <w:marLeft w:val="274"/>
          <w:marRight w:val="0"/>
          <w:marTop w:val="0"/>
          <w:marBottom w:val="0"/>
          <w:divBdr>
            <w:top w:val="none" w:sz="0" w:space="0" w:color="auto"/>
            <w:left w:val="none" w:sz="0" w:space="0" w:color="auto"/>
            <w:bottom w:val="none" w:sz="0" w:space="0" w:color="auto"/>
            <w:right w:val="none" w:sz="0" w:space="0" w:color="auto"/>
          </w:divBdr>
        </w:div>
        <w:div w:id="1473711260">
          <w:marLeft w:val="274"/>
          <w:marRight w:val="0"/>
          <w:marTop w:val="0"/>
          <w:marBottom w:val="0"/>
          <w:divBdr>
            <w:top w:val="none" w:sz="0" w:space="0" w:color="auto"/>
            <w:left w:val="none" w:sz="0" w:space="0" w:color="auto"/>
            <w:bottom w:val="none" w:sz="0" w:space="0" w:color="auto"/>
            <w:right w:val="none" w:sz="0" w:space="0" w:color="auto"/>
          </w:divBdr>
        </w:div>
        <w:div w:id="718550207">
          <w:marLeft w:val="274"/>
          <w:marRight w:val="0"/>
          <w:marTop w:val="0"/>
          <w:marBottom w:val="0"/>
          <w:divBdr>
            <w:top w:val="none" w:sz="0" w:space="0" w:color="auto"/>
            <w:left w:val="none" w:sz="0" w:space="0" w:color="auto"/>
            <w:bottom w:val="none" w:sz="0" w:space="0" w:color="auto"/>
            <w:right w:val="none" w:sz="0" w:space="0" w:color="auto"/>
          </w:divBdr>
        </w:div>
        <w:div w:id="1842964897">
          <w:marLeft w:val="274"/>
          <w:marRight w:val="0"/>
          <w:marTop w:val="0"/>
          <w:marBottom w:val="0"/>
          <w:divBdr>
            <w:top w:val="none" w:sz="0" w:space="0" w:color="auto"/>
            <w:left w:val="none" w:sz="0" w:space="0" w:color="auto"/>
            <w:bottom w:val="none" w:sz="0" w:space="0" w:color="auto"/>
            <w:right w:val="none" w:sz="0" w:space="0" w:color="auto"/>
          </w:divBdr>
        </w:div>
        <w:div w:id="497156296">
          <w:marLeft w:val="274"/>
          <w:marRight w:val="0"/>
          <w:marTop w:val="0"/>
          <w:marBottom w:val="0"/>
          <w:divBdr>
            <w:top w:val="none" w:sz="0" w:space="0" w:color="auto"/>
            <w:left w:val="none" w:sz="0" w:space="0" w:color="auto"/>
            <w:bottom w:val="none" w:sz="0" w:space="0" w:color="auto"/>
            <w:right w:val="none" w:sz="0" w:space="0" w:color="auto"/>
          </w:divBdr>
        </w:div>
        <w:div w:id="1104308492">
          <w:marLeft w:val="274"/>
          <w:marRight w:val="0"/>
          <w:marTop w:val="0"/>
          <w:marBottom w:val="0"/>
          <w:divBdr>
            <w:top w:val="none" w:sz="0" w:space="0" w:color="auto"/>
            <w:left w:val="none" w:sz="0" w:space="0" w:color="auto"/>
            <w:bottom w:val="none" w:sz="0" w:space="0" w:color="auto"/>
            <w:right w:val="none" w:sz="0" w:space="0" w:color="auto"/>
          </w:divBdr>
        </w:div>
        <w:div w:id="1265113348">
          <w:marLeft w:val="274"/>
          <w:marRight w:val="0"/>
          <w:marTop w:val="0"/>
          <w:marBottom w:val="0"/>
          <w:divBdr>
            <w:top w:val="none" w:sz="0" w:space="0" w:color="auto"/>
            <w:left w:val="none" w:sz="0" w:space="0" w:color="auto"/>
            <w:bottom w:val="none" w:sz="0" w:space="0" w:color="auto"/>
            <w:right w:val="none" w:sz="0" w:space="0" w:color="auto"/>
          </w:divBdr>
        </w:div>
        <w:div w:id="787548129">
          <w:marLeft w:val="274"/>
          <w:marRight w:val="0"/>
          <w:marTop w:val="0"/>
          <w:marBottom w:val="0"/>
          <w:divBdr>
            <w:top w:val="none" w:sz="0" w:space="0" w:color="auto"/>
            <w:left w:val="none" w:sz="0" w:space="0" w:color="auto"/>
            <w:bottom w:val="none" w:sz="0" w:space="0" w:color="auto"/>
            <w:right w:val="none" w:sz="0" w:space="0" w:color="auto"/>
          </w:divBdr>
        </w:div>
        <w:div w:id="1458375894">
          <w:marLeft w:val="274"/>
          <w:marRight w:val="0"/>
          <w:marTop w:val="0"/>
          <w:marBottom w:val="0"/>
          <w:divBdr>
            <w:top w:val="none" w:sz="0" w:space="0" w:color="auto"/>
            <w:left w:val="none" w:sz="0" w:space="0" w:color="auto"/>
            <w:bottom w:val="none" w:sz="0" w:space="0" w:color="auto"/>
            <w:right w:val="none" w:sz="0" w:space="0" w:color="auto"/>
          </w:divBdr>
        </w:div>
        <w:div w:id="1040741069">
          <w:marLeft w:val="274"/>
          <w:marRight w:val="0"/>
          <w:marTop w:val="0"/>
          <w:marBottom w:val="0"/>
          <w:divBdr>
            <w:top w:val="none" w:sz="0" w:space="0" w:color="auto"/>
            <w:left w:val="none" w:sz="0" w:space="0" w:color="auto"/>
            <w:bottom w:val="none" w:sz="0" w:space="0" w:color="auto"/>
            <w:right w:val="none" w:sz="0" w:space="0" w:color="auto"/>
          </w:divBdr>
        </w:div>
        <w:div w:id="320890109">
          <w:marLeft w:val="274"/>
          <w:marRight w:val="0"/>
          <w:marTop w:val="0"/>
          <w:marBottom w:val="0"/>
          <w:divBdr>
            <w:top w:val="none" w:sz="0" w:space="0" w:color="auto"/>
            <w:left w:val="none" w:sz="0" w:space="0" w:color="auto"/>
            <w:bottom w:val="none" w:sz="0" w:space="0" w:color="auto"/>
            <w:right w:val="none" w:sz="0" w:space="0" w:color="auto"/>
          </w:divBdr>
        </w:div>
        <w:div w:id="393747574">
          <w:marLeft w:val="274"/>
          <w:marRight w:val="0"/>
          <w:marTop w:val="0"/>
          <w:marBottom w:val="0"/>
          <w:divBdr>
            <w:top w:val="none" w:sz="0" w:space="0" w:color="auto"/>
            <w:left w:val="none" w:sz="0" w:space="0" w:color="auto"/>
            <w:bottom w:val="none" w:sz="0" w:space="0" w:color="auto"/>
            <w:right w:val="none" w:sz="0" w:space="0" w:color="auto"/>
          </w:divBdr>
        </w:div>
        <w:div w:id="472410562">
          <w:marLeft w:val="274"/>
          <w:marRight w:val="0"/>
          <w:marTop w:val="0"/>
          <w:marBottom w:val="0"/>
          <w:divBdr>
            <w:top w:val="none" w:sz="0" w:space="0" w:color="auto"/>
            <w:left w:val="none" w:sz="0" w:space="0" w:color="auto"/>
            <w:bottom w:val="none" w:sz="0" w:space="0" w:color="auto"/>
            <w:right w:val="none" w:sz="0" w:space="0" w:color="auto"/>
          </w:divBdr>
        </w:div>
        <w:div w:id="2127649325">
          <w:marLeft w:val="274"/>
          <w:marRight w:val="0"/>
          <w:marTop w:val="0"/>
          <w:marBottom w:val="0"/>
          <w:divBdr>
            <w:top w:val="none" w:sz="0" w:space="0" w:color="auto"/>
            <w:left w:val="none" w:sz="0" w:space="0" w:color="auto"/>
            <w:bottom w:val="none" w:sz="0" w:space="0" w:color="auto"/>
            <w:right w:val="none" w:sz="0" w:space="0" w:color="auto"/>
          </w:divBdr>
        </w:div>
        <w:div w:id="1342463168">
          <w:marLeft w:val="274"/>
          <w:marRight w:val="0"/>
          <w:marTop w:val="0"/>
          <w:marBottom w:val="0"/>
          <w:divBdr>
            <w:top w:val="none" w:sz="0" w:space="0" w:color="auto"/>
            <w:left w:val="none" w:sz="0" w:space="0" w:color="auto"/>
            <w:bottom w:val="none" w:sz="0" w:space="0" w:color="auto"/>
            <w:right w:val="none" w:sz="0" w:space="0" w:color="auto"/>
          </w:divBdr>
        </w:div>
        <w:div w:id="103232344">
          <w:marLeft w:val="274"/>
          <w:marRight w:val="0"/>
          <w:marTop w:val="0"/>
          <w:marBottom w:val="0"/>
          <w:divBdr>
            <w:top w:val="none" w:sz="0" w:space="0" w:color="auto"/>
            <w:left w:val="none" w:sz="0" w:space="0" w:color="auto"/>
            <w:bottom w:val="none" w:sz="0" w:space="0" w:color="auto"/>
            <w:right w:val="none" w:sz="0" w:space="0" w:color="auto"/>
          </w:divBdr>
        </w:div>
        <w:div w:id="789857498">
          <w:marLeft w:val="274"/>
          <w:marRight w:val="0"/>
          <w:marTop w:val="0"/>
          <w:marBottom w:val="0"/>
          <w:divBdr>
            <w:top w:val="none" w:sz="0" w:space="0" w:color="auto"/>
            <w:left w:val="none" w:sz="0" w:space="0" w:color="auto"/>
            <w:bottom w:val="none" w:sz="0" w:space="0" w:color="auto"/>
            <w:right w:val="none" w:sz="0" w:space="0" w:color="auto"/>
          </w:divBdr>
        </w:div>
        <w:div w:id="2062626685">
          <w:marLeft w:val="274"/>
          <w:marRight w:val="0"/>
          <w:marTop w:val="0"/>
          <w:marBottom w:val="0"/>
          <w:divBdr>
            <w:top w:val="none" w:sz="0" w:space="0" w:color="auto"/>
            <w:left w:val="none" w:sz="0" w:space="0" w:color="auto"/>
            <w:bottom w:val="none" w:sz="0" w:space="0" w:color="auto"/>
            <w:right w:val="none" w:sz="0" w:space="0" w:color="auto"/>
          </w:divBdr>
        </w:div>
      </w:divsChild>
    </w:div>
    <w:div w:id="902911244">
      <w:bodyDiv w:val="1"/>
      <w:marLeft w:val="0"/>
      <w:marRight w:val="0"/>
      <w:marTop w:val="0"/>
      <w:marBottom w:val="0"/>
      <w:divBdr>
        <w:top w:val="none" w:sz="0" w:space="0" w:color="auto"/>
        <w:left w:val="none" w:sz="0" w:space="0" w:color="auto"/>
        <w:bottom w:val="none" w:sz="0" w:space="0" w:color="auto"/>
        <w:right w:val="none" w:sz="0" w:space="0" w:color="auto"/>
      </w:divBdr>
    </w:div>
    <w:div w:id="911162110">
      <w:bodyDiv w:val="1"/>
      <w:marLeft w:val="0"/>
      <w:marRight w:val="0"/>
      <w:marTop w:val="0"/>
      <w:marBottom w:val="0"/>
      <w:divBdr>
        <w:top w:val="none" w:sz="0" w:space="0" w:color="auto"/>
        <w:left w:val="none" w:sz="0" w:space="0" w:color="auto"/>
        <w:bottom w:val="none" w:sz="0" w:space="0" w:color="auto"/>
        <w:right w:val="none" w:sz="0" w:space="0" w:color="auto"/>
      </w:divBdr>
    </w:div>
    <w:div w:id="921521981">
      <w:bodyDiv w:val="1"/>
      <w:marLeft w:val="0"/>
      <w:marRight w:val="0"/>
      <w:marTop w:val="0"/>
      <w:marBottom w:val="0"/>
      <w:divBdr>
        <w:top w:val="none" w:sz="0" w:space="0" w:color="auto"/>
        <w:left w:val="none" w:sz="0" w:space="0" w:color="auto"/>
        <w:bottom w:val="none" w:sz="0" w:space="0" w:color="auto"/>
        <w:right w:val="none" w:sz="0" w:space="0" w:color="auto"/>
      </w:divBdr>
      <w:divsChild>
        <w:div w:id="859929211">
          <w:marLeft w:val="0"/>
          <w:marRight w:val="0"/>
          <w:marTop w:val="15"/>
          <w:marBottom w:val="0"/>
          <w:divBdr>
            <w:top w:val="single" w:sz="48" w:space="0" w:color="auto"/>
            <w:left w:val="single" w:sz="48" w:space="0" w:color="auto"/>
            <w:bottom w:val="single" w:sz="48" w:space="0" w:color="auto"/>
            <w:right w:val="single" w:sz="48" w:space="0" w:color="auto"/>
          </w:divBdr>
          <w:divsChild>
            <w:div w:id="914706996">
              <w:marLeft w:val="0"/>
              <w:marRight w:val="0"/>
              <w:marTop w:val="0"/>
              <w:marBottom w:val="0"/>
              <w:divBdr>
                <w:top w:val="none" w:sz="0" w:space="0" w:color="auto"/>
                <w:left w:val="none" w:sz="0" w:space="0" w:color="auto"/>
                <w:bottom w:val="none" w:sz="0" w:space="0" w:color="auto"/>
                <w:right w:val="none" w:sz="0" w:space="0" w:color="auto"/>
              </w:divBdr>
              <w:divsChild>
                <w:div w:id="387847240">
                  <w:marLeft w:val="0"/>
                  <w:marRight w:val="0"/>
                  <w:marTop w:val="0"/>
                  <w:marBottom w:val="0"/>
                  <w:divBdr>
                    <w:top w:val="none" w:sz="0" w:space="0" w:color="auto"/>
                    <w:left w:val="none" w:sz="0" w:space="0" w:color="auto"/>
                    <w:bottom w:val="none" w:sz="0" w:space="0" w:color="auto"/>
                    <w:right w:val="none" w:sz="0" w:space="0" w:color="auto"/>
                  </w:divBdr>
                </w:div>
                <w:div w:id="561403242">
                  <w:marLeft w:val="0"/>
                  <w:marRight w:val="0"/>
                  <w:marTop w:val="0"/>
                  <w:marBottom w:val="0"/>
                  <w:divBdr>
                    <w:top w:val="none" w:sz="0" w:space="0" w:color="auto"/>
                    <w:left w:val="none" w:sz="0" w:space="0" w:color="auto"/>
                    <w:bottom w:val="none" w:sz="0" w:space="0" w:color="auto"/>
                    <w:right w:val="none" w:sz="0" w:space="0" w:color="auto"/>
                  </w:divBdr>
                </w:div>
                <w:div w:id="1024937839">
                  <w:marLeft w:val="0"/>
                  <w:marRight w:val="0"/>
                  <w:marTop w:val="0"/>
                  <w:marBottom w:val="0"/>
                  <w:divBdr>
                    <w:top w:val="none" w:sz="0" w:space="0" w:color="auto"/>
                    <w:left w:val="none" w:sz="0" w:space="0" w:color="auto"/>
                    <w:bottom w:val="none" w:sz="0" w:space="0" w:color="auto"/>
                    <w:right w:val="none" w:sz="0" w:space="0" w:color="auto"/>
                  </w:divBdr>
                </w:div>
                <w:div w:id="1405833106">
                  <w:marLeft w:val="0"/>
                  <w:marRight w:val="0"/>
                  <w:marTop w:val="0"/>
                  <w:marBottom w:val="0"/>
                  <w:divBdr>
                    <w:top w:val="none" w:sz="0" w:space="0" w:color="auto"/>
                    <w:left w:val="none" w:sz="0" w:space="0" w:color="auto"/>
                    <w:bottom w:val="none" w:sz="0" w:space="0" w:color="auto"/>
                    <w:right w:val="none" w:sz="0" w:space="0" w:color="auto"/>
                  </w:divBdr>
                </w:div>
                <w:div w:id="1475414261">
                  <w:marLeft w:val="0"/>
                  <w:marRight w:val="0"/>
                  <w:marTop w:val="0"/>
                  <w:marBottom w:val="0"/>
                  <w:divBdr>
                    <w:top w:val="none" w:sz="0" w:space="0" w:color="auto"/>
                    <w:left w:val="none" w:sz="0" w:space="0" w:color="auto"/>
                    <w:bottom w:val="none" w:sz="0" w:space="0" w:color="auto"/>
                    <w:right w:val="none" w:sz="0" w:space="0" w:color="auto"/>
                  </w:divBdr>
                </w:div>
                <w:div w:id="1489908403">
                  <w:marLeft w:val="0"/>
                  <w:marRight w:val="0"/>
                  <w:marTop w:val="0"/>
                  <w:marBottom w:val="0"/>
                  <w:divBdr>
                    <w:top w:val="none" w:sz="0" w:space="0" w:color="auto"/>
                    <w:left w:val="none" w:sz="0" w:space="0" w:color="auto"/>
                    <w:bottom w:val="none" w:sz="0" w:space="0" w:color="auto"/>
                    <w:right w:val="none" w:sz="0" w:space="0" w:color="auto"/>
                  </w:divBdr>
                </w:div>
                <w:div w:id="1817644712">
                  <w:marLeft w:val="0"/>
                  <w:marRight w:val="0"/>
                  <w:marTop w:val="0"/>
                  <w:marBottom w:val="0"/>
                  <w:divBdr>
                    <w:top w:val="none" w:sz="0" w:space="0" w:color="auto"/>
                    <w:left w:val="none" w:sz="0" w:space="0" w:color="auto"/>
                    <w:bottom w:val="none" w:sz="0" w:space="0" w:color="auto"/>
                    <w:right w:val="none" w:sz="0" w:space="0" w:color="auto"/>
                  </w:divBdr>
                </w:div>
                <w:div w:id="20588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007714">
      <w:bodyDiv w:val="1"/>
      <w:marLeft w:val="0"/>
      <w:marRight w:val="0"/>
      <w:marTop w:val="0"/>
      <w:marBottom w:val="0"/>
      <w:divBdr>
        <w:top w:val="none" w:sz="0" w:space="0" w:color="auto"/>
        <w:left w:val="none" w:sz="0" w:space="0" w:color="auto"/>
        <w:bottom w:val="none" w:sz="0" w:space="0" w:color="auto"/>
        <w:right w:val="none" w:sz="0" w:space="0" w:color="auto"/>
      </w:divBdr>
    </w:div>
    <w:div w:id="1039554322">
      <w:bodyDiv w:val="1"/>
      <w:marLeft w:val="0"/>
      <w:marRight w:val="0"/>
      <w:marTop w:val="0"/>
      <w:marBottom w:val="0"/>
      <w:divBdr>
        <w:top w:val="none" w:sz="0" w:space="0" w:color="auto"/>
        <w:left w:val="none" w:sz="0" w:space="0" w:color="auto"/>
        <w:bottom w:val="none" w:sz="0" w:space="0" w:color="auto"/>
        <w:right w:val="none" w:sz="0" w:space="0" w:color="auto"/>
      </w:divBdr>
    </w:div>
    <w:div w:id="1040132317">
      <w:bodyDiv w:val="1"/>
      <w:marLeft w:val="0"/>
      <w:marRight w:val="0"/>
      <w:marTop w:val="0"/>
      <w:marBottom w:val="0"/>
      <w:divBdr>
        <w:top w:val="none" w:sz="0" w:space="0" w:color="auto"/>
        <w:left w:val="none" w:sz="0" w:space="0" w:color="auto"/>
        <w:bottom w:val="none" w:sz="0" w:space="0" w:color="auto"/>
        <w:right w:val="none" w:sz="0" w:space="0" w:color="auto"/>
      </w:divBdr>
      <w:divsChild>
        <w:div w:id="1329287727">
          <w:marLeft w:val="274"/>
          <w:marRight w:val="0"/>
          <w:marTop w:val="0"/>
          <w:marBottom w:val="0"/>
          <w:divBdr>
            <w:top w:val="none" w:sz="0" w:space="0" w:color="auto"/>
            <w:left w:val="none" w:sz="0" w:space="0" w:color="auto"/>
            <w:bottom w:val="none" w:sz="0" w:space="0" w:color="auto"/>
            <w:right w:val="none" w:sz="0" w:space="0" w:color="auto"/>
          </w:divBdr>
        </w:div>
        <w:div w:id="457990176">
          <w:marLeft w:val="274"/>
          <w:marRight w:val="0"/>
          <w:marTop w:val="0"/>
          <w:marBottom w:val="0"/>
          <w:divBdr>
            <w:top w:val="none" w:sz="0" w:space="0" w:color="auto"/>
            <w:left w:val="none" w:sz="0" w:space="0" w:color="auto"/>
            <w:bottom w:val="none" w:sz="0" w:space="0" w:color="auto"/>
            <w:right w:val="none" w:sz="0" w:space="0" w:color="auto"/>
          </w:divBdr>
        </w:div>
        <w:div w:id="857473298">
          <w:marLeft w:val="274"/>
          <w:marRight w:val="0"/>
          <w:marTop w:val="0"/>
          <w:marBottom w:val="0"/>
          <w:divBdr>
            <w:top w:val="none" w:sz="0" w:space="0" w:color="auto"/>
            <w:left w:val="none" w:sz="0" w:space="0" w:color="auto"/>
            <w:bottom w:val="none" w:sz="0" w:space="0" w:color="auto"/>
            <w:right w:val="none" w:sz="0" w:space="0" w:color="auto"/>
          </w:divBdr>
        </w:div>
        <w:div w:id="1090274574">
          <w:marLeft w:val="274"/>
          <w:marRight w:val="0"/>
          <w:marTop w:val="0"/>
          <w:marBottom w:val="0"/>
          <w:divBdr>
            <w:top w:val="none" w:sz="0" w:space="0" w:color="auto"/>
            <w:left w:val="none" w:sz="0" w:space="0" w:color="auto"/>
            <w:bottom w:val="none" w:sz="0" w:space="0" w:color="auto"/>
            <w:right w:val="none" w:sz="0" w:space="0" w:color="auto"/>
          </w:divBdr>
        </w:div>
        <w:div w:id="1040663789">
          <w:marLeft w:val="274"/>
          <w:marRight w:val="0"/>
          <w:marTop w:val="0"/>
          <w:marBottom w:val="0"/>
          <w:divBdr>
            <w:top w:val="none" w:sz="0" w:space="0" w:color="auto"/>
            <w:left w:val="none" w:sz="0" w:space="0" w:color="auto"/>
            <w:bottom w:val="none" w:sz="0" w:space="0" w:color="auto"/>
            <w:right w:val="none" w:sz="0" w:space="0" w:color="auto"/>
          </w:divBdr>
        </w:div>
        <w:div w:id="13701317">
          <w:marLeft w:val="274"/>
          <w:marRight w:val="0"/>
          <w:marTop w:val="0"/>
          <w:marBottom w:val="0"/>
          <w:divBdr>
            <w:top w:val="none" w:sz="0" w:space="0" w:color="auto"/>
            <w:left w:val="none" w:sz="0" w:space="0" w:color="auto"/>
            <w:bottom w:val="none" w:sz="0" w:space="0" w:color="auto"/>
            <w:right w:val="none" w:sz="0" w:space="0" w:color="auto"/>
          </w:divBdr>
        </w:div>
        <w:div w:id="1573389278">
          <w:marLeft w:val="274"/>
          <w:marRight w:val="0"/>
          <w:marTop w:val="0"/>
          <w:marBottom w:val="0"/>
          <w:divBdr>
            <w:top w:val="none" w:sz="0" w:space="0" w:color="auto"/>
            <w:left w:val="none" w:sz="0" w:space="0" w:color="auto"/>
            <w:bottom w:val="none" w:sz="0" w:space="0" w:color="auto"/>
            <w:right w:val="none" w:sz="0" w:space="0" w:color="auto"/>
          </w:divBdr>
        </w:div>
        <w:div w:id="1350062721">
          <w:marLeft w:val="274"/>
          <w:marRight w:val="0"/>
          <w:marTop w:val="0"/>
          <w:marBottom w:val="0"/>
          <w:divBdr>
            <w:top w:val="none" w:sz="0" w:space="0" w:color="auto"/>
            <w:left w:val="none" w:sz="0" w:space="0" w:color="auto"/>
            <w:bottom w:val="none" w:sz="0" w:space="0" w:color="auto"/>
            <w:right w:val="none" w:sz="0" w:space="0" w:color="auto"/>
          </w:divBdr>
        </w:div>
      </w:divsChild>
    </w:div>
    <w:div w:id="1077284630">
      <w:bodyDiv w:val="1"/>
      <w:marLeft w:val="0"/>
      <w:marRight w:val="0"/>
      <w:marTop w:val="0"/>
      <w:marBottom w:val="0"/>
      <w:divBdr>
        <w:top w:val="none" w:sz="0" w:space="0" w:color="auto"/>
        <w:left w:val="none" w:sz="0" w:space="0" w:color="auto"/>
        <w:bottom w:val="none" w:sz="0" w:space="0" w:color="auto"/>
        <w:right w:val="none" w:sz="0" w:space="0" w:color="auto"/>
      </w:divBdr>
      <w:divsChild>
        <w:div w:id="1629627337">
          <w:marLeft w:val="274"/>
          <w:marRight w:val="0"/>
          <w:marTop w:val="0"/>
          <w:marBottom w:val="0"/>
          <w:divBdr>
            <w:top w:val="none" w:sz="0" w:space="0" w:color="auto"/>
            <w:left w:val="none" w:sz="0" w:space="0" w:color="auto"/>
            <w:bottom w:val="none" w:sz="0" w:space="0" w:color="auto"/>
            <w:right w:val="none" w:sz="0" w:space="0" w:color="auto"/>
          </w:divBdr>
        </w:div>
        <w:div w:id="982546607">
          <w:marLeft w:val="274"/>
          <w:marRight w:val="0"/>
          <w:marTop w:val="0"/>
          <w:marBottom w:val="0"/>
          <w:divBdr>
            <w:top w:val="none" w:sz="0" w:space="0" w:color="auto"/>
            <w:left w:val="none" w:sz="0" w:space="0" w:color="auto"/>
            <w:bottom w:val="none" w:sz="0" w:space="0" w:color="auto"/>
            <w:right w:val="none" w:sz="0" w:space="0" w:color="auto"/>
          </w:divBdr>
        </w:div>
        <w:div w:id="1135610540">
          <w:marLeft w:val="274"/>
          <w:marRight w:val="0"/>
          <w:marTop w:val="0"/>
          <w:marBottom w:val="0"/>
          <w:divBdr>
            <w:top w:val="none" w:sz="0" w:space="0" w:color="auto"/>
            <w:left w:val="none" w:sz="0" w:space="0" w:color="auto"/>
            <w:bottom w:val="none" w:sz="0" w:space="0" w:color="auto"/>
            <w:right w:val="none" w:sz="0" w:space="0" w:color="auto"/>
          </w:divBdr>
        </w:div>
        <w:div w:id="89277244">
          <w:marLeft w:val="274"/>
          <w:marRight w:val="0"/>
          <w:marTop w:val="0"/>
          <w:marBottom w:val="0"/>
          <w:divBdr>
            <w:top w:val="none" w:sz="0" w:space="0" w:color="auto"/>
            <w:left w:val="none" w:sz="0" w:space="0" w:color="auto"/>
            <w:bottom w:val="none" w:sz="0" w:space="0" w:color="auto"/>
            <w:right w:val="none" w:sz="0" w:space="0" w:color="auto"/>
          </w:divBdr>
        </w:div>
        <w:div w:id="1425764064">
          <w:marLeft w:val="274"/>
          <w:marRight w:val="0"/>
          <w:marTop w:val="0"/>
          <w:marBottom w:val="0"/>
          <w:divBdr>
            <w:top w:val="none" w:sz="0" w:space="0" w:color="auto"/>
            <w:left w:val="none" w:sz="0" w:space="0" w:color="auto"/>
            <w:bottom w:val="none" w:sz="0" w:space="0" w:color="auto"/>
            <w:right w:val="none" w:sz="0" w:space="0" w:color="auto"/>
          </w:divBdr>
        </w:div>
        <w:div w:id="868757955">
          <w:marLeft w:val="274"/>
          <w:marRight w:val="0"/>
          <w:marTop w:val="0"/>
          <w:marBottom w:val="0"/>
          <w:divBdr>
            <w:top w:val="none" w:sz="0" w:space="0" w:color="auto"/>
            <w:left w:val="none" w:sz="0" w:space="0" w:color="auto"/>
            <w:bottom w:val="none" w:sz="0" w:space="0" w:color="auto"/>
            <w:right w:val="none" w:sz="0" w:space="0" w:color="auto"/>
          </w:divBdr>
        </w:div>
        <w:div w:id="834032719">
          <w:marLeft w:val="274"/>
          <w:marRight w:val="0"/>
          <w:marTop w:val="0"/>
          <w:marBottom w:val="0"/>
          <w:divBdr>
            <w:top w:val="none" w:sz="0" w:space="0" w:color="auto"/>
            <w:left w:val="none" w:sz="0" w:space="0" w:color="auto"/>
            <w:bottom w:val="none" w:sz="0" w:space="0" w:color="auto"/>
            <w:right w:val="none" w:sz="0" w:space="0" w:color="auto"/>
          </w:divBdr>
        </w:div>
        <w:div w:id="955137236">
          <w:marLeft w:val="274"/>
          <w:marRight w:val="0"/>
          <w:marTop w:val="0"/>
          <w:marBottom w:val="0"/>
          <w:divBdr>
            <w:top w:val="none" w:sz="0" w:space="0" w:color="auto"/>
            <w:left w:val="none" w:sz="0" w:space="0" w:color="auto"/>
            <w:bottom w:val="none" w:sz="0" w:space="0" w:color="auto"/>
            <w:right w:val="none" w:sz="0" w:space="0" w:color="auto"/>
          </w:divBdr>
        </w:div>
        <w:div w:id="1009060221">
          <w:marLeft w:val="274"/>
          <w:marRight w:val="0"/>
          <w:marTop w:val="0"/>
          <w:marBottom w:val="0"/>
          <w:divBdr>
            <w:top w:val="none" w:sz="0" w:space="0" w:color="auto"/>
            <w:left w:val="none" w:sz="0" w:space="0" w:color="auto"/>
            <w:bottom w:val="none" w:sz="0" w:space="0" w:color="auto"/>
            <w:right w:val="none" w:sz="0" w:space="0" w:color="auto"/>
          </w:divBdr>
        </w:div>
        <w:div w:id="1625502226">
          <w:marLeft w:val="274"/>
          <w:marRight w:val="0"/>
          <w:marTop w:val="0"/>
          <w:marBottom w:val="0"/>
          <w:divBdr>
            <w:top w:val="none" w:sz="0" w:space="0" w:color="auto"/>
            <w:left w:val="none" w:sz="0" w:space="0" w:color="auto"/>
            <w:bottom w:val="none" w:sz="0" w:space="0" w:color="auto"/>
            <w:right w:val="none" w:sz="0" w:space="0" w:color="auto"/>
          </w:divBdr>
        </w:div>
        <w:div w:id="1168398841">
          <w:marLeft w:val="274"/>
          <w:marRight w:val="0"/>
          <w:marTop w:val="0"/>
          <w:marBottom w:val="0"/>
          <w:divBdr>
            <w:top w:val="none" w:sz="0" w:space="0" w:color="auto"/>
            <w:left w:val="none" w:sz="0" w:space="0" w:color="auto"/>
            <w:bottom w:val="none" w:sz="0" w:space="0" w:color="auto"/>
            <w:right w:val="none" w:sz="0" w:space="0" w:color="auto"/>
          </w:divBdr>
        </w:div>
        <w:div w:id="979305931">
          <w:marLeft w:val="274"/>
          <w:marRight w:val="0"/>
          <w:marTop w:val="0"/>
          <w:marBottom w:val="0"/>
          <w:divBdr>
            <w:top w:val="none" w:sz="0" w:space="0" w:color="auto"/>
            <w:left w:val="none" w:sz="0" w:space="0" w:color="auto"/>
            <w:bottom w:val="none" w:sz="0" w:space="0" w:color="auto"/>
            <w:right w:val="none" w:sz="0" w:space="0" w:color="auto"/>
          </w:divBdr>
        </w:div>
        <w:div w:id="467627924">
          <w:marLeft w:val="274"/>
          <w:marRight w:val="0"/>
          <w:marTop w:val="0"/>
          <w:marBottom w:val="0"/>
          <w:divBdr>
            <w:top w:val="none" w:sz="0" w:space="0" w:color="auto"/>
            <w:left w:val="none" w:sz="0" w:space="0" w:color="auto"/>
            <w:bottom w:val="none" w:sz="0" w:space="0" w:color="auto"/>
            <w:right w:val="none" w:sz="0" w:space="0" w:color="auto"/>
          </w:divBdr>
        </w:div>
        <w:div w:id="896359635">
          <w:marLeft w:val="274"/>
          <w:marRight w:val="0"/>
          <w:marTop w:val="0"/>
          <w:marBottom w:val="0"/>
          <w:divBdr>
            <w:top w:val="none" w:sz="0" w:space="0" w:color="auto"/>
            <w:left w:val="none" w:sz="0" w:space="0" w:color="auto"/>
            <w:bottom w:val="none" w:sz="0" w:space="0" w:color="auto"/>
            <w:right w:val="none" w:sz="0" w:space="0" w:color="auto"/>
          </w:divBdr>
        </w:div>
        <w:div w:id="1882016175">
          <w:marLeft w:val="274"/>
          <w:marRight w:val="0"/>
          <w:marTop w:val="0"/>
          <w:marBottom w:val="0"/>
          <w:divBdr>
            <w:top w:val="none" w:sz="0" w:space="0" w:color="auto"/>
            <w:left w:val="none" w:sz="0" w:space="0" w:color="auto"/>
            <w:bottom w:val="none" w:sz="0" w:space="0" w:color="auto"/>
            <w:right w:val="none" w:sz="0" w:space="0" w:color="auto"/>
          </w:divBdr>
        </w:div>
        <w:div w:id="1526216785">
          <w:marLeft w:val="274"/>
          <w:marRight w:val="0"/>
          <w:marTop w:val="0"/>
          <w:marBottom w:val="0"/>
          <w:divBdr>
            <w:top w:val="none" w:sz="0" w:space="0" w:color="auto"/>
            <w:left w:val="none" w:sz="0" w:space="0" w:color="auto"/>
            <w:bottom w:val="none" w:sz="0" w:space="0" w:color="auto"/>
            <w:right w:val="none" w:sz="0" w:space="0" w:color="auto"/>
          </w:divBdr>
        </w:div>
        <w:div w:id="687759938">
          <w:marLeft w:val="274"/>
          <w:marRight w:val="0"/>
          <w:marTop w:val="0"/>
          <w:marBottom w:val="0"/>
          <w:divBdr>
            <w:top w:val="none" w:sz="0" w:space="0" w:color="auto"/>
            <w:left w:val="none" w:sz="0" w:space="0" w:color="auto"/>
            <w:bottom w:val="none" w:sz="0" w:space="0" w:color="auto"/>
            <w:right w:val="none" w:sz="0" w:space="0" w:color="auto"/>
          </w:divBdr>
        </w:div>
        <w:div w:id="697508079">
          <w:marLeft w:val="274"/>
          <w:marRight w:val="0"/>
          <w:marTop w:val="0"/>
          <w:marBottom w:val="0"/>
          <w:divBdr>
            <w:top w:val="none" w:sz="0" w:space="0" w:color="auto"/>
            <w:left w:val="none" w:sz="0" w:space="0" w:color="auto"/>
            <w:bottom w:val="none" w:sz="0" w:space="0" w:color="auto"/>
            <w:right w:val="none" w:sz="0" w:space="0" w:color="auto"/>
          </w:divBdr>
        </w:div>
        <w:div w:id="1015614885">
          <w:marLeft w:val="274"/>
          <w:marRight w:val="0"/>
          <w:marTop w:val="0"/>
          <w:marBottom w:val="0"/>
          <w:divBdr>
            <w:top w:val="none" w:sz="0" w:space="0" w:color="auto"/>
            <w:left w:val="none" w:sz="0" w:space="0" w:color="auto"/>
            <w:bottom w:val="none" w:sz="0" w:space="0" w:color="auto"/>
            <w:right w:val="none" w:sz="0" w:space="0" w:color="auto"/>
          </w:divBdr>
        </w:div>
        <w:div w:id="1418021259">
          <w:marLeft w:val="274"/>
          <w:marRight w:val="0"/>
          <w:marTop w:val="0"/>
          <w:marBottom w:val="0"/>
          <w:divBdr>
            <w:top w:val="none" w:sz="0" w:space="0" w:color="auto"/>
            <w:left w:val="none" w:sz="0" w:space="0" w:color="auto"/>
            <w:bottom w:val="none" w:sz="0" w:space="0" w:color="auto"/>
            <w:right w:val="none" w:sz="0" w:space="0" w:color="auto"/>
          </w:divBdr>
        </w:div>
        <w:div w:id="63063892">
          <w:marLeft w:val="274"/>
          <w:marRight w:val="0"/>
          <w:marTop w:val="0"/>
          <w:marBottom w:val="0"/>
          <w:divBdr>
            <w:top w:val="none" w:sz="0" w:space="0" w:color="auto"/>
            <w:left w:val="none" w:sz="0" w:space="0" w:color="auto"/>
            <w:bottom w:val="none" w:sz="0" w:space="0" w:color="auto"/>
            <w:right w:val="none" w:sz="0" w:space="0" w:color="auto"/>
          </w:divBdr>
        </w:div>
        <w:div w:id="176625643">
          <w:marLeft w:val="274"/>
          <w:marRight w:val="0"/>
          <w:marTop w:val="0"/>
          <w:marBottom w:val="0"/>
          <w:divBdr>
            <w:top w:val="none" w:sz="0" w:space="0" w:color="auto"/>
            <w:left w:val="none" w:sz="0" w:space="0" w:color="auto"/>
            <w:bottom w:val="none" w:sz="0" w:space="0" w:color="auto"/>
            <w:right w:val="none" w:sz="0" w:space="0" w:color="auto"/>
          </w:divBdr>
        </w:div>
        <w:div w:id="459418442">
          <w:marLeft w:val="274"/>
          <w:marRight w:val="0"/>
          <w:marTop w:val="0"/>
          <w:marBottom w:val="0"/>
          <w:divBdr>
            <w:top w:val="none" w:sz="0" w:space="0" w:color="auto"/>
            <w:left w:val="none" w:sz="0" w:space="0" w:color="auto"/>
            <w:bottom w:val="none" w:sz="0" w:space="0" w:color="auto"/>
            <w:right w:val="none" w:sz="0" w:space="0" w:color="auto"/>
          </w:divBdr>
        </w:div>
        <w:div w:id="395396375">
          <w:marLeft w:val="274"/>
          <w:marRight w:val="0"/>
          <w:marTop w:val="0"/>
          <w:marBottom w:val="0"/>
          <w:divBdr>
            <w:top w:val="none" w:sz="0" w:space="0" w:color="auto"/>
            <w:left w:val="none" w:sz="0" w:space="0" w:color="auto"/>
            <w:bottom w:val="none" w:sz="0" w:space="0" w:color="auto"/>
            <w:right w:val="none" w:sz="0" w:space="0" w:color="auto"/>
          </w:divBdr>
        </w:div>
      </w:divsChild>
    </w:div>
    <w:div w:id="10935527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118">
          <w:marLeft w:val="274"/>
          <w:marRight w:val="0"/>
          <w:marTop w:val="0"/>
          <w:marBottom w:val="0"/>
          <w:divBdr>
            <w:top w:val="none" w:sz="0" w:space="0" w:color="auto"/>
            <w:left w:val="none" w:sz="0" w:space="0" w:color="auto"/>
            <w:bottom w:val="none" w:sz="0" w:space="0" w:color="auto"/>
            <w:right w:val="none" w:sz="0" w:space="0" w:color="auto"/>
          </w:divBdr>
        </w:div>
        <w:div w:id="1317614725">
          <w:marLeft w:val="274"/>
          <w:marRight w:val="0"/>
          <w:marTop w:val="0"/>
          <w:marBottom w:val="0"/>
          <w:divBdr>
            <w:top w:val="none" w:sz="0" w:space="0" w:color="auto"/>
            <w:left w:val="none" w:sz="0" w:space="0" w:color="auto"/>
            <w:bottom w:val="none" w:sz="0" w:space="0" w:color="auto"/>
            <w:right w:val="none" w:sz="0" w:space="0" w:color="auto"/>
          </w:divBdr>
        </w:div>
        <w:div w:id="196162629">
          <w:marLeft w:val="274"/>
          <w:marRight w:val="0"/>
          <w:marTop w:val="0"/>
          <w:marBottom w:val="0"/>
          <w:divBdr>
            <w:top w:val="none" w:sz="0" w:space="0" w:color="auto"/>
            <w:left w:val="none" w:sz="0" w:space="0" w:color="auto"/>
            <w:bottom w:val="none" w:sz="0" w:space="0" w:color="auto"/>
            <w:right w:val="none" w:sz="0" w:space="0" w:color="auto"/>
          </w:divBdr>
        </w:div>
        <w:div w:id="712922197">
          <w:marLeft w:val="274"/>
          <w:marRight w:val="0"/>
          <w:marTop w:val="0"/>
          <w:marBottom w:val="0"/>
          <w:divBdr>
            <w:top w:val="none" w:sz="0" w:space="0" w:color="auto"/>
            <w:left w:val="none" w:sz="0" w:space="0" w:color="auto"/>
            <w:bottom w:val="none" w:sz="0" w:space="0" w:color="auto"/>
            <w:right w:val="none" w:sz="0" w:space="0" w:color="auto"/>
          </w:divBdr>
        </w:div>
        <w:div w:id="199785792">
          <w:marLeft w:val="274"/>
          <w:marRight w:val="0"/>
          <w:marTop w:val="0"/>
          <w:marBottom w:val="0"/>
          <w:divBdr>
            <w:top w:val="none" w:sz="0" w:space="0" w:color="auto"/>
            <w:left w:val="none" w:sz="0" w:space="0" w:color="auto"/>
            <w:bottom w:val="none" w:sz="0" w:space="0" w:color="auto"/>
            <w:right w:val="none" w:sz="0" w:space="0" w:color="auto"/>
          </w:divBdr>
        </w:div>
        <w:div w:id="198668908">
          <w:marLeft w:val="274"/>
          <w:marRight w:val="0"/>
          <w:marTop w:val="0"/>
          <w:marBottom w:val="0"/>
          <w:divBdr>
            <w:top w:val="none" w:sz="0" w:space="0" w:color="auto"/>
            <w:left w:val="none" w:sz="0" w:space="0" w:color="auto"/>
            <w:bottom w:val="none" w:sz="0" w:space="0" w:color="auto"/>
            <w:right w:val="none" w:sz="0" w:space="0" w:color="auto"/>
          </w:divBdr>
        </w:div>
      </w:divsChild>
    </w:div>
    <w:div w:id="1161844754">
      <w:bodyDiv w:val="1"/>
      <w:marLeft w:val="0"/>
      <w:marRight w:val="0"/>
      <w:marTop w:val="0"/>
      <w:marBottom w:val="0"/>
      <w:divBdr>
        <w:top w:val="none" w:sz="0" w:space="0" w:color="auto"/>
        <w:left w:val="none" w:sz="0" w:space="0" w:color="auto"/>
        <w:bottom w:val="none" w:sz="0" w:space="0" w:color="auto"/>
        <w:right w:val="none" w:sz="0" w:space="0" w:color="auto"/>
      </w:divBdr>
      <w:divsChild>
        <w:div w:id="33042229">
          <w:marLeft w:val="0"/>
          <w:marRight w:val="0"/>
          <w:marTop w:val="0"/>
          <w:marBottom w:val="0"/>
          <w:divBdr>
            <w:top w:val="none" w:sz="0" w:space="0" w:color="auto"/>
            <w:left w:val="none" w:sz="0" w:space="0" w:color="auto"/>
            <w:bottom w:val="none" w:sz="0" w:space="0" w:color="auto"/>
            <w:right w:val="none" w:sz="0" w:space="0" w:color="auto"/>
          </w:divBdr>
        </w:div>
        <w:div w:id="719594547">
          <w:marLeft w:val="0"/>
          <w:marRight w:val="0"/>
          <w:marTop w:val="0"/>
          <w:marBottom w:val="0"/>
          <w:divBdr>
            <w:top w:val="none" w:sz="0" w:space="0" w:color="auto"/>
            <w:left w:val="none" w:sz="0" w:space="0" w:color="auto"/>
            <w:bottom w:val="none" w:sz="0" w:space="0" w:color="auto"/>
            <w:right w:val="none" w:sz="0" w:space="0" w:color="auto"/>
          </w:divBdr>
        </w:div>
        <w:div w:id="1178156593">
          <w:marLeft w:val="0"/>
          <w:marRight w:val="0"/>
          <w:marTop w:val="0"/>
          <w:marBottom w:val="0"/>
          <w:divBdr>
            <w:top w:val="none" w:sz="0" w:space="0" w:color="auto"/>
            <w:left w:val="none" w:sz="0" w:space="0" w:color="auto"/>
            <w:bottom w:val="none" w:sz="0" w:space="0" w:color="auto"/>
            <w:right w:val="none" w:sz="0" w:space="0" w:color="auto"/>
          </w:divBdr>
        </w:div>
        <w:div w:id="2123304856">
          <w:marLeft w:val="0"/>
          <w:marRight w:val="0"/>
          <w:marTop w:val="0"/>
          <w:marBottom w:val="0"/>
          <w:divBdr>
            <w:top w:val="none" w:sz="0" w:space="0" w:color="auto"/>
            <w:left w:val="none" w:sz="0" w:space="0" w:color="auto"/>
            <w:bottom w:val="none" w:sz="0" w:space="0" w:color="auto"/>
            <w:right w:val="none" w:sz="0" w:space="0" w:color="auto"/>
          </w:divBdr>
        </w:div>
      </w:divsChild>
    </w:div>
    <w:div w:id="1174496941">
      <w:bodyDiv w:val="1"/>
      <w:marLeft w:val="0"/>
      <w:marRight w:val="0"/>
      <w:marTop w:val="0"/>
      <w:marBottom w:val="0"/>
      <w:divBdr>
        <w:top w:val="none" w:sz="0" w:space="0" w:color="auto"/>
        <w:left w:val="none" w:sz="0" w:space="0" w:color="auto"/>
        <w:bottom w:val="none" w:sz="0" w:space="0" w:color="auto"/>
        <w:right w:val="none" w:sz="0" w:space="0" w:color="auto"/>
      </w:divBdr>
    </w:div>
    <w:div w:id="1179153957">
      <w:bodyDiv w:val="1"/>
      <w:marLeft w:val="0"/>
      <w:marRight w:val="0"/>
      <w:marTop w:val="0"/>
      <w:marBottom w:val="0"/>
      <w:divBdr>
        <w:top w:val="none" w:sz="0" w:space="0" w:color="auto"/>
        <w:left w:val="none" w:sz="0" w:space="0" w:color="auto"/>
        <w:bottom w:val="none" w:sz="0" w:space="0" w:color="auto"/>
        <w:right w:val="none" w:sz="0" w:space="0" w:color="auto"/>
      </w:divBdr>
      <w:divsChild>
        <w:div w:id="837382397">
          <w:marLeft w:val="0"/>
          <w:marRight w:val="0"/>
          <w:marTop w:val="0"/>
          <w:marBottom w:val="0"/>
          <w:divBdr>
            <w:top w:val="none" w:sz="0" w:space="0" w:color="auto"/>
            <w:left w:val="none" w:sz="0" w:space="0" w:color="auto"/>
            <w:bottom w:val="none" w:sz="0" w:space="0" w:color="auto"/>
            <w:right w:val="none" w:sz="0" w:space="0" w:color="auto"/>
          </w:divBdr>
        </w:div>
        <w:div w:id="959144321">
          <w:marLeft w:val="0"/>
          <w:marRight w:val="0"/>
          <w:marTop w:val="0"/>
          <w:marBottom w:val="0"/>
          <w:divBdr>
            <w:top w:val="none" w:sz="0" w:space="0" w:color="auto"/>
            <w:left w:val="none" w:sz="0" w:space="0" w:color="auto"/>
            <w:bottom w:val="none" w:sz="0" w:space="0" w:color="auto"/>
            <w:right w:val="none" w:sz="0" w:space="0" w:color="auto"/>
          </w:divBdr>
        </w:div>
        <w:div w:id="1016925095">
          <w:marLeft w:val="0"/>
          <w:marRight w:val="0"/>
          <w:marTop w:val="0"/>
          <w:marBottom w:val="0"/>
          <w:divBdr>
            <w:top w:val="none" w:sz="0" w:space="0" w:color="auto"/>
            <w:left w:val="none" w:sz="0" w:space="0" w:color="auto"/>
            <w:bottom w:val="none" w:sz="0" w:space="0" w:color="auto"/>
            <w:right w:val="none" w:sz="0" w:space="0" w:color="auto"/>
          </w:divBdr>
        </w:div>
        <w:div w:id="1385909847">
          <w:marLeft w:val="0"/>
          <w:marRight w:val="0"/>
          <w:marTop w:val="0"/>
          <w:marBottom w:val="0"/>
          <w:divBdr>
            <w:top w:val="none" w:sz="0" w:space="0" w:color="auto"/>
            <w:left w:val="none" w:sz="0" w:space="0" w:color="auto"/>
            <w:bottom w:val="none" w:sz="0" w:space="0" w:color="auto"/>
            <w:right w:val="none" w:sz="0" w:space="0" w:color="auto"/>
          </w:divBdr>
        </w:div>
        <w:div w:id="1956978562">
          <w:marLeft w:val="0"/>
          <w:marRight w:val="0"/>
          <w:marTop w:val="0"/>
          <w:marBottom w:val="0"/>
          <w:divBdr>
            <w:top w:val="none" w:sz="0" w:space="0" w:color="auto"/>
            <w:left w:val="none" w:sz="0" w:space="0" w:color="auto"/>
            <w:bottom w:val="none" w:sz="0" w:space="0" w:color="auto"/>
            <w:right w:val="none" w:sz="0" w:space="0" w:color="auto"/>
          </w:divBdr>
        </w:div>
        <w:div w:id="2057268890">
          <w:marLeft w:val="0"/>
          <w:marRight w:val="0"/>
          <w:marTop w:val="0"/>
          <w:marBottom w:val="0"/>
          <w:divBdr>
            <w:top w:val="none" w:sz="0" w:space="0" w:color="auto"/>
            <w:left w:val="none" w:sz="0" w:space="0" w:color="auto"/>
            <w:bottom w:val="none" w:sz="0" w:space="0" w:color="auto"/>
            <w:right w:val="none" w:sz="0" w:space="0" w:color="auto"/>
          </w:divBdr>
        </w:div>
        <w:div w:id="2138065880">
          <w:marLeft w:val="0"/>
          <w:marRight w:val="0"/>
          <w:marTop w:val="0"/>
          <w:marBottom w:val="0"/>
          <w:divBdr>
            <w:top w:val="none" w:sz="0" w:space="0" w:color="auto"/>
            <w:left w:val="none" w:sz="0" w:space="0" w:color="auto"/>
            <w:bottom w:val="none" w:sz="0" w:space="0" w:color="auto"/>
            <w:right w:val="none" w:sz="0" w:space="0" w:color="auto"/>
          </w:divBdr>
        </w:div>
      </w:divsChild>
    </w:div>
    <w:div w:id="1269241697">
      <w:bodyDiv w:val="1"/>
      <w:marLeft w:val="0"/>
      <w:marRight w:val="0"/>
      <w:marTop w:val="0"/>
      <w:marBottom w:val="0"/>
      <w:divBdr>
        <w:top w:val="none" w:sz="0" w:space="0" w:color="auto"/>
        <w:left w:val="none" w:sz="0" w:space="0" w:color="auto"/>
        <w:bottom w:val="none" w:sz="0" w:space="0" w:color="auto"/>
        <w:right w:val="none" w:sz="0" w:space="0" w:color="auto"/>
      </w:divBdr>
      <w:divsChild>
        <w:div w:id="674068801">
          <w:marLeft w:val="0"/>
          <w:marRight w:val="0"/>
          <w:marTop w:val="0"/>
          <w:marBottom w:val="0"/>
          <w:divBdr>
            <w:top w:val="none" w:sz="0" w:space="0" w:color="auto"/>
            <w:left w:val="none" w:sz="0" w:space="0" w:color="auto"/>
            <w:bottom w:val="none" w:sz="0" w:space="0" w:color="auto"/>
            <w:right w:val="none" w:sz="0" w:space="0" w:color="auto"/>
          </w:divBdr>
        </w:div>
        <w:div w:id="1792163909">
          <w:marLeft w:val="0"/>
          <w:marRight w:val="0"/>
          <w:marTop w:val="0"/>
          <w:marBottom w:val="0"/>
          <w:divBdr>
            <w:top w:val="none" w:sz="0" w:space="0" w:color="auto"/>
            <w:left w:val="none" w:sz="0" w:space="0" w:color="auto"/>
            <w:bottom w:val="none" w:sz="0" w:space="0" w:color="auto"/>
            <w:right w:val="none" w:sz="0" w:space="0" w:color="auto"/>
          </w:divBdr>
        </w:div>
        <w:div w:id="1885174555">
          <w:marLeft w:val="0"/>
          <w:marRight w:val="0"/>
          <w:marTop w:val="0"/>
          <w:marBottom w:val="0"/>
          <w:divBdr>
            <w:top w:val="none" w:sz="0" w:space="0" w:color="auto"/>
            <w:left w:val="none" w:sz="0" w:space="0" w:color="auto"/>
            <w:bottom w:val="none" w:sz="0" w:space="0" w:color="auto"/>
            <w:right w:val="none" w:sz="0" w:space="0" w:color="auto"/>
          </w:divBdr>
        </w:div>
      </w:divsChild>
    </w:div>
    <w:div w:id="1311834344">
      <w:bodyDiv w:val="1"/>
      <w:marLeft w:val="0"/>
      <w:marRight w:val="0"/>
      <w:marTop w:val="0"/>
      <w:marBottom w:val="0"/>
      <w:divBdr>
        <w:top w:val="none" w:sz="0" w:space="0" w:color="auto"/>
        <w:left w:val="none" w:sz="0" w:space="0" w:color="auto"/>
        <w:bottom w:val="none" w:sz="0" w:space="0" w:color="auto"/>
        <w:right w:val="none" w:sz="0" w:space="0" w:color="auto"/>
      </w:divBdr>
    </w:div>
    <w:div w:id="1317148150">
      <w:bodyDiv w:val="1"/>
      <w:marLeft w:val="0"/>
      <w:marRight w:val="0"/>
      <w:marTop w:val="0"/>
      <w:marBottom w:val="0"/>
      <w:divBdr>
        <w:top w:val="none" w:sz="0" w:space="0" w:color="auto"/>
        <w:left w:val="none" w:sz="0" w:space="0" w:color="auto"/>
        <w:bottom w:val="none" w:sz="0" w:space="0" w:color="auto"/>
        <w:right w:val="none" w:sz="0" w:space="0" w:color="auto"/>
      </w:divBdr>
      <w:divsChild>
        <w:div w:id="2039767883">
          <w:marLeft w:val="274"/>
          <w:marRight w:val="0"/>
          <w:marTop w:val="0"/>
          <w:marBottom w:val="0"/>
          <w:divBdr>
            <w:top w:val="none" w:sz="0" w:space="0" w:color="auto"/>
            <w:left w:val="none" w:sz="0" w:space="0" w:color="auto"/>
            <w:bottom w:val="none" w:sz="0" w:space="0" w:color="auto"/>
            <w:right w:val="none" w:sz="0" w:space="0" w:color="auto"/>
          </w:divBdr>
        </w:div>
        <w:div w:id="1429692170">
          <w:marLeft w:val="274"/>
          <w:marRight w:val="0"/>
          <w:marTop w:val="0"/>
          <w:marBottom w:val="0"/>
          <w:divBdr>
            <w:top w:val="none" w:sz="0" w:space="0" w:color="auto"/>
            <w:left w:val="none" w:sz="0" w:space="0" w:color="auto"/>
            <w:bottom w:val="none" w:sz="0" w:space="0" w:color="auto"/>
            <w:right w:val="none" w:sz="0" w:space="0" w:color="auto"/>
          </w:divBdr>
        </w:div>
        <w:div w:id="725955536">
          <w:marLeft w:val="274"/>
          <w:marRight w:val="0"/>
          <w:marTop w:val="0"/>
          <w:marBottom w:val="0"/>
          <w:divBdr>
            <w:top w:val="none" w:sz="0" w:space="0" w:color="auto"/>
            <w:left w:val="none" w:sz="0" w:space="0" w:color="auto"/>
            <w:bottom w:val="none" w:sz="0" w:space="0" w:color="auto"/>
            <w:right w:val="none" w:sz="0" w:space="0" w:color="auto"/>
          </w:divBdr>
        </w:div>
        <w:div w:id="1147092385">
          <w:marLeft w:val="274"/>
          <w:marRight w:val="0"/>
          <w:marTop w:val="0"/>
          <w:marBottom w:val="0"/>
          <w:divBdr>
            <w:top w:val="none" w:sz="0" w:space="0" w:color="auto"/>
            <w:left w:val="none" w:sz="0" w:space="0" w:color="auto"/>
            <w:bottom w:val="none" w:sz="0" w:space="0" w:color="auto"/>
            <w:right w:val="none" w:sz="0" w:space="0" w:color="auto"/>
          </w:divBdr>
        </w:div>
        <w:div w:id="1437092170">
          <w:marLeft w:val="274"/>
          <w:marRight w:val="0"/>
          <w:marTop w:val="0"/>
          <w:marBottom w:val="0"/>
          <w:divBdr>
            <w:top w:val="none" w:sz="0" w:space="0" w:color="auto"/>
            <w:left w:val="none" w:sz="0" w:space="0" w:color="auto"/>
            <w:bottom w:val="none" w:sz="0" w:space="0" w:color="auto"/>
            <w:right w:val="none" w:sz="0" w:space="0" w:color="auto"/>
          </w:divBdr>
        </w:div>
        <w:div w:id="1619943906">
          <w:marLeft w:val="274"/>
          <w:marRight w:val="0"/>
          <w:marTop w:val="0"/>
          <w:marBottom w:val="0"/>
          <w:divBdr>
            <w:top w:val="none" w:sz="0" w:space="0" w:color="auto"/>
            <w:left w:val="none" w:sz="0" w:space="0" w:color="auto"/>
            <w:bottom w:val="none" w:sz="0" w:space="0" w:color="auto"/>
            <w:right w:val="none" w:sz="0" w:space="0" w:color="auto"/>
          </w:divBdr>
        </w:div>
        <w:div w:id="701130803">
          <w:marLeft w:val="274"/>
          <w:marRight w:val="0"/>
          <w:marTop w:val="0"/>
          <w:marBottom w:val="0"/>
          <w:divBdr>
            <w:top w:val="none" w:sz="0" w:space="0" w:color="auto"/>
            <w:left w:val="none" w:sz="0" w:space="0" w:color="auto"/>
            <w:bottom w:val="none" w:sz="0" w:space="0" w:color="auto"/>
            <w:right w:val="none" w:sz="0" w:space="0" w:color="auto"/>
          </w:divBdr>
        </w:div>
        <w:div w:id="581186530">
          <w:marLeft w:val="274"/>
          <w:marRight w:val="0"/>
          <w:marTop w:val="0"/>
          <w:marBottom w:val="0"/>
          <w:divBdr>
            <w:top w:val="none" w:sz="0" w:space="0" w:color="auto"/>
            <w:left w:val="none" w:sz="0" w:space="0" w:color="auto"/>
            <w:bottom w:val="none" w:sz="0" w:space="0" w:color="auto"/>
            <w:right w:val="none" w:sz="0" w:space="0" w:color="auto"/>
          </w:divBdr>
        </w:div>
        <w:div w:id="130679869">
          <w:marLeft w:val="274"/>
          <w:marRight w:val="0"/>
          <w:marTop w:val="0"/>
          <w:marBottom w:val="0"/>
          <w:divBdr>
            <w:top w:val="none" w:sz="0" w:space="0" w:color="auto"/>
            <w:left w:val="none" w:sz="0" w:space="0" w:color="auto"/>
            <w:bottom w:val="none" w:sz="0" w:space="0" w:color="auto"/>
            <w:right w:val="none" w:sz="0" w:space="0" w:color="auto"/>
          </w:divBdr>
        </w:div>
        <w:div w:id="1864588554">
          <w:marLeft w:val="274"/>
          <w:marRight w:val="0"/>
          <w:marTop w:val="0"/>
          <w:marBottom w:val="0"/>
          <w:divBdr>
            <w:top w:val="none" w:sz="0" w:space="0" w:color="auto"/>
            <w:left w:val="none" w:sz="0" w:space="0" w:color="auto"/>
            <w:bottom w:val="none" w:sz="0" w:space="0" w:color="auto"/>
            <w:right w:val="none" w:sz="0" w:space="0" w:color="auto"/>
          </w:divBdr>
        </w:div>
        <w:div w:id="105471582">
          <w:marLeft w:val="274"/>
          <w:marRight w:val="0"/>
          <w:marTop w:val="0"/>
          <w:marBottom w:val="0"/>
          <w:divBdr>
            <w:top w:val="none" w:sz="0" w:space="0" w:color="auto"/>
            <w:left w:val="none" w:sz="0" w:space="0" w:color="auto"/>
            <w:bottom w:val="none" w:sz="0" w:space="0" w:color="auto"/>
            <w:right w:val="none" w:sz="0" w:space="0" w:color="auto"/>
          </w:divBdr>
        </w:div>
        <w:div w:id="874931203">
          <w:marLeft w:val="274"/>
          <w:marRight w:val="0"/>
          <w:marTop w:val="0"/>
          <w:marBottom w:val="0"/>
          <w:divBdr>
            <w:top w:val="none" w:sz="0" w:space="0" w:color="auto"/>
            <w:left w:val="none" w:sz="0" w:space="0" w:color="auto"/>
            <w:bottom w:val="none" w:sz="0" w:space="0" w:color="auto"/>
            <w:right w:val="none" w:sz="0" w:space="0" w:color="auto"/>
          </w:divBdr>
        </w:div>
        <w:div w:id="201065369">
          <w:marLeft w:val="274"/>
          <w:marRight w:val="0"/>
          <w:marTop w:val="0"/>
          <w:marBottom w:val="0"/>
          <w:divBdr>
            <w:top w:val="none" w:sz="0" w:space="0" w:color="auto"/>
            <w:left w:val="none" w:sz="0" w:space="0" w:color="auto"/>
            <w:bottom w:val="none" w:sz="0" w:space="0" w:color="auto"/>
            <w:right w:val="none" w:sz="0" w:space="0" w:color="auto"/>
          </w:divBdr>
        </w:div>
        <w:div w:id="1929844402">
          <w:marLeft w:val="274"/>
          <w:marRight w:val="0"/>
          <w:marTop w:val="0"/>
          <w:marBottom w:val="0"/>
          <w:divBdr>
            <w:top w:val="none" w:sz="0" w:space="0" w:color="auto"/>
            <w:left w:val="none" w:sz="0" w:space="0" w:color="auto"/>
            <w:bottom w:val="none" w:sz="0" w:space="0" w:color="auto"/>
            <w:right w:val="none" w:sz="0" w:space="0" w:color="auto"/>
          </w:divBdr>
        </w:div>
        <w:div w:id="520555483">
          <w:marLeft w:val="274"/>
          <w:marRight w:val="0"/>
          <w:marTop w:val="0"/>
          <w:marBottom w:val="0"/>
          <w:divBdr>
            <w:top w:val="none" w:sz="0" w:space="0" w:color="auto"/>
            <w:left w:val="none" w:sz="0" w:space="0" w:color="auto"/>
            <w:bottom w:val="none" w:sz="0" w:space="0" w:color="auto"/>
            <w:right w:val="none" w:sz="0" w:space="0" w:color="auto"/>
          </w:divBdr>
        </w:div>
        <w:div w:id="1595168341">
          <w:marLeft w:val="274"/>
          <w:marRight w:val="0"/>
          <w:marTop w:val="0"/>
          <w:marBottom w:val="0"/>
          <w:divBdr>
            <w:top w:val="none" w:sz="0" w:space="0" w:color="auto"/>
            <w:left w:val="none" w:sz="0" w:space="0" w:color="auto"/>
            <w:bottom w:val="none" w:sz="0" w:space="0" w:color="auto"/>
            <w:right w:val="none" w:sz="0" w:space="0" w:color="auto"/>
          </w:divBdr>
        </w:div>
        <w:div w:id="1567299954">
          <w:marLeft w:val="274"/>
          <w:marRight w:val="0"/>
          <w:marTop w:val="0"/>
          <w:marBottom w:val="0"/>
          <w:divBdr>
            <w:top w:val="none" w:sz="0" w:space="0" w:color="auto"/>
            <w:left w:val="none" w:sz="0" w:space="0" w:color="auto"/>
            <w:bottom w:val="none" w:sz="0" w:space="0" w:color="auto"/>
            <w:right w:val="none" w:sz="0" w:space="0" w:color="auto"/>
          </w:divBdr>
        </w:div>
        <w:div w:id="266472992">
          <w:marLeft w:val="274"/>
          <w:marRight w:val="0"/>
          <w:marTop w:val="0"/>
          <w:marBottom w:val="0"/>
          <w:divBdr>
            <w:top w:val="none" w:sz="0" w:space="0" w:color="auto"/>
            <w:left w:val="none" w:sz="0" w:space="0" w:color="auto"/>
            <w:bottom w:val="none" w:sz="0" w:space="0" w:color="auto"/>
            <w:right w:val="none" w:sz="0" w:space="0" w:color="auto"/>
          </w:divBdr>
        </w:div>
        <w:div w:id="212619501">
          <w:marLeft w:val="274"/>
          <w:marRight w:val="0"/>
          <w:marTop w:val="0"/>
          <w:marBottom w:val="0"/>
          <w:divBdr>
            <w:top w:val="none" w:sz="0" w:space="0" w:color="auto"/>
            <w:left w:val="none" w:sz="0" w:space="0" w:color="auto"/>
            <w:bottom w:val="none" w:sz="0" w:space="0" w:color="auto"/>
            <w:right w:val="none" w:sz="0" w:space="0" w:color="auto"/>
          </w:divBdr>
        </w:div>
      </w:divsChild>
    </w:div>
    <w:div w:id="1327326125">
      <w:bodyDiv w:val="1"/>
      <w:marLeft w:val="0"/>
      <w:marRight w:val="0"/>
      <w:marTop w:val="0"/>
      <w:marBottom w:val="0"/>
      <w:divBdr>
        <w:top w:val="none" w:sz="0" w:space="0" w:color="auto"/>
        <w:left w:val="none" w:sz="0" w:space="0" w:color="auto"/>
        <w:bottom w:val="none" w:sz="0" w:space="0" w:color="auto"/>
        <w:right w:val="none" w:sz="0" w:space="0" w:color="auto"/>
      </w:divBdr>
      <w:divsChild>
        <w:div w:id="1106654209">
          <w:marLeft w:val="274"/>
          <w:marRight w:val="0"/>
          <w:marTop w:val="0"/>
          <w:marBottom w:val="0"/>
          <w:divBdr>
            <w:top w:val="none" w:sz="0" w:space="0" w:color="auto"/>
            <w:left w:val="none" w:sz="0" w:space="0" w:color="auto"/>
            <w:bottom w:val="none" w:sz="0" w:space="0" w:color="auto"/>
            <w:right w:val="none" w:sz="0" w:space="0" w:color="auto"/>
          </w:divBdr>
        </w:div>
        <w:div w:id="1167404356">
          <w:marLeft w:val="274"/>
          <w:marRight w:val="0"/>
          <w:marTop w:val="0"/>
          <w:marBottom w:val="0"/>
          <w:divBdr>
            <w:top w:val="none" w:sz="0" w:space="0" w:color="auto"/>
            <w:left w:val="none" w:sz="0" w:space="0" w:color="auto"/>
            <w:bottom w:val="none" w:sz="0" w:space="0" w:color="auto"/>
            <w:right w:val="none" w:sz="0" w:space="0" w:color="auto"/>
          </w:divBdr>
        </w:div>
        <w:div w:id="1663121327">
          <w:marLeft w:val="274"/>
          <w:marRight w:val="0"/>
          <w:marTop w:val="0"/>
          <w:marBottom w:val="0"/>
          <w:divBdr>
            <w:top w:val="none" w:sz="0" w:space="0" w:color="auto"/>
            <w:left w:val="none" w:sz="0" w:space="0" w:color="auto"/>
            <w:bottom w:val="none" w:sz="0" w:space="0" w:color="auto"/>
            <w:right w:val="none" w:sz="0" w:space="0" w:color="auto"/>
          </w:divBdr>
        </w:div>
        <w:div w:id="1377701349">
          <w:marLeft w:val="274"/>
          <w:marRight w:val="0"/>
          <w:marTop w:val="0"/>
          <w:marBottom w:val="0"/>
          <w:divBdr>
            <w:top w:val="none" w:sz="0" w:space="0" w:color="auto"/>
            <w:left w:val="none" w:sz="0" w:space="0" w:color="auto"/>
            <w:bottom w:val="none" w:sz="0" w:space="0" w:color="auto"/>
            <w:right w:val="none" w:sz="0" w:space="0" w:color="auto"/>
          </w:divBdr>
        </w:div>
        <w:div w:id="1071081572">
          <w:marLeft w:val="274"/>
          <w:marRight w:val="0"/>
          <w:marTop w:val="0"/>
          <w:marBottom w:val="0"/>
          <w:divBdr>
            <w:top w:val="none" w:sz="0" w:space="0" w:color="auto"/>
            <w:left w:val="none" w:sz="0" w:space="0" w:color="auto"/>
            <w:bottom w:val="none" w:sz="0" w:space="0" w:color="auto"/>
            <w:right w:val="none" w:sz="0" w:space="0" w:color="auto"/>
          </w:divBdr>
        </w:div>
        <w:div w:id="1181046006">
          <w:marLeft w:val="274"/>
          <w:marRight w:val="0"/>
          <w:marTop w:val="0"/>
          <w:marBottom w:val="0"/>
          <w:divBdr>
            <w:top w:val="none" w:sz="0" w:space="0" w:color="auto"/>
            <w:left w:val="none" w:sz="0" w:space="0" w:color="auto"/>
            <w:bottom w:val="none" w:sz="0" w:space="0" w:color="auto"/>
            <w:right w:val="none" w:sz="0" w:space="0" w:color="auto"/>
          </w:divBdr>
        </w:div>
        <w:div w:id="202986982">
          <w:marLeft w:val="274"/>
          <w:marRight w:val="0"/>
          <w:marTop w:val="0"/>
          <w:marBottom w:val="0"/>
          <w:divBdr>
            <w:top w:val="none" w:sz="0" w:space="0" w:color="auto"/>
            <w:left w:val="none" w:sz="0" w:space="0" w:color="auto"/>
            <w:bottom w:val="none" w:sz="0" w:space="0" w:color="auto"/>
            <w:right w:val="none" w:sz="0" w:space="0" w:color="auto"/>
          </w:divBdr>
        </w:div>
        <w:div w:id="2101221650">
          <w:marLeft w:val="274"/>
          <w:marRight w:val="0"/>
          <w:marTop w:val="0"/>
          <w:marBottom w:val="0"/>
          <w:divBdr>
            <w:top w:val="none" w:sz="0" w:space="0" w:color="auto"/>
            <w:left w:val="none" w:sz="0" w:space="0" w:color="auto"/>
            <w:bottom w:val="none" w:sz="0" w:space="0" w:color="auto"/>
            <w:right w:val="none" w:sz="0" w:space="0" w:color="auto"/>
          </w:divBdr>
        </w:div>
        <w:div w:id="1626153392">
          <w:marLeft w:val="274"/>
          <w:marRight w:val="0"/>
          <w:marTop w:val="0"/>
          <w:marBottom w:val="0"/>
          <w:divBdr>
            <w:top w:val="none" w:sz="0" w:space="0" w:color="auto"/>
            <w:left w:val="none" w:sz="0" w:space="0" w:color="auto"/>
            <w:bottom w:val="none" w:sz="0" w:space="0" w:color="auto"/>
            <w:right w:val="none" w:sz="0" w:space="0" w:color="auto"/>
          </w:divBdr>
        </w:div>
        <w:div w:id="1778409007">
          <w:marLeft w:val="274"/>
          <w:marRight w:val="0"/>
          <w:marTop w:val="0"/>
          <w:marBottom w:val="0"/>
          <w:divBdr>
            <w:top w:val="none" w:sz="0" w:space="0" w:color="auto"/>
            <w:left w:val="none" w:sz="0" w:space="0" w:color="auto"/>
            <w:bottom w:val="none" w:sz="0" w:space="0" w:color="auto"/>
            <w:right w:val="none" w:sz="0" w:space="0" w:color="auto"/>
          </w:divBdr>
        </w:div>
        <w:div w:id="1339960628">
          <w:marLeft w:val="274"/>
          <w:marRight w:val="0"/>
          <w:marTop w:val="0"/>
          <w:marBottom w:val="0"/>
          <w:divBdr>
            <w:top w:val="none" w:sz="0" w:space="0" w:color="auto"/>
            <w:left w:val="none" w:sz="0" w:space="0" w:color="auto"/>
            <w:bottom w:val="none" w:sz="0" w:space="0" w:color="auto"/>
            <w:right w:val="none" w:sz="0" w:space="0" w:color="auto"/>
          </w:divBdr>
        </w:div>
        <w:div w:id="1373767375">
          <w:marLeft w:val="274"/>
          <w:marRight w:val="0"/>
          <w:marTop w:val="0"/>
          <w:marBottom w:val="0"/>
          <w:divBdr>
            <w:top w:val="none" w:sz="0" w:space="0" w:color="auto"/>
            <w:left w:val="none" w:sz="0" w:space="0" w:color="auto"/>
            <w:bottom w:val="none" w:sz="0" w:space="0" w:color="auto"/>
            <w:right w:val="none" w:sz="0" w:space="0" w:color="auto"/>
          </w:divBdr>
        </w:div>
        <w:div w:id="660737723">
          <w:marLeft w:val="274"/>
          <w:marRight w:val="0"/>
          <w:marTop w:val="0"/>
          <w:marBottom w:val="0"/>
          <w:divBdr>
            <w:top w:val="none" w:sz="0" w:space="0" w:color="auto"/>
            <w:left w:val="none" w:sz="0" w:space="0" w:color="auto"/>
            <w:bottom w:val="none" w:sz="0" w:space="0" w:color="auto"/>
            <w:right w:val="none" w:sz="0" w:space="0" w:color="auto"/>
          </w:divBdr>
        </w:div>
        <w:div w:id="1841696452">
          <w:marLeft w:val="274"/>
          <w:marRight w:val="0"/>
          <w:marTop w:val="0"/>
          <w:marBottom w:val="0"/>
          <w:divBdr>
            <w:top w:val="none" w:sz="0" w:space="0" w:color="auto"/>
            <w:left w:val="none" w:sz="0" w:space="0" w:color="auto"/>
            <w:bottom w:val="none" w:sz="0" w:space="0" w:color="auto"/>
            <w:right w:val="none" w:sz="0" w:space="0" w:color="auto"/>
          </w:divBdr>
        </w:div>
        <w:div w:id="1704281931">
          <w:marLeft w:val="274"/>
          <w:marRight w:val="0"/>
          <w:marTop w:val="0"/>
          <w:marBottom w:val="0"/>
          <w:divBdr>
            <w:top w:val="none" w:sz="0" w:space="0" w:color="auto"/>
            <w:left w:val="none" w:sz="0" w:space="0" w:color="auto"/>
            <w:bottom w:val="none" w:sz="0" w:space="0" w:color="auto"/>
            <w:right w:val="none" w:sz="0" w:space="0" w:color="auto"/>
          </w:divBdr>
        </w:div>
        <w:div w:id="1233351777">
          <w:marLeft w:val="274"/>
          <w:marRight w:val="0"/>
          <w:marTop w:val="0"/>
          <w:marBottom w:val="0"/>
          <w:divBdr>
            <w:top w:val="none" w:sz="0" w:space="0" w:color="auto"/>
            <w:left w:val="none" w:sz="0" w:space="0" w:color="auto"/>
            <w:bottom w:val="none" w:sz="0" w:space="0" w:color="auto"/>
            <w:right w:val="none" w:sz="0" w:space="0" w:color="auto"/>
          </w:divBdr>
        </w:div>
        <w:div w:id="1849439376">
          <w:marLeft w:val="274"/>
          <w:marRight w:val="0"/>
          <w:marTop w:val="0"/>
          <w:marBottom w:val="0"/>
          <w:divBdr>
            <w:top w:val="none" w:sz="0" w:space="0" w:color="auto"/>
            <w:left w:val="none" w:sz="0" w:space="0" w:color="auto"/>
            <w:bottom w:val="none" w:sz="0" w:space="0" w:color="auto"/>
            <w:right w:val="none" w:sz="0" w:space="0" w:color="auto"/>
          </w:divBdr>
        </w:div>
        <w:div w:id="1643608887">
          <w:marLeft w:val="274"/>
          <w:marRight w:val="0"/>
          <w:marTop w:val="0"/>
          <w:marBottom w:val="0"/>
          <w:divBdr>
            <w:top w:val="none" w:sz="0" w:space="0" w:color="auto"/>
            <w:left w:val="none" w:sz="0" w:space="0" w:color="auto"/>
            <w:bottom w:val="none" w:sz="0" w:space="0" w:color="auto"/>
            <w:right w:val="none" w:sz="0" w:space="0" w:color="auto"/>
          </w:divBdr>
        </w:div>
      </w:divsChild>
    </w:div>
    <w:div w:id="1338994472">
      <w:bodyDiv w:val="1"/>
      <w:marLeft w:val="0"/>
      <w:marRight w:val="0"/>
      <w:marTop w:val="0"/>
      <w:marBottom w:val="0"/>
      <w:divBdr>
        <w:top w:val="none" w:sz="0" w:space="0" w:color="auto"/>
        <w:left w:val="none" w:sz="0" w:space="0" w:color="auto"/>
        <w:bottom w:val="none" w:sz="0" w:space="0" w:color="auto"/>
        <w:right w:val="none" w:sz="0" w:space="0" w:color="auto"/>
      </w:divBdr>
      <w:divsChild>
        <w:div w:id="1325351097">
          <w:marLeft w:val="274"/>
          <w:marRight w:val="0"/>
          <w:marTop w:val="0"/>
          <w:marBottom w:val="0"/>
          <w:divBdr>
            <w:top w:val="none" w:sz="0" w:space="0" w:color="auto"/>
            <w:left w:val="none" w:sz="0" w:space="0" w:color="auto"/>
            <w:bottom w:val="none" w:sz="0" w:space="0" w:color="auto"/>
            <w:right w:val="none" w:sz="0" w:space="0" w:color="auto"/>
          </w:divBdr>
        </w:div>
        <w:div w:id="1403332592">
          <w:marLeft w:val="274"/>
          <w:marRight w:val="0"/>
          <w:marTop w:val="0"/>
          <w:marBottom w:val="0"/>
          <w:divBdr>
            <w:top w:val="none" w:sz="0" w:space="0" w:color="auto"/>
            <w:left w:val="none" w:sz="0" w:space="0" w:color="auto"/>
            <w:bottom w:val="none" w:sz="0" w:space="0" w:color="auto"/>
            <w:right w:val="none" w:sz="0" w:space="0" w:color="auto"/>
          </w:divBdr>
        </w:div>
        <w:div w:id="223487594">
          <w:marLeft w:val="274"/>
          <w:marRight w:val="0"/>
          <w:marTop w:val="0"/>
          <w:marBottom w:val="0"/>
          <w:divBdr>
            <w:top w:val="none" w:sz="0" w:space="0" w:color="auto"/>
            <w:left w:val="none" w:sz="0" w:space="0" w:color="auto"/>
            <w:bottom w:val="none" w:sz="0" w:space="0" w:color="auto"/>
            <w:right w:val="none" w:sz="0" w:space="0" w:color="auto"/>
          </w:divBdr>
        </w:div>
        <w:div w:id="1626034932">
          <w:marLeft w:val="274"/>
          <w:marRight w:val="0"/>
          <w:marTop w:val="0"/>
          <w:marBottom w:val="0"/>
          <w:divBdr>
            <w:top w:val="none" w:sz="0" w:space="0" w:color="auto"/>
            <w:left w:val="none" w:sz="0" w:space="0" w:color="auto"/>
            <w:bottom w:val="none" w:sz="0" w:space="0" w:color="auto"/>
            <w:right w:val="none" w:sz="0" w:space="0" w:color="auto"/>
          </w:divBdr>
        </w:div>
        <w:div w:id="2014720508">
          <w:marLeft w:val="274"/>
          <w:marRight w:val="0"/>
          <w:marTop w:val="0"/>
          <w:marBottom w:val="0"/>
          <w:divBdr>
            <w:top w:val="none" w:sz="0" w:space="0" w:color="auto"/>
            <w:left w:val="none" w:sz="0" w:space="0" w:color="auto"/>
            <w:bottom w:val="none" w:sz="0" w:space="0" w:color="auto"/>
            <w:right w:val="none" w:sz="0" w:space="0" w:color="auto"/>
          </w:divBdr>
        </w:div>
        <w:div w:id="2025546835">
          <w:marLeft w:val="274"/>
          <w:marRight w:val="0"/>
          <w:marTop w:val="0"/>
          <w:marBottom w:val="0"/>
          <w:divBdr>
            <w:top w:val="none" w:sz="0" w:space="0" w:color="auto"/>
            <w:left w:val="none" w:sz="0" w:space="0" w:color="auto"/>
            <w:bottom w:val="none" w:sz="0" w:space="0" w:color="auto"/>
            <w:right w:val="none" w:sz="0" w:space="0" w:color="auto"/>
          </w:divBdr>
        </w:div>
        <w:div w:id="494272741">
          <w:marLeft w:val="274"/>
          <w:marRight w:val="0"/>
          <w:marTop w:val="0"/>
          <w:marBottom w:val="0"/>
          <w:divBdr>
            <w:top w:val="none" w:sz="0" w:space="0" w:color="auto"/>
            <w:left w:val="none" w:sz="0" w:space="0" w:color="auto"/>
            <w:bottom w:val="none" w:sz="0" w:space="0" w:color="auto"/>
            <w:right w:val="none" w:sz="0" w:space="0" w:color="auto"/>
          </w:divBdr>
        </w:div>
        <w:div w:id="1898516605">
          <w:marLeft w:val="274"/>
          <w:marRight w:val="0"/>
          <w:marTop w:val="0"/>
          <w:marBottom w:val="0"/>
          <w:divBdr>
            <w:top w:val="none" w:sz="0" w:space="0" w:color="auto"/>
            <w:left w:val="none" w:sz="0" w:space="0" w:color="auto"/>
            <w:bottom w:val="none" w:sz="0" w:space="0" w:color="auto"/>
            <w:right w:val="none" w:sz="0" w:space="0" w:color="auto"/>
          </w:divBdr>
        </w:div>
        <w:div w:id="1157066155">
          <w:marLeft w:val="274"/>
          <w:marRight w:val="0"/>
          <w:marTop w:val="0"/>
          <w:marBottom w:val="0"/>
          <w:divBdr>
            <w:top w:val="none" w:sz="0" w:space="0" w:color="auto"/>
            <w:left w:val="none" w:sz="0" w:space="0" w:color="auto"/>
            <w:bottom w:val="none" w:sz="0" w:space="0" w:color="auto"/>
            <w:right w:val="none" w:sz="0" w:space="0" w:color="auto"/>
          </w:divBdr>
        </w:div>
        <w:div w:id="1790320028">
          <w:marLeft w:val="274"/>
          <w:marRight w:val="0"/>
          <w:marTop w:val="0"/>
          <w:marBottom w:val="0"/>
          <w:divBdr>
            <w:top w:val="none" w:sz="0" w:space="0" w:color="auto"/>
            <w:left w:val="none" w:sz="0" w:space="0" w:color="auto"/>
            <w:bottom w:val="none" w:sz="0" w:space="0" w:color="auto"/>
            <w:right w:val="none" w:sz="0" w:space="0" w:color="auto"/>
          </w:divBdr>
        </w:div>
        <w:div w:id="2000306148">
          <w:marLeft w:val="274"/>
          <w:marRight w:val="0"/>
          <w:marTop w:val="0"/>
          <w:marBottom w:val="0"/>
          <w:divBdr>
            <w:top w:val="none" w:sz="0" w:space="0" w:color="auto"/>
            <w:left w:val="none" w:sz="0" w:space="0" w:color="auto"/>
            <w:bottom w:val="none" w:sz="0" w:space="0" w:color="auto"/>
            <w:right w:val="none" w:sz="0" w:space="0" w:color="auto"/>
          </w:divBdr>
        </w:div>
        <w:div w:id="1674333010">
          <w:marLeft w:val="274"/>
          <w:marRight w:val="0"/>
          <w:marTop w:val="0"/>
          <w:marBottom w:val="0"/>
          <w:divBdr>
            <w:top w:val="none" w:sz="0" w:space="0" w:color="auto"/>
            <w:left w:val="none" w:sz="0" w:space="0" w:color="auto"/>
            <w:bottom w:val="none" w:sz="0" w:space="0" w:color="auto"/>
            <w:right w:val="none" w:sz="0" w:space="0" w:color="auto"/>
          </w:divBdr>
        </w:div>
        <w:div w:id="1163088926">
          <w:marLeft w:val="274"/>
          <w:marRight w:val="0"/>
          <w:marTop w:val="0"/>
          <w:marBottom w:val="0"/>
          <w:divBdr>
            <w:top w:val="none" w:sz="0" w:space="0" w:color="auto"/>
            <w:left w:val="none" w:sz="0" w:space="0" w:color="auto"/>
            <w:bottom w:val="none" w:sz="0" w:space="0" w:color="auto"/>
            <w:right w:val="none" w:sz="0" w:space="0" w:color="auto"/>
          </w:divBdr>
        </w:div>
        <w:div w:id="752435010">
          <w:marLeft w:val="274"/>
          <w:marRight w:val="0"/>
          <w:marTop w:val="0"/>
          <w:marBottom w:val="0"/>
          <w:divBdr>
            <w:top w:val="none" w:sz="0" w:space="0" w:color="auto"/>
            <w:left w:val="none" w:sz="0" w:space="0" w:color="auto"/>
            <w:bottom w:val="none" w:sz="0" w:space="0" w:color="auto"/>
            <w:right w:val="none" w:sz="0" w:space="0" w:color="auto"/>
          </w:divBdr>
        </w:div>
        <w:div w:id="61489558">
          <w:marLeft w:val="274"/>
          <w:marRight w:val="0"/>
          <w:marTop w:val="0"/>
          <w:marBottom w:val="0"/>
          <w:divBdr>
            <w:top w:val="none" w:sz="0" w:space="0" w:color="auto"/>
            <w:left w:val="none" w:sz="0" w:space="0" w:color="auto"/>
            <w:bottom w:val="none" w:sz="0" w:space="0" w:color="auto"/>
            <w:right w:val="none" w:sz="0" w:space="0" w:color="auto"/>
          </w:divBdr>
        </w:div>
        <w:div w:id="1106731802">
          <w:marLeft w:val="274"/>
          <w:marRight w:val="0"/>
          <w:marTop w:val="0"/>
          <w:marBottom w:val="0"/>
          <w:divBdr>
            <w:top w:val="none" w:sz="0" w:space="0" w:color="auto"/>
            <w:left w:val="none" w:sz="0" w:space="0" w:color="auto"/>
            <w:bottom w:val="none" w:sz="0" w:space="0" w:color="auto"/>
            <w:right w:val="none" w:sz="0" w:space="0" w:color="auto"/>
          </w:divBdr>
        </w:div>
        <w:div w:id="1174421896">
          <w:marLeft w:val="274"/>
          <w:marRight w:val="0"/>
          <w:marTop w:val="0"/>
          <w:marBottom w:val="0"/>
          <w:divBdr>
            <w:top w:val="none" w:sz="0" w:space="0" w:color="auto"/>
            <w:left w:val="none" w:sz="0" w:space="0" w:color="auto"/>
            <w:bottom w:val="none" w:sz="0" w:space="0" w:color="auto"/>
            <w:right w:val="none" w:sz="0" w:space="0" w:color="auto"/>
          </w:divBdr>
        </w:div>
        <w:div w:id="1358775970">
          <w:marLeft w:val="274"/>
          <w:marRight w:val="0"/>
          <w:marTop w:val="0"/>
          <w:marBottom w:val="0"/>
          <w:divBdr>
            <w:top w:val="none" w:sz="0" w:space="0" w:color="auto"/>
            <w:left w:val="none" w:sz="0" w:space="0" w:color="auto"/>
            <w:bottom w:val="none" w:sz="0" w:space="0" w:color="auto"/>
            <w:right w:val="none" w:sz="0" w:space="0" w:color="auto"/>
          </w:divBdr>
        </w:div>
      </w:divsChild>
    </w:div>
    <w:div w:id="1468858486">
      <w:bodyDiv w:val="1"/>
      <w:marLeft w:val="0"/>
      <w:marRight w:val="0"/>
      <w:marTop w:val="0"/>
      <w:marBottom w:val="0"/>
      <w:divBdr>
        <w:top w:val="none" w:sz="0" w:space="0" w:color="auto"/>
        <w:left w:val="none" w:sz="0" w:space="0" w:color="auto"/>
        <w:bottom w:val="none" w:sz="0" w:space="0" w:color="auto"/>
        <w:right w:val="none" w:sz="0" w:space="0" w:color="auto"/>
      </w:divBdr>
      <w:divsChild>
        <w:div w:id="1680499304">
          <w:marLeft w:val="0"/>
          <w:marRight w:val="0"/>
          <w:marTop w:val="0"/>
          <w:marBottom w:val="0"/>
          <w:divBdr>
            <w:top w:val="none" w:sz="0" w:space="0" w:color="auto"/>
            <w:left w:val="none" w:sz="0" w:space="0" w:color="auto"/>
            <w:bottom w:val="none" w:sz="0" w:space="0" w:color="auto"/>
            <w:right w:val="none" w:sz="0" w:space="0" w:color="auto"/>
          </w:divBdr>
          <w:divsChild>
            <w:div w:id="627779372">
              <w:marLeft w:val="0"/>
              <w:marRight w:val="0"/>
              <w:marTop w:val="0"/>
              <w:marBottom w:val="0"/>
              <w:divBdr>
                <w:top w:val="none" w:sz="0" w:space="0" w:color="auto"/>
                <w:left w:val="none" w:sz="0" w:space="0" w:color="auto"/>
                <w:bottom w:val="none" w:sz="0" w:space="0" w:color="auto"/>
                <w:right w:val="none" w:sz="0" w:space="0" w:color="auto"/>
              </w:divBdr>
            </w:div>
            <w:div w:id="69542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822819666">
              <w:marLeft w:val="0"/>
              <w:marRight w:val="0"/>
              <w:marTop w:val="0"/>
              <w:marBottom w:val="0"/>
              <w:divBdr>
                <w:top w:val="none" w:sz="0" w:space="0" w:color="auto"/>
                <w:left w:val="none" w:sz="0" w:space="0" w:color="auto"/>
                <w:bottom w:val="none" w:sz="0" w:space="0" w:color="auto"/>
                <w:right w:val="none" w:sz="0" w:space="0" w:color="auto"/>
              </w:divBdr>
            </w:div>
            <w:div w:id="1372918484">
              <w:marLeft w:val="0"/>
              <w:marRight w:val="0"/>
              <w:marTop w:val="0"/>
              <w:marBottom w:val="0"/>
              <w:divBdr>
                <w:top w:val="none" w:sz="0" w:space="0" w:color="auto"/>
                <w:left w:val="none" w:sz="0" w:space="0" w:color="auto"/>
                <w:bottom w:val="none" w:sz="0" w:space="0" w:color="auto"/>
                <w:right w:val="none" w:sz="0" w:space="0" w:color="auto"/>
              </w:divBdr>
            </w:div>
            <w:div w:id="17894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439">
      <w:bodyDiv w:val="1"/>
      <w:marLeft w:val="0"/>
      <w:marRight w:val="0"/>
      <w:marTop w:val="0"/>
      <w:marBottom w:val="0"/>
      <w:divBdr>
        <w:top w:val="none" w:sz="0" w:space="0" w:color="auto"/>
        <w:left w:val="none" w:sz="0" w:space="0" w:color="auto"/>
        <w:bottom w:val="none" w:sz="0" w:space="0" w:color="auto"/>
        <w:right w:val="none" w:sz="0" w:space="0" w:color="auto"/>
      </w:divBdr>
    </w:div>
    <w:div w:id="1686517202">
      <w:bodyDiv w:val="1"/>
      <w:marLeft w:val="0"/>
      <w:marRight w:val="0"/>
      <w:marTop w:val="0"/>
      <w:marBottom w:val="0"/>
      <w:divBdr>
        <w:top w:val="none" w:sz="0" w:space="0" w:color="auto"/>
        <w:left w:val="none" w:sz="0" w:space="0" w:color="auto"/>
        <w:bottom w:val="none" w:sz="0" w:space="0" w:color="auto"/>
        <w:right w:val="none" w:sz="0" w:space="0" w:color="auto"/>
      </w:divBdr>
      <w:divsChild>
        <w:div w:id="590158622">
          <w:marLeft w:val="0"/>
          <w:marRight w:val="0"/>
          <w:marTop w:val="0"/>
          <w:marBottom w:val="0"/>
          <w:divBdr>
            <w:top w:val="none" w:sz="0" w:space="0" w:color="auto"/>
            <w:left w:val="none" w:sz="0" w:space="0" w:color="auto"/>
            <w:bottom w:val="none" w:sz="0" w:space="0" w:color="auto"/>
            <w:right w:val="none" w:sz="0" w:space="0" w:color="auto"/>
          </w:divBdr>
        </w:div>
      </w:divsChild>
    </w:div>
    <w:div w:id="1726753968">
      <w:bodyDiv w:val="1"/>
      <w:marLeft w:val="0"/>
      <w:marRight w:val="0"/>
      <w:marTop w:val="0"/>
      <w:marBottom w:val="0"/>
      <w:divBdr>
        <w:top w:val="none" w:sz="0" w:space="0" w:color="auto"/>
        <w:left w:val="none" w:sz="0" w:space="0" w:color="auto"/>
        <w:bottom w:val="none" w:sz="0" w:space="0" w:color="auto"/>
        <w:right w:val="none" w:sz="0" w:space="0" w:color="auto"/>
      </w:divBdr>
    </w:div>
    <w:div w:id="1891532141">
      <w:bodyDiv w:val="1"/>
      <w:marLeft w:val="0"/>
      <w:marRight w:val="0"/>
      <w:marTop w:val="0"/>
      <w:marBottom w:val="0"/>
      <w:divBdr>
        <w:top w:val="none" w:sz="0" w:space="0" w:color="auto"/>
        <w:left w:val="none" w:sz="0" w:space="0" w:color="auto"/>
        <w:bottom w:val="none" w:sz="0" w:space="0" w:color="auto"/>
        <w:right w:val="none" w:sz="0" w:space="0" w:color="auto"/>
      </w:divBdr>
      <w:divsChild>
        <w:div w:id="92744133">
          <w:marLeft w:val="0"/>
          <w:marRight w:val="0"/>
          <w:marTop w:val="0"/>
          <w:marBottom w:val="0"/>
          <w:divBdr>
            <w:top w:val="none" w:sz="0" w:space="0" w:color="auto"/>
            <w:left w:val="none" w:sz="0" w:space="0" w:color="auto"/>
            <w:bottom w:val="none" w:sz="0" w:space="0" w:color="auto"/>
            <w:right w:val="none" w:sz="0" w:space="0" w:color="auto"/>
          </w:divBdr>
        </w:div>
        <w:div w:id="200437229">
          <w:marLeft w:val="0"/>
          <w:marRight w:val="0"/>
          <w:marTop w:val="0"/>
          <w:marBottom w:val="0"/>
          <w:divBdr>
            <w:top w:val="none" w:sz="0" w:space="0" w:color="auto"/>
            <w:left w:val="none" w:sz="0" w:space="0" w:color="auto"/>
            <w:bottom w:val="none" w:sz="0" w:space="0" w:color="auto"/>
            <w:right w:val="none" w:sz="0" w:space="0" w:color="auto"/>
          </w:divBdr>
        </w:div>
        <w:div w:id="355086645">
          <w:marLeft w:val="0"/>
          <w:marRight w:val="0"/>
          <w:marTop w:val="0"/>
          <w:marBottom w:val="0"/>
          <w:divBdr>
            <w:top w:val="none" w:sz="0" w:space="0" w:color="auto"/>
            <w:left w:val="none" w:sz="0" w:space="0" w:color="auto"/>
            <w:bottom w:val="none" w:sz="0" w:space="0" w:color="auto"/>
            <w:right w:val="none" w:sz="0" w:space="0" w:color="auto"/>
          </w:divBdr>
        </w:div>
        <w:div w:id="434011572">
          <w:marLeft w:val="0"/>
          <w:marRight w:val="0"/>
          <w:marTop w:val="0"/>
          <w:marBottom w:val="0"/>
          <w:divBdr>
            <w:top w:val="none" w:sz="0" w:space="0" w:color="auto"/>
            <w:left w:val="none" w:sz="0" w:space="0" w:color="auto"/>
            <w:bottom w:val="none" w:sz="0" w:space="0" w:color="auto"/>
            <w:right w:val="none" w:sz="0" w:space="0" w:color="auto"/>
          </w:divBdr>
        </w:div>
        <w:div w:id="826045637">
          <w:marLeft w:val="0"/>
          <w:marRight w:val="0"/>
          <w:marTop w:val="0"/>
          <w:marBottom w:val="0"/>
          <w:divBdr>
            <w:top w:val="none" w:sz="0" w:space="0" w:color="auto"/>
            <w:left w:val="none" w:sz="0" w:space="0" w:color="auto"/>
            <w:bottom w:val="none" w:sz="0" w:space="0" w:color="auto"/>
            <w:right w:val="none" w:sz="0" w:space="0" w:color="auto"/>
          </w:divBdr>
        </w:div>
        <w:div w:id="1110706791">
          <w:marLeft w:val="0"/>
          <w:marRight w:val="0"/>
          <w:marTop w:val="0"/>
          <w:marBottom w:val="0"/>
          <w:divBdr>
            <w:top w:val="none" w:sz="0" w:space="0" w:color="auto"/>
            <w:left w:val="none" w:sz="0" w:space="0" w:color="auto"/>
            <w:bottom w:val="none" w:sz="0" w:space="0" w:color="auto"/>
            <w:right w:val="none" w:sz="0" w:space="0" w:color="auto"/>
          </w:divBdr>
        </w:div>
        <w:div w:id="1118571118">
          <w:marLeft w:val="0"/>
          <w:marRight w:val="0"/>
          <w:marTop w:val="0"/>
          <w:marBottom w:val="0"/>
          <w:divBdr>
            <w:top w:val="none" w:sz="0" w:space="0" w:color="auto"/>
            <w:left w:val="none" w:sz="0" w:space="0" w:color="auto"/>
            <w:bottom w:val="none" w:sz="0" w:space="0" w:color="auto"/>
            <w:right w:val="none" w:sz="0" w:space="0" w:color="auto"/>
          </w:divBdr>
        </w:div>
        <w:div w:id="1166092307">
          <w:marLeft w:val="0"/>
          <w:marRight w:val="0"/>
          <w:marTop w:val="0"/>
          <w:marBottom w:val="0"/>
          <w:divBdr>
            <w:top w:val="none" w:sz="0" w:space="0" w:color="auto"/>
            <w:left w:val="none" w:sz="0" w:space="0" w:color="auto"/>
            <w:bottom w:val="none" w:sz="0" w:space="0" w:color="auto"/>
            <w:right w:val="none" w:sz="0" w:space="0" w:color="auto"/>
          </w:divBdr>
        </w:div>
        <w:div w:id="1267153357">
          <w:marLeft w:val="0"/>
          <w:marRight w:val="0"/>
          <w:marTop w:val="0"/>
          <w:marBottom w:val="0"/>
          <w:divBdr>
            <w:top w:val="none" w:sz="0" w:space="0" w:color="auto"/>
            <w:left w:val="none" w:sz="0" w:space="0" w:color="auto"/>
            <w:bottom w:val="none" w:sz="0" w:space="0" w:color="auto"/>
            <w:right w:val="none" w:sz="0" w:space="0" w:color="auto"/>
          </w:divBdr>
        </w:div>
        <w:div w:id="1709599243">
          <w:marLeft w:val="0"/>
          <w:marRight w:val="0"/>
          <w:marTop w:val="0"/>
          <w:marBottom w:val="0"/>
          <w:divBdr>
            <w:top w:val="none" w:sz="0" w:space="0" w:color="auto"/>
            <w:left w:val="none" w:sz="0" w:space="0" w:color="auto"/>
            <w:bottom w:val="none" w:sz="0" w:space="0" w:color="auto"/>
            <w:right w:val="none" w:sz="0" w:space="0" w:color="auto"/>
          </w:divBdr>
        </w:div>
      </w:divsChild>
    </w:div>
    <w:div w:id="1900896192">
      <w:bodyDiv w:val="1"/>
      <w:marLeft w:val="0"/>
      <w:marRight w:val="0"/>
      <w:marTop w:val="0"/>
      <w:marBottom w:val="0"/>
      <w:divBdr>
        <w:top w:val="none" w:sz="0" w:space="0" w:color="auto"/>
        <w:left w:val="none" w:sz="0" w:space="0" w:color="auto"/>
        <w:bottom w:val="none" w:sz="0" w:space="0" w:color="auto"/>
        <w:right w:val="none" w:sz="0" w:space="0" w:color="auto"/>
      </w:divBdr>
      <w:divsChild>
        <w:div w:id="2055692642">
          <w:marLeft w:val="0"/>
          <w:marRight w:val="0"/>
          <w:marTop w:val="15"/>
          <w:marBottom w:val="0"/>
          <w:divBdr>
            <w:top w:val="single" w:sz="48" w:space="0" w:color="auto"/>
            <w:left w:val="single" w:sz="48" w:space="0" w:color="auto"/>
            <w:bottom w:val="single" w:sz="48" w:space="0" w:color="auto"/>
            <w:right w:val="single" w:sz="48" w:space="0" w:color="auto"/>
          </w:divBdr>
          <w:divsChild>
            <w:div w:id="1597785196">
              <w:marLeft w:val="0"/>
              <w:marRight w:val="0"/>
              <w:marTop w:val="0"/>
              <w:marBottom w:val="0"/>
              <w:divBdr>
                <w:top w:val="none" w:sz="0" w:space="0" w:color="auto"/>
                <w:left w:val="none" w:sz="0" w:space="0" w:color="auto"/>
                <w:bottom w:val="none" w:sz="0" w:space="0" w:color="auto"/>
                <w:right w:val="none" w:sz="0" w:space="0" w:color="auto"/>
              </w:divBdr>
              <w:divsChild>
                <w:div w:id="16931661">
                  <w:marLeft w:val="0"/>
                  <w:marRight w:val="0"/>
                  <w:marTop w:val="0"/>
                  <w:marBottom w:val="0"/>
                  <w:divBdr>
                    <w:top w:val="none" w:sz="0" w:space="0" w:color="auto"/>
                    <w:left w:val="none" w:sz="0" w:space="0" w:color="auto"/>
                    <w:bottom w:val="none" w:sz="0" w:space="0" w:color="auto"/>
                    <w:right w:val="none" w:sz="0" w:space="0" w:color="auto"/>
                  </w:divBdr>
                </w:div>
                <w:div w:id="103812860">
                  <w:marLeft w:val="0"/>
                  <w:marRight w:val="0"/>
                  <w:marTop w:val="0"/>
                  <w:marBottom w:val="0"/>
                  <w:divBdr>
                    <w:top w:val="none" w:sz="0" w:space="0" w:color="auto"/>
                    <w:left w:val="none" w:sz="0" w:space="0" w:color="auto"/>
                    <w:bottom w:val="none" w:sz="0" w:space="0" w:color="auto"/>
                    <w:right w:val="none" w:sz="0" w:space="0" w:color="auto"/>
                  </w:divBdr>
                </w:div>
                <w:div w:id="126973420">
                  <w:marLeft w:val="0"/>
                  <w:marRight w:val="0"/>
                  <w:marTop w:val="0"/>
                  <w:marBottom w:val="0"/>
                  <w:divBdr>
                    <w:top w:val="none" w:sz="0" w:space="0" w:color="auto"/>
                    <w:left w:val="none" w:sz="0" w:space="0" w:color="auto"/>
                    <w:bottom w:val="none" w:sz="0" w:space="0" w:color="auto"/>
                    <w:right w:val="none" w:sz="0" w:space="0" w:color="auto"/>
                  </w:divBdr>
                </w:div>
                <w:div w:id="140124504">
                  <w:marLeft w:val="0"/>
                  <w:marRight w:val="0"/>
                  <w:marTop w:val="0"/>
                  <w:marBottom w:val="0"/>
                  <w:divBdr>
                    <w:top w:val="none" w:sz="0" w:space="0" w:color="auto"/>
                    <w:left w:val="none" w:sz="0" w:space="0" w:color="auto"/>
                    <w:bottom w:val="none" w:sz="0" w:space="0" w:color="auto"/>
                    <w:right w:val="none" w:sz="0" w:space="0" w:color="auto"/>
                  </w:divBdr>
                </w:div>
                <w:div w:id="266542565">
                  <w:marLeft w:val="0"/>
                  <w:marRight w:val="0"/>
                  <w:marTop w:val="0"/>
                  <w:marBottom w:val="0"/>
                  <w:divBdr>
                    <w:top w:val="none" w:sz="0" w:space="0" w:color="auto"/>
                    <w:left w:val="none" w:sz="0" w:space="0" w:color="auto"/>
                    <w:bottom w:val="none" w:sz="0" w:space="0" w:color="auto"/>
                    <w:right w:val="none" w:sz="0" w:space="0" w:color="auto"/>
                  </w:divBdr>
                </w:div>
                <w:div w:id="279577176">
                  <w:marLeft w:val="0"/>
                  <w:marRight w:val="0"/>
                  <w:marTop w:val="0"/>
                  <w:marBottom w:val="0"/>
                  <w:divBdr>
                    <w:top w:val="none" w:sz="0" w:space="0" w:color="auto"/>
                    <w:left w:val="none" w:sz="0" w:space="0" w:color="auto"/>
                    <w:bottom w:val="none" w:sz="0" w:space="0" w:color="auto"/>
                    <w:right w:val="none" w:sz="0" w:space="0" w:color="auto"/>
                  </w:divBdr>
                </w:div>
                <w:div w:id="336731567">
                  <w:marLeft w:val="0"/>
                  <w:marRight w:val="0"/>
                  <w:marTop w:val="0"/>
                  <w:marBottom w:val="0"/>
                  <w:divBdr>
                    <w:top w:val="none" w:sz="0" w:space="0" w:color="auto"/>
                    <w:left w:val="none" w:sz="0" w:space="0" w:color="auto"/>
                    <w:bottom w:val="none" w:sz="0" w:space="0" w:color="auto"/>
                    <w:right w:val="none" w:sz="0" w:space="0" w:color="auto"/>
                  </w:divBdr>
                </w:div>
                <w:div w:id="518202147">
                  <w:marLeft w:val="0"/>
                  <w:marRight w:val="0"/>
                  <w:marTop w:val="0"/>
                  <w:marBottom w:val="0"/>
                  <w:divBdr>
                    <w:top w:val="none" w:sz="0" w:space="0" w:color="auto"/>
                    <w:left w:val="none" w:sz="0" w:space="0" w:color="auto"/>
                    <w:bottom w:val="none" w:sz="0" w:space="0" w:color="auto"/>
                    <w:right w:val="none" w:sz="0" w:space="0" w:color="auto"/>
                  </w:divBdr>
                </w:div>
                <w:div w:id="529489146">
                  <w:marLeft w:val="0"/>
                  <w:marRight w:val="0"/>
                  <w:marTop w:val="0"/>
                  <w:marBottom w:val="0"/>
                  <w:divBdr>
                    <w:top w:val="none" w:sz="0" w:space="0" w:color="auto"/>
                    <w:left w:val="none" w:sz="0" w:space="0" w:color="auto"/>
                    <w:bottom w:val="none" w:sz="0" w:space="0" w:color="auto"/>
                    <w:right w:val="none" w:sz="0" w:space="0" w:color="auto"/>
                  </w:divBdr>
                </w:div>
                <w:div w:id="533732851">
                  <w:marLeft w:val="0"/>
                  <w:marRight w:val="0"/>
                  <w:marTop w:val="0"/>
                  <w:marBottom w:val="0"/>
                  <w:divBdr>
                    <w:top w:val="none" w:sz="0" w:space="0" w:color="auto"/>
                    <w:left w:val="none" w:sz="0" w:space="0" w:color="auto"/>
                    <w:bottom w:val="none" w:sz="0" w:space="0" w:color="auto"/>
                    <w:right w:val="none" w:sz="0" w:space="0" w:color="auto"/>
                  </w:divBdr>
                </w:div>
                <w:div w:id="661350763">
                  <w:marLeft w:val="0"/>
                  <w:marRight w:val="0"/>
                  <w:marTop w:val="0"/>
                  <w:marBottom w:val="0"/>
                  <w:divBdr>
                    <w:top w:val="none" w:sz="0" w:space="0" w:color="auto"/>
                    <w:left w:val="none" w:sz="0" w:space="0" w:color="auto"/>
                    <w:bottom w:val="none" w:sz="0" w:space="0" w:color="auto"/>
                    <w:right w:val="none" w:sz="0" w:space="0" w:color="auto"/>
                  </w:divBdr>
                </w:div>
                <w:div w:id="742679564">
                  <w:marLeft w:val="0"/>
                  <w:marRight w:val="0"/>
                  <w:marTop w:val="0"/>
                  <w:marBottom w:val="0"/>
                  <w:divBdr>
                    <w:top w:val="none" w:sz="0" w:space="0" w:color="auto"/>
                    <w:left w:val="none" w:sz="0" w:space="0" w:color="auto"/>
                    <w:bottom w:val="none" w:sz="0" w:space="0" w:color="auto"/>
                    <w:right w:val="none" w:sz="0" w:space="0" w:color="auto"/>
                  </w:divBdr>
                </w:div>
                <w:div w:id="874662273">
                  <w:marLeft w:val="0"/>
                  <w:marRight w:val="0"/>
                  <w:marTop w:val="0"/>
                  <w:marBottom w:val="0"/>
                  <w:divBdr>
                    <w:top w:val="none" w:sz="0" w:space="0" w:color="auto"/>
                    <w:left w:val="none" w:sz="0" w:space="0" w:color="auto"/>
                    <w:bottom w:val="none" w:sz="0" w:space="0" w:color="auto"/>
                    <w:right w:val="none" w:sz="0" w:space="0" w:color="auto"/>
                  </w:divBdr>
                </w:div>
                <w:div w:id="874662618">
                  <w:marLeft w:val="0"/>
                  <w:marRight w:val="0"/>
                  <w:marTop w:val="0"/>
                  <w:marBottom w:val="0"/>
                  <w:divBdr>
                    <w:top w:val="none" w:sz="0" w:space="0" w:color="auto"/>
                    <w:left w:val="none" w:sz="0" w:space="0" w:color="auto"/>
                    <w:bottom w:val="none" w:sz="0" w:space="0" w:color="auto"/>
                    <w:right w:val="none" w:sz="0" w:space="0" w:color="auto"/>
                  </w:divBdr>
                </w:div>
                <w:div w:id="1034036835">
                  <w:marLeft w:val="0"/>
                  <w:marRight w:val="0"/>
                  <w:marTop w:val="0"/>
                  <w:marBottom w:val="0"/>
                  <w:divBdr>
                    <w:top w:val="none" w:sz="0" w:space="0" w:color="auto"/>
                    <w:left w:val="none" w:sz="0" w:space="0" w:color="auto"/>
                    <w:bottom w:val="none" w:sz="0" w:space="0" w:color="auto"/>
                    <w:right w:val="none" w:sz="0" w:space="0" w:color="auto"/>
                  </w:divBdr>
                </w:div>
                <w:div w:id="1200438284">
                  <w:marLeft w:val="0"/>
                  <w:marRight w:val="0"/>
                  <w:marTop w:val="0"/>
                  <w:marBottom w:val="0"/>
                  <w:divBdr>
                    <w:top w:val="none" w:sz="0" w:space="0" w:color="auto"/>
                    <w:left w:val="none" w:sz="0" w:space="0" w:color="auto"/>
                    <w:bottom w:val="none" w:sz="0" w:space="0" w:color="auto"/>
                    <w:right w:val="none" w:sz="0" w:space="0" w:color="auto"/>
                  </w:divBdr>
                </w:div>
                <w:div w:id="1223253325">
                  <w:marLeft w:val="0"/>
                  <w:marRight w:val="0"/>
                  <w:marTop w:val="0"/>
                  <w:marBottom w:val="0"/>
                  <w:divBdr>
                    <w:top w:val="none" w:sz="0" w:space="0" w:color="auto"/>
                    <w:left w:val="none" w:sz="0" w:space="0" w:color="auto"/>
                    <w:bottom w:val="none" w:sz="0" w:space="0" w:color="auto"/>
                    <w:right w:val="none" w:sz="0" w:space="0" w:color="auto"/>
                  </w:divBdr>
                </w:div>
                <w:div w:id="1223708796">
                  <w:marLeft w:val="0"/>
                  <w:marRight w:val="0"/>
                  <w:marTop w:val="0"/>
                  <w:marBottom w:val="0"/>
                  <w:divBdr>
                    <w:top w:val="none" w:sz="0" w:space="0" w:color="auto"/>
                    <w:left w:val="none" w:sz="0" w:space="0" w:color="auto"/>
                    <w:bottom w:val="none" w:sz="0" w:space="0" w:color="auto"/>
                    <w:right w:val="none" w:sz="0" w:space="0" w:color="auto"/>
                  </w:divBdr>
                </w:div>
                <w:div w:id="1300569446">
                  <w:marLeft w:val="0"/>
                  <w:marRight w:val="0"/>
                  <w:marTop w:val="0"/>
                  <w:marBottom w:val="0"/>
                  <w:divBdr>
                    <w:top w:val="none" w:sz="0" w:space="0" w:color="auto"/>
                    <w:left w:val="none" w:sz="0" w:space="0" w:color="auto"/>
                    <w:bottom w:val="none" w:sz="0" w:space="0" w:color="auto"/>
                    <w:right w:val="none" w:sz="0" w:space="0" w:color="auto"/>
                  </w:divBdr>
                </w:div>
                <w:div w:id="1342968066">
                  <w:marLeft w:val="0"/>
                  <w:marRight w:val="0"/>
                  <w:marTop w:val="0"/>
                  <w:marBottom w:val="0"/>
                  <w:divBdr>
                    <w:top w:val="none" w:sz="0" w:space="0" w:color="auto"/>
                    <w:left w:val="none" w:sz="0" w:space="0" w:color="auto"/>
                    <w:bottom w:val="none" w:sz="0" w:space="0" w:color="auto"/>
                    <w:right w:val="none" w:sz="0" w:space="0" w:color="auto"/>
                  </w:divBdr>
                </w:div>
                <w:div w:id="1409037837">
                  <w:marLeft w:val="0"/>
                  <w:marRight w:val="0"/>
                  <w:marTop w:val="0"/>
                  <w:marBottom w:val="0"/>
                  <w:divBdr>
                    <w:top w:val="none" w:sz="0" w:space="0" w:color="auto"/>
                    <w:left w:val="none" w:sz="0" w:space="0" w:color="auto"/>
                    <w:bottom w:val="none" w:sz="0" w:space="0" w:color="auto"/>
                    <w:right w:val="none" w:sz="0" w:space="0" w:color="auto"/>
                  </w:divBdr>
                </w:div>
                <w:div w:id="1411538794">
                  <w:marLeft w:val="0"/>
                  <w:marRight w:val="0"/>
                  <w:marTop w:val="0"/>
                  <w:marBottom w:val="0"/>
                  <w:divBdr>
                    <w:top w:val="none" w:sz="0" w:space="0" w:color="auto"/>
                    <w:left w:val="none" w:sz="0" w:space="0" w:color="auto"/>
                    <w:bottom w:val="none" w:sz="0" w:space="0" w:color="auto"/>
                    <w:right w:val="none" w:sz="0" w:space="0" w:color="auto"/>
                  </w:divBdr>
                </w:div>
                <w:div w:id="1655641685">
                  <w:marLeft w:val="0"/>
                  <w:marRight w:val="0"/>
                  <w:marTop w:val="0"/>
                  <w:marBottom w:val="0"/>
                  <w:divBdr>
                    <w:top w:val="none" w:sz="0" w:space="0" w:color="auto"/>
                    <w:left w:val="none" w:sz="0" w:space="0" w:color="auto"/>
                    <w:bottom w:val="none" w:sz="0" w:space="0" w:color="auto"/>
                    <w:right w:val="none" w:sz="0" w:space="0" w:color="auto"/>
                  </w:divBdr>
                </w:div>
                <w:div w:id="1795247679">
                  <w:marLeft w:val="0"/>
                  <w:marRight w:val="0"/>
                  <w:marTop w:val="0"/>
                  <w:marBottom w:val="0"/>
                  <w:divBdr>
                    <w:top w:val="none" w:sz="0" w:space="0" w:color="auto"/>
                    <w:left w:val="none" w:sz="0" w:space="0" w:color="auto"/>
                    <w:bottom w:val="none" w:sz="0" w:space="0" w:color="auto"/>
                    <w:right w:val="none" w:sz="0" w:space="0" w:color="auto"/>
                  </w:divBdr>
                </w:div>
                <w:div w:id="1797871032">
                  <w:marLeft w:val="0"/>
                  <w:marRight w:val="0"/>
                  <w:marTop w:val="0"/>
                  <w:marBottom w:val="0"/>
                  <w:divBdr>
                    <w:top w:val="none" w:sz="0" w:space="0" w:color="auto"/>
                    <w:left w:val="none" w:sz="0" w:space="0" w:color="auto"/>
                    <w:bottom w:val="none" w:sz="0" w:space="0" w:color="auto"/>
                    <w:right w:val="none" w:sz="0" w:space="0" w:color="auto"/>
                  </w:divBdr>
                </w:div>
                <w:div w:id="1885360071">
                  <w:marLeft w:val="0"/>
                  <w:marRight w:val="0"/>
                  <w:marTop w:val="0"/>
                  <w:marBottom w:val="0"/>
                  <w:divBdr>
                    <w:top w:val="none" w:sz="0" w:space="0" w:color="auto"/>
                    <w:left w:val="none" w:sz="0" w:space="0" w:color="auto"/>
                    <w:bottom w:val="none" w:sz="0" w:space="0" w:color="auto"/>
                    <w:right w:val="none" w:sz="0" w:space="0" w:color="auto"/>
                  </w:divBdr>
                </w:div>
                <w:div w:id="1926843070">
                  <w:marLeft w:val="0"/>
                  <w:marRight w:val="0"/>
                  <w:marTop w:val="0"/>
                  <w:marBottom w:val="0"/>
                  <w:divBdr>
                    <w:top w:val="none" w:sz="0" w:space="0" w:color="auto"/>
                    <w:left w:val="none" w:sz="0" w:space="0" w:color="auto"/>
                    <w:bottom w:val="none" w:sz="0" w:space="0" w:color="auto"/>
                    <w:right w:val="none" w:sz="0" w:space="0" w:color="auto"/>
                  </w:divBdr>
                </w:div>
                <w:div w:id="1959094372">
                  <w:marLeft w:val="0"/>
                  <w:marRight w:val="0"/>
                  <w:marTop w:val="0"/>
                  <w:marBottom w:val="0"/>
                  <w:divBdr>
                    <w:top w:val="none" w:sz="0" w:space="0" w:color="auto"/>
                    <w:left w:val="none" w:sz="0" w:space="0" w:color="auto"/>
                    <w:bottom w:val="none" w:sz="0" w:space="0" w:color="auto"/>
                    <w:right w:val="none" w:sz="0" w:space="0" w:color="auto"/>
                  </w:divBdr>
                </w:div>
                <w:div w:id="2012827575">
                  <w:marLeft w:val="0"/>
                  <w:marRight w:val="0"/>
                  <w:marTop w:val="0"/>
                  <w:marBottom w:val="0"/>
                  <w:divBdr>
                    <w:top w:val="none" w:sz="0" w:space="0" w:color="auto"/>
                    <w:left w:val="none" w:sz="0" w:space="0" w:color="auto"/>
                    <w:bottom w:val="none" w:sz="0" w:space="0" w:color="auto"/>
                    <w:right w:val="none" w:sz="0" w:space="0" w:color="auto"/>
                  </w:divBdr>
                </w:div>
                <w:div w:id="2013995140">
                  <w:marLeft w:val="0"/>
                  <w:marRight w:val="0"/>
                  <w:marTop w:val="0"/>
                  <w:marBottom w:val="0"/>
                  <w:divBdr>
                    <w:top w:val="none" w:sz="0" w:space="0" w:color="auto"/>
                    <w:left w:val="none" w:sz="0" w:space="0" w:color="auto"/>
                    <w:bottom w:val="none" w:sz="0" w:space="0" w:color="auto"/>
                    <w:right w:val="none" w:sz="0" w:space="0" w:color="auto"/>
                  </w:divBdr>
                </w:div>
                <w:div w:id="2026208513">
                  <w:marLeft w:val="0"/>
                  <w:marRight w:val="0"/>
                  <w:marTop w:val="0"/>
                  <w:marBottom w:val="0"/>
                  <w:divBdr>
                    <w:top w:val="none" w:sz="0" w:space="0" w:color="auto"/>
                    <w:left w:val="none" w:sz="0" w:space="0" w:color="auto"/>
                    <w:bottom w:val="none" w:sz="0" w:space="0" w:color="auto"/>
                    <w:right w:val="none" w:sz="0" w:space="0" w:color="auto"/>
                  </w:divBdr>
                </w:div>
                <w:div w:id="2026859026">
                  <w:marLeft w:val="0"/>
                  <w:marRight w:val="0"/>
                  <w:marTop w:val="0"/>
                  <w:marBottom w:val="0"/>
                  <w:divBdr>
                    <w:top w:val="none" w:sz="0" w:space="0" w:color="auto"/>
                    <w:left w:val="none" w:sz="0" w:space="0" w:color="auto"/>
                    <w:bottom w:val="none" w:sz="0" w:space="0" w:color="auto"/>
                    <w:right w:val="none" w:sz="0" w:space="0" w:color="auto"/>
                  </w:divBdr>
                </w:div>
                <w:div w:id="2031027637">
                  <w:marLeft w:val="0"/>
                  <w:marRight w:val="0"/>
                  <w:marTop w:val="0"/>
                  <w:marBottom w:val="0"/>
                  <w:divBdr>
                    <w:top w:val="none" w:sz="0" w:space="0" w:color="auto"/>
                    <w:left w:val="none" w:sz="0" w:space="0" w:color="auto"/>
                    <w:bottom w:val="none" w:sz="0" w:space="0" w:color="auto"/>
                    <w:right w:val="none" w:sz="0" w:space="0" w:color="auto"/>
                  </w:divBdr>
                </w:div>
                <w:div w:id="2054571186">
                  <w:marLeft w:val="0"/>
                  <w:marRight w:val="0"/>
                  <w:marTop w:val="0"/>
                  <w:marBottom w:val="0"/>
                  <w:divBdr>
                    <w:top w:val="none" w:sz="0" w:space="0" w:color="auto"/>
                    <w:left w:val="none" w:sz="0" w:space="0" w:color="auto"/>
                    <w:bottom w:val="none" w:sz="0" w:space="0" w:color="auto"/>
                    <w:right w:val="none" w:sz="0" w:space="0" w:color="auto"/>
                  </w:divBdr>
                </w:div>
                <w:div w:id="2121072774">
                  <w:marLeft w:val="0"/>
                  <w:marRight w:val="0"/>
                  <w:marTop w:val="0"/>
                  <w:marBottom w:val="0"/>
                  <w:divBdr>
                    <w:top w:val="none" w:sz="0" w:space="0" w:color="auto"/>
                    <w:left w:val="none" w:sz="0" w:space="0" w:color="auto"/>
                    <w:bottom w:val="none" w:sz="0" w:space="0" w:color="auto"/>
                    <w:right w:val="none" w:sz="0" w:space="0" w:color="auto"/>
                  </w:divBdr>
                </w:div>
                <w:div w:id="213073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9460">
      <w:bodyDiv w:val="1"/>
      <w:marLeft w:val="0"/>
      <w:marRight w:val="0"/>
      <w:marTop w:val="0"/>
      <w:marBottom w:val="0"/>
      <w:divBdr>
        <w:top w:val="none" w:sz="0" w:space="0" w:color="auto"/>
        <w:left w:val="none" w:sz="0" w:space="0" w:color="auto"/>
        <w:bottom w:val="none" w:sz="0" w:space="0" w:color="auto"/>
        <w:right w:val="none" w:sz="0" w:space="0" w:color="auto"/>
      </w:divBdr>
    </w:div>
    <w:div w:id="1921866390">
      <w:bodyDiv w:val="1"/>
      <w:marLeft w:val="0"/>
      <w:marRight w:val="0"/>
      <w:marTop w:val="0"/>
      <w:marBottom w:val="0"/>
      <w:divBdr>
        <w:top w:val="none" w:sz="0" w:space="0" w:color="auto"/>
        <w:left w:val="none" w:sz="0" w:space="0" w:color="auto"/>
        <w:bottom w:val="none" w:sz="0" w:space="0" w:color="auto"/>
        <w:right w:val="none" w:sz="0" w:space="0" w:color="auto"/>
      </w:divBdr>
    </w:div>
    <w:div w:id="2000231816">
      <w:bodyDiv w:val="1"/>
      <w:marLeft w:val="0"/>
      <w:marRight w:val="0"/>
      <w:marTop w:val="0"/>
      <w:marBottom w:val="0"/>
      <w:divBdr>
        <w:top w:val="none" w:sz="0" w:space="0" w:color="auto"/>
        <w:left w:val="none" w:sz="0" w:space="0" w:color="auto"/>
        <w:bottom w:val="none" w:sz="0" w:space="0" w:color="auto"/>
        <w:right w:val="none" w:sz="0" w:space="0" w:color="auto"/>
      </w:divBdr>
      <w:divsChild>
        <w:div w:id="322003170">
          <w:marLeft w:val="0"/>
          <w:marRight w:val="0"/>
          <w:marTop w:val="0"/>
          <w:marBottom w:val="0"/>
          <w:divBdr>
            <w:top w:val="none" w:sz="0" w:space="0" w:color="auto"/>
            <w:left w:val="none" w:sz="0" w:space="0" w:color="auto"/>
            <w:bottom w:val="none" w:sz="0" w:space="0" w:color="auto"/>
            <w:right w:val="none" w:sz="0" w:space="0" w:color="auto"/>
          </w:divBdr>
        </w:div>
        <w:div w:id="1537962742">
          <w:marLeft w:val="0"/>
          <w:marRight w:val="0"/>
          <w:marTop w:val="0"/>
          <w:marBottom w:val="0"/>
          <w:divBdr>
            <w:top w:val="none" w:sz="0" w:space="0" w:color="auto"/>
            <w:left w:val="none" w:sz="0" w:space="0" w:color="auto"/>
            <w:bottom w:val="none" w:sz="0" w:space="0" w:color="auto"/>
            <w:right w:val="none" w:sz="0" w:space="0" w:color="auto"/>
          </w:divBdr>
        </w:div>
        <w:div w:id="1686705533">
          <w:marLeft w:val="0"/>
          <w:marRight w:val="0"/>
          <w:marTop w:val="0"/>
          <w:marBottom w:val="0"/>
          <w:divBdr>
            <w:top w:val="none" w:sz="0" w:space="0" w:color="auto"/>
            <w:left w:val="none" w:sz="0" w:space="0" w:color="auto"/>
            <w:bottom w:val="none" w:sz="0" w:space="0" w:color="auto"/>
            <w:right w:val="none" w:sz="0" w:space="0" w:color="auto"/>
          </w:divBdr>
        </w:div>
        <w:div w:id="1784424093">
          <w:marLeft w:val="0"/>
          <w:marRight w:val="0"/>
          <w:marTop w:val="0"/>
          <w:marBottom w:val="0"/>
          <w:divBdr>
            <w:top w:val="none" w:sz="0" w:space="0" w:color="auto"/>
            <w:left w:val="none" w:sz="0" w:space="0" w:color="auto"/>
            <w:bottom w:val="none" w:sz="0" w:space="0" w:color="auto"/>
            <w:right w:val="none" w:sz="0" w:space="0" w:color="auto"/>
          </w:divBdr>
        </w:div>
        <w:div w:id="1870218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117" Type="http://schemas.openxmlformats.org/officeDocument/2006/relationships/hyperlink" Target="https://www.vichealth.vic.gov.au/media-and-resources/publications/13-steps-to-tackle-gender-discrimination" TargetMode="External"/><Relationship Id="rId21" Type="http://schemas.openxmlformats.org/officeDocument/2006/relationships/header" Target="header5.xml"/><Relationship Id="rId42" Type="http://schemas.openxmlformats.org/officeDocument/2006/relationships/footer" Target="footer8.xml"/><Relationship Id="rId47" Type="http://schemas.openxmlformats.org/officeDocument/2006/relationships/header" Target="header11.xml"/><Relationship Id="rId63" Type="http://schemas.openxmlformats.org/officeDocument/2006/relationships/hyperlink" Target="https://handbook.ourwatch.org.au/localgovtoolkit/" TargetMode="External"/><Relationship Id="rId68" Type="http://schemas.openxmlformats.org/officeDocument/2006/relationships/hyperlink" Target="https://www.vichealth.vic.gov.au/media-and-resources/publications/13-steps-to-tackle-gender-discrimination" TargetMode="External"/><Relationship Id="rId84" Type="http://schemas.openxmlformats.org/officeDocument/2006/relationships/hyperlink" Target="https://www.health.vic.gov.au/publications/family-violence-and-municipal-public-health-and-wellbeing-planning-guidance-for-local" TargetMode="External"/><Relationship Id="rId89" Type="http://schemas.openxmlformats.org/officeDocument/2006/relationships/hyperlink" Target="https://www.mav.asn.au/fvp_resources" TargetMode="External"/><Relationship Id="rId112" Type="http://schemas.openxmlformats.org/officeDocument/2006/relationships/hyperlink" Target="https://cew.org.au/topics/backlash-and-buy-in" TargetMode="External"/><Relationship Id="rId133" Type="http://schemas.openxmlformats.org/officeDocument/2006/relationships/hyperlink" Target="https://www.genderequalitycommission.vic.gov.au/workplace-gender-auditing" TargetMode="External"/><Relationship Id="rId138" Type="http://schemas.openxmlformats.org/officeDocument/2006/relationships/hyperlink" Target="https://www.anrows.org.au/research-program/ncas/" TargetMode="External"/><Relationship Id="rId154" Type="http://schemas.openxmlformats.org/officeDocument/2006/relationships/hyperlink" Target="https://www.mav.asn.au/what-we-do/policy-advocacy/social-community/children-youth-family/maternal-and-child-health-children-0-6-years/maternal-and-child-health-resources" TargetMode="External"/><Relationship Id="rId159" Type="http://schemas.openxmlformats.org/officeDocument/2006/relationships/hyperlink" Target="https://iselist.www.vic.gov.au/" TargetMode="External"/><Relationship Id="rId170"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www.maggolee.org.au/" TargetMode="External"/><Relationship Id="rId11" Type="http://schemas.openxmlformats.org/officeDocument/2006/relationships/endnotes" Target="endnotes.xml"/><Relationship Id="rId32" Type="http://schemas.openxmlformats.org/officeDocument/2006/relationships/hyperlink" Target="https://ccyp.vic.gov.au/child-safe-standards/the-11-child-safe-standards" TargetMode="External"/><Relationship Id="rId37" Type="http://schemas.openxmlformats.org/officeDocument/2006/relationships/header" Target="header7.xml"/><Relationship Id="rId53" Type="http://schemas.openxmlformats.org/officeDocument/2006/relationships/hyperlink" Target="https://handbook.ourwatch.org.au/localgovtoolkit/3-take-action/identify-stakeholders" TargetMode="External"/><Relationship Id="rId58" Type="http://schemas.openxmlformats.org/officeDocument/2006/relationships/hyperlink" Target="https://www.vic.gov.au/free-violence-victorias-strategy-prevent-family-violence" TargetMode="External"/><Relationship Id="rId74" Type="http://schemas.openxmlformats.org/officeDocument/2006/relationships/image" Target="media/image12.jpg"/><Relationship Id="rId79" Type="http://schemas.openxmlformats.org/officeDocument/2006/relationships/hyperlink" Target="https://www2.health.vic.gov.au/about/publications/policiesandguidelines/victorian-public-health-wellbeing-plan-2019-2023" TargetMode="External"/><Relationship Id="rId102" Type="http://schemas.openxmlformats.org/officeDocument/2006/relationships/hyperlink" Target="https://www.mav.asn.au/fvp_resources" TargetMode="External"/><Relationship Id="rId123" Type="http://schemas.openxmlformats.org/officeDocument/2006/relationships/hyperlink" Target="https://dvvic.org.au/members/experts-by-experience" TargetMode="External"/><Relationship Id="rId128" Type="http://schemas.openxmlformats.org/officeDocument/2006/relationships/hyperlink" Target="https://www.respectvictoria.vic.gov.au/publications" TargetMode="External"/><Relationship Id="rId144" Type="http://schemas.openxmlformats.org/officeDocument/2006/relationships/hyperlink" Target="https://www.ourwatch.org.au/resource/counting-on-change-a-guide-to-prevention-monitoring" TargetMode="External"/><Relationship Id="rId149" Type="http://schemas.openxmlformats.org/officeDocument/2006/relationships/hyperlink" Target="https://www.localgovernment.vic.gov.au/council-governance/local-government-act-2020" TargetMode="External"/><Relationship Id="rId5" Type="http://schemas.openxmlformats.org/officeDocument/2006/relationships/customXml" Target="../customXml/item5.xml"/><Relationship Id="rId90" Type="http://schemas.openxmlformats.org/officeDocument/2006/relationships/hyperlink" Target="https://www.vic.gov.au/family-violence-capability-frameworks" TargetMode="External"/><Relationship Id="rId95" Type="http://schemas.openxmlformats.org/officeDocument/2006/relationships/hyperlink" Target="https://whv.org.au/resources/whv-publications/online-courses-gender-equity-microcredentials" TargetMode="External"/><Relationship Id="rId160" Type="http://schemas.openxmlformats.org/officeDocument/2006/relationships/hyperlink" Target="https://www.vic.gov.au/child-information-sharing-scheme" TargetMode="External"/><Relationship Id="rId165" Type="http://schemas.openxmlformats.org/officeDocument/2006/relationships/image" Target="media/image17.svg"/><Relationship Id="rId22" Type="http://schemas.openxmlformats.org/officeDocument/2006/relationships/footer" Target="footer3.xml"/><Relationship Id="rId27" Type="http://schemas.openxmlformats.org/officeDocument/2006/relationships/hyperlink" Target="https://www.vic.gov.au/inclusive-language-guide" TargetMode="External"/><Relationship Id="rId43" Type="http://schemas.openxmlformats.org/officeDocument/2006/relationships/image" Target="media/image8.jpg"/><Relationship Id="rId48" Type="http://schemas.openxmlformats.org/officeDocument/2006/relationships/footer" Target="footer9.xml"/><Relationship Id="rId64" Type="http://schemas.openxmlformats.org/officeDocument/2006/relationships/hyperlink" Target="https://handbook.ourwatch.org.au/localgovtoolkit/1-get-prepared/business-case/" TargetMode="External"/><Relationship Id="rId69" Type="http://schemas.openxmlformats.org/officeDocument/2006/relationships/hyperlink" Target="https://www.vichealth.vic.gov.au/media-and-resources/publications/gender-equality-health-and-wellbeing-2021" TargetMode="External"/><Relationship Id="rId113" Type="http://schemas.openxmlformats.org/officeDocument/2006/relationships/hyperlink" Target="https://www.youtube.com/playlist?list=PL1xbJ7cebeaq4ckiMrux26987mLW7PKWJ" TargetMode="External"/><Relationship Id="rId118" Type="http://schemas.openxmlformats.org/officeDocument/2006/relationships/hyperlink" Target="https://workplace.ourwatch.org.au/resource/practice-guidance-dealing-with-backlash" TargetMode="External"/><Relationship Id="rId134" Type="http://schemas.openxmlformats.org/officeDocument/2006/relationships/hyperlink" Target="https://www.crimestatistics.vic.gov.au/family-violence-data-portal" TargetMode="External"/><Relationship Id="rId139" Type="http://schemas.openxmlformats.org/officeDocument/2006/relationships/hyperlink" Target="https://www.respectvictoria.vic.gov.au/national-community-attitudes-violence-against-women-survey-ncas" TargetMode="External"/><Relationship Id="rId80" Type="http://schemas.openxmlformats.org/officeDocument/2006/relationships/hyperlink" Target="https://www.vic.gov.au/everybody-matters-inclusion-and-equity-statement" TargetMode="External"/><Relationship Id="rId85" Type="http://schemas.openxmlformats.org/officeDocument/2006/relationships/hyperlink" Target="https://www.mav.asn.au/what-we-do/policy-advocacy/public-health-safety/municipal-public-health-planning" TargetMode="External"/><Relationship Id="rId150" Type="http://schemas.openxmlformats.org/officeDocument/2006/relationships/hyperlink" Target="https://www.legislation.vic.gov.au/in-force/acts/gender-equality-act-2020" TargetMode="External"/><Relationship Id="rId155" Type="http://schemas.openxmlformats.org/officeDocument/2006/relationships/hyperlink" Target="https://www.vic.gov.au/maram-framework-summary-organisational-leaders" TargetMode="External"/><Relationship Id="rId171"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hyperlink" Target="https://services.dffh.vic.gov.au/referral-and-support-teams" TargetMode="External"/><Relationship Id="rId38" Type="http://schemas.openxmlformats.org/officeDocument/2006/relationships/header" Target="header8.xml"/><Relationship Id="rId59" Type="http://schemas.openxmlformats.org/officeDocument/2006/relationships/hyperlink" Target="https://www.vichealth.vic.gov.au/media-and-resources/publications/13-steps-to-tackle-gender-discrimination" TargetMode="External"/><Relationship Id="rId103" Type="http://schemas.openxmlformats.org/officeDocument/2006/relationships/hyperlink" Target="https://handbook.ourwatch.org.au/localgovtoolkit/3-take-action/identify-stakeholders/" TargetMode="External"/><Relationship Id="rId108" Type="http://schemas.openxmlformats.org/officeDocument/2006/relationships/hyperlink" Target="https://www.vic.gov.au/family-violence-reform-rolling-action-plan-2020-2023/priorities-for-2020-2023/dhelk-dja-safe-our-way" TargetMode="External"/><Relationship Id="rId124" Type="http://schemas.openxmlformats.org/officeDocument/2006/relationships/hyperlink" Target="https://dhhsvicgovau.sharepoint.com/Users/jkaul/Documents/Happy%20Words/Happy%20Words%202021/DFFH%20OPFVC/MAV&#8217;s%20Family%20violence%20prevention%20resources%20page" TargetMode="External"/><Relationship Id="rId129" Type="http://schemas.openxmlformats.org/officeDocument/2006/relationships/image" Target="media/image15.jpg"/><Relationship Id="rId54" Type="http://schemas.openxmlformats.org/officeDocument/2006/relationships/hyperlink" Target="https://handbook.ourwatch.org.au/localgovtoolkit/3-take-action/run-a-co-design-process-with-your-community" TargetMode="External"/><Relationship Id="rId70" Type="http://schemas.openxmlformats.org/officeDocument/2006/relationships/hyperlink" Target="https://workplace.ourwatch.org.au/resource/practice-guidance-dealing-with-backlash" TargetMode="External"/><Relationship Id="rId75" Type="http://schemas.openxmlformats.org/officeDocument/2006/relationships/hyperlink" Target="https://www.maribyrnong.vic.gov.au/Residents/Staying-safe-and-healthy/Gender-Equality" TargetMode="External"/><Relationship Id="rId91" Type="http://schemas.openxmlformats.org/officeDocument/2006/relationships/hyperlink" Target="https://www.mav.asn.au/fvp_network" TargetMode="External"/><Relationship Id="rId96" Type="http://schemas.openxmlformats.org/officeDocument/2006/relationships/hyperlink" Target="https://ntv.org.au/sector-resources/training/" TargetMode="External"/><Relationship Id="rId140" Type="http://schemas.openxmlformats.org/officeDocument/2006/relationships/hyperlink" Target="https://www.abs.gov.au/census/find-census-data" TargetMode="External"/><Relationship Id="rId145" Type="http://schemas.openxmlformats.org/officeDocument/2006/relationships/hyperlink" Target="https://www.vichealth.vic.gov.au/media-and-resources/publications/a-concise-guide-to-evaluating-primary-prevention-projects" TargetMode="External"/><Relationship Id="rId161" Type="http://schemas.openxmlformats.org/officeDocument/2006/relationships/header" Target="header19.xml"/><Relationship Id="rId166"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ourwatch.org.au/resource/change-the-story-a-shared-framework-for-the-primary-prevention-of-violence-against-women-in-australia" TargetMode="External"/><Relationship Id="rId36" Type="http://schemas.openxmlformats.org/officeDocument/2006/relationships/image" Target="media/image7.jpg"/><Relationship Id="rId49" Type="http://schemas.openxmlformats.org/officeDocument/2006/relationships/footer" Target="footer10.xml"/><Relationship Id="rId57" Type="http://schemas.openxmlformats.org/officeDocument/2006/relationships/hyperlink" Target="https://www.vic.gov.au/free-violence-victorias-strategy-prevent-family-violence" TargetMode="External"/><Relationship Id="rId106" Type="http://schemas.openxmlformats.org/officeDocument/2006/relationships/hyperlink" Target="https://www.vichealth.vic.gov.au/media-and-resources/publications/the-partnerships-analysis-tool" TargetMode="External"/><Relationship Id="rId114" Type="http://schemas.openxmlformats.org/officeDocument/2006/relationships/hyperlink" Target="https://handbook.ourwatch.org.au/localgovtoolkit/3-take-action/identify-stakeholders/" TargetMode="External"/><Relationship Id="rId119" Type="http://schemas.openxmlformats.org/officeDocument/2006/relationships/hyperlink" Target="https://cew.org.au/topics/backlash-and-buy-in" TargetMode="External"/><Relationship Id="rId127" Type="http://schemas.openxmlformats.org/officeDocument/2006/relationships/hyperlink" Target="https://www.vichealth.vic.gov.au/media-and-resources/publications/a-concise-guide-to-evaluating-primary-prevention-projects" TargetMode="External"/><Relationship Id="rId10" Type="http://schemas.openxmlformats.org/officeDocument/2006/relationships/footnotes" Target="footnotes.xml"/><Relationship Id="rId31" Type="http://schemas.openxmlformats.org/officeDocument/2006/relationships/hyperlink" Target="https://www.ourwatch.org.au/resource/change-the-story-a-shared-framework-for-the-primary-prevention-of-violence-against-women-in-australia" TargetMode="External"/><Relationship Id="rId44" Type="http://schemas.openxmlformats.org/officeDocument/2006/relationships/image" Target="media/image9.jpg"/><Relationship Id="rId52" Type="http://schemas.openxmlformats.org/officeDocument/2006/relationships/hyperlink" Target="https://www.mav.asn.au/fvp_resources" TargetMode="External"/><Relationship Id="rId60" Type="http://schemas.openxmlformats.org/officeDocument/2006/relationships/image" Target="media/image11.jpg"/><Relationship Id="rId65" Type="http://schemas.openxmlformats.org/officeDocument/2006/relationships/hyperlink" Target="https://handbook.ourwatch.org.au/localgovtoolkit/1-get-prepared/set-up-a-working-group/" TargetMode="External"/><Relationship Id="rId73" Type="http://schemas.openxmlformats.org/officeDocument/2006/relationships/header" Target="header14.xml"/><Relationship Id="rId78" Type="http://schemas.openxmlformats.org/officeDocument/2006/relationships/hyperlink" Target="https://www.vic.gov.au/family-violence-outcomes-framework" TargetMode="External"/><Relationship Id="rId81" Type="http://schemas.openxmlformats.org/officeDocument/2006/relationships/image" Target="media/image13.jpg"/><Relationship Id="rId86" Type="http://schemas.openxmlformats.org/officeDocument/2006/relationships/hyperlink" Target="https://www.weareunion.org.au/srwp_resources" TargetMode="External"/><Relationship Id="rId94" Type="http://schemas.openxmlformats.org/officeDocument/2006/relationships/hyperlink" Target="https://womenshealthvictoria.otrainu.com/product/pvaw-101/" TargetMode="External"/><Relationship Id="rId99" Type="http://schemas.openxmlformats.org/officeDocument/2006/relationships/hyperlink" Target="https://www.myskills.gov.au/courses/details?Code=22510VIC" TargetMode="External"/><Relationship Id="rId101" Type="http://schemas.openxmlformats.org/officeDocument/2006/relationships/image" Target="media/image14.jpg"/><Relationship Id="rId122" Type="http://schemas.openxmlformats.org/officeDocument/2006/relationships/hyperlink" Target="https://www.vic.gov.au/family-violence-reform-rolling-action-plan-2020-2023/priorities-for-2020-2023/dhelk-dja-safe-our-way" TargetMode="External"/><Relationship Id="rId130" Type="http://schemas.openxmlformats.org/officeDocument/2006/relationships/hyperlink" Target="https://www.vic.gov.au/family-violence-outcomes-framework" TargetMode="External"/><Relationship Id="rId135" Type="http://schemas.openxmlformats.org/officeDocument/2006/relationships/hyperlink" Target="https://www.crimestatistics.vic.gov.au/crime-statistics/latest-crime-data-by-area" TargetMode="External"/><Relationship Id="rId143" Type="http://schemas.openxmlformats.org/officeDocument/2006/relationships/hyperlink" Target="https://www.vic.gov.au/family-violence-outcomes-framework" TargetMode="External"/><Relationship Id="rId148" Type="http://schemas.openxmlformats.org/officeDocument/2006/relationships/hyperlink" Target="https://www.legislation.vic.gov.au/in-force/acts/local-government-act-2020" TargetMode="External"/><Relationship Id="rId151" Type="http://schemas.openxmlformats.org/officeDocument/2006/relationships/hyperlink" Target="https://www.genderequalitycommission.vic.gov.au/" TargetMode="External"/><Relationship Id="rId156" Type="http://schemas.openxmlformats.org/officeDocument/2006/relationships/hyperlink" Target="https://iselist.www.vic.gov.au/" TargetMode="External"/><Relationship Id="rId164" Type="http://schemas.openxmlformats.org/officeDocument/2006/relationships/image" Target="media/image16.png"/><Relationship Id="rId169"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freefromviolence@dffh.vic.gov.au" TargetMode="External"/><Relationship Id="rId39" Type="http://schemas.openxmlformats.org/officeDocument/2006/relationships/footer" Target="footer6.xml"/><Relationship Id="rId109" Type="http://schemas.openxmlformats.org/officeDocument/2006/relationships/hyperlink" Target="https://workplace.ourwatch.org.au/resource/communications-guide" TargetMode="External"/><Relationship Id="rId34" Type="http://schemas.openxmlformats.org/officeDocument/2006/relationships/hyperlink" Target="https://www.vic.gov.au/family-violence-information-sharing-scheme" TargetMode="External"/><Relationship Id="rId50" Type="http://schemas.openxmlformats.org/officeDocument/2006/relationships/header" Target="header12.xml"/><Relationship Id="rId55" Type="http://schemas.openxmlformats.org/officeDocument/2006/relationships/header" Target="header13.xml"/><Relationship Id="rId76" Type="http://schemas.openxmlformats.org/officeDocument/2006/relationships/hyperlink" Target="https://www.vic.gov.au/free-violence-victorias-strategy-prevent-family-violence" TargetMode="External"/><Relationship Id="rId97" Type="http://schemas.openxmlformats.org/officeDocument/2006/relationships/hyperlink" Target="https://safeandequal.org.au/training-events" TargetMode="External"/><Relationship Id="rId104" Type="http://schemas.openxmlformats.org/officeDocument/2006/relationships/hyperlink" Target="https://handbook.ourwatch.org.au/localgovtoolkit/3-take-action/readiness-assessment/" TargetMode="External"/><Relationship Id="rId120" Type="http://schemas.openxmlformats.org/officeDocument/2006/relationships/hyperlink" Target="https://www.youtube.com/playlist?list=PL1xbJ7cebeaq4ckiMrux26987mLW7PKWJ" TargetMode="External"/><Relationship Id="rId125" Type="http://schemas.openxmlformats.org/officeDocument/2006/relationships/hyperlink" Target="https://www.vichealth.vic.gov.au/media-and-resources/publications/the-partnerships-analysis-tool" TargetMode="External"/><Relationship Id="rId141" Type="http://schemas.openxmlformats.org/officeDocument/2006/relationships/hyperlink" Target="https://www.vichealth.vic.gov.au/media-and-resources/publications/a-concise-guide-to-evaluating-primary-prevention-projects" TargetMode="External"/><Relationship Id="rId146" Type="http://schemas.openxmlformats.org/officeDocument/2006/relationships/header" Target="header18.xml"/><Relationship Id="rId167" Type="http://schemas.openxmlformats.org/officeDocument/2006/relationships/image" Target="media/image19.svg"/><Relationship Id="rId7" Type="http://schemas.openxmlformats.org/officeDocument/2006/relationships/styles" Target="styles.xml"/><Relationship Id="rId71" Type="http://schemas.openxmlformats.org/officeDocument/2006/relationships/hyperlink" Target="https://cew.org.au/advocacy/backlash-and-buyin/backlash-buy-in-responding-to-the-challenges-in-achieving-gender-equality/" TargetMode="External"/><Relationship Id="rId92" Type="http://schemas.openxmlformats.org/officeDocument/2006/relationships/hyperlink" Target="https://liberateforequality.com/" TargetMode="External"/><Relationship Id="rId16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header" Target="header6.xml"/><Relationship Id="rId40" Type="http://schemas.openxmlformats.org/officeDocument/2006/relationships/footer" Target="footer7.xml"/><Relationship Id="rId45" Type="http://schemas.openxmlformats.org/officeDocument/2006/relationships/image" Target="media/image10.jpg"/><Relationship Id="rId66" Type="http://schemas.openxmlformats.org/officeDocument/2006/relationships/hyperlink" Target="https://www.mav.asn.au/fvp" TargetMode="External"/><Relationship Id="rId87" Type="http://schemas.openxmlformats.org/officeDocument/2006/relationships/hyperlink" Target="https://www.worksafe.vic.gov.au/work-related-gendered-violence-including-sexual-harassment" TargetMode="External"/><Relationship Id="rId110" Type="http://schemas.openxmlformats.org/officeDocument/2006/relationships/hyperlink" Target="https://www.vichealth.vic.gov.au/media-and-resources/publications/13-steps-to-tackle-gender-discrimination" TargetMode="External"/><Relationship Id="rId115" Type="http://schemas.openxmlformats.org/officeDocument/2006/relationships/hyperlink" Target="https://handbook.ourwatch.org.au/localgovtoolkit/3-take-action/readiness-assessment/" TargetMode="External"/><Relationship Id="rId131" Type="http://schemas.openxmlformats.org/officeDocument/2006/relationships/hyperlink" Target="https://www.ourwatch.org.au/resource/counting-on-change-a-guide-to-prevention-monitoring" TargetMode="External"/><Relationship Id="rId136" Type="http://schemas.openxmlformats.org/officeDocument/2006/relationships/hyperlink" Target="https://files.crimestatistics.vic.gov.au/Prevention-of-Family-Violence-Data-Platform.html" TargetMode="External"/><Relationship Id="rId157" Type="http://schemas.openxmlformats.org/officeDocument/2006/relationships/hyperlink" Target="https://www.vic.gov.au/family-violence-information-sharing-scheme" TargetMode="External"/><Relationship Id="rId61" Type="http://schemas.openxmlformats.org/officeDocument/2006/relationships/hyperlink" Target="https://www.aihw.gov.au/reports/domestic-violence/family-domestic-sexual-violence-australia-2019/contents/summary" TargetMode="External"/><Relationship Id="rId82" Type="http://schemas.openxmlformats.org/officeDocument/2006/relationships/hyperlink" Target="https://www.ourwatch.org.au/resource/change-the-story-a-shared-framework-for-the-primary-prevention-of-violence-against-women-in-australia" TargetMode="External"/><Relationship Id="rId152" Type="http://schemas.openxmlformats.org/officeDocument/2006/relationships/hyperlink" Target="https://www.legislation.vic.gov.au/in-force/acts/public-health-and-wellbeing-act-2008/043" TargetMode="External"/><Relationship Id="rId19" Type="http://schemas.openxmlformats.org/officeDocument/2006/relationships/hyperlink" Target="https://www.mav.asn.au/PFVguide" TargetMode="External"/><Relationship Id="rId14" Type="http://schemas.openxmlformats.org/officeDocument/2006/relationships/header" Target="header2.xml"/><Relationship Id="rId30" Type="http://schemas.openxmlformats.org/officeDocument/2006/relationships/image" Target="media/image6.jpg"/><Relationship Id="rId35" Type="http://schemas.openxmlformats.org/officeDocument/2006/relationships/hyperlink" Target="https://www.vic.gov.au/child-information-sharing-scheme" TargetMode="External"/><Relationship Id="rId56" Type="http://schemas.openxmlformats.org/officeDocument/2006/relationships/hyperlink" Target="https://www.vic.gov.au/free-violence-victorias-strategy-prevent-family-violence" TargetMode="External"/><Relationship Id="rId77" Type="http://schemas.openxmlformats.org/officeDocument/2006/relationships/hyperlink" Target="https://www.vic.gov.au/family-violence-reform-rolling-action-plan-2020-2023/priorities-for-2020-2023/dhelk-dja-safe-our-way" TargetMode="External"/><Relationship Id="rId100" Type="http://schemas.openxmlformats.org/officeDocument/2006/relationships/header" Target="header16.xml"/><Relationship Id="rId105" Type="http://schemas.openxmlformats.org/officeDocument/2006/relationships/hyperlink" Target="https://handbook.ourwatch.org.au/localgovtoolkit/3-take-action/run-a-co-design-process-with-your-community" TargetMode="External"/><Relationship Id="rId126" Type="http://schemas.openxmlformats.org/officeDocument/2006/relationships/header" Target="header17.xml"/><Relationship Id="rId147" Type="http://schemas.openxmlformats.org/officeDocument/2006/relationships/hyperlink" Target="https://www.incept.org.au/" TargetMode="External"/><Relationship Id="rId168"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footer" Target="footer11.xml"/><Relationship Id="rId72" Type="http://schemas.openxmlformats.org/officeDocument/2006/relationships/hyperlink" Target="https://www.youtube.com/playlist?list=PL1xbJ7cebeaq4ckiMrux26987mLW7PKWJ" TargetMode="External"/><Relationship Id="rId93" Type="http://schemas.openxmlformats.org/officeDocument/2006/relationships/hyperlink" Target="https://www.partnersinprevention.org.au/resources/careers-in-primary-prevention/where-to-start/" TargetMode="External"/><Relationship Id="rId98" Type="http://schemas.openxmlformats.org/officeDocument/2006/relationships/hyperlink" Target="https://safeandequal.org.au/training-events/family-violence-foundations" TargetMode="External"/><Relationship Id="rId121" Type="http://schemas.openxmlformats.org/officeDocument/2006/relationships/hyperlink" Target="http://www.maggolee.org.au/" TargetMode="External"/><Relationship Id="rId142" Type="http://schemas.openxmlformats.org/officeDocument/2006/relationships/hyperlink" Target="https://www.respectvictoria.vic.gov.au/publications" TargetMode="External"/><Relationship Id="rId163" Type="http://schemas.openxmlformats.org/officeDocument/2006/relationships/hyperlink" Target="https://www.mav.asn.au/fvp_resources"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0.xml"/><Relationship Id="rId67" Type="http://schemas.openxmlformats.org/officeDocument/2006/relationships/hyperlink" Target="https://www.mav.asn.au/genderequality" TargetMode="External"/><Relationship Id="rId116" Type="http://schemas.openxmlformats.org/officeDocument/2006/relationships/hyperlink" Target="https://handbook.ourwatch.org.au/localgovtoolkit/3-take-action/run-a-co-design-process-with-your-community" TargetMode="External"/><Relationship Id="rId137" Type="http://schemas.openxmlformats.org/officeDocument/2006/relationships/hyperlink" Target="https://victorianwomenshealthatlas.net.au/" TargetMode="External"/><Relationship Id="rId158" Type="http://schemas.openxmlformats.org/officeDocument/2006/relationships/hyperlink" Target="https://ccyp.vic.gov.au/child-safe-standards/the-11-child-safe-standards" TargetMode="External"/><Relationship Id="rId20" Type="http://schemas.openxmlformats.org/officeDocument/2006/relationships/header" Target="header4.xml"/><Relationship Id="rId41" Type="http://schemas.openxmlformats.org/officeDocument/2006/relationships/header" Target="header9.xml"/><Relationship Id="rId62" Type="http://schemas.openxmlformats.org/officeDocument/2006/relationships/hyperlink" Target="https://www.crimestatistics.vic.gov.au/family-violence-data-portal" TargetMode="External"/><Relationship Id="rId83" Type="http://schemas.openxmlformats.org/officeDocument/2006/relationships/hyperlink" Target="https://www.localgovernment.vic.gov.au/our-partnerships/aboriginal-local-government-action-plan" TargetMode="External"/><Relationship Id="rId88" Type="http://schemas.openxmlformats.org/officeDocument/2006/relationships/header" Target="header15.xml"/><Relationship Id="rId111" Type="http://schemas.openxmlformats.org/officeDocument/2006/relationships/hyperlink" Target="https://workplace.ourwatch.org.au/resource/practice-guidance-dealing-with-backlash" TargetMode="External"/><Relationship Id="rId132" Type="http://schemas.openxmlformats.org/officeDocument/2006/relationships/hyperlink" Target="https://www.genderequalitycommission.vic.gov.au/gender-impact-assessments" TargetMode="External"/><Relationship Id="rId153" Type="http://schemas.openxmlformats.org/officeDocument/2006/relationships/hyperlink" Target="https://www.health.vic.gov.au/publications/victorian-public-health-and-wellbeing-plan-2019-2023"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vic.gov.au/free-violence-victorias-strategy-prevent-family-violence" TargetMode="External"/><Relationship Id="rId2" Type="http://schemas.openxmlformats.org/officeDocument/2006/relationships/hyperlink" Target="https://www.vic.gov.au/maram-practice-guides-foundation-knowledge-guide" TargetMode="External"/><Relationship Id="rId1" Type="http://schemas.openxmlformats.org/officeDocument/2006/relationships/hyperlink" Target="https://www.vic.gov.au/ending-family-violence-victorias-10-year-plan-change" TargetMode="External"/><Relationship Id="rId5" Type="http://schemas.openxmlformats.org/officeDocument/2006/relationships/hyperlink" Target="https://www.vic.gov.au/maram-practice-guides-foundation-knowledge-guide/about-family-violence" TargetMode="External"/><Relationship Id="rId4" Type="http://schemas.openxmlformats.org/officeDocument/2006/relationships/hyperlink" Target="https://www.vic.gov.au/family-violence-outcomes-framework"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2021-11-19T00:00:00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1fbf1b040435890e0caf1850bd54d2fe">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4e79754d70d2297fd082f92d81b188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55d3274-ed35-4017-afde-13d54c6efd86}"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1ef5222-d273-4e86-adbf-8aa3d9e99a84">
      <UserInfo>
        <DisplayName>Sophie Jacobsen (DFFH)</DisplayName>
        <AccountId>25</AccountId>
        <AccountType/>
      </UserInfo>
      <UserInfo>
        <DisplayName>Georgia Ride (DFFH)</DisplayName>
        <AccountId>18</AccountId>
        <AccountType/>
      </UserInfo>
      <UserInfo>
        <DisplayName>happywordsediting@gmail.com</DisplayName>
        <AccountId>1484</AccountId>
        <AccountType/>
      </UserInfo>
      <UserInfo>
        <DisplayName>Rita X Interlandi (DFFH)</DisplayName>
        <AccountId>1846</AccountId>
        <AccountType/>
      </UserInfo>
      <UserInfo>
        <DisplayName>Imogen Hopper (DFFH)</DisplayName>
        <AccountId>470</AccountId>
        <AccountType/>
      </UserInfo>
    </SharedWithUsers>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881682-8C66-4F7B-AD51-E08003831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schemas.microsoft.com/office/2006/documentManagement/types"/>
    <ds:schemaRef ds:uri="http://purl.org/dc/elements/1.1/"/>
    <ds:schemaRef ds:uri="51ef5222-d273-4e86-adbf-8aa3d9e99a84"/>
    <ds:schemaRef ds:uri="06badf41-c0a1-41a6-983a-efd542c2c878"/>
    <ds:schemaRef ds:uri="http://schemas.microsoft.com/office/2006/metadata/properties"/>
    <ds:schemaRef ds:uri="http://purl.org/dc/terms/"/>
    <ds:schemaRef ds:uri="http://purl.org/dc/dcmitype/"/>
    <ds:schemaRef ds:uri="http://schemas.openxmlformats.org/package/2006/metadata/core-properties"/>
    <ds:schemaRef ds:uri="http://schemas.microsoft.com/office/infopath/2007/PartnerControls"/>
    <ds:schemaRef ds:uri="5ce0f2b5-5be5-4508-bce9-d7011ece0659"/>
    <ds:schemaRef ds:uri="http://www.w3.org/XML/1998/namespace"/>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9AE5C921-58EB-4B7B-A167-27975A19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174</Pages>
  <Words>44900</Words>
  <Characters>255934</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Local government guide for preventing family violence and all forms of violence against women</vt:lpstr>
    </vt:vector>
  </TitlesOfParts>
  <Manager/>
  <Company>Victoria State Government, Department of Families, Fairness and Housing</Company>
  <LinksUpToDate>false</LinksUpToDate>
  <CharactersWithSpaces>300234</CharactersWithSpaces>
  <SharedDoc>false</SharedDoc>
  <HyperlinkBase/>
  <HLinks>
    <vt:vector size="1032" baseType="variant">
      <vt:variant>
        <vt:i4>2359334</vt:i4>
      </vt:variant>
      <vt:variant>
        <vt:i4>843</vt:i4>
      </vt:variant>
      <vt:variant>
        <vt:i4>0</vt:i4>
      </vt:variant>
      <vt:variant>
        <vt:i4>5</vt:i4>
      </vt:variant>
      <vt:variant>
        <vt:lpwstr>https://www.vic.gov.au/child-information-sharing-scheme</vt:lpwstr>
      </vt:variant>
      <vt:variant>
        <vt:lpwstr/>
      </vt:variant>
      <vt:variant>
        <vt:i4>4522074</vt:i4>
      </vt:variant>
      <vt:variant>
        <vt:i4>840</vt:i4>
      </vt:variant>
      <vt:variant>
        <vt:i4>0</vt:i4>
      </vt:variant>
      <vt:variant>
        <vt:i4>5</vt:i4>
      </vt:variant>
      <vt:variant>
        <vt:lpwstr>https://iselist.www.vic.gov.au/ise/list/</vt:lpwstr>
      </vt:variant>
      <vt:variant>
        <vt:lpwstr/>
      </vt:variant>
      <vt:variant>
        <vt:i4>2883647</vt:i4>
      </vt:variant>
      <vt:variant>
        <vt:i4>837</vt:i4>
      </vt:variant>
      <vt:variant>
        <vt:i4>0</vt:i4>
      </vt:variant>
      <vt:variant>
        <vt:i4>5</vt:i4>
      </vt:variant>
      <vt:variant>
        <vt:lpwstr>https://ccyp.vic.gov.au/child-safety/being-a-child-safe-organisation/the-child-safe-standards/</vt:lpwstr>
      </vt:variant>
      <vt:variant>
        <vt:lpwstr/>
      </vt:variant>
      <vt:variant>
        <vt:i4>917580</vt:i4>
      </vt:variant>
      <vt:variant>
        <vt:i4>834</vt:i4>
      </vt:variant>
      <vt:variant>
        <vt:i4>0</vt:i4>
      </vt:variant>
      <vt:variant>
        <vt:i4>5</vt:i4>
      </vt:variant>
      <vt:variant>
        <vt:lpwstr>https://www.vic.gov.au/family-violence-information-sharing-scheme</vt:lpwstr>
      </vt:variant>
      <vt:variant>
        <vt:lpwstr/>
      </vt:variant>
      <vt:variant>
        <vt:i4>4522074</vt:i4>
      </vt:variant>
      <vt:variant>
        <vt:i4>831</vt:i4>
      </vt:variant>
      <vt:variant>
        <vt:i4>0</vt:i4>
      </vt:variant>
      <vt:variant>
        <vt:i4>5</vt:i4>
      </vt:variant>
      <vt:variant>
        <vt:lpwstr>https://iselist.www.vic.gov.au/ise/list/</vt:lpwstr>
      </vt:variant>
      <vt:variant>
        <vt:lpwstr/>
      </vt:variant>
      <vt:variant>
        <vt:i4>1114130</vt:i4>
      </vt:variant>
      <vt:variant>
        <vt:i4>828</vt:i4>
      </vt:variant>
      <vt:variant>
        <vt:i4>0</vt:i4>
      </vt:variant>
      <vt:variant>
        <vt:i4>5</vt:i4>
      </vt:variant>
      <vt:variant>
        <vt:lpwstr>https://www.vic.gov.au/sites/default/files/2020-06/Designed FrameworkSummary.pdf</vt:lpwstr>
      </vt:variant>
      <vt:variant>
        <vt:lpwstr/>
      </vt:variant>
      <vt:variant>
        <vt:i4>262270</vt:i4>
      </vt:variant>
      <vt:variant>
        <vt:i4>825</vt:i4>
      </vt:variant>
      <vt:variant>
        <vt:i4>0</vt:i4>
      </vt:variant>
      <vt:variant>
        <vt:i4>5</vt:i4>
      </vt:variant>
      <vt:variant>
        <vt:lpwstr>https://www.mav.asn.au/__data/assets/word_doc/0008/24668/MAV-MARAM-Information-Sharing-Policy-Guidance-for-Councils.v2.0.doc</vt:lpwstr>
      </vt:variant>
      <vt:variant>
        <vt:lpwstr/>
      </vt:variant>
      <vt:variant>
        <vt:i4>983064</vt:i4>
      </vt:variant>
      <vt:variant>
        <vt:i4>822</vt:i4>
      </vt:variant>
      <vt:variant>
        <vt:i4>0</vt:i4>
      </vt:variant>
      <vt:variant>
        <vt:i4>5</vt:i4>
      </vt:variant>
      <vt:variant>
        <vt:lpwstr>https://www2.health.vic.gov.au/about/publications/policiesandguidelines/victorian-public-health-wellbeing-plan-2019-2023</vt:lpwstr>
      </vt:variant>
      <vt:variant>
        <vt:lpwstr/>
      </vt:variant>
      <vt:variant>
        <vt:i4>5242881</vt:i4>
      </vt:variant>
      <vt:variant>
        <vt:i4>819</vt:i4>
      </vt:variant>
      <vt:variant>
        <vt:i4>0</vt:i4>
      </vt:variant>
      <vt:variant>
        <vt:i4>5</vt:i4>
      </vt:variant>
      <vt:variant>
        <vt:lpwstr>https://www.legislation.vic.gov.au/in-force/acts/public-health-and-wellbeing-act-2008/043</vt:lpwstr>
      </vt:variant>
      <vt:variant>
        <vt:lpwstr/>
      </vt:variant>
      <vt:variant>
        <vt:i4>458754</vt:i4>
      </vt:variant>
      <vt:variant>
        <vt:i4>816</vt:i4>
      </vt:variant>
      <vt:variant>
        <vt:i4>0</vt:i4>
      </vt:variant>
      <vt:variant>
        <vt:i4>5</vt:i4>
      </vt:variant>
      <vt:variant>
        <vt:lpwstr>https://www.genderequalitycommission.vic.gov.au/</vt:lpwstr>
      </vt:variant>
      <vt:variant>
        <vt:lpwstr/>
      </vt:variant>
      <vt:variant>
        <vt:i4>262149</vt:i4>
      </vt:variant>
      <vt:variant>
        <vt:i4>813</vt:i4>
      </vt:variant>
      <vt:variant>
        <vt:i4>0</vt:i4>
      </vt:variant>
      <vt:variant>
        <vt:i4>5</vt:i4>
      </vt:variant>
      <vt:variant>
        <vt:lpwstr>https://www.legislation.vic.gov.au/as-made/acts/gender-equality-act-2020</vt:lpwstr>
      </vt:variant>
      <vt:variant>
        <vt:lpwstr/>
      </vt:variant>
      <vt:variant>
        <vt:i4>7274598</vt:i4>
      </vt:variant>
      <vt:variant>
        <vt:i4>810</vt:i4>
      </vt:variant>
      <vt:variant>
        <vt:i4>0</vt:i4>
      </vt:variant>
      <vt:variant>
        <vt:i4>5</vt:i4>
      </vt:variant>
      <vt:variant>
        <vt:lpwstr>https://www.localgovernment.vic.gov.au/council-governance/local-government-act-2020</vt:lpwstr>
      </vt:variant>
      <vt:variant>
        <vt:lpwstr/>
      </vt:variant>
      <vt:variant>
        <vt:i4>6225921</vt:i4>
      </vt:variant>
      <vt:variant>
        <vt:i4>807</vt:i4>
      </vt:variant>
      <vt:variant>
        <vt:i4>0</vt:i4>
      </vt:variant>
      <vt:variant>
        <vt:i4>5</vt:i4>
      </vt:variant>
      <vt:variant>
        <vt:lpwstr>https://www.legislation.vic.gov.au/as-made/acts/local-government-act-2020</vt:lpwstr>
      </vt:variant>
      <vt:variant>
        <vt:lpwstr/>
      </vt:variant>
      <vt:variant>
        <vt:i4>7536725</vt:i4>
      </vt:variant>
      <vt:variant>
        <vt:i4>804</vt:i4>
      </vt:variant>
      <vt:variant>
        <vt:i4>0</vt:i4>
      </vt:variant>
      <vt:variant>
        <vt:i4>5</vt:i4>
      </vt:variant>
      <vt:variant>
        <vt:lpwstr/>
      </vt:variant>
      <vt:variant>
        <vt:lpwstr>_Homophobia</vt:lpwstr>
      </vt:variant>
      <vt:variant>
        <vt:i4>852021</vt:i4>
      </vt:variant>
      <vt:variant>
        <vt:i4>801</vt:i4>
      </vt:variant>
      <vt:variant>
        <vt:i4>0</vt:i4>
      </vt:variant>
      <vt:variant>
        <vt:i4>5</vt:i4>
      </vt:variant>
      <vt:variant>
        <vt:lpwstr/>
      </vt:variant>
      <vt:variant>
        <vt:lpwstr>_Transphobia</vt:lpwstr>
      </vt:variant>
      <vt:variant>
        <vt:i4>4653128</vt:i4>
      </vt:variant>
      <vt:variant>
        <vt:i4>798</vt:i4>
      </vt:variant>
      <vt:variant>
        <vt:i4>0</vt:i4>
      </vt:variant>
      <vt:variant>
        <vt:i4>5</vt:i4>
      </vt:variant>
      <vt:variant>
        <vt:lpwstr>http://inwpcp.org.au/wp-content/uploads/2015/04/INCEPT-Evaluation-Guide-Mar-2016.pdf</vt:lpwstr>
      </vt:variant>
      <vt:variant>
        <vt:lpwstr/>
      </vt:variant>
      <vt:variant>
        <vt:i4>589876</vt:i4>
      </vt:variant>
      <vt:variant>
        <vt:i4>795</vt:i4>
      </vt:variant>
      <vt:variant>
        <vt:i4>0</vt:i4>
      </vt:variant>
      <vt:variant>
        <vt:i4>5</vt:i4>
      </vt:variant>
      <vt:variant>
        <vt:lpwstr>https://www.vichealth.vic.gov.au/-/media/Images/VicHealth/Images-and-Files/MediaResources/Publications/MentalWellbeing/PVAW/Concise-guide-to-evaluating/VH_PVAW_concise_guide.PDF?la=en&amp;hash=16545C666C8329B8FD00692499FFC6B428875F40</vt:lpwstr>
      </vt:variant>
      <vt:variant>
        <vt:lpwstr/>
      </vt:variant>
      <vt:variant>
        <vt:i4>2621496</vt:i4>
      </vt:variant>
      <vt:variant>
        <vt:i4>792</vt:i4>
      </vt:variant>
      <vt:variant>
        <vt:i4>0</vt:i4>
      </vt:variant>
      <vt:variant>
        <vt:i4>5</vt:i4>
      </vt:variant>
      <vt:variant>
        <vt:lpwstr>https://media-cdn.ourwatch.org.au/wp-content/uploads/sites/2/2019/06/27043538/OurWatch_Counting-on-Change_AA.pdf</vt:lpwstr>
      </vt:variant>
      <vt:variant>
        <vt:lpwstr/>
      </vt:variant>
      <vt:variant>
        <vt:i4>327788</vt:i4>
      </vt:variant>
      <vt:variant>
        <vt:i4>789</vt:i4>
      </vt:variant>
      <vt:variant>
        <vt:i4>0</vt:i4>
      </vt:variant>
      <vt:variant>
        <vt:i4>5</vt:i4>
      </vt:variant>
      <vt:variant>
        <vt:lpwstr>https://www.vic.gov.au/sites/default/files/2021-01/Family-Violence-Outcomes-Framework-Implementation-Strategy_0.pdf</vt:lpwstr>
      </vt:variant>
      <vt:variant>
        <vt:lpwstr/>
      </vt:variant>
      <vt:variant>
        <vt:i4>6160387</vt:i4>
      </vt:variant>
      <vt:variant>
        <vt:i4>786</vt:i4>
      </vt:variant>
      <vt:variant>
        <vt:i4>0</vt:i4>
      </vt:variant>
      <vt:variant>
        <vt:i4>5</vt:i4>
      </vt:variant>
      <vt:variant>
        <vt:lpwstr>https://www.respectvictoria.vic.gov.au/sites/default/files/documents/202107/Free from Violence Monitoring and Evaluation Strategic Framework.pdf</vt:lpwstr>
      </vt:variant>
      <vt:variant>
        <vt:lpwstr/>
      </vt:variant>
      <vt:variant>
        <vt:i4>589876</vt:i4>
      </vt:variant>
      <vt:variant>
        <vt:i4>783</vt:i4>
      </vt:variant>
      <vt:variant>
        <vt:i4>0</vt:i4>
      </vt:variant>
      <vt:variant>
        <vt:i4>5</vt:i4>
      </vt:variant>
      <vt:variant>
        <vt:lpwstr>https://www.vichealth.vic.gov.au/-/media/Images/VicHealth/Images-and-Files/MediaResources/Publications/MentalWellbeing/PVAW/Concise-guide-to-evaluating/VH_PVAW_concise_guide.PDF?la=en&amp;hash=16545C666C8329B8FD00692499FFC6B428875F40</vt:lpwstr>
      </vt:variant>
      <vt:variant>
        <vt:lpwstr/>
      </vt:variant>
      <vt:variant>
        <vt:i4>4128824</vt:i4>
      </vt:variant>
      <vt:variant>
        <vt:i4>780</vt:i4>
      </vt:variant>
      <vt:variant>
        <vt:i4>0</vt:i4>
      </vt:variant>
      <vt:variant>
        <vt:i4>5</vt:i4>
      </vt:variant>
      <vt:variant>
        <vt:lpwstr>https://www.abs.gov.au/census/find-census-data</vt:lpwstr>
      </vt:variant>
      <vt:variant>
        <vt:lpwstr/>
      </vt:variant>
      <vt:variant>
        <vt:i4>6619187</vt:i4>
      </vt:variant>
      <vt:variant>
        <vt:i4>777</vt:i4>
      </vt:variant>
      <vt:variant>
        <vt:i4>0</vt:i4>
      </vt:variant>
      <vt:variant>
        <vt:i4>5</vt:i4>
      </vt:variant>
      <vt:variant>
        <vt:lpwstr>https://www.respectvictoria.vic.gov.au/national-community-attitudes-violence-against-women-survey-ncas</vt:lpwstr>
      </vt:variant>
      <vt:variant>
        <vt:lpwstr/>
      </vt:variant>
      <vt:variant>
        <vt:i4>4587590</vt:i4>
      </vt:variant>
      <vt:variant>
        <vt:i4>774</vt:i4>
      </vt:variant>
      <vt:variant>
        <vt:i4>0</vt:i4>
      </vt:variant>
      <vt:variant>
        <vt:i4>5</vt:i4>
      </vt:variant>
      <vt:variant>
        <vt:lpwstr>https://www.anrows.org.au/research-program/ncas/</vt:lpwstr>
      </vt:variant>
      <vt:variant>
        <vt:lpwstr/>
      </vt:variant>
      <vt:variant>
        <vt:i4>5636108</vt:i4>
      </vt:variant>
      <vt:variant>
        <vt:i4>771</vt:i4>
      </vt:variant>
      <vt:variant>
        <vt:i4>0</vt:i4>
      </vt:variant>
      <vt:variant>
        <vt:i4>5</vt:i4>
      </vt:variant>
      <vt:variant>
        <vt:lpwstr>https://victorianwomenshealthatlas.net.au/reports%2Ffactsheets%2FGendered Demograp</vt:lpwstr>
      </vt:variant>
      <vt:variant>
        <vt:lpwstr>!/</vt:lpwstr>
      </vt:variant>
      <vt:variant>
        <vt:i4>5963846</vt:i4>
      </vt:variant>
      <vt:variant>
        <vt:i4>768</vt:i4>
      </vt:variant>
      <vt:variant>
        <vt:i4>0</vt:i4>
      </vt:variant>
      <vt:variant>
        <vt:i4>5</vt:i4>
      </vt:variant>
      <vt:variant>
        <vt:lpwstr>https://files.crimestatistics.vic.gov.au/Prevention-of-Family-Violence-Data-Platform.html</vt:lpwstr>
      </vt:variant>
      <vt:variant>
        <vt:lpwstr/>
      </vt:variant>
      <vt:variant>
        <vt:i4>1376286</vt:i4>
      </vt:variant>
      <vt:variant>
        <vt:i4>765</vt:i4>
      </vt:variant>
      <vt:variant>
        <vt:i4>0</vt:i4>
      </vt:variant>
      <vt:variant>
        <vt:i4>5</vt:i4>
      </vt:variant>
      <vt:variant>
        <vt:lpwstr>https://www.crimestatistics.vic.gov.au/crime-statistics/latest-crime-data-by-area</vt:lpwstr>
      </vt:variant>
      <vt:variant>
        <vt:lpwstr/>
      </vt:variant>
      <vt:variant>
        <vt:i4>6815788</vt:i4>
      </vt:variant>
      <vt:variant>
        <vt:i4>762</vt:i4>
      </vt:variant>
      <vt:variant>
        <vt:i4>0</vt:i4>
      </vt:variant>
      <vt:variant>
        <vt:i4>5</vt:i4>
      </vt:variant>
      <vt:variant>
        <vt:lpwstr>https://www.crimestatistics.vic.gov.au/family-violence-data-portal</vt:lpwstr>
      </vt:variant>
      <vt:variant>
        <vt:lpwstr/>
      </vt:variant>
      <vt:variant>
        <vt:i4>5439505</vt:i4>
      </vt:variant>
      <vt:variant>
        <vt:i4>750</vt:i4>
      </vt:variant>
      <vt:variant>
        <vt:i4>0</vt:i4>
      </vt:variant>
      <vt:variant>
        <vt:i4>5</vt:i4>
      </vt:variant>
      <vt:variant>
        <vt:lpwstr>https://www.genderequalitycommission.vic.gov.au/workplace-gender-auditing</vt:lpwstr>
      </vt:variant>
      <vt:variant>
        <vt:lpwstr>about-workplace-gender-audits</vt:lpwstr>
      </vt:variant>
      <vt:variant>
        <vt:i4>5701721</vt:i4>
      </vt:variant>
      <vt:variant>
        <vt:i4>747</vt:i4>
      </vt:variant>
      <vt:variant>
        <vt:i4>0</vt:i4>
      </vt:variant>
      <vt:variant>
        <vt:i4>5</vt:i4>
      </vt:variant>
      <vt:variant>
        <vt:lpwstr>https://www.genderequalitycommission.vic.gov.au/gender-impact-assessments</vt:lpwstr>
      </vt:variant>
      <vt:variant>
        <vt:lpwstr/>
      </vt:variant>
      <vt:variant>
        <vt:i4>4849675</vt:i4>
      </vt:variant>
      <vt:variant>
        <vt:i4>738</vt:i4>
      </vt:variant>
      <vt:variant>
        <vt:i4>0</vt:i4>
      </vt:variant>
      <vt:variant>
        <vt:i4>5</vt:i4>
      </vt:variant>
      <vt:variant>
        <vt:lpwstr>https://www.vic.gov.au/sites/default/files/2020-12/Family-Violence-Outcomes-Framework-outcomes-and-indicators.pdf</vt:lpwstr>
      </vt:variant>
      <vt:variant>
        <vt:lpwstr/>
      </vt:variant>
      <vt:variant>
        <vt:i4>4849675</vt:i4>
      </vt:variant>
      <vt:variant>
        <vt:i4>735</vt:i4>
      </vt:variant>
      <vt:variant>
        <vt:i4>0</vt:i4>
      </vt:variant>
      <vt:variant>
        <vt:i4>5</vt:i4>
      </vt:variant>
      <vt:variant>
        <vt:lpwstr>https://www.vic.gov.au/sites/default/files/2020-12/Family-Violence-Outcomes-Framework-outcomes-and-indicators.pdf</vt:lpwstr>
      </vt:variant>
      <vt:variant>
        <vt:lpwstr/>
      </vt:variant>
      <vt:variant>
        <vt:i4>6619219</vt:i4>
      </vt:variant>
      <vt:variant>
        <vt:i4>729</vt:i4>
      </vt:variant>
      <vt:variant>
        <vt:i4>0</vt:i4>
      </vt:variant>
      <vt:variant>
        <vt:i4>5</vt:i4>
      </vt:variant>
      <vt:variant>
        <vt:lpwstr/>
      </vt:variant>
      <vt:variant>
        <vt:lpwstr>_Section_6:_Tailored</vt:lpwstr>
      </vt:variant>
      <vt:variant>
        <vt:i4>8323150</vt:i4>
      </vt:variant>
      <vt:variant>
        <vt:i4>726</vt:i4>
      </vt:variant>
      <vt:variant>
        <vt:i4>0</vt:i4>
      </vt:variant>
      <vt:variant>
        <vt:i4>5</vt:i4>
      </vt:variant>
      <vt:variant>
        <vt:lpwstr/>
      </vt:variant>
      <vt:variant>
        <vt:lpwstr>_Section_5:_Embedding</vt:lpwstr>
      </vt:variant>
      <vt:variant>
        <vt:i4>2621496</vt:i4>
      </vt:variant>
      <vt:variant>
        <vt:i4>723</vt:i4>
      </vt:variant>
      <vt:variant>
        <vt:i4>0</vt:i4>
      </vt:variant>
      <vt:variant>
        <vt:i4>5</vt:i4>
      </vt:variant>
      <vt:variant>
        <vt:lpwstr>https://media-cdn.ourwatch.org.au/wp-content/uploads/sites/2/2019/06/27043538/OurWatch_Counting-on-Change_AA.pdf</vt:lpwstr>
      </vt:variant>
      <vt:variant>
        <vt:lpwstr/>
      </vt:variant>
      <vt:variant>
        <vt:i4>327788</vt:i4>
      </vt:variant>
      <vt:variant>
        <vt:i4>720</vt:i4>
      </vt:variant>
      <vt:variant>
        <vt:i4>0</vt:i4>
      </vt:variant>
      <vt:variant>
        <vt:i4>5</vt:i4>
      </vt:variant>
      <vt:variant>
        <vt:lpwstr>https://www.vic.gov.au/sites/default/files/2021-01/Family-Violence-Outcomes-Framework-Implementation-Strategy_0.pdf</vt:lpwstr>
      </vt:variant>
      <vt:variant>
        <vt:lpwstr/>
      </vt:variant>
      <vt:variant>
        <vt:i4>4849675</vt:i4>
      </vt:variant>
      <vt:variant>
        <vt:i4>717</vt:i4>
      </vt:variant>
      <vt:variant>
        <vt:i4>0</vt:i4>
      </vt:variant>
      <vt:variant>
        <vt:i4>5</vt:i4>
      </vt:variant>
      <vt:variant>
        <vt:lpwstr>https://www.vic.gov.au/sites/default/files/2020-12/Family-Violence-Outcomes-Framework-outcomes-and-indicators.pdf</vt:lpwstr>
      </vt:variant>
      <vt:variant>
        <vt:lpwstr/>
      </vt:variant>
      <vt:variant>
        <vt:i4>3866681</vt:i4>
      </vt:variant>
      <vt:variant>
        <vt:i4>714</vt:i4>
      </vt:variant>
      <vt:variant>
        <vt:i4>0</vt:i4>
      </vt:variant>
      <vt:variant>
        <vt:i4>5</vt:i4>
      </vt:variant>
      <vt:variant>
        <vt:lpwstr>https://www.vic.gov.au/sites/default/files/2019-05/Free-From-Violence-Victorias-Prevention-Strategy.pdf</vt:lpwstr>
      </vt:variant>
      <vt:variant>
        <vt:lpwstr/>
      </vt:variant>
      <vt:variant>
        <vt:i4>7536726</vt:i4>
      </vt:variant>
      <vt:variant>
        <vt:i4>702</vt:i4>
      </vt:variant>
      <vt:variant>
        <vt:i4>0</vt:i4>
      </vt:variant>
      <vt:variant>
        <vt:i4>5</vt:i4>
      </vt:variant>
      <vt:variant>
        <vt:lpwstr/>
      </vt:variant>
      <vt:variant>
        <vt:lpwstr>_Section_2:_Strategy</vt:lpwstr>
      </vt:variant>
      <vt:variant>
        <vt:i4>6160387</vt:i4>
      </vt:variant>
      <vt:variant>
        <vt:i4>690</vt:i4>
      </vt:variant>
      <vt:variant>
        <vt:i4>0</vt:i4>
      </vt:variant>
      <vt:variant>
        <vt:i4>5</vt:i4>
      </vt:variant>
      <vt:variant>
        <vt:lpwstr>https://www.respectvictoria.vic.gov.au/sites/default/files/documents/202107/Free from Violence Monitoring and Evaluation Strategic Framework.pdf</vt:lpwstr>
      </vt:variant>
      <vt:variant>
        <vt:lpwstr/>
      </vt:variant>
      <vt:variant>
        <vt:i4>589876</vt:i4>
      </vt:variant>
      <vt:variant>
        <vt:i4>684</vt:i4>
      </vt:variant>
      <vt:variant>
        <vt:i4>0</vt:i4>
      </vt:variant>
      <vt:variant>
        <vt:i4>5</vt:i4>
      </vt:variant>
      <vt:variant>
        <vt:lpwstr>https://www.vichealth.vic.gov.au/-/media/Images/VicHealth/Images-and-Files/MediaResources/Publications/MentalWellbeing/PVAW/Concise-guide-to-evaluating/VH_PVAW_concise_guide.PDF?la=en&amp;hash=16545C666C8329B8FD00692499FFC6B428875F40</vt:lpwstr>
      </vt:variant>
      <vt:variant>
        <vt:lpwstr/>
      </vt:variant>
      <vt:variant>
        <vt:i4>458761</vt:i4>
      </vt:variant>
      <vt:variant>
        <vt:i4>663</vt:i4>
      </vt:variant>
      <vt:variant>
        <vt:i4>0</vt:i4>
      </vt:variant>
      <vt:variant>
        <vt:i4>5</vt:i4>
      </vt:variant>
      <vt:variant>
        <vt:lpwstr/>
      </vt:variant>
      <vt:variant>
        <vt:lpwstr>GLOSSARY</vt:lpwstr>
      </vt:variant>
      <vt:variant>
        <vt:i4>458761</vt:i4>
      </vt:variant>
      <vt:variant>
        <vt:i4>660</vt:i4>
      </vt:variant>
      <vt:variant>
        <vt:i4>0</vt:i4>
      </vt:variant>
      <vt:variant>
        <vt:i4>5</vt:i4>
      </vt:variant>
      <vt:variant>
        <vt:lpwstr/>
      </vt:variant>
      <vt:variant>
        <vt:lpwstr>GLOSSARY</vt:lpwstr>
      </vt:variant>
      <vt:variant>
        <vt:i4>5767199</vt:i4>
      </vt:variant>
      <vt:variant>
        <vt:i4>657</vt:i4>
      </vt:variant>
      <vt:variant>
        <vt:i4>0</vt:i4>
      </vt:variant>
      <vt:variant>
        <vt:i4>5</vt:i4>
      </vt:variant>
      <vt:variant>
        <vt:lpwstr>https://www.vichealth.vic.gov.au/media-and-resources/publications/the-partnerships-analysis-tool</vt:lpwstr>
      </vt:variant>
      <vt:variant>
        <vt:lpwstr/>
      </vt:variant>
      <vt:variant>
        <vt:i4>3997794</vt:i4>
      </vt:variant>
      <vt:variant>
        <vt:i4>654</vt:i4>
      </vt:variant>
      <vt:variant>
        <vt:i4>0</vt:i4>
      </vt:variant>
      <vt:variant>
        <vt:i4>5</vt:i4>
      </vt:variant>
      <vt:variant>
        <vt:lpwstr>https://www.mav.asn.au/what-we-do/policy-advocacy/social-community/gender-equality</vt:lpwstr>
      </vt:variant>
      <vt:variant>
        <vt:lpwstr/>
      </vt:variant>
      <vt:variant>
        <vt:i4>1638428</vt:i4>
      </vt:variant>
      <vt:variant>
        <vt:i4>651</vt:i4>
      </vt:variant>
      <vt:variant>
        <vt:i4>0</vt:i4>
      </vt:variant>
      <vt:variant>
        <vt:i4>5</vt:i4>
      </vt:variant>
      <vt:variant>
        <vt:lpwstr>https://www.mav.asn.au/what-we-do/policy-advocacy/social-community/gender-equality/promising-practice-portal</vt:lpwstr>
      </vt:variant>
      <vt:variant>
        <vt:lpwstr/>
      </vt:variant>
      <vt:variant>
        <vt:i4>2228229</vt:i4>
      </vt:variant>
      <vt:variant>
        <vt:i4>648</vt:i4>
      </vt:variant>
      <vt:variant>
        <vt:i4>0</vt:i4>
      </vt:variant>
      <vt:variant>
        <vt:i4>5</vt:i4>
      </vt:variant>
      <vt:variant>
        <vt:lpwstr>http://dvvic.org.au/wp-content/uploads/2020/08/DVV_EBE-Framework-Report.pdf</vt:lpwstr>
      </vt:variant>
      <vt:variant>
        <vt:lpwstr/>
      </vt:variant>
      <vt:variant>
        <vt:i4>6684780</vt:i4>
      </vt:variant>
      <vt:variant>
        <vt:i4>645</vt:i4>
      </vt:variant>
      <vt:variant>
        <vt:i4>0</vt:i4>
      </vt:variant>
      <vt:variant>
        <vt:i4>5</vt:i4>
      </vt:variant>
      <vt:variant>
        <vt:lpwstr>https://www.vic.gov.au/dhelk-dja-partnership-aboriginal-communities-address-family-violence</vt:lpwstr>
      </vt:variant>
      <vt:variant>
        <vt:lpwstr/>
      </vt:variant>
      <vt:variant>
        <vt:i4>6488111</vt:i4>
      </vt:variant>
      <vt:variant>
        <vt:i4>642</vt:i4>
      </vt:variant>
      <vt:variant>
        <vt:i4>0</vt:i4>
      </vt:variant>
      <vt:variant>
        <vt:i4>5</vt:i4>
      </vt:variant>
      <vt:variant>
        <vt:lpwstr>http://www.maggolee.org.au/engagement-and-participation/just-a-page-1/</vt:lpwstr>
      </vt:variant>
      <vt:variant>
        <vt:lpwstr/>
      </vt:variant>
      <vt:variant>
        <vt:i4>4849672</vt:i4>
      </vt:variant>
      <vt:variant>
        <vt:i4>639</vt:i4>
      </vt:variant>
      <vt:variant>
        <vt:i4>0</vt:i4>
      </vt:variant>
      <vt:variant>
        <vt:i4>5</vt:i4>
      </vt:variant>
      <vt:variant>
        <vt:lpwstr>https://www.youtube.com/playlist?list=PL1xbJ7cebeaq4ckiMrux26987mLW7PKWJ</vt:lpwstr>
      </vt:variant>
      <vt:variant>
        <vt:lpwstr/>
      </vt:variant>
      <vt:variant>
        <vt:i4>524354</vt:i4>
      </vt:variant>
      <vt:variant>
        <vt:i4>636</vt:i4>
      </vt:variant>
      <vt:variant>
        <vt:i4>0</vt:i4>
      </vt:variant>
      <vt:variant>
        <vt:i4>5</vt:i4>
      </vt:variant>
      <vt:variant>
        <vt:lpwstr>https://cew.org.au/wp-content/uploads/2018/07/MCC-CEW-Backlash-and-Buy-in.pdf</vt:lpwstr>
      </vt:variant>
      <vt:variant>
        <vt:lpwstr/>
      </vt:variant>
      <vt:variant>
        <vt:i4>4390934</vt:i4>
      </vt:variant>
      <vt:variant>
        <vt:i4>633</vt:i4>
      </vt:variant>
      <vt:variant>
        <vt:i4>0</vt:i4>
      </vt:variant>
      <vt:variant>
        <vt:i4>5</vt:i4>
      </vt:variant>
      <vt:variant>
        <vt:lpwstr>https://d2bb010tdzqaq7.cloudfront.net/wp-content/uploads/sites/2/2019/02/15002447/PG_Dealing-with-backlash_UpdatedFeb2019.pdf</vt:lpwstr>
      </vt:variant>
      <vt:variant>
        <vt:lpwstr/>
      </vt:variant>
      <vt:variant>
        <vt:i4>5046340</vt:i4>
      </vt:variant>
      <vt:variant>
        <vt:i4>630</vt:i4>
      </vt:variant>
      <vt:variant>
        <vt:i4>0</vt:i4>
      </vt:variant>
      <vt:variant>
        <vt:i4>5</vt:i4>
      </vt:variant>
      <vt:variant>
        <vt:lpwstr>https://www.vichealth.vic.gov.au/-/media/ResourceCentre/PublicationsandResources/PVAW/Encountering-Resistance-Gender-Equality.pdf</vt:lpwstr>
      </vt:variant>
      <vt:variant>
        <vt:lpwstr/>
      </vt:variant>
      <vt:variant>
        <vt:i4>6619179</vt:i4>
      </vt:variant>
      <vt:variant>
        <vt:i4>627</vt:i4>
      </vt:variant>
      <vt:variant>
        <vt:i4>0</vt:i4>
      </vt:variant>
      <vt:variant>
        <vt:i4>5</vt:i4>
      </vt:variant>
      <vt:variant>
        <vt:lpwstr>https://handbook.ourwatch.org.au/localgovtoolkit/3-take-action/run-a-co-design-process-with-your-community</vt:lpwstr>
      </vt:variant>
      <vt:variant>
        <vt:lpwstr/>
      </vt:variant>
      <vt:variant>
        <vt:i4>4456542</vt:i4>
      </vt:variant>
      <vt:variant>
        <vt:i4>624</vt:i4>
      </vt:variant>
      <vt:variant>
        <vt:i4>0</vt:i4>
      </vt:variant>
      <vt:variant>
        <vt:i4>5</vt:i4>
      </vt:variant>
      <vt:variant>
        <vt:lpwstr>https://handbook.ourwatch.org.au/localgovtoolkit/3-take-action/readiness-assessment/</vt:lpwstr>
      </vt:variant>
      <vt:variant>
        <vt:lpwstr/>
      </vt:variant>
      <vt:variant>
        <vt:i4>5963791</vt:i4>
      </vt:variant>
      <vt:variant>
        <vt:i4>621</vt:i4>
      </vt:variant>
      <vt:variant>
        <vt:i4>0</vt:i4>
      </vt:variant>
      <vt:variant>
        <vt:i4>5</vt:i4>
      </vt:variant>
      <vt:variant>
        <vt:lpwstr>https://handbook.ourwatch.org.au/localgovtoolkit/3-take-action/identify-stakeholders/</vt:lpwstr>
      </vt:variant>
      <vt:variant>
        <vt:lpwstr/>
      </vt:variant>
      <vt:variant>
        <vt:i4>4849672</vt:i4>
      </vt:variant>
      <vt:variant>
        <vt:i4>618</vt:i4>
      </vt:variant>
      <vt:variant>
        <vt:i4>0</vt:i4>
      </vt:variant>
      <vt:variant>
        <vt:i4>5</vt:i4>
      </vt:variant>
      <vt:variant>
        <vt:lpwstr>https://www.youtube.com/playlist?list=PL1xbJ7cebeaq4ckiMrux26987mLW7PKWJ</vt:lpwstr>
      </vt:variant>
      <vt:variant>
        <vt:lpwstr/>
      </vt:variant>
      <vt:variant>
        <vt:i4>524354</vt:i4>
      </vt:variant>
      <vt:variant>
        <vt:i4>615</vt:i4>
      </vt:variant>
      <vt:variant>
        <vt:i4>0</vt:i4>
      </vt:variant>
      <vt:variant>
        <vt:i4>5</vt:i4>
      </vt:variant>
      <vt:variant>
        <vt:lpwstr>https://cew.org.au/wp-content/uploads/2018/07/MCC-CEW-Backlash-and-Buy-in.pdf</vt:lpwstr>
      </vt:variant>
      <vt:variant>
        <vt:lpwstr/>
      </vt:variant>
      <vt:variant>
        <vt:i4>4390934</vt:i4>
      </vt:variant>
      <vt:variant>
        <vt:i4>612</vt:i4>
      </vt:variant>
      <vt:variant>
        <vt:i4>0</vt:i4>
      </vt:variant>
      <vt:variant>
        <vt:i4>5</vt:i4>
      </vt:variant>
      <vt:variant>
        <vt:lpwstr>https://d2bb010tdzqaq7.cloudfront.net/wp-content/uploads/sites/2/2019/02/15002447/PG_Dealing-with-backlash_UpdatedFeb2019.pdf</vt:lpwstr>
      </vt:variant>
      <vt:variant>
        <vt:lpwstr/>
      </vt:variant>
      <vt:variant>
        <vt:i4>7667760</vt:i4>
      </vt:variant>
      <vt:variant>
        <vt:i4>609</vt:i4>
      </vt:variant>
      <vt:variant>
        <vt:i4>0</vt:i4>
      </vt:variant>
      <vt:variant>
        <vt:i4>5</vt:i4>
      </vt:variant>
      <vt:variant>
        <vt:lpwstr>https://www.vichealth.vic.gov.au/letter/articles/vh-letter-47-backlash</vt:lpwstr>
      </vt:variant>
      <vt:variant>
        <vt:lpwstr/>
      </vt:variant>
      <vt:variant>
        <vt:i4>196683</vt:i4>
      </vt:variant>
      <vt:variant>
        <vt:i4>606</vt:i4>
      </vt:variant>
      <vt:variant>
        <vt:i4>0</vt:i4>
      </vt:variant>
      <vt:variant>
        <vt:i4>5</vt:i4>
      </vt:variant>
      <vt:variant>
        <vt:lpwstr>https://d1qgqtw6qm2plm.cloudfront.net/leadership-resource/a-tool-to-help-you-plan-communications.</vt:lpwstr>
      </vt:variant>
      <vt:variant>
        <vt:lpwstr/>
      </vt:variant>
      <vt:variant>
        <vt:i4>6684780</vt:i4>
      </vt:variant>
      <vt:variant>
        <vt:i4>603</vt:i4>
      </vt:variant>
      <vt:variant>
        <vt:i4>0</vt:i4>
      </vt:variant>
      <vt:variant>
        <vt:i4>5</vt:i4>
      </vt:variant>
      <vt:variant>
        <vt:lpwstr>https://www.vic.gov.au/dhelk-dja-partnership-aboriginal-communities-address-family-violence</vt:lpwstr>
      </vt:variant>
      <vt:variant>
        <vt:lpwstr/>
      </vt:variant>
      <vt:variant>
        <vt:i4>6488111</vt:i4>
      </vt:variant>
      <vt:variant>
        <vt:i4>600</vt:i4>
      </vt:variant>
      <vt:variant>
        <vt:i4>0</vt:i4>
      </vt:variant>
      <vt:variant>
        <vt:i4>5</vt:i4>
      </vt:variant>
      <vt:variant>
        <vt:lpwstr>http://www.maggolee.org.au/engagement-and-participation/just-a-page-1/</vt:lpwstr>
      </vt:variant>
      <vt:variant>
        <vt:lpwstr/>
      </vt:variant>
      <vt:variant>
        <vt:i4>5767199</vt:i4>
      </vt:variant>
      <vt:variant>
        <vt:i4>597</vt:i4>
      </vt:variant>
      <vt:variant>
        <vt:i4>0</vt:i4>
      </vt:variant>
      <vt:variant>
        <vt:i4>5</vt:i4>
      </vt:variant>
      <vt:variant>
        <vt:lpwstr>https://www.vichealth.vic.gov.au/media-and-resources/publications/the-partnerships-analysis-tool</vt:lpwstr>
      </vt:variant>
      <vt:variant>
        <vt:lpwstr/>
      </vt:variant>
      <vt:variant>
        <vt:i4>4063283</vt:i4>
      </vt:variant>
      <vt:variant>
        <vt:i4>594</vt:i4>
      </vt:variant>
      <vt:variant>
        <vt:i4>0</vt:i4>
      </vt:variant>
      <vt:variant>
        <vt:i4>5</vt:i4>
      </vt:variant>
      <vt:variant>
        <vt:lpwstr>https://www.aihw.gov.au/reports-data/behaviours-risk-factors/domestic-violence/reports.</vt:lpwstr>
      </vt:variant>
      <vt:variant>
        <vt:lpwstr/>
      </vt:variant>
      <vt:variant>
        <vt:i4>1114161</vt:i4>
      </vt:variant>
      <vt:variant>
        <vt:i4>591</vt:i4>
      </vt:variant>
      <vt:variant>
        <vt:i4>0</vt:i4>
      </vt:variant>
      <vt:variant>
        <vt:i4>5</vt:i4>
      </vt:variant>
      <vt:variant>
        <vt:lpwstr/>
      </vt:variant>
      <vt:variant>
        <vt:lpwstr>_Section_1:_Council</vt:lpwstr>
      </vt:variant>
      <vt:variant>
        <vt:i4>6619179</vt:i4>
      </vt:variant>
      <vt:variant>
        <vt:i4>588</vt:i4>
      </vt:variant>
      <vt:variant>
        <vt:i4>0</vt:i4>
      </vt:variant>
      <vt:variant>
        <vt:i4>5</vt:i4>
      </vt:variant>
      <vt:variant>
        <vt:lpwstr>https://handbook.ourwatch.org.au/localgovtoolkit/3-take-action/run-a-co-design-process-with-your-community</vt:lpwstr>
      </vt:variant>
      <vt:variant>
        <vt:lpwstr/>
      </vt:variant>
      <vt:variant>
        <vt:i4>4456542</vt:i4>
      </vt:variant>
      <vt:variant>
        <vt:i4>585</vt:i4>
      </vt:variant>
      <vt:variant>
        <vt:i4>0</vt:i4>
      </vt:variant>
      <vt:variant>
        <vt:i4>5</vt:i4>
      </vt:variant>
      <vt:variant>
        <vt:lpwstr>https://handbook.ourwatch.org.au/localgovtoolkit/3-take-action/readiness-assessment/</vt:lpwstr>
      </vt:variant>
      <vt:variant>
        <vt:lpwstr/>
      </vt:variant>
      <vt:variant>
        <vt:i4>5963791</vt:i4>
      </vt:variant>
      <vt:variant>
        <vt:i4>582</vt:i4>
      </vt:variant>
      <vt:variant>
        <vt:i4>0</vt:i4>
      </vt:variant>
      <vt:variant>
        <vt:i4>5</vt:i4>
      </vt:variant>
      <vt:variant>
        <vt:lpwstr>https://handbook.ourwatch.org.au/localgovtoolkit/3-take-action/identify-stakeholders/</vt:lpwstr>
      </vt:variant>
      <vt:variant>
        <vt:lpwstr/>
      </vt:variant>
      <vt:variant>
        <vt:i4>8323140</vt:i4>
      </vt:variant>
      <vt:variant>
        <vt:i4>579</vt:i4>
      </vt:variant>
      <vt:variant>
        <vt:i4>0</vt:i4>
      </vt:variant>
      <vt:variant>
        <vt:i4>5</vt:i4>
      </vt:variant>
      <vt:variant>
        <vt:lpwstr/>
      </vt:variant>
      <vt:variant>
        <vt:lpwstr>_Section_7:_</vt:lpwstr>
      </vt:variant>
      <vt:variant>
        <vt:i4>7536726</vt:i4>
      </vt:variant>
      <vt:variant>
        <vt:i4>576</vt:i4>
      </vt:variant>
      <vt:variant>
        <vt:i4>0</vt:i4>
      </vt:variant>
      <vt:variant>
        <vt:i4>5</vt:i4>
      </vt:variant>
      <vt:variant>
        <vt:lpwstr/>
      </vt:variant>
      <vt:variant>
        <vt:lpwstr>_Section_2:_Strategy</vt:lpwstr>
      </vt:variant>
      <vt:variant>
        <vt:i4>8323150</vt:i4>
      </vt:variant>
      <vt:variant>
        <vt:i4>573</vt:i4>
      </vt:variant>
      <vt:variant>
        <vt:i4>0</vt:i4>
      </vt:variant>
      <vt:variant>
        <vt:i4>5</vt:i4>
      </vt:variant>
      <vt:variant>
        <vt:lpwstr/>
      </vt:variant>
      <vt:variant>
        <vt:lpwstr>_Section_5:_Embedding</vt:lpwstr>
      </vt:variant>
      <vt:variant>
        <vt:i4>8323150</vt:i4>
      </vt:variant>
      <vt:variant>
        <vt:i4>564</vt:i4>
      </vt:variant>
      <vt:variant>
        <vt:i4>0</vt:i4>
      </vt:variant>
      <vt:variant>
        <vt:i4>5</vt:i4>
      </vt:variant>
      <vt:variant>
        <vt:lpwstr/>
      </vt:variant>
      <vt:variant>
        <vt:lpwstr>_Section_5:_Embedding</vt:lpwstr>
      </vt:variant>
      <vt:variant>
        <vt:i4>3997794</vt:i4>
      </vt:variant>
      <vt:variant>
        <vt:i4>558</vt:i4>
      </vt:variant>
      <vt:variant>
        <vt:i4>0</vt:i4>
      </vt:variant>
      <vt:variant>
        <vt:i4>5</vt:i4>
      </vt:variant>
      <vt:variant>
        <vt:lpwstr>https://www.mav.asn.au/what-we-do/policy-advocacy/social-community/gender-equality</vt:lpwstr>
      </vt:variant>
      <vt:variant>
        <vt:lpwstr/>
      </vt:variant>
      <vt:variant>
        <vt:i4>5111826</vt:i4>
      </vt:variant>
      <vt:variant>
        <vt:i4>543</vt:i4>
      </vt:variant>
      <vt:variant>
        <vt:i4>0</vt:i4>
      </vt:variant>
      <vt:variant>
        <vt:i4>5</vt:i4>
      </vt:variant>
      <vt:variant>
        <vt:lpwstr>https://www.myskills.gov.au/courses/details?Code=22510VIC</vt:lpwstr>
      </vt:variant>
      <vt:variant>
        <vt:lpwstr/>
      </vt:variant>
      <vt:variant>
        <vt:i4>7929966</vt:i4>
      </vt:variant>
      <vt:variant>
        <vt:i4>540</vt:i4>
      </vt:variant>
      <vt:variant>
        <vt:i4>0</vt:i4>
      </vt:variant>
      <vt:variant>
        <vt:i4>5</vt:i4>
      </vt:variant>
      <vt:variant>
        <vt:lpwstr>https://training.dvrcv.org.au/our-courses/course-details-self-paced/?course_id=46576&amp;course_type=p</vt:lpwstr>
      </vt:variant>
      <vt:variant>
        <vt:lpwstr/>
      </vt:variant>
      <vt:variant>
        <vt:i4>7929966</vt:i4>
      </vt:variant>
      <vt:variant>
        <vt:i4>537</vt:i4>
      </vt:variant>
      <vt:variant>
        <vt:i4>0</vt:i4>
      </vt:variant>
      <vt:variant>
        <vt:i4>5</vt:i4>
      </vt:variant>
      <vt:variant>
        <vt:lpwstr>https://training.dvrcv.org.au/our-courses/course-details-self-paced/?course_id=46576&amp;course_type=p</vt:lpwstr>
      </vt:variant>
      <vt:variant>
        <vt:lpwstr/>
      </vt:variant>
      <vt:variant>
        <vt:i4>1507340</vt:i4>
      </vt:variant>
      <vt:variant>
        <vt:i4>534</vt:i4>
      </vt:variant>
      <vt:variant>
        <vt:i4>0</vt:i4>
      </vt:variant>
      <vt:variant>
        <vt:i4>5</vt:i4>
      </vt:variant>
      <vt:variant>
        <vt:lpwstr>https://ntv.org.au/sector-resources/training/</vt:lpwstr>
      </vt:variant>
      <vt:variant>
        <vt:lpwstr/>
      </vt:variant>
      <vt:variant>
        <vt:i4>6357024</vt:i4>
      </vt:variant>
      <vt:variant>
        <vt:i4>531</vt:i4>
      </vt:variant>
      <vt:variant>
        <vt:i4>0</vt:i4>
      </vt:variant>
      <vt:variant>
        <vt:i4>5</vt:i4>
      </vt:variant>
      <vt:variant>
        <vt:lpwstr>https://whv.org.au/resources/whv-publications/online-courses-gender-equity-microcredentials</vt:lpwstr>
      </vt:variant>
      <vt:variant>
        <vt:lpwstr/>
      </vt:variant>
      <vt:variant>
        <vt:i4>3473466</vt:i4>
      </vt:variant>
      <vt:variant>
        <vt:i4>528</vt:i4>
      </vt:variant>
      <vt:variant>
        <vt:i4>0</vt:i4>
      </vt:variant>
      <vt:variant>
        <vt:i4>5</vt:i4>
      </vt:variant>
      <vt:variant>
        <vt:lpwstr>https://womenshealthvictoria.otrainu.com/product/pvaw-101/</vt:lpwstr>
      </vt:variant>
      <vt:variant>
        <vt:lpwstr/>
      </vt:variant>
      <vt:variant>
        <vt:i4>7471225</vt:i4>
      </vt:variant>
      <vt:variant>
        <vt:i4>525</vt:i4>
      </vt:variant>
      <vt:variant>
        <vt:i4>0</vt:i4>
      </vt:variant>
      <vt:variant>
        <vt:i4>5</vt:i4>
      </vt:variant>
      <vt:variant>
        <vt:lpwstr>https://www.partnersinprevention.org.au/resources/careers-in-primary-prevention/where-to-start/</vt:lpwstr>
      </vt:variant>
      <vt:variant>
        <vt:lpwstr/>
      </vt:variant>
      <vt:variant>
        <vt:i4>1048658</vt:i4>
      </vt:variant>
      <vt:variant>
        <vt:i4>522</vt:i4>
      </vt:variant>
      <vt:variant>
        <vt:i4>0</vt:i4>
      </vt:variant>
      <vt:variant>
        <vt:i4>5</vt:i4>
      </vt:variant>
      <vt:variant>
        <vt:lpwstr>https://liberateforequality.com/</vt:lpwstr>
      </vt:variant>
      <vt:variant>
        <vt:lpwstr/>
      </vt:variant>
      <vt:variant>
        <vt:i4>1900628</vt:i4>
      </vt:variant>
      <vt:variant>
        <vt:i4>504</vt:i4>
      </vt:variant>
      <vt:variant>
        <vt:i4>0</vt:i4>
      </vt:variant>
      <vt:variant>
        <vt:i4>5</vt:i4>
      </vt:variant>
      <vt:variant>
        <vt:lpwstr>https://www.vic.gov.au/sites/default/files/2019-05/Preventing-Family-Violence-and-Violence-Against-Women-Capability-Framework.pdf</vt:lpwstr>
      </vt:variant>
      <vt:variant>
        <vt:lpwstr/>
      </vt:variant>
      <vt:variant>
        <vt:i4>3145773</vt:i4>
      </vt:variant>
      <vt:variant>
        <vt:i4>501</vt:i4>
      </vt:variant>
      <vt:variant>
        <vt:i4>0</vt:i4>
      </vt:variant>
      <vt:variant>
        <vt:i4>5</vt:i4>
      </vt:variant>
      <vt:variant>
        <vt:lpwstr>https://www.mav.asn.au/__data/assets/pdf_file/0005/7385/Gender-equity-fact-sheets_2018.pdf</vt:lpwstr>
      </vt:variant>
      <vt:variant>
        <vt:lpwstr/>
      </vt:variant>
      <vt:variant>
        <vt:i4>6619219</vt:i4>
      </vt:variant>
      <vt:variant>
        <vt:i4>498</vt:i4>
      </vt:variant>
      <vt:variant>
        <vt:i4>0</vt:i4>
      </vt:variant>
      <vt:variant>
        <vt:i4>5</vt:i4>
      </vt:variant>
      <vt:variant>
        <vt:lpwstr/>
      </vt:variant>
      <vt:variant>
        <vt:lpwstr>_Section_6:_Tailored</vt:lpwstr>
      </vt:variant>
      <vt:variant>
        <vt:i4>8323150</vt:i4>
      </vt:variant>
      <vt:variant>
        <vt:i4>495</vt:i4>
      </vt:variant>
      <vt:variant>
        <vt:i4>0</vt:i4>
      </vt:variant>
      <vt:variant>
        <vt:i4>5</vt:i4>
      </vt:variant>
      <vt:variant>
        <vt:lpwstr/>
      </vt:variant>
      <vt:variant>
        <vt:lpwstr>_Section_5:_Embedding</vt:lpwstr>
      </vt:variant>
      <vt:variant>
        <vt:i4>4194393</vt:i4>
      </vt:variant>
      <vt:variant>
        <vt:i4>492</vt:i4>
      </vt:variant>
      <vt:variant>
        <vt:i4>0</vt:i4>
      </vt:variant>
      <vt:variant>
        <vt:i4>5</vt:i4>
      </vt:variant>
      <vt:variant>
        <vt:lpwstr>https://www2.health.vic.gov.au/about/publications/policiesandguidelines/family-violence-and-municipal-public-health-and-wellbeing-planning-guidance-for-local-government</vt:lpwstr>
      </vt:variant>
      <vt:variant>
        <vt:lpwstr/>
      </vt:variant>
      <vt:variant>
        <vt:i4>6160495</vt:i4>
      </vt:variant>
      <vt:variant>
        <vt:i4>489</vt:i4>
      </vt:variant>
      <vt:variant>
        <vt:i4>0</vt:i4>
      </vt:variant>
      <vt:variant>
        <vt:i4>5</vt:i4>
      </vt:variant>
      <vt:variant>
        <vt:lpwstr>https://www.localgovernment.vic.gov.au/__data/assets/pdf_file/0023/164732/Victorian-Aboriginal-and-Local-Government-Action-Plan-Web-LR.pdf</vt:lpwstr>
      </vt:variant>
      <vt:variant>
        <vt:lpwstr/>
      </vt:variant>
      <vt:variant>
        <vt:i4>4522065</vt:i4>
      </vt:variant>
      <vt:variant>
        <vt:i4>486</vt:i4>
      </vt:variant>
      <vt:variant>
        <vt:i4>0</vt:i4>
      </vt:variant>
      <vt:variant>
        <vt:i4>5</vt:i4>
      </vt:variant>
      <vt:variant>
        <vt:lpwstr>https://www.ourwatch.org.au/resource/change-the-story-a-shared-framework-for-the-primary-prevention-of-violence-against-women-and-their-children-in-australia</vt:lpwstr>
      </vt:variant>
      <vt:variant>
        <vt:lpwstr/>
      </vt:variant>
      <vt:variant>
        <vt:i4>6619219</vt:i4>
      </vt:variant>
      <vt:variant>
        <vt:i4>480</vt:i4>
      </vt:variant>
      <vt:variant>
        <vt:i4>0</vt:i4>
      </vt:variant>
      <vt:variant>
        <vt:i4>5</vt:i4>
      </vt:variant>
      <vt:variant>
        <vt:lpwstr/>
      </vt:variant>
      <vt:variant>
        <vt:lpwstr>_Section_6:_Tailored</vt:lpwstr>
      </vt:variant>
      <vt:variant>
        <vt:i4>8323150</vt:i4>
      </vt:variant>
      <vt:variant>
        <vt:i4>477</vt:i4>
      </vt:variant>
      <vt:variant>
        <vt:i4>0</vt:i4>
      </vt:variant>
      <vt:variant>
        <vt:i4>5</vt:i4>
      </vt:variant>
      <vt:variant>
        <vt:lpwstr/>
      </vt:variant>
      <vt:variant>
        <vt:lpwstr>_Section_5:_Embedding</vt:lpwstr>
      </vt:variant>
      <vt:variant>
        <vt:i4>3342393</vt:i4>
      </vt:variant>
      <vt:variant>
        <vt:i4>468</vt:i4>
      </vt:variant>
      <vt:variant>
        <vt:i4>0</vt:i4>
      </vt:variant>
      <vt:variant>
        <vt:i4>5</vt:i4>
      </vt:variant>
      <vt:variant>
        <vt:lpwstr>https://www.vic.gov.au/sites/default/files/2019-05/Everybody-matters-inclusion-and-equity-statement.pdf</vt:lpwstr>
      </vt:variant>
      <vt:variant>
        <vt:lpwstr/>
      </vt:variant>
      <vt:variant>
        <vt:i4>983064</vt:i4>
      </vt:variant>
      <vt:variant>
        <vt:i4>465</vt:i4>
      </vt:variant>
      <vt:variant>
        <vt:i4>0</vt:i4>
      </vt:variant>
      <vt:variant>
        <vt:i4>5</vt:i4>
      </vt:variant>
      <vt:variant>
        <vt:lpwstr>https://www2.health.vic.gov.au/about/publications/policiesandguidelines/victorian-public-health-wellbeing-plan-2019-2023</vt:lpwstr>
      </vt:variant>
      <vt:variant>
        <vt:lpwstr/>
      </vt:variant>
      <vt:variant>
        <vt:i4>8323140</vt:i4>
      </vt:variant>
      <vt:variant>
        <vt:i4>462</vt:i4>
      </vt:variant>
      <vt:variant>
        <vt:i4>0</vt:i4>
      </vt:variant>
      <vt:variant>
        <vt:i4>5</vt:i4>
      </vt:variant>
      <vt:variant>
        <vt:lpwstr/>
      </vt:variant>
      <vt:variant>
        <vt:lpwstr>_Section_7:_</vt:lpwstr>
      </vt:variant>
      <vt:variant>
        <vt:i4>4849675</vt:i4>
      </vt:variant>
      <vt:variant>
        <vt:i4>459</vt:i4>
      </vt:variant>
      <vt:variant>
        <vt:i4>0</vt:i4>
      </vt:variant>
      <vt:variant>
        <vt:i4>5</vt:i4>
      </vt:variant>
      <vt:variant>
        <vt:lpwstr>https://www.vic.gov.au/sites/default/files/2020-12/Family-Violence-Outcomes-Framework-outcomes-and-indicators.pdf</vt:lpwstr>
      </vt:variant>
      <vt:variant>
        <vt:lpwstr/>
      </vt:variant>
      <vt:variant>
        <vt:i4>1769500</vt:i4>
      </vt:variant>
      <vt:variant>
        <vt:i4>456</vt:i4>
      </vt:variant>
      <vt:variant>
        <vt:i4>0</vt:i4>
      </vt:variant>
      <vt:variant>
        <vt:i4>5</vt:i4>
      </vt:variant>
      <vt:variant>
        <vt:lpwstr/>
      </vt:variant>
      <vt:variant>
        <vt:lpwstr>SelfDetermination</vt:lpwstr>
      </vt:variant>
      <vt:variant>
        <vt:i4>6619238</vt:i4>
      </vt:variant>
      <vt:variant>
        <vt:i4>453</vt:i4>
      </vt:variant>
      <vt:variant>
        <vt:i4>0</vt:i4>
      </vt:variant>
      <vt:variant>
        <vt:i4>5</vt:i4>
      </vt:variant>
      <vt:variant>
        <vt:lpwstr>https://www.vic.gov.au/sites/default/files/2019-07/Dhelk Dja - Safe Our Way - Strong Culture%2C Strong Peoples%2C Strong Families Agreement.pdf</vt:lpwstr>
      </vt:variant>
      <vt:variant>
        <vt:lpwstr/>
      </vt:variant>
      <vt:variant>
        <vt:i4>3866681</vt:i4>
      </vt:variant>
      <vt:variant>
        <vt:i4>447</vt:i4>
      </vt:variant>
      <vt:variant>
        <vt:i4>0</vt:i4>
      </vt:variant>
      <vt:variant>
        <vt:i4>5</vt:i4>
      </vt:variant>
      <vt:variant>
        <vt:lpwstr>https://www.vic.gov.au/sites/default/files/2019-05/Free-From-Violence-Victorias-Prevention-Strategy.pdf</vt:lpwstr>
      </vt:variant>
      <vt:variant>
        <vt:lpwstr/>
      </vt:variant>
      <vt:variant>
        <vt:i4>196634</vt:i4>
      </vt:variant>
      <vt:variant>
        <vt:i4>438</vt:i4>
      </vt:variant>
      <vt:variant>
        <vt:i4>0</vt:i4>
      </vt:variant>
      <vt:variant>
        <vt:i4>5</vt:i4>
      </vt:variant>
      <vt:variant>
        <vt:lpwstr>https://www.maribyrnong.vic.gov.au/files/assets/public/community-services-documents/maribyrnong-gender-equity-strategy-final-2019.pdf</vt:lpwstr>
      </vt:variant>
      <vt:variant>
        <vt:lpwstr/>
      </vt:variant>
      <vt:variant>
        <vt:i4>8061037</vt:i4>
      </vt:variant>
      <vt:variant>
        <vt:i4>435</vt:i4>
      </vt:variant>
      <vt:variant>
        <vt:i4>0</vt:i4>
      </vt:variant>
      <vt:variant>
        <vt:i4>5</vt:i4>
      </vt:variant>
      <vt:variant>
        <vt:lpwstr/>
      </vt:variant>
      <vt:variant>
        <vt:lpwstr>IntersectionalApproach</vt:lpwstr>
      </vt:variant>
      <vt:variant>
        <vt:i4>8323140</vt:i4>
      </vt:variant>
      <vt:variant>
        <vt:i4>432</vt:i4>
      </vt:variant>
      <vt:variant>
        <vt:i4>0</vt:i4>
      </vt:variant>
      <vt:variant>
        <vt:i4>5</vt:i4>
      </vt:variant>
      <vt:variant>
        <vt:lpwstr/>
      </vt:variant>
      <vt:variant>
        <vt:lpwstr>_Section_7:_</vt:lpwstr>
      </vt:variant>
      <vt:variant>
        <vt:i4>7536678</vt:i4>
      </vt:variant>
      <vt:variant>
        <vt:i4>423</vt:i4>
      </vt:variant>
      <vt:variant>
        <vt:i4>0</vt:i4>
      </vt:variant>
      <vt:variant>
        <vt:i4>5</vt:i4>
      </vt:variant>
      <vt:variant>
        <vt:lpwstr>https://www.vic.gov.au/outcomes-reform-victoria</vt:lpwstr>
      </vt:variant>
      <vt:variant>
        <vt:lpwstr/>
      </vt:variant>
      <vt:variant>
        <vt:i4>4849672</vt:i4>
      </vt:variant>
      <vt:variant>
        <vt:i4>420</vt:i4>
      </vt:variant>
      <vt:variant>
        <vt:i4>0</vt:i4>
      </vt:variant>
      <vt:variant>
        <vt:i4>5</vt:i4>
      </vt:variant>
      <vt:variant>
        <vt:lpwstr>https://www.youtube.com/playlist?list=PL1xbJ7cebeaq4ckiMrux26987mLW7PKWJ</vt:lpwstr>
      </vt:variant>
      <vt:variant>
        <vt:lpwstr/>
      </vt:variant>
      <vt:variant>
        <vt:i4>524354</vt:i4>
      </vt:variant>
      <vt:variant>
        <vt:i4>417</vt:i4>
      </vt:variant>
      <vt:variant>
        <vt:i4>0</vt:i4>
      </vt:variant>
      <vt:variant>
        <vt:i4>5</vt:i4>
      </vt:variant>
      <vt:variant>
        <vt:lpwstr>https://cew.org.au/wp-content/uploads/2018/07/MCC-CEW-Backlash-and-Buy-in.pdf</vt:lpwstr>
      </vt:variant>
      <vt:variant>
        <vt:lpwstr/>
      </vt:variant>
      <vt:variant>
        <vt:i4>4390934</vt:i4>
      </vt:variant>
      <vt:variant>
        <vt:i4>414</vt:i4>
      </vt:variant>
      <vt:variant>
        <vt:i4>0</vt:i4>
      </vt:variant>
      <vt:variant>
        <vt:i4>5</vt:i4>
      </vt:variant>
      <vt:variant>
        <vt:lpwstr>https://d2bb010tdzqaq7.cloudfront.net/wp-content/uploads/sites/2/2019/02/15002447/PG_Dealing-with-backlash_UpdatedFeb2019.pdf</vt:lpwstr>
      </vt:variant>
      <vt:variant>
        <vt:lpwstr/>
      </vt:variant>
      <vt:variant>
        <vt:i4>2555947</vt:i4>
      </vt:variant>
      <vt:variant>
        <vt:i4>411</vt:i4>
      </vt:variant>
      <vt:variant>
        <vt:i4>0</vt:i4>
      </vt:variant>
      <vt:variant>
        <vt:i4>5</vt:i4>
      </vt:variant>
      <vt:variant>
        <vt:lpwstr>https://www.vichealth.vic.gov.au/-/media/ResourceCentre/PublicationsandResources/Mental-health/Framing-gender-equality---Message-guide.pdf?hash=AF111835871BFA3092C1F9DD98B3C8AA0E493295&amp;la=en</vt:lpwstr>
      </vt:variant>
      <vt:variant>
        <vt:lpwstr/>
      </vt:variant>
      <vt:variant>
        <vt:i4>5046340</vt:i4>
      </vt:variant>
      <vt:variant>
        <vt:i4>408</vt:i4>
      </vt:variant>
      <vt:variant>
        <vt:i4>0</vt:i4>
      </vt:variant>
      <vt:variant>
        <vt:i4>5</vt:i4>
      </vt:variant>
      <vt:variant>
        <vt:lpwstr>https://www.vichealth.vic.gov.au/-/media/ResourceCentre/PublicationsandResources/PVAW/Encountering-Resistance-Gender-Equality.pdf</vt:lpwstr>
      </vt:variant>
      <vt:variant>
        <vt:lpwstr/>
      </vt:variant>
      <vt:variant>
        <vt:i4>1638428</vt:i4>
      </vt:variant>
      <vt:variant>
        <vt:i4>405</vt:i4>
      </vt:variant>
      <vt:variant>
        <vt:i4>0</vt:i4>
      </vt:variant>
      <vt:variant>
        <vt:i4>5</vt:i4>
      </vt:variant>
      <vt:variant>
        <vt:lpwstr>https://www.mav.asn.au/what-we-do/policy-advocacy/social-community/gender-equality/promising-practice-portal</vt:lpwstr>
      </vt:variant>
      <vt:variant>
        <vt:lpwstr/>
      </vt:variant>
      <vt:variant>
        <vt:i4>3997794</vt:i4>
      </vt:variant>
      <vt:variant>
        <vt:i4>402</vt:i4>
      </vt:variant>
      <vt:variant>
        <vt:i4>0</vt:i4>
      </vt:variant>
      <vt:variant>
        <vt:i4>5</vt:i4>
      </vt:variant>
      <vt:variant>
        <vt:lpwstr>https://www.mav.asn.au/what-we-do/policy-advocacy/social-community/gender-equality</vt:lpwstr>
      </vt:variant>
      <vt:variant>
        <vt:lpwstr/>
      </vt:variant>
      <vt:variant>
        <vt:i4>3538980</vt:i4>
      </vt:variant>
      <vt:variant>
        <vt:i4>399</vt:i4>
      </vt:variant>
      <vt:variant>
        <vt:i4>0</vt:i4>
      </vt:variant>
      <vt:variant>
        <vt:i4>5</vt:i4>
      </vt:variant>
      <vt:variant>
        <vt:lpwstr>https://handbook.ourwatch.org.au/localgovtoolkit/1-get-prepared/set-up-a-working-group/</vt:lpwstr>
      </vt:variant>
      <vt:variant>
        <vt:lpwstr/>
      </vt:variant>
      <vt:variant>
        <vt:i4>2687027</vt:i4>
      </vt:variant>
      <vt:variant>
        <vt:i4>396</vt:i4>
      </vt:variant>
      <vt:variant>
        <vt:i4>0</vt:i4>
      </vt:variant>
      <vt:variant>
        <vt:i4>5</vt:i4>
      </vt:variant>
      <vt:variant>
        <vt:lpwstr>https://handbook.ourwatch.org.au/localgovtoolkit/1-get-prepared/business-case/</vt:lpwstr>
      </vt:variant>
      <vt:variant>
        <vt:lpwstr/>
      </vt:variant>
      <vt:variant>
        <vt:i4>3538980</vt:i4>
      </vt:variant>
      <vt:variant>
        <vt:i4>393</vt:i4>
      </vt:variant>
      <vt:variant>
        <vt:i4>0</vt:i4>
      </vt:variant>
      <vt:variant>
        <vt:i4>5</vt:i4>
      </vt:variant>
      <vt:variant>
        <vt:lpwstr>https://handbook.ourwatch.org.au/localgovtoolkit/1-get-prepared/set-up-a-working-group/</vt:lpwstr>
      </vt:variant>
      <vt:variant>
        <vt:lpwstr/>
      </vt:variant>
      <vt:variant>
        <vt:i4>6815788</vt:i4>
      </vt:variant>
      <vt:variant>
        <vt:i4>390</vt:i4>
      </vt:variant>
      <vt:variant>
        <vt:i4>0</vt:i4>
      </vt:variant>
      <vt:variant>
        <vt:i4>5</vt:i4>
      </vt:variant>
      <vt:variant>
        <vt:lpwstr>https://www.crimestatistics.vic.gov.au/family-violence-data-portal</vt:lpwstr>
      </vt:variant>
      <vt:variant>
        <vt:lpwstr/>
      </vt:variant>
      <vt:variant>
        <vt:i4>70</vt:i4>
      </vt:variant>
      <vt:variant>
        <vt:i4>387</vt:i4>
      </vt:variant>
      <vt:variant>
        <vt:i4>0</vt:i4>
      </vt:variant>
      <vt:variant>
        <vt:i4>5</vt:i4>
      </vt:variant>
      <vt:variant>
        <vt:lpwstr>https://www.aihw.gov.au/reports/domestic-violence/family-domestic-sexual-violence-australia-2019/contents/summary</vt:lpwstr>
      </vt:variant>
      <vt:variant>
        <vt:lpwstr/>
      </vt:variant>
      <vt:variant>
        <vt:i4>5046340</vt:i4>
      </vt:variant>
      <vt:variant>
        <vt:i4>381</vt:i4>
      </vt:variant>
      <vt:variant>
        <vt:i4>0</vt:i4>
      </vt:variant>
      <vt:variant>
        <vt:i4>5</vt:i4>
      </vt:variant>
      <vt:variant>
        <vt:lpwstr>https://www.vichealth.vic.gov.au/-/media/ResourceCentre/PublicationsandResources/PVAW/Encountering-Resistance-Gender-Equality.pdf</vt:lpwstr>
      </vt:variant>
      <vt:variant>
        <vt:lpwstr/>
      </vt:variant>
      <vt:variant>
        <vt:i4>3866681</vt:i4>
      </vt:variant>
      <vt:variant>
        <vt:i4>372</vt:i4>
      </vt:variant>
      <vt:variant>
        <vt:i4>0</vt:i4>
      </vt:variant>
      <vt:variant>
        <vt:i4>5</vt:i4>
      </vt:variant>
      <vt:variant>
        <vt:lpwstr>https://www.vic.gov.au/sites/default/files/2019-05/Free-From-Violence-Victorias-Prevention-Strategy.pdf</vt:lpwstr>
      </vt:variant>
      <vt:variant>
        <vt:lpwstr/>
      </vt:variant>
      <vt:variant>
        <vt:i4>3866681</vt:i4>
      </vt:variant>
      <vt:variant>
        <vt:i4>363</vt:i4>
      </vt:variant>
      <vt:variant>
        <vt:i4>0</vt:i4>
      </vt:variant>
      <vt:variant>
        <vt:i4>5</vt:i4>
      </vt:variant>
      <vt:variant>
        <vt:lpwstr>https://www.vic.gov.au/sites/default/files/2019-05/Free-From-Violence-Victorias-Prevention-Strategy.pdf</vt:lpwstr>
      </vt:variant>
      <vt:variant>
        <vt:lpwstr/>
      </vt:variant>
      <vt:variant>
        <vt:i4>6619179</vt:i4>
      </vt:variant>
      <vt:variant>
        <vt:i4>339</vt:i4>
      </vt:variant>
      <vt:variant>
        <vt:i4>0</vt:i4>
      </vt:variant>
      <vt:variant>
        <vt:i4>5</vt:i4>
      </vt:variant>
      <vt:variant>
        <vt:lpwstr>https://handbook.ourwatch.org.au/localgovtoolkit/3-take-action/run-a-co-design-process-with-your-community</vt:lpwstr>
      </vt:variant>
      <vt:variant>
        <vt:lpwstr/>
      </vt:variant>
      <vt:variant>
        <vt:i4>5963791</vt:i4>
      </vt:variant>
      <vt:variant>
        <vt:i4>336</vt:i4>
      </vt:variant>
      <vt:variant>
        <vt:i4>0</vt:i4>
      </vt:variant>
      <vt:variant>
        <vt:i4>5</vt:i4>
      </vt:variant>
      <vt:variant>
        <vt:lpwstr>https://handbook.ourwatch.org.au/localgovtoolkit/3-take-action/identify-stakeholders/</vt:lpwstr>
      </vt:variant>
      <vt:variant>
        <vt:lpwstr/>
      </vt:variant>
      <vt:variant>
        <vt:i4>8060962</vt:i4>
      </vt:variant>
      <vt:variant>
        <vt:i4>333</vt:i4>
      </vt:variant>
      <vt:variant>
        <vt:i4>0</vt:i4>
      </vt:variant>
      <vt:variant>
        <vt:i4>5</vt:i4>
      </vt:variant>
      <vt:variant>
        <vt:lpwstr>https://media-cdn.ourwatch.org.au/wp-content/uploads/sites/2/2020/03/26025745/Community-readiness-assessment-template.docx</vt:lpwstr>
      </vt:variant>
      <vt:variant>
        <vt:lpwstr/>
      </vt:variant>
      <vt:variant>
        <vt:i4>3276806</vt:i4>
      </vt:variant>
      <vt:variant>
        <vt:i4>315</vt:i4>
      </vt:variant>
      <vt:variant>
        <vt:i4>0</vt:i4>
      </vt:variant>
      <vt:variant>
        <vt:i4>5</vt:i4>
      </vt:variant>
      <vt:variant>
        <vt:lpwstr>https://www.mav.asn.au/__data/assets/pdf_file/0018/26262/MAV-GEPVAW-Survey-2018-19-Summary-Report.pdf</vt:lpwstr>
      </vt:variant>
      <vt:variant>
        <vt:lpwstr/>
      </vt:variant>
      <vt:variant>
        <vt:i4>5570565</vt:i4>
      </vt:variant>
      <vt:variant>
        <vt:i4>300</vt:i4>
      </vt:variant>
      <vt:variant>
        <vt:i4>0</vt:i4>
      </vt:variant>
      <vt:variant>
        <vt:i4>5</vt:i4>
      </vt:variant>
      <vt:variant>
        <vt:lpwstr>https://www.vic.gov.au/maram-practice-guides-foundation-knowledge-guide/introduction</vt:lpwstr>
      </vt:variant>
      <vt:variant>
        <vt:lpwstr/>
      </vt:variant>
      <vt:variant>
        <vt:i4>7733297</vt:i4>
      </vt:variant>
      <vt:variant>
        <vt:i4>297</vt:i4>
      </vt:variant>
      <vt:variant>
        <vt:i4>0</vt:i4>
      </vt:variant>
      <vt:variant>
        <vt:i4>5</vt:i4>
      </vt:variant>
      <vt:variant>
        <vt:lpwstr>https://services.dffh.vic.gov.au/referral-and-support-teams</vt:lpwstr>
      </vt:variant>
      <vt:variant>
        <vt:lpwstr/>
      </vt:variant>
      <vt:variant>
        <vt:i4>589847</vt:i4>
      </vt:variant>
      <vt:variant>
        <vt:i4>294</vt:i4>
      </vt:variant>
      <vt:variant>
        <vt:i4>0</vt:i4>
      </vt:variant>
      <vt:variant>
        <vt:i4>5</vt:i4>
      </vt:variant>
      <vt:variant>
        <vt:lpwstr>https://ccyp.vic.gov.au/child-safety/resources/links/</vt:lpwstr>
      </vt:variant>
      <vt:variant>
        <vt:lpwstr/>
      </vt:variant>
      <vt:variant>
        <vt:i4>7012467</vt:i4>
      </vt:variant>
      <vt:variant>
        <vt:i4>276</vt:i4>
      </vt:variant>
      <vt:variant>
        <vt:i4>0</vt:i4>
      </vt:variant>
      <vt:variant>
        <vt:i4>5</vt:i4>
      </vt:variant>
      <vt:variant>
        <vt:lpwstr/>
      </vt:variant>
      <vt:variant>
        <vt:lpwstr>Homophobia</vt:lpwstr>
      </vt:variant>
      <vt:variant>
        <vt:i4>6488183</vt:i4>
      </vt:variant>
      <vt:variant>
        <vt:i4>273</vt:i4>
      </vt:variant>
      <vt:variant>
        <vt:i4>0</vt:i4>
      </vt:variant>
      <vt:variant>
        <vt:i4>5</vt:i4>
      </vt:variant>
      <vt:variant>
        <vt:lpwstr/>
      </vt:variant>
      <vt:variant>
        <vt:lpwstr>Ageism</vt:lpwstr>
      </vt:variant>
      <vt:variant>
        <vt:i4>6619234</vt:i4>
      </vt:variant>
      <vt:variant>
        <vt:i4>270</vt:i4>
      </vt:variant>
      <vt:variant>
        <vt:i4>0</vt:i4>
      </vt:variant>
      <vt:variant>
        <vt:i4>5</vt:i4>
      </vt:variant>
      <vt:variant>
        <vt:lpwstr/>
      </vt:variant>
      <vt:variant>
        <vt:lpwstr>Racism</vt:lpwstr>
      </vt:variant>
      <vt:variant>
        <vt:i4>7602276</vt:i4>
      </vt:variant>
      <vt:variant>
        <vt:i4>267</vt:i4>
      </vt:variant>
      <vt:variant>
        <vt:i4>0</vt:i4>
      </vt:variant>
      <vt:variant>
        <vt:i4>5</vt:i4>
      </vt:variant>
      <vt:variant>
        <vt:lpwstr/>
      </vt:variant>
      <vt:variant>
        <vt:lpwstr>Ableism</vt:lpwstr>
      </vt:variant>
      <vt:variant>
        <vt:i4>3932207</vt:i4>
      </vt:variant>
      <vt:variant>
        <vt:i4>246</vt:i4>
      </vt:variant>
      <vt:variant>
        <vt:i4>0</vt:i4>
      </vt:variant>
      <vt:variant>
        <vt:i4>5</vt:i4>
      </vt:variant>
      <vt:variant>
        <vt:lpwstr>https://www.vic.gov.au/sites/default/files/2019-07/Ending-Family-Violence-10-Year-Plan.pdf</vt:lpwstr>
      </vt:variant>
      <vt:variant>
        <vt:lpwstr/>
      </vt:variant>
      <vt:variant>
        <vt:i4>1572923</vt:i4>
      </vt:variant>
      <vt:variant>
        <vt:i4>236</vt:i4>
      </vt:variant>
      <vt:variant>
        <vt:i4>0</vt:i4>
      </vt:variant>
      <vt:variant>
        <vt:i4>5</vt:i4>
      </vt:variant>
      <vt:variant>
        <vt:lpwstr/>
      </vt:variant>
      <vt:variant>
        <vt:lpwstr>_Toc88220613</vt:lpwstr>
      </vt:variant>
      <vt:variant>
        <vt:i4>1638459</vt:i4>
      </vt:variant>
      <vt:variant>
        <vt:i4>230</vt:i4>
      </vt:variant>
      <vt:variant>
        <vt:i4>0</vt:i4>
      </vt:variant>
      <vt:variant>
        <vt:i4>5</vt:i4>
      </vt:variant>
      <vt:variant>
        <vt:lpwstr/>
      </vt:variant>
      <vt:variant>
        <vt:lpwstr>_Toc88220612</vt:lpwstr>
      </vt:variant>
      <vt:variant>
        <vt:i4>1703995</vt:i4>
      </vt:variant>
      <vt:variant>
        <vt:i4>224</vt:i4>
      </vt:variant>
      <vt:variant>
        <vt:i4>0</vt:i4>
      </vt:variant>
      <vt:variant>
        <vt:i4>5</vt:i4>
      </vt:variant>
      <vt:variant>
        <vt:lpwstr/>
      </vt:variant>
      <vt:variant>
        <vt:lpwstr>_Toc88220611</vt:lpwstr>
      </vt:variant>
      <vt:variant>
        <vt:i4>1769531</vt:i4>
      </vt:variant>
      <vt:variant>
        <vt:i4>218</vt:i4>
      </vt:variant>
      <vt:variant>
        <vt:i4>0</vt:i4>
      </vt:variant>
      <vt:variant>
        <vt:i4>5</vt:i4>
      </vt:variant>
      <vt:variant>
        <vt:lpwstr/>
      </vt:variant>
      <vt:variant>
        <vt:lpwstr>_Toc88220610</vt:lpwstr>
      </vt:variant>
      <vt:variant>
        <vt:i4>1179706</vt:i4>
      </vt:variant>
      <vt:variant>
        <vt:i4>212</vt:i4>
      </vt:variant>
      <vt:variant>
        <vt:i4>0</vt:i4>
      </vt:variant>
      <vt:variant>
        <vt:i4>5</vt:i4>
      </vt:variant>
      <vt:variant>
        <vt:lpwstr/>
      </vt:variant>
      <vt:variant>
        <vt:lpwstr>_Toc88220609</vt:lpwstr>
      </vt:variant>
      <vt:variant>
        <vt:i4>1245242</vt:i4>
      </vt:variant>
      <vt:variant>
        <vt:i4>206</vt:i4>
      </vt:variant>
      <vt:variant>
        <vt:i4>0</vt:i4>
      </vt:variant>
      <vt:variant>
        <vt:i4>5</vt:i4>
      </vt:variant>
      <vt:variant>
        <vt:lpwstr/>
      </vt:variant>
      <vt:variant>
        <vt:lpwstr>_Toc88220608</vt:lpwstr>
      </vt:variant>
      <vt:variant>
        <vt:i4>1835066</vt:i4>
      </vt:variant>
      <vt:variant>
        <vt:i4>200</vt:i4>
      </vt:variant>
      <vt:variant>
        <vt:i4>0</vt:i4>
      </vt:variant>
      <vt:variant>
        <vt:i4>5</vt:i4>
      </vt:variant>
      <vt:variant>
        <vt:lpwstr/>
      </vt:variant>
      <vt:variant>
        <vt:lpwstr>_Toc88220607</vt:lpwstr>
      </vt:variant>
      <vt:variant>
        <vt:i4>1900602</vt:i4>
      </vt:variant>
      <vt:variant>
        <vt:i4>194</vt:i4>
      </vt:variant>
      <vt:variant>
        <vt:i4>0</vt:i4>
      </vt:variant>
      <vt:variant>
        <vt:i4>5</vt:i4>
      </vt:variant>
      <vt:variant>
        <vt:lpwstr/>
      </vt:variant>
      <vt:variant>
        <vt:lpwstr>_Toc88220606</vt:lpwstr>
      </vt:variant>
      <vt:variant>
        <vt:i4>1966138</vt:i4>
      </vt:variant>
      <vt:variant>
        <vt:i4>188</vt:i4>
      </vt:variant>
      <vt:variant>
        <vt:i4>0</vt:i4>
      </vt:variant>
      <vt:variant>
        <vt:i4>5</vt:i4>
      </vt:variant>
      <vt:variant>
        <vt:lpwstr/>
      </vt:variant>
      <vt:variant>
        <vt:lpwstr>_Toc88220605</vt:lpwstr>
      </vt:variant>
      <vt:variant>
        <vt:i4>2031674</vt:i4>
      </vt:variant>
      <vt:variant>
        <vt:i4>182</vt:i4>
      </vt:variant>
      <vt:variant>
        <vt:i4>0</vt:i4>
      </vt:variant>
      <vt:variant>
        <vt:i4>5</vt:i4>
      </vt:variant>
      <vt:variant>
        <vt:lpwstr/>
      </vt:variant>
      <vt:variant>
        <vt:lpwstr>_Toc88220604</vt:lpwstr>
      </vt:variant>
      <vt:variant>
        <vt:i4>1572922</vt:i4>
      </vt:variant>
      <vt:variant>
        <vt:i4>176</vt:i4>
      </vt:variant>
      <vt:variant>
        <vt:i4>0</vt:i4>
      </vt:variant>
      <vt:variant>
        <vt:i4>5</vt:i4>
      </vt:variant>
      <vt:variant>
        <vt:lpwstr/>
      </vt:variant>
      <vt:variant>
        <vt:lpwstr>_Toc88220603</vt:lpwstr>
      </vt:variant>
      <vt:variant>
        <vt:i4>1638458</vt:i4>
      </vt:variant>
      <vt:variant>
        <vt:i4>170</vt:i4>
      </vt:variant>
      <vt:variant>
        <vt:i4>0</vt:i4>
      </vt:variant>
      <vt:variant>
        <vt:i4>5</vt:i4>
      </vt:variant>
      <vt:variant>
        <vt:lpwstr/>
      </vt:variant>
      <vt:variant>
        <vt:lpwstr>_Toc88220602</vt:lpwstr>
      </vt:variant>
      <vt:variant>
        <vt:i4>1703994</vt:i4>
      </vt:variant>
      <vt:variant>
        <vt:i4>164</vt:i4>
      </vt:variant>
      <vt:variant>
        <vt:i4>0</vt:i4>
      </vt:variant>
      <vt:variant>
        <vt:i4>5</vt:i4>
      </vt:variant>
      <vt:variant>
        <vt:lpwstr/>
      </vt:variant>
      <vt:variant>
        <vt:lpwstr>_Toc88220601</vt:lpwstr>
      </vt:variant>
      <vt:variant>
        <vt:i4>1769530</vt:i4>
      </vt:variant>
      <vt:variant>
        <vt:i4>158</vt:i4>
      </vt:variant>
      <vt:variant>
        <vt:i4>0</vt:i4>
      </vt:variant>
      <vt:variant>
        <vt:i4>5</vt:i4>
      </vt:variant>
      <vt:variant>
        <vt:lpwstr/>
      </vt:variant>
      <vt:variant>
        <vt:lpwstr>_Toc88220600</vt:lpwstr>
      </vt:variant>
      <vt:variant>
        <vt:i4>1114163</vt:i4>
      </vt:variant>
      <vt:variant>
        <vt:i4>152</vt:i4>
      </vt:variant>
      <vt:variant>
        <vt:i4>0</vt:i4>
      </vt:variant>
      <vt:variant>
        <vt:i4>5</vt:i4>
      </vt:variant>
      <vt:variant>
        <vt:lpwstr/>
      </vt:variant>
      <vt:variant>
        <vt:lpwstr>_Toc88220599</vt:lpwstr>
      </vt:variant>
      <vt:variant>
        <vt:i4>1048627</vt:i4>
      </vt:variant>
      <vt:variant>
        <vt:i4>146</vt:i4>
      </vt:variant>
      <vt:variant>
        <vt:i4>0</vt:i4>
      </vt:variant>
      <vt:variant>
        <vt:i4>5</vt:i4>
      </vt:variant>
      <vt:variant>
        <vt:lpwstr/>
      </vt:variant>
      <vt:variant>
        <vt:lpwstr>_Toc88220598</vt:lpwstr>
      </vt:variant>
      <vt:variant>
        <vt:i4>2031667</vt:i4>
      </vt:variant>
      <vt:variant>
        <vt:i4>140</vt:i4>
      </vt:variant>
      <vt:variant>
        <vt:i4>0</vt:i4>
      </vt:variant>
      <vt:variant>
        <vt:i4>5</vt:i4>
      </vt:variant>
      <vt:variant>
        <vt:lpwstr/>
      </vt:variant>
      <vt:variant>
        <vt:lpwstr>_Toc88220597</vt:lpwstr>
      </vt:variant>
      <vt:variant>
        <vt:i4>1966131</vt:i4>
      </vt:variant>
      <vt:variant>
        <vt:i4>134</vt:i4>
      </vt:variant>
      <vt:variant>
        <vt:i4>0</vt:i4>
      </vt:variant>
      <vt:variant>
        <vt:i4>5</vt:i4>
      </vt:variant>
      <vt:variant>
        <vt:lpwstr/>
      </vt:variant>
      <vt:variant>
        <vt:lpwstr>_Toc88220596</vt:lpwstr>
      </vt:variant>
      <vt:variant>
        <vt:i4>1900595</vt:i4>
      </vt:variant>
      <vt:variant>
        <vt:i4>128</vt:i4>
      </vt:variant>
      <vt:variant>
        <vt:i4>0</vt:i4>
      </vt:variant>
      <vt:variant>
        <vt:i4>5</vt:i4>
      </vt:variant>
      <vt:variant>
        <vt:lpwstr/>
      </vt:variant>
      <vt:variant>
        <vt:lpwstr>_Toc88220595</vt:lpwstr>
      </vt:variant>
      <vt:variant>
        <vt:i4>1835059</vt:i4>
      </vt:variant>
      <vt:variant>
        <vt:i4>122</vt:i4>
      </vt:variant>
      <vt:variant>
        <vt:i4>0</vt:i4>
      </vt:variant>
      <vt:variant>
        <vt:i4>5</vt:i4>
      </vt:variant>
      <vt:variant>
        <vt:lpwstr/>
      </vt:variant>
      <vt:variant>
        <vt:lpwstr>_Toc88220594</vt:lpwstr>
      </vt:variant>
      <vt:variant>
        <vt:i4>1769523</vt:i4>
      </vt:variant>
      <vt:variant>
        <vt:i4>116</vt:i4>
      </vt:variant>
      <vt:variant>
        <vt:i4>0</vt:i4>
      </vt:variant>
      <vt:variant>
        <vt:i4>5</vt:i4>
      </vt:variant>
      <vt:variant>
        <vt:lpwstr/>
      </vt:variant>
      <vt:variant>
        <vt:lpwstr>_Toc88220593</vt:lpwstr>
      </vt:variant>
      <vt:variant>
        <vt:i4>1703987</vt:i4>
      </vt:variant>
      <vt:variant>
        <vt:i4>110</vt:i4>
      </vt:variant>
      <vt:variant>
        <vt:i4>0</vt:i4>
      </vt:variant>
      <vt:variant>
        <vt:i4>5</vt:i4>
      </vt:variant>
      <vt:variant>
        <vt:lpwstr/>
      </vt:variant>
      <vt:variant>
        <vt:lpwstr>_Toc88220592</vt:lpwstr>
      </vt:variant>
      <vt:variant>
        <vt:i4>1638451</vt:i4>
      </vt:variant>
      <vt:variant>
        <vt:i4>104</vt:i4>
      </vt:variant>
      <vt:variant>
        <vt:i4>0</vt:i4>
      </vt:variant>
      <vt:variant>
        <vt:i4>5</vt:i4>
      </vt:variant>
      <vt:variant>
        <vt:lpwstr/>
      </vt:variant>
      <vt:variant>
        <vt:lpwstr>_Toc88220591</vt:lpwstr>
      </vt:variant>
      <vt:variant>
        <vt:i4>1572915</vt:i4>
      </vt:variant>
      <vt:variant>
        <vt:i4>98</vt:i4>
      </vt:variant>
      <vt:variant>
        <vt:i4>0</vt:i4>
      </vt:variant>
      <vt:variant>
        <vt:i4>5</vt:i4>
      </vt:variant>
      <vt:variant>
        <vt:lpwstr/>
      </vt:variant>
      <vt:variant>
        <vt:lpwstr>_Toc88220590</vt:lpwstr>
      </vt:variant>
      <vt:variant>
        <vt:i4>1114162</vt:i4>
      </vt:variant>
      <vt:variant>
        <vt:i4>92</vt:i4>
      </vt:variant>
      <vt:variant>
        <vt:i4>0</vt:i4>
      </vt:variant>
      <vt:variant>
        <vt:i4>5</vt:i4>
      </vt:variant>
      <vt:variant>
        <vt:lpwstr/>
      </vt:variant>
      <vt:variant>
        <vt:lpwstr>_Toc88220589</vt:lpwstr>
      </vt:variant>
      <vt:variant>
        <vt:i4>1048626</vt:i4>
      </vt:variant>
      <vt:variant>
        <vt:i4>86</vt:i4>
      </vt:variant>
      <vt:variant>
        <vt:i4>0</vt:i4>
      </vt:variant>
      <vt:variant>
        <vt:i4>5</vt:i4>
      </vt:variant>
      <vt:variant>
        <vt:lpwstr/>
      </vt:variant>
      <vt:variant>
        <vt:lpwstr>_Toc88220588</vt:lpwstr>
      </vt:variant>
      <vt:variant>
        <vt:i4>2031666</vt:i4>
      </vt:variant>
      <vt:variant>
        <vt:i4>80</vt:i4>
      </vt:variant>
      <vt:variant>
        <vt:i4>0</vt:i4>
      </vt:variant>
      <vt:variant>
        <vt:i4>5</vt:i4>
      </vt:variant>
      <vt:variant>
        <vt:lpwstr/>
      </vt:variant>
      <vt:variant>
        <vt:lpwstr>_Toc88220587</vt:lpwstr>
      </vt:variant>
      <vt:variant>
        <vt:i4>1966130</vt:i4>
      </vt:variant>
      <vt:variant>
        <vt:i4>74</vt:i4>
      </vt:variant>
      <vt:variant>
        <vt:i4>0</vt:i4>
      </vt:variant>
      <vt:variant>
        <vt:i4>5</vt:i4>
      </vt:variant>
      <vt:variant>
        <vt:lpwstr/>
      </vt:variant>
      <vt:variant>
        <vt:lpwstr>_Toc88220586</vt:lpwstr>
      </vt:variant>
      <vt:variant>
        <vt:i4>1900594</vt:i4>
      </vt:variant>
      <vt:variant>
        <vt:i4>68</vt:i4>
      </vt:variant>
      <vt:variant>
        <vt:i4>0</vt:i4>
      </vt:variant>
      <vt:variant>
        <vt:i4>5</vt:i4>
      </vt:variant>
      <vt:variant>
        <vt:lpwstr/>
      </vt:variant>
      <vt:variant>
        <vt:lpwstr>_Toc88220585</vt:lpwstr>
      </vt:variant>
      <vt:variant>
        <vt:i4>1835058</vt:i4>
      </vt:variant>
      <vt:variant>
        <vt:i4>62</vt:i4>
      </vt:variant>
      <vt:variant>
        <vt:i4>0</vt:i4>
      </vt:variant>
      <vt:variant>
        <vt:i4>5</vt:i4>
      </vt:variant>
      <vt:variant>
        <vt:lpwstr/>
      </vt:variant>
      <vt:variant>
        <vt:lpwstr>_Toc88220584</vt:lpwstr>
      </vt:variant>
      <vt:variant>
        <vt:i4>1769522</vt:i4>
      </vt:variant>
      <vt:variant>
        <vt:i4>56</vt:i4>
      </vt:variant>
      <vt:variant>
        <vt:i4>0</vt:i4>
      </vt:variant>
      <vt:variant>
        <vt:i4>5</vt:i4>
      </vt:variant>
      <vt:variant>
        <vt:lpwstr/>
      </vt:variant>
      <vt:variant>
        <vt:lpwstr>_Toc88220583</vt:lpwstr>
      </vt:variant>
      <vt:variant>
        <vt:i4>1703986</vt:i4>
      </vt:variant>
      <vt:variant>
        <vt:i4>50</vt:i4>
      </vt:variant>
      <vt:variant>
        <vt:i4>0</vt:i4>
      </vt:variant>
      <vt:variant>
        <vt:i4>5</vt:i4>
      </vt:variant>
      <vt:variant>
        <vt:lpwstr/>
      </vt:variant>
      <vt:variant>
        <vt:lpwstr>_Toc88220582</vt:lpwstr>
      </vt:variant>
      <vt:variant>
        <vt:i4>1638450</vt:i4>
      </vt:variant>
      <vt:variant>
        <vt:i4>44</vt:i4>
      </vt:variant>
      <vt:variant>
        <vt:i4>0</vt:i4>
      </vt:variant>
      <vt:variant>
        <vt:i4>5</vt:i4>
      </vt:variant>
      <vt:variant>
        <vt:lpwstr/>
      </vt:variant>
      <vt:variant>
        <vt:lpwstr>_Toc88220581</vt:lpwstr>
      </vt:variant>
      <vt:variant>
        <vt:i4>1572914</vt:i4>
      </vt:variant>
      <vt:variant>
        <vt:i4>38</vt:i4>
      </vt:variant>
      <vt:variant>
        <vt:i4>0</vt:i4>
      </vt:variant>
      <vt:variant>
        <vt:i4>5</vt:i4>
      </vt:variant>
      <vt:variant>
        <vt:lpwstr/>
      </vt:variant>
      <vt:variant>
        <vt:lpwstr>_Toc88220580</vt:lpwstr>
      </vt:variant>
      <vt:variant>
        <vt:i4>1114173</vt:i4>
      </vt:variant>
      <vt:variant>
        <vt:i4>32</vt:i4>
      </vt:variant>
      <vt:variant>
        <vt:i4>0</vt:i4>
      </vt:variant>
      <vt:variant>
        <vt:i4>5</vt:i4>
      </vt:variant>
      <vt:variant>
        <vt:lpwstr/>
      </vt:variant>
      <vt:variant>
        <vt:lpwstr>_Toc88220579</vt:lpwstr>
      </vt:variant>
      <vt:variant>
        <vt:i4>1048637</vt:i4>
      </vt:variant>
      <vt:variant>
        <vt:i4>26</vt:i4>
      </vt:variant>
      <vt:variant>
        <vt:i4>0</vt:i4>
      </vt:variant>
      <vt:variant>
        <vt:i4>5</vt:i4>
      </vt:variant>
      <vt:variant>
        <vt:lpwstr/>
      </vt:variant>
      <vt:variant>
        <vt:lpwstr>_Toc88220578</vt:lpwstr>
      </vt:variant>
      <vt:variant>
        <vt:i4>2031677</vt:i4>
      </vt:variant>
      <vt:variant>
        <vt:i4>20</vt:i4>
      </vt:variant>
      <vt:variant>
        <vt:i4>0</vt:i4>
      </vt:variant>
      <vt:variant>
        <vt:i4>5</vt:i4>
      </vt:variant>
      <vt:variant>
        <vt:lpwstr/>
      </vt:variant>
      <vt:variant>
        <vt:lpwstr>_Toc88220577</vt:lpwstr>
      </vt:variant>
      <vt:variant>
        <vt:i4>1966141</vt:i4>
      </vt:variant>
      <vt:variant>
        <vt:i4>14</vt:i4>
      </vt:variant>
      <vt:variant>
        <vt:i4>0</vt:i4>
      </vt:variant>
      <vt:variant>
        <vt:i4>5</vt:i4>
      </vt:variant>
      <vt:variant>
        <vt:lpwstr/>
      </vt:variant>
      <vt:variant>
        <vt:lpwstr>_Toc88220576</vt:lpwstr>
      </vt:variant>
      <vt:variant>
        <vt:i4>1900605</vt:i4>
      </vt:variant>
      <vt:variant>
        <vt:i4>8</vt:i4>
      </vt:variant>
      <vt:variant>
        <vt:i4>0</vt:i4>
      </vt:variant>
      <vt:variant>
        <vt:i4>5</vt:i4>
      </vt:variant>
      <vt:variant>
        <vt:lpwstr/>
      </vt:variant>
      <vt:variant>
        <vt:lpwstr>_Toc88220575</vt:lpwstr>
      </vt:variant>
      <vt:variant>
        <vt:i4>1835069</vt:i4>
      </vt:variant>
      <vt:variant>
        <vt:i4>2</vt:i4>
      </vt:variant>
      <vt:variant>
        <vt:i4>0</vt:i4>
      </vt:variant>
      <vt:variant>
        <vt:i4>5</vt:i4>
      </vt:variant>
      <vt:variant>
        <vt:lpwstr/>
      </vt:variant>
      <vt:variant>
        <vt:lpwstr>_Toc88220574</vt:lpwstr>
      </vt:variant>
      <vt:variant>
        <vt:i4>4390940</vt:i4>
      </vt:variant>
      <vt:variant>
        <vt:i4>3</vt:i4>
      </vt:variant>
      <vt:variant>
        <vt:i4>0</vt:i4>
      </vt:variant>
      <vt:variant>
        <vt:i4>5</vt:i4>
      </vt:variant>
      <vt:variant>
        <vt:lpwstr>https://www.respectvictoria.vic.gov.au/16-days-activism-2020</vt:lpwstr>
      </vt:variant>
      <vt:variant>
        <vt:lpwstr/>
      </vt:variant>
      <vt:variant>
        <vt:i4>852053</vt:i4>
      </vt:variant>
      <vt:variant>
        <vt:i4>0</vt:i4>
      </vt:variant>
      <vt:variant>
        <vt:i4>0</vt:i4>
      </vt:variant>
      <vt:variant>
        <vt:i4>5</vt:i4>
      </vt:variant>
      <vt:variant>
        <vt:lpwstr>https://workplace.ourwatch.org.au/resource/workplace-equality-and-respect-standards/</vt:lpwstr>
      </vt:variant>
      <vt:variant>
        <vt:lpwstr/>
      </vt:variant>
      <vt:variant>
        <vt:i4>1114161</vt:i4>
      </vt:variant>
      <vt:variant>
        <vt:i4>3</vt:i4>
      </vt:variant>
      <vt:variant>
        <vt:i4>0</vt:i4>
      </vt:variant>
      <vt:variant>
        <vt:i4>5</vt:i4>
      </vt:variant>
      <vt:variant>
        <vt:lpwstr/>
      </vt:variant>
      <vt:variant>
        <vt:lpwstr>_Section_1:_Council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guide for preventing family violence and all forms of violence against women</dc:title>
  <dc:subject>Local government guide for preventing fmaily violence and all forms of violence against women</dc:subject>
  <dc:creator>Office for the Prevention of Family Violence and Coordination</dc:creator>
  <cp:keywords>Local government; women; family violence; violence against women; prevention; guide</cp:keywords>
  <dc:description/>
  <cp:lastModifiedBy>Lauren Amadei (DFFH)</cp:lastModifiedBy>
  <cp:revision>10</cp:revision>
  <cp:lastPrinted>2023-03-22T05:11:00Z</cp:lastPrinted>
  <dcterms:created xsi:type="dcterms:W3CDTF">2023-04-27T03:20:00Z</dcterms:created>
  <dcterms:modified xsi:type="dcterms:W3CDTF">2023-05-01T01:56:00Z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Order">
    <vt:i4>40700</vt:i4>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43e64453-338c-4f93-8a4d-0039a0a41f2a_Enabled">
    <vt:lpwstr>true</vt:lpwstr>
  </property>
  <property fmtid="{D5CDD505-2E9C-101B-9397-08002B2CF9AE}" pid="8" name="MSIP_Label_43e64453-338c-4f93-8a4d-0039a0a41f2a_SetDate">
    <vt:lpwstr>2021-12-07T03:42:26Z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6e3d6f22-ec06-495e-b0bd-bc3080691384</vt:lpwstr>
  </property>
  <property fmtid="{D5CDD505-2E9C-101B-9397-08002B2CF9AE}" pid="13" name="MSIP_Label_43e64453-338c-4f93-8a4d-0039a0a41f2a_ContentBits">
    <vt:lpwstr>2</vt:lpwstr>
  </property>
  <property fmtid="{D5CDD505-2E9C-101B-9397-08002B2CF9AE}" pid="14" name="MediaServiceImageTags">
    <vt:lpwstr/>
  </property>
</Properties>
</file>