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497111E" w14:textId="6F3E8D93" w:rsidR="001469A0" w:rsidRDefault="001469A0" w:rsidP="001469A0">
      <w:pPr>
        <w:pStyle w:val="Heading2"/>
        <w:rPr>
          <w:color w:val="007434"/>
        </w:rPr>
      </w:pPr>
      <w:r>
        <w:rPr>
          <w:noProof/>
        </w:rPr>
        <w:drawing>
          <wp:anchor distT="0" distB="0" distL="114300" distR="114300" simplePos="0" relativeHeight="251659264" behindDoc="0" locked="0" layoutInCell="1" allowOverlap="1" wp14:anchorId="32657DBC" wp14:editId="4DCA4300">
            <wp:simplePos x="0" y="0"/>
            <wp:positionH relativeFrom="margin">
              <wp:align>right</wp:align>
            </wp:positionH>
            <wp:positionV relativeFrom="paragraph">
              <wp:posOffset>28575</wp:posOffset>
            </wp:positionV>
            <wp:extent cx="495300" cy="81915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495300" cy="81915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3EC8D1F2" w14:textId="77777777" w:rsidR="001469A0" w:rsidRDefault="001469A0" w:rsidP="001469A0">
      <w:pPr>
        <w:pStyle w:val="Heading2"/>
        <w:rPr>
          <w:rFonts w:asciiTheme="majorHAnsi" w:eastAsiaTheme="minorEastAsia" w:hAnsiTheme="majorHAnsi" w:cstheme="majorHAnsi"/>
          <w:bCs/>
          <w:color w:val="365F91" w:themeColor="accent1" w:themeShade="BF"/>
          <w:sz w:val="40"/>
          <w:szCs w:val="40"/>
          <w:lang w:val="en-AU" w:eastAsia="en-US"/>
        </w:rPr>
      </w:pPr>
    </w:p>
    <w:p w14:paraId="2F805527" w14:textId="392B0702" w:rsidR="001469A0" w:rsidRPr="001469A0" w:rsidRDefault="00681A1C" w:rsidP="001469A0">
      <w:pPr>
        <w:pStyle w:val="Heading2"/>
        <w:rPr>
          <w:rFonts w:asciiTheme="majorHAnsi" w:eastAsiaTheme="minorEastAsia" w:hAnsiTheme="majorHAnsi" w:cstheme="majorHAnsi"/>
          <w:bCs/>
          <w:color w:val="365F91" w:themeColor="accent1" w:themeShade="BF"/>
          <w:sz w:val="40"/>
          <w:szCs w:val="40"/>
          <w:lang w:val="en-AU" w:eastAsia="en-US"/>
        </w:rPr>
      </w:pPr>
      <w:r w:rsidRPr="001469A0">
        <w:rPr>
          <w:rFonts w:asciiTheme="majorHAnsi" w:eastAsiaTheme="minorEastAsia" w:hAnsiTheme="majorHAnsi" w:cstheme="majorHAnsi"/>
          <w:bCs/>
          <w:color w:val="365F91" w:themeColor="accent1" w:themeShade="BF"/>
          <w:sz w:val="40"/>
          <w:szCs w:val="40"/>
          <w:lang w:val="en-AU" w:eastAsia="en-US"/>
        </w:rPr>
        <w:t xml:space="preserve">Gender and </w:t>
      </w:r>
      <w:r w:rsidR="004878D3" w:rsidRPr="001469A0">
        <w:rPr>
          <w:rFonts w:asciiTheme="majorHAnsi" w:eastAsiaTheme="minorEastAsia" w:hAnsiTheme="majorHAnsi" w:cstheme="majorHAnsi"/>
          <w:bCs/>
          <w:color w:val="365F91" w:themeColor="accent1" w:themeShade="BF"/>
          <w:sz w:val="40"/>
          <w:szCs w:val="40"/>
          <w:lang w:val="en-AU" w:eastAsia="en-US"/>
        </w:rPr>
        <w:t>COVID19</w:t>
      </w:r>
      <w:r w:rsidRPr="001469A0">
        <w:rPr>
          <w:rFonts w:asciiTheme="majorHAnsi" w:eastAsiaTheme="minorEastAsia" w:hAnsiTheme="majorHAnsi" w:cstheme="majorHAnsi"/>
          <w:bCs/>
          <w:color w:val="365F91" w:themeColor="accent1" w:themeShade="BF"/>
          <w:sz w:val="40"/>
          <w:szCs w:val="40"/>
          <w:lang w:val="en-AU" w:eastAsia="en-US"/>
        </w:rPr>
        <w:t xml:space="preserve"> Response Checklist</w:t>
      </w:r>
    </w:p>
    <w:p w14:paraId="04C7B32D" w14:textId="43BFC89F" w:rsidR="00097830" w:rsidRDefault="007F4409" w:rsidP="004878D3">
      <w:pPr>
        <w:spacing w:before="120"/>
      </w:pPr>
      <w:r>
        <w:t xml:space="preserve">Experience from past outbreaks shows the importance of incorporating gender analysis into all planning and response efforts, to improve the effectiveness of interventions and to strengthen gender and health equality goals. </w:t>
      </w:r>
      <w:r w:rsidR="00097830">
        <w:t xml:space="preserve">This is </w:t>
      </w:r>
      <w:r>
        <w:t xml:space="preserve">Casey’s opportunity to </w:t>
      </w:r>
      <w:r w:rsidR="00AF7C71">
        <w:t>lead on this urgent pie</w:t>
      </w:r>
      <w:bookmarkStart w:id="0" w:name="_GoBack"/>
      <w:bookmarkEnd w:id="0"/>
      <w:r w:rsidR="00AF7C71">
        <w:t xml:space="preserve">ce of work at local government level in Australia. If we do </w:t>
      </w:r>
      <w:proofErr w:type="gramStart"/>
      <w:r w:rsidR="00AF7C71">
        <w:t>nothing</w:t>
      </w:r>
      <w:proofErr w:type="gramEnd"/>
      <w:r w:rsidR="00AF7C71">
        <w:t xml:space="preserve"> we perpetuate inequality and risk excluding </w:t>
      </w:r>
      <w:r w:rsidR="004878D3">
        <w:t>the most vulnerable</w:t>
      </w:r>
      <w:r w:rsidR="00AF7C71">
        <w:t xml:space="preserve"> from our response efforts.</w:t>
      </w:r>
    </w:p>
    <w:p w14:paraId="3A0BB81F" w14:textId="0308B326" w:rsidR="00097830" w:rsidRDefault="00097830" w:rsidP="00097830">
      <w:r>
        <w:t>This checklist draws from the principles, evidence base and resources including the Convention on the Rights of Persons with Disabilities, Humanitarian Inclusion Standards, Australian Gender and Disaster Pod</w:t>
      </w:r>
      <w:r w:rsidR="00DE01F3">
        <w:t xml:space="preserve">. </w:t>
      </w:r>
      <w:r w:rsidR="0027101D">
        <w:t>For further support please contact</w:t>
      </w:r>
      <w:r w:rsidR="00DE01F3">
        <w:t xml:space="preserve"> </w:t>
      </w:r>
      <w:hyperlink r:id="rId10" w:history="1">
        <w:r w:rsidR="00DE01F3" w:rsidRPr="00643BB1">
          <w:rPr>
            <w:rStyle w:val="Hyperlink"/>
          </w:rPr>
          <w:t>tthomson@casey.vic.gov.au</w:t>
        </w:r>
      </w:hyperlink>
      <w:r w:rsidR="00DE01F3">
        <w:t xml:space="preserve"> and </w:t>
      </w:r>
      <w:hyperlink r:id="rId11" w:history="1">
        <w:r w:rsidR="00DE01F3" w:rsidRPr="00643BB1">
          <w:rPr>
            <w:rStyle w:val="Hyperlink"/>
          </w:rPr>
          <w:t>knicholson@casey.vic.gov.au</w:t>
        </w:r>
      </w:hyperlink>
      <w:r w:rsidR="00DE01F3">
        <w:t xml:space="preserve">. </w:t>
      </w:r>
    </w:p>
    <w:p w14:paraId="1B2B0064" w14:textId="77777777" w:rsidR="0021091F" w:rsidRPr="00994382" w:rsidRDefault="0021091F" w:rsidP="00097830">
      <w:pPr>
        <w:rPr>
          <w:color w:val="000000" w:themeColor="text1"/>
        </w:rPr>
      </w:pPr>
    </w:p>
    <w:tbl>
      <w:tblPr>
        <w:tblStyle w:val="a2"/>
        <w:tblW w:w="9615" w:type="dxa"/>
        <w:tblLayout w:type="fixed"/>
        <w:tblLook w:val="0000" w:firstRow="0" w:lastRow="0" w:firstColumn="0" w:lastColumn="0" w:noHBand="0" w:noVBand="0"/>
      </w:tblPr>
      <w:tblGrid>
        <w:gridCol w:w="3539"/>
        <w:gridCol w:w="567"/>
        <w:gridCol w:w="567"/>
        <w:gridCol w:w="3402"/>
        <w:gridCol w:w="1540"/>
      </w:tblGrid>
      <w:tr w:rsidR="00097830" w14:paraId="2DFFC3C6" w14:textId="77777777" w:rsidTr="001469A0">
        <w:tc>
          <w:tcPr>
            <w:tcW w:w="3539"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8" w:type="dxa"/>
              <w:bottom w:w="0" w:type="dxa"/>
              <w:right w:w="108" w:type="dxa"/>
            </w:tcMar>
          </w:tcPr>
          <w:p w14:paraId="465115E3" w14:textId="7BAF8C99" w:rsidR="00097830" w:rsidRDefault="00994382" w:rsidP="003C7CF4">
            <w:pPr>
              <w:spacing w:after="120"/>
              <w:rPr>
                <w:b/>
                <w:color w:val="FFFFFF"/>
              </w:rPr>
            </w:pPr>
            <w:r>
              <w:rPr>
                <w:b/>
                <w:color w:val="FFFFFF"/>
              </w:rPr>
              <w:t>Good</w:t>
            </w:r>
            <w:r w:rsidR="004F1FB3">
              <w:rPr>
                <w:b/>
                <w:color w:val="FFFFFF"/>
              </w:rPr>
              <w:t xml:space="preserve"> Practice</w:t>
            </w:r>
          </w:p>
        </w:tc>
        <w:tc>
          <w:tcPr>
            <w:tcW w:w="56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 w:type="dxa"/>
              <w:bottom w:w="0" w:type="dxa"/>
              <w:right w:w="10" w:type="dxa"/>
            </w:tcMar>
          </w:tcPr>
          <w:p w14:paraId="2FC17BEF" w14:textId="77777777" w:rsidR="00097830" w:rsidRDefault="00097830" w:rsidP="003C7CF4">
            <w:pPr>
              <w:spacing w:after="120"/>
              <w:rPr>
                <w:b/>
                <w:color w:val="FFFFFF"/>
              </w:rPr>
            </w:pPr>
            <w:r>
              <w:rPr>
                <w:b/>
                <w:color w:val="FFFFFF"/>
              </w:rPr>
              <w:t>Yes</w:t>
            </w:r>
          </w:p>
        </w:tc>
        <w:tc>
          <w:tcPr>
            <w:tcW w:w="567"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 w:type="dxa"/>
              <w:bottom w:w="0" w:type="dxa"/>
              <w:right w:w="10" w:type="dxa"/>
            </w:tcMar>
          </w:tcPr>
          <w:p w14:paraId="2CBC4AD4" w14:textId="77777777" w:rsidR="00097830" w:rsidRDefault="00097830" w:rsidP="003C7CF4">
            <w:pPr>
              <w:spacing w:after="120"/>
              <w:rPr>
                <w:b/>
                <w:color w:val="FFFFFF"/>
              </w:rPr>
            </w:pPr>
            <w:r>
              <w:rPr>
                <w:b/>
                <w:color w:val="FFFFFF"/>
              </w:rPr>
              <w:t>No</w:t>
            </w:r>
          </w:p>
        </w:tc>
        <w:tc>
          <w:tcPr>
            <w:tcW w:w="3402"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 w:type="dxa"/>
              <w:bottom w:w="0" w:type="dxa"/>
              <w:right w:w="10" w:type="dxa"/>
            </w:tcMar>
          </w:tcPr>
          <w:p w14:paraId="4E8F7A09" w14:textId="77777777" w:rsidR="00097830" w:rsidRDefault="00097830" w:rsidP="003C7CF4">
            <w:pPr>
              <w:spacing w:after="120"/>
              <w:rPr>
                <w:b/>
                <w:color w:val="FFFFFF"/>
              </w:rPr>
            </w:pPr>
            <w:r>
              <w:rPr>
                <w:b/>
                <w:color w:val="FFFFFF"/>
              </w:rPr>
              <w:t xml:space="preserve">Follow Up Action </w:t>
            </w:r>
          </w:p>
        </w:tc>
        <w:tc>
          <w:tcPr>
            <w:tcW w:w="1540" w:type="dxa"/>
            <w:tcBorders>
              <w:top w:val="single" w:sz="4" w:space="0" w:color="000000"/>
              <w:left w:val="single" w:sz="4" w:space="0" w:color="000000"/>
              <w:bottom w:val="single" w:sz="4" w:space="0" w:color="000000"/>
              <w:right w:val="single" w:sz="4" w:space="0" w:color="000000"/>
            </w:tcBorders>
            <w:shd w:val="clear" w:color="auto" w:fill="95B3D7" w:themeFill="accent1" w:themeFillTint="99"/>
            <w:tcMar>
              <w:top w:w="0" w:type="dxa"/>
              <w:left w:w="10" w:type="dxa"/>
              <w:bottom w:w="0" w:type="dxa"/>
              <w:right w:w="10" w:type="dxa"/>
            </w:tcMar>
          </w:tcPr>
          <w:p w14:paraId="71498EFF" w14:textId="4965922A" w:rsidR="00097830" w:rsidRDefault="00097830" w:rsidP="003C7CF4">
            <w:pPr>
              <w:spacing w:after="120"/>
              <w:rPr>
                <w:b/>
                <w:color w:val="FFFFFF"/>
              </w:rPr>
            </w:pPr>
            <w:r>
              <w:rPr>
                <w:b/>
                <w:color w:val="FFFFFF"/>
              </w:rPr>
              <w:t xml:space="preserve">Responsible </w:t>
            </w:r>
            <w:r w:rsidR="00E82BA6">
              <w:rPr>
                <w:b/>
                <w:color w:val="FFFFFF"/>
              </w:rPr>
              <w:t>Teams</w:t>
            </w:r>
          </w:p>
        </w:tc>
      </w:tr>
      <w:tr w:rsidR="00681A1C" w14:paraId="2EC2B177" w14:textId="77777777" w:rsidTr="001469A0">
        <w:tc>
          <w:tcPr>
            <w:tcW w:w="9615" w:type="dxa"/>
            <w:gridSpan w:val="5"/>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0" w:type="dxa"/>
              <w:left w:w="108" w:type="dxa"/>
              <w:bottom w:w="0" w:type="dxa"/>
              <w:right w:w="108" w:type="dxa"/>
            </w:tcMar>
          </w:tcPr>
          <w:p w14:paraId="3A2F08F6" w14:textId="77777777" w:rsidR="004A3738" w:rsidRDefault="00D5282A" w:rsidP="00681A1C">
            <w:pPr>
              <w:spacing w:after="120"/>
              <w:rPr>
                <w:b/>
                <w:color w:val="FFFFFF" w:themeColor="background1"/>
              </w:rPr>
            </w:pPr>
            <w:bookmarkStart w:id="1" w:name="_Hlk36147885"/>
            <w:r>
              <w:rPr>
                <w:b/>
                <w:color w:val="FFFFFF" w:themeColor="background1"/>
              </w:rPr>
              <w:t>Principle</w:t>
            </w:r>
            <w:r w:rsidR="00FF2788">
              <w:rPr>
                <w:b/>
                <w:color w:val="FFFFFF" w:themeColor="background1"/>
              </w:rPr>
              <w:t xml:space="preserve"> 1: </w:t>
            </w:r>
            <w:r w:rsidR="00681A1C" w:rsidRPr="00681A1C">
              <w:rPr>
                <w:b/>
                <w:color w:val="FFFFFF" w:themeColor="background1"/>
              </w:rPr>
              <w:t>Identification</w:t>
            </w:r>
          </w:p>
          <w:p w14:paraId="521FF339" w14:textId="1B55807D" w:rsidR="00681A1C" w:rsidRPr="00681A1C" w:rsidRDefault="0021091F" w:rsidP="00681A1C">
            <w:pPr>
              <w:spacing w:after="120"/>
              <w:rPr>
                <w:b/>
              </w:rPr>
            </w:pPr>
            <w:r w:rsidRPr="0021091F">
              <w:rPr>
                <w:b/>
                <w:color w:val="FFFFFF" w:themeColor="background1"/>
              </w:rPr>
              <w:t>Strategies are in place to ensure people at risk are identified and that ‘no one is left behind’</w:t>
            </w:r>
            <w:bookmarkEnd w:id="1"/>
          </w:p>
        </w:tc>
      </w:tr>
      <w:tr w:rsidR="00681A1C" w14:paraId="328CBA09" w14:textId="77777777" w:rsidTr="0033017A">
        <w:trPr>
          <w:trHeight w:val="436"/>
        </w:trPr>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015" w14:textId="107A2F5F" w:rsidR="00681A1C" w:rsidRDefault="004F1FB3">
            <w:pPr>
              <w:spacing w:after="120"/>
            </w:pPr>
            <w:r>
              <w:t>Available data is</w:t>
            </w:r>
            <w:r w:rsidR="00534235" w:rsidRPr="00C72B30">
              <w:t xml:space="preserve"> </w:t>
            </w:r>
            <w:r w:rsidR="00B15095">
              <w:t xml:space="preserve">disaggregated by </w:t>
            </w:r>
            <w:r>
              <w:t>gender</w:t>
            </w:r>
            <w:r w:rsidR="00EB0459">
              <w:t>, age, disability and Aboriginality</w:t>
            </w:r>
            <w:r w:rsidR="00B15095">
              <w:t xml:space="preserve"> </w:t>
            </w:r>
            <w:r w:rsidR="00534235" w:rsidRPr="00C72B30">
              <w:t>to inform all stages of disaster management</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16" w14:textId="77777777" w:rsidR="00681A1C" w:rsidRDefault="00681A1C">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17" w14:textId="77777777" w:rsidR="00681A1C" w:rsidRDefault="00681A1C">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486375E" w14:textId="2AB562F6" w:rsidR="00681A1C" w:rsidRPr="00A51BAF" w:rsidRDefault="00382D95">
            <w:pPr>
              <w:spacing w:after="120"/>
              <w:rPr>
                <w:i/>
                <w:iCs/>
              </w:rPr>
            </w:pPr>
            <w:r w:rsidRPr="00A51BAF">
              <w:rPr>
                <w:i/>
                <w:iCs/>
              </w:rPr>
              <w:t>E</w:t>
            </w:r>
            <w:r w:rsidR="00C72B30">
              <w:rPr>
                <w:i/>
                <w:iCs/>
              </w:rPr>
              <w:t>.</w:t>
            </w:r>
            <w:r w:rsidRPr="00A51BAF">
              <w:rPr>
                <w:i/>
                <w:iCs/>
              </w:rPr>
              <w:t xml:space="preserve">g. Identify and analyse available stats.  Identify any gaps - </w:t>
            </w:r>
            <w:r w:rsidR="00EB0459">
              <w:rPr>
                <w:i/>
                <w:iCs/>
              </w:rPr>
              <w:t>w</w:t>
            </w:r>
            <w:r w:rsidRPr="00A51BAF">
              <w:rPr>
                <w:i/>
                <w:iCs/>
              </w:rPr>
              <w:t>ho are we missing?</w:t>
            </w:r>
          </w:p>
          <w:p w14:paraId="5015C1B8" w14:textId="2926543E" w:rsidR="00E305C6" w:rsidRPr="00A51BAF" w:rsidRDefault="00A51BAF" w:rsidP="00E305C6">
            <w:pPr>
              <w:rPr>
                <w:i/>
                <w:iCs/>
              </w:rPr>
            </w:pPr>
            <w:r w:rsidRPr="00A51BAF">
              <w:rPr>
                <w:i/>
                <w:iCs/>
              </w:rPr>
              <w:t xml:space="preserve">Such as…mental health issues, family violence, employment status, mortgage and rent stress, facing communication barriers, </w:t>
            </w:r>
            <w:r w:rsidR="00A65E27">
              <w:rPr>
                <w:i/>
                <w:iCs/>
              </w:rPr>
              <w:t>single parent households,</w:t>
            </w:r>
            <w:r w:rsidRPr="00A51BAF">
              <w:rPr>
                <w:i/>
                <w:iCs/>
              </w:rPr>
              <w:t xml:space="preserve"> and indigenous groups and those already isolated etc.</w:t>
            </w:r>
          </w:p>
          <w:p w14:paraId="00000018" w14:textId="1C06E898" w:rsidR="00E305C6" w:rsidRPr="00E305C6" w:rsidRDefault="00E305C6" w:rsidP="00085977">
            <w:pPr>
              <w:ind w:firstLine="720"/>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1A" w14:textId="77777777" w:rsidR="00681A1C" w:rsidRDefault="00681A1C">
            <w:pPr>
              <w:spacing w:after="120"/>
            </w:pPr>
          </w:p>
        </w:tc>
      </w:tr>
      <w:tr w:rsidR="00B15095" w14:paraId="1B440E4C" w14:textId="77777777" w:rsidTr="001469A0">
        <w:trPr>
          <w:trHeight w:val="436"/>
        </w:trPr>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060396B" w14:textId="32437BBF" w:rsidR="00B15095" w:rsidRDefault="004F1FB3" w:rsidP="00B478C6">
            <w:pPr>
              <w:spacing w:after="120"/>
            </w:pPr>
            <w:r>
              <w:t xml:space="preserve">Those at risk have been identified in collaboration with communities and CSOs to ensure those not already linked to Council services do not miss out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6878B20" w14:textId="77777777" w:rsidR="00B15095" w:rsidRDefault="00B15095" w:rsidP="00B478C6">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8F10883" w14:textId="77777777" w:rsidR="00B15095" w:rsidRDefault="00B15095" w:rsidP="00B478C6">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1E08B25" w14:textId="51FD3F36" w:rsidR="00B15095" w:rsidRPr="00A51BAF" w:rsidRDefault="00B15095" w:rsidP="00B478C6">
            <w:pPr>
              <w:spacing w:after="120"/>
              <w:rPr>
                <w:i/>
                <w:iCs/>
              </w:rPr>
            </w:pPr>
            <w:r w:rsidRPr="00A51BAF">
              <w:rPr>
                <w:i/>
                <w:iCs/>
              </w:rPr>
              <w:t>E</w:t>
            </w:r>
            <w:r>
              <w:rPr>
                <w:i/>
                <w:iCs/>
              </w:rPr>
              <w:t>.</w:t>
            </w:r>
            <w:r w:rsidRPr="00A51BAF">
              <w:rPr>
                <w:i/>
                <w:iCs/>
              </w:rPr>
              <w:t>g. Work with CSOs to identify ‘at risk’ groups not currently on Council radar</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E46C018" w14:textId="77777777" w:rsidR="00B15095" w:rsidRDefault="00B15095" w:rsidP="00B478C6">
            <w:pPr>
              <w:spacing w:after="120"/>
            </w:pPr>
          </w:p>
        </w:tc>
      </w:tr>
      <w:tr w:rsidR="002D5ABC" w14:paraId="62AEADEA" w14:textId="77777777" w:rsidTr="001469A0">
        <w:tc>
          <w:tcPr>
            <w:tcW w:w="9615" w:type="dxa"/>
            <w:gridSpan w:val="5"/>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0" w:type="dxa"/>
              <w:left w:w="108" w:type="dxa"/>
              <w:bottom w:w="0" w:type="dxa"/>
              <w:right w:w="108" w:type="dxa"/>
            </w:tcMar>
          </w:tcPr>
          <w:p w14:paraId="1B476F6F" w14:textId="77777777" w:rsidR="004A3738" w:rsidRDefault="00D5282A" w:rsidP="003C7CF4">
            <w:pPr>
              <w:spacing w:after="120"/>
              <w:rPr>
                <w:b/>
                <w:color w:val="FFFFFF" w:themeColor="background1"/>
              </w:rPr>
            </w:pPr>
            <w:r>
              <w:rPr>
                <w:b/>
                <w:color w:val="FFFFFF" w:themeColor="background1"/>
              </w:rPr>
              <w:lastRenderedPageBreak/>
              <w:t>Principle</w:t>
            </w:r>
            <w:r w:rsidR="00FF2788">
              <w:rPr>
                <w:b/>
                <w:color w:val="FFFFFF" w:themeColor="background1"/>
              </w:rPr>
              <w:t xml:space="preserve"> 2: </w:t>
            </w:r>
            <w:r w:rsidR="00097830" w:rsidRPr="00097830">
              <w:rPr>
                <w:b/>
                <w:color w:val="FFFFFF" w:themeColor="background1"/>
              </w:rPr>
              <w:t>Participation and Voice</w:t>
            </w:r>
          </w:p>
          <w:p w14:paraId="64711E92" w14:textId="288F4499" w:rsidR="002D5ABC" w:rsidRPr="00681A1C" w:rsidRDefault="0021091F" w:rsidP="003C7CF4">
            <w:pPr>
              <w:spacing w:after="120"/>
              <w:rPr>
                <w:b/>
              </w:rPr>
            </w:pPr>
            <w:r>
              <w:rPr>
                <w:b/>
                <w:color w:val="FFFFFF" w:themeColor="background1"/>
              </w:rPr>
              <w:t xml:space="preserve">Community members are encouraged to participate and be heard on decisions impacting their lives. </w:t>
            </w:r>
          </w:p>
        </w:tc>
      </w:tr>
      <w:tr w:rsidR="00EB0459" w14:paraId="4C79BD23" w14:textId="77777777" w:rsidTr="00050EB9">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1E55C42" w14:textId="0DBCE482" w:rsidR="00EB0459" w:rsidRDefault="00EB0459" w:rsidP="00050EB9">
            <w:pPr>
              <w:spacing w:after="120"/>
            </w:pPr>
            <w:r>
              <w:t>Strategies to s</w:t>
            </w:r>
            <w:r w:rsidRPr="00EB0459">
              <w:t>trengthen the leadership and meaningful participation of women and girls in all decision-making processes in addressing the COVID-19 outbreak</w:t>
            </w:r>
            <w:r>
              <w:t xml:space="preserve"> are in place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710FAE9" w14:textId="77777777" w:rsidR="00EB0459" w:rsidRDefault="00EB0459" w:rsidP="00050EB9">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176998F" w14:textId="77777777" w:rsidR="00EB0459" w:rsidRDefault="00EB0459" w:rsidP="00050EB9">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EDD66A" w14:textId="51044FAB" w:rsidR="00EB0459" w:rsidRPr="003122AE" w:rsidRDefault="003122AE" w:rsidP="00050EB9">
            <w:pPr>
              <w:spacing w:after="120"/>
              <w:rPr>
                <w:i/>
                <w:iCs/>
              </w:rPr>
            </w:pPr>
            <w:r w:rsidRPr="003122AE">
              <w:rPr>
                <w:i/>
                <w:iCs/>
              </w:rPr>
              <w:t xml:space="preserve">E.g. Frontline health workers are in prime position to identify local trends and should be engaged in higher level decision making </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BC234EC" w14:textId="1ADFDC06" w:rsidR="008907BF" w:rsidRDefault="008907BF" w:rsidP="00050EB9">
            <w:pPr>
              <w:spacing w:after="120"/>
            </w:pPr>
            <w:r>
              <w:t>Direct service teams</w:t>
            </w:r>
          </w:p>
          <w:p w14:paraId="6F3EDF13" w14:textId="77777777" w:rsidR="008907BF" w:rsidRDefault="008907BF" w:rsidP="00050EB9">
            <w:pPr>
              <w:spacing w:after="120"/>
            </w:pPr>
          </w:p>
          <w:p w14:paraId="2847AE0D" w14:textId="14753354" w:rsidR="00EB0459" w:rsidRDefault="00EB0459" w:rsidP="00050EB9">
            <w:pPr>
              <w:spacing w:after="120"/>
            </w:pPr>
            <w:r>
              <w:t>Aboriginal Engagement Team</w:t>
            </w:r>
          </w:p>
          <w:p w14:paraId="60ECE0D8" w14:textId="77777777" w:rsidR="00EB0459" w:rsidRDefault="00EB0459" w:rsidP="00050EB9">
            <w:pPr>
              <w:spacing w:after="120"/>
            </w:pPr>
          </w:p>
          <w:p w14:paraId="7A7A9A2E" w14:textId="77777777" w:rsidR="00EB0459" w:rsidRDefault="00EB0459" w:rsidP="00050EB9">
            <w:pPr>
              <w:spacing w:after="120"/>
            </w:pPr>
            <w:r>
              <w:t>Inclusion and Wellbeing</w:t>
            </w:r>
          </w:p>
        </w:tc>
      </w:tr>
      <w:tr w:rsidR="00681A1C" w14:paraId="1C29DE14"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057" w14:textId="6B4330FD" w:rsidR="00681A1C" w:rsidRDefault="004F1FB3">
            <w:pPr>
              <w:spacing w:after="120"/>
            </w:pPr>
            <w:r>
              <w:t>C</w:t>
            </w:r>
            <w:r w:rsidR="00097830">
              <w:t>ommunity leaders and CSOs</w:t>
            </w:r>
            <w:r>
              <w:t xml:space="preserve"> have been engaged</w:t>
            </w:r>
            <w:r w:rsidR="00097830">
              <w:t xml:space="preserve"> </w:t>
            </w:r>
            <w:r>
              <w:t>in planning and response, and include women with diverse experience and backgrounds e.g. Aboriginality, disability, CALD, age etc.</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58" w14:textId="77777777" w:rsidR="00681A1C" w:rsidRDefault="00681A1C">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59" w14:textId="77777777" w:rsidR="00681A1C" w:rsidRDefault="00681A1C">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5A" w14:textId="2B1D5DCE" w:rsidR="00681A1C" w:rsidRDefault="00681A1C">
            <w:pPr>
              <w:spacing w:after="120"/>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339FB90" w14:textId="0394B94F" w:rsidR="00681A1C" w:rsidRDefault="0015580F">
            <w:pPr>
              <w:spacing w:after="120"/>
            </w:pPr>
            <w:r>
              <w:t xml:space="preserve">Aboriginal </w:t>
            </w:r>
            <w:r w:rsidR="00C72B30">
              <w:t>E</w:t>
            </w:r>
            <w:r>
              <w:t xml:space="preserve">ngagement </w:t>
            </w:r>
            <w:r w:rsidR="00C72B30">
              <w:t>T</w:t>
            </w:r>
            <w:r>
              <w:t>eam</w:t>
            </w:r>
          </w:p>
          <w:p w14:paraId="24BCADDB" w14:textId="77777777" w:rsidR="0015580F" w:rsidRDefault="0015580F">
            <w:pPr>
              <w:spacing w:after="120"/>
            </w:pPr>
          </w:p>
          <w:p w14:paraId="0000005C" w14:textId="65327F5B" w:rsidR="0015580F" w:rsidRDefault="0015580F">
            <w:pPr>
              <w:spacing w:after="120"/>
            </w:pPr>
            <w:r>
              <w:t xml:space="preserve">Inclusion and </w:t>
            </w:r>
            <w:r w:rsidR="00C72B30">
              <w:t>W</w:t>
            </w:r>
            <w:r>
              <w:t>ellbeing</w:t>
            </w:r>
          </w:p>
        </w:tc>
      </w:tr>
      <w:tr w:rsidR="00681A1C" w14:paraId="0D396BB4"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05D" w14:textId="2552B833" w:rsidR="00681A1C" w:rsidRDefault="004F1FB3">
            <w:pPr>
              <w:spacing w:after="120"/>
            </w:pPr>
            <w:r>
              <w:t>S</w:t>
            </w:r>
            <w:r w:rsidR="00097830">
              <w:t>trategies for including and supporting people with care responsibilities so they can fully participate in consultations and activities</w:t>
            </w:r>
            <w:r>
              <w:t xml:space="preserve"> are in place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5E" w14:textId="77777777" w:rsidR="00681A1C" w:rsidRDefault="00681A1C">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5F" w14:textId="77777777" w:rsidR="00681A1C" w:rsidRDefault="00681A1C">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60" w14:textId="4F738DD7" w:rsidR="00681A1C" w:rsidRPr="00A51BAF" w:rsidRDefault="00A51BAF">
            <w:pPr>
              <w:spacing w:after="120"/>
              <w:rPr>
                <w:i/>
                <w:iCs/>
              </w:rPr>
            </w:pPr>
            <w:r w:rsidRPr="00A51BAF">
              <w:rPr>
                <w:i/>
                <w:iCs/>
              </w:rPr>
              <w:t>E</w:t>
            </w:r>
            <w:r w:rsidR="00C72B30">
              <w:rPr>
                <w:i/>
                <w:iCs/>
              </w:rPr>
              <w:t>.</w:t>
            </w:r>
            <w:r w:rsidRPr="00A51BAF">
              <w:rPr>
                <w:i/>
                <w:iCs/>
              </w:rPr>
              <w:t xml:space="preserve">g. Working through our direct service teams to offer extra support where required. </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CEAE014" w14:textId="3A91D5FF" w:rsidR="00681A1C" w:rsidRDefault="00A51BAF" w:rsidP="00A51BAF">
            <w:pPr>
              <w:spacing w:after="120"/>
            </w:pPr>
            <w:r>
              <w:t xml:space="preserve">Community </w:t>
            </w:r>
            <w:r w:rsidR="00C72B30">
              <w:t>E</w:t>
            </w:r>
            <w:r>
              <w:t>ngagement</w:t>
            </w:r>
          </w:p>
          <w:p w14:paraId="00000062" w14:textId="1FB3CAB0" w:rsidR="00A51BAF" w:rsidRDefault="00A51BAF" w:rsidP="00A51BAF">
            <w:pPr>
              <w:spacing w:after="120"/>
            </w:pPr>
            <w:r>
              <w:t xml:space="preserve">Direct </w:t>
            </w:r>
            <w:r w:rsidR="00C72B30">
              <w:t>s</w:t>
            </w:r>
            <w:r>
              <w:t>ervice teams</w:t>
            </w:r>
          </w:p>
        </w:tc>
      </w:tr>
      <w:tr w:rsidR="00681A1C" w14:paraId="6EE581F9" w14:textId="77777777" w:rsidTr="001469A0">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0000063" w14:textId="64743414" w:rsidR="00681A1C" w:rsidRDefault="004F1FB3">
            <w:pPr>
              <w:spacing w:after="120"/>
            </w:pPr>
            <w:r>
              <w:t>A</w:t>
            </w:r>
            <w:r w:rsidR="00097830">
              <w:t xml:space="preserve">ccessible feedback and complaints mechanisms </w:t>
            </w:r>
            <w:r>
              <w:t>are available and promoted to</w:t>
            </w:r>
            <w:r w:rsidR="00097830">
              <w:t xml:space="preserve"> the </w:t>
            </w:r>
            <w:r>
              <w:t xml:space="preserve">Casey </w:t>
            </w:r>
            <w:r w:rsidR="00097830">
              <w:t xml:space="preserve">community in relation to </w:t>
            </w:r>
            <w:r w:rsidR="00A51BAF">
              <w:t xml:space="preserve">Councils response to </w:t>
            </w:r>
            <w:r w:rsidR="00097830">
              <w:t>COVID19</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64" w14:textId="77777777" w:rsidR="00681A1C" w:rsidRDefault="00681A1C">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65" w14:textId="77777777" w:rsidR="00681A1C" w:rsidRDefault="00681A1C">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66" w14:textId="0EEBD776" w:rsidR="00681A1C" w:rsidRPr="00A51BAF" w:rsidRDefault="00A51BAF">
            <w:pPr>
              <w:spacing w:after="120"/>
              <w:rPr>
                <w:i/>
                <w:iCs/>
              </w:rPr>
            </w:pPr>
            <w:r w:rsidRPr="00A51BAF">
              <w:rPr>
                <w:i/>
                <w:iCs/>
              </w:rPr>
              <w:t>E</w:t>
            </w:r>
            <w:r w:rsidR="00C72B30">
              <w:rPr>
                <w:i/>
                <w:iCs/>
              </w:rPr>
              <w:t>.</w:t>
            </w:r>
            <w:r w:rsidRPr="00A51BAF">
              <w:rPr>
                <w:i/>
                <w:iCs/>
              </w:rPr>
              <w:t>g.</w:t>
            </w:r>
            <w:r>
              <w:rPr>
                <w:i/>
                <w:iCs/>
              </w:rPr>
              <w:t xml:space="preserve"> Develop community forum on Casey Conversations</w:t>
            </w:r>
            <w:r w:rsidR="00C72B30">
              <w:rPr>
                <w:i/>
                <w:iCs/>
              </w:rPr>
              <w:t>.</w:t>
            </w:r>
            <w:r w:rsidRPr="00A51BAF">
              <w:rPr>
                <w:i/>
                <w:iCs/>
              </w:rPr>
              <w:t xml:space="preserve"> </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0000068" w14:textId="34EA5477" w:rsidR="00681A1C" w:rsidRDefault="00A51BAF">
            <w:pPr>
              <w:spacing w:after="120"/>
            </w:pPr>
            <w:r>
              <w:t>Engagement team</w:t>
            </w:r>
          </w:p>
        </w:tc>
      </w:tr>
      <w:tr w:rsidR="00097830" w14:paraId="64E6016E" w14:textId="77777777" w:rsidTr="001469A0">
        <w:tc>
          <w:tcPr>
            <w:tcW w:w="9615" w:type="dxa"/>
            <w:gridSpan w:val="5"/>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0" w:type="dxa"/>
              <w:left w:w="108" w:type="dxa"/>
              <w:bottom w:w="0" w:type="dxa"/>
              <w:right w:w="108" w:type="dxa"/>
            </w:tcMar>
          </w:tcPr>
          <w:p w14:paraId="4751EAD5" w14:textId="77777777" w:rsidR="004A3738" w:rsidRDefault="00D5282A" w:rsidP="003C7CF4">
            <w:pPr>
              <w:spacing w:after="120"/>
              <w:rPr>
                <w:b/>
                <w:color w:val="FFFFFF" w:themeColor="background1"/>
              </w:rPr>
            </w:pPr>
            <w:r>
              <w:rPr>
                <w:b/>
                <w:color w:val="FFFFFF" w:themeColor="background1"/>
              </w:rPr>
              <w:t>Principle</w:t>
            </w:r>
            <w:r w:rsidR="00FF2788">
              <w:rPr>
                <w:b/>
                <w:color w:val="FFFFFF" w:themeColor="background1"/>
              </w:rPr>
              <w:t xml:space="preserve"> 3: </w:t>
            </w:r>
            <w:r w:rsidR="00097830">
              <w:rPr>
                <w:b/>
                <w:color w:val="FFFFFF" w:themeColor="background1"/>
              </w:rPr>
              <w:t xml:space="preserve">Choice and </w:t>
            </w:r>
            <w:r w:rsidR="00A65E27">
              <w:rPr>
                <w:b/>
                <w:color w:val="FFFFFF" w:themeColor="background1"/>
              </w:rPr>
              <w:t>Independence</w:t>
            </w:r>
          </w:p>
          <w:p w14:paraId="69C5D0BE" w14:textId="7150E444" w:rsidR="00097830" w:rsidRPr="00681A1C" w:rsidRDefault="0021091F" w:rsidP="003C7CF4">
            <w:pPr>
              <w:spacing w:after="120"/>
              <w:rPr>
                <w:b/>
              </w:rPr>
            </w:pPr>
            <w:r w:rsidRPr="0021091F">
              <w:rPr>
                <w:b/>
                <w:color w:val="FFFFFF" w:themeColor="background1"/>
              </w:rPr>
              <w:t xml:space="preserve">Community members </w:t>
            </w:r>
            <w:r>
              <w:rPr>
                <w:b/>
                <w:color w:val="FFFFFF" w:themeColor="background1"/>
              </w:rPr>
              <w:t>will be</w:t>
            </w:r>
            <w:r w:rsidRPr="0021091F">
              <w:rPr>
                <w:b/>
                <w:color w:val="FFFFFF" w:themeColor="background1"/>
              </w:rPr>
              <w:t xml:space="preserve"> empowered to live independently</w:t>
            </w:r>
            <w:r>
              <w:rPr>
                <w:b/>
                <w:color w:val="FFFFFF" w:themeColor="background1"/>
              </w:rPr>
              <w:t xml:space="preserve"> while maintaining</w:t>
            </w:r>
            <w:r w:rsidRPr="0021091F">
              <w:rPr>
                <w:b/>
                <w:color w:val="FFFFFF" w:themeColor="background1"/>
              </w:rPr>
              <w:t xml:space="preserve"> full access to their human rights.</w:t>
            </w:r>
          </w:p>
        </w:tc>
      </w:tr>
      <w:tr w:rsidR="00097830" w14:paraId="7332E564"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9BC0D76" w14:textId="67EA2478" w:rsidR="00097830" w:rsidRPr="00C72B30" w:rsidRDefault="004F1FB3" w:rsidP="003C7CF4">
            <w:pPr>
              <w:spacing w:after="120"/>
            </w:pPr>
            <w:r>
              <w:t xml:space="preserve">Resources and support are made available </w:t>
            </w:r>
            <w:r w:rsidR="00634A27" w:rsidRPr="00C72B30">
              <w:t xml:space="preserve">to </w:t>
            </w:r>
            <w:r>
              <w:t>ensure continued access to</w:t>
            </w:r>
            <w:r w:rsidR="00634A27" w:rsidRPr="00C72B30">
              <w:t xml:space="preserve"> </w:t>
            </w:r>
            <w:r w:rsidR="00DE01F3" w:rsidRPr="00C72B30">
              <w:t xml:space="preserve">sexual and reproductive health services </w:t>
            </w:r>
            <w:r>
              <w:t xml:space="preserve">including </w:t>
            </w:r>
            <w:proofErr w:type="gramStart"/>
            <w:r>
              <w:t>pre</w:t>
            </w:r>
            <w:proofErr w:type="gramEnd"/>
            <w:r>
              <w:t xml:space="preserve"> and post-natal care, </w:t>
            </w:r>
            <w:r>
              <w:lastRenderedPageBreak/>
              <w:t>contraception and terminations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E5D2370" w14:textId="77777777" w:rsidR="00097830" w:rsidRPr="00C72B30" w:rsidRDefault="00097830"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62542AD" w14:textId="77777777" w:rsidR="00097830" w:rsidRPr="00C72B30" w:rsidRDefault="00097830" w:rsidP="003C7CF4">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E7BA928" w14:textId="77777777" w:rsidR="00097830" w:rsidRPr="00C72B30" w:rsidRDefault="00097830" w:rsidP="003C7CF4">
            <w:pPr>
              <w:spacing w:after="120"/>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69156D8" w14:textId="77777777" w:rsidR="00097830" w:rsidRPr="00C72B30" w:rsidRDefault="007F66E6" w:rsidP="003C7CF4">
            <w:pPr>
              <w:spacing w:after="120"/>
            </w:pPr>
            <w:r w:rsidRPr="00C72B30">
              <w:t>MCH</w:t>
            </w:r>
          </w:p>
          <w:p w14:paraId="69155A37" w14:textId="34E71288" w:rsidR="00634A27" w:rsidRPr="00C72B30" w:rsidRDefault="00634A27" w:rsidP="003C7CF4">
            <w:pPr>
              <w:spacing w:after="120"/>
            </w:pPr>
            <w:r w:rsidRPr="00C72B30">
              <w:t xml:space="preserve">Early </w:t>
            </w:r>
            <w:r w:rsidR="00C72B30" w:rsidRPr="00C72B30">
              <w:t>c</w:t>
            </w:r>
            <w:r w:rsidRPr="00C72B30">
              <w:t>hildhood teams</w:t>
            </w:r>
          </w:p>
        </w:tc>
      </w:tr>
      <w:tr w:rsidR="00097830" w14:paraId="09AAABA9"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02971F60" w14:textId="622D8DF3" w:rsidR="00097830" w:rsidRPr="00C72B30" w:rsidRDefault="004F1FB3" w:rsidP="003C7CF4">
            <w:pPr>
              <w:spacing w:after="120"/>
            </w:pPr>
            <w:r>
              <w:t>W</w:t>
            </w:r>
            <w:r w:rsidR="00DE01F3" w:rsidRPr="00C72B30">
              <w:t xml:space="preserve">omen and men with disabilities </w:t>
            </w:r>
            <w:r w:rsidR="00634A27" w:rsidRPr="00C72B30">
              <w:t xml:space="preserve">maintain their independence and are not </w:t>
            </w:r>
            <w:r w:rsidR="00DE01F3" w:rsidRPr="00C72B30">
              <w:t>institutionalised</w:t>
            </w:r>
            <w:r>
              <w:t xml:space="preserve"> as a result of the virus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A9B44AB" w14:textId="77777777" w:rsidR="00097830" w:rsidRPr="00C72B30" w:rsidRDefault="00097830"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1A64711" w14:textId="77777777" w:rsidR="00097830" w:rsidRPr="00C72B30" w:rsidRDefault="00097830" w:rsidP="003C7CF4">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6BD7A35" w14:textId="17C5085D" w:rsidR="00634A27" w:rsidRPr="00C72B30" w:rsidRDefault="00634A27" w:rsidP="003C7CF4">
            <w:pPr>
              <w:spacing w:after="120"/>
              <w:rPr>
                <w:i/>
                <w:iCs/>
              </w:rPr>
            </w:pPr>
            <w:r w:rsidRPr="00C72B30">
              <w:rPr>
                <w:i/>
                <w:iCs/>
              </w:rPr>
              <w:t>E</w:t>
            </w:r>
            <w:r w:rsidR="00C72B30" w:rsidRPr="00C72B30">
              <w:rPr>
                <w:i/>
                <w:iCs/>
              </w:rPr>
              <w:t>.</w:t>
            </w:r>
            <w:r w:rsidRPr="00C72B30">
              <w:rPr>
                <w:i/>
                <w:iCs/>
              </w:rPr>
              <w:t>g. Working with CSOs</w:t>
            </w:r>
            <w:r w:rsidR="00C72B30" w:rsidRPr="00C72B30">
              <w:rPr>
                <w:i/>
                <w:iCs/>
              </w:rPr>
              <w:t xml:space="preserve"> and Disabled People’s Organisations</w:t>
            </w:r>
            <w:r w:rsidRPr="00C72B30">
              <w:rPr>
                <w:i/>
                <w:iCs/>
              </w:rPr>
              <w:t xml:space="preserve"> </w:t>
            </w:r>
          </w:p>
          <w:p w14:paraId="30E0D6A1" w14:textId="77777777" w:rsidR="00634A27" w:rsidRPr="00C72B30" w:rsidRDefault="00634A27" w:rsidP="003C7CF4">
            <w:pPr>
              <w:spacing w:after="120"/>
              <w:rPr>
                <w:i/>
                <w:iCs/>
              </w:rPr>
            </w:pPr>
          </w:p>
          <w:p w14:paraId="530113CB" w14:textId="43907428" w:rsidR="00097830" w:rsidRPr="00C72B30" w:rsidRDefault="00634A27" w:rsidP="003C7CF4">
            <w:pPr>
              <w:spacing w:after="120"/>
              <w:rPr>
                <w:i/>
                <w:iCs/>
              </w:rPr>
            </w:pPr>
            <w:r w:rsidRPr="00C72B30">
              <w:rPr>
                <w:i/>
                <w:iCs/>
              </w:rPr>
              <w:t>E</w:t>
            </w:r>
            <w:r w:rsidR="00C72B30" w:rsidRPr="00C72B30">
              <w:rPr>
                <w:i/>
                <w:iCs/>
              </w:rPr>
              <w:t>.</w:t>
            </w:r>
            <w:r w:rsidRPr="00C72B30">
              <w:rPr>
                <w:i/>
                <w:iCs/>
              </w:rPr>
              <w:t xml:space="preserve">g. </w:t>
            </w:r>
            <w:r w:rsidR="00C72B30" w:rsidRPr="00C72B30">
              <w:rPr>
                <w:i/>
                <w:iCs/>
              </w:rPr>
              <w:t>Raise awareness</w:t>
            </w:r>
            <w:r w:rsidRPr="00C72B30">
              <w:rPr>
                <w:i/>
                <w:iCs/>
              </w:rPr>
              <w:t xml:space="preserve"> </w:t>
            </w:r>
            <w:r w:rsidR="00C72B30" w:rsidRPr="00C72B30">
              <w:rPr>
                <w:i/>
                <w:iCs/>
              </w:rPr>
              <w:t>amongst</w:t>
            </w:r>
            <w:r w:rsidRPr="00C72B30">
              <w:rPr>
                <w:i/>
                <w:iCs/>
              </w:rPr>
              <w:t xml:space="preserve"> support workers/carers </w:t>
            </w:r>
            <w:r w:rsidR="00C72B30" w:rsidRPr="00C72B30">
              <w:rPr>
                <w:i/>
                <w:iCs/>
              </w:rPr>
              <w:t>of the importance of passing</w:t>
            </w:r>
            <w:r w:rsidRPr="00C72B30">
              <w:rPr>
                <w:i/>
                <w:iCs/>
              </w:rPr>
              <w:t xml:space="preserve"> on information not </w:t>
            </w:r>
            <w:r w:rsidR="00C72B30" w:rsidRPr="00C72B30">
              <w:rPr>
                <w:i/>
                <w:iCs/>
              </w:rPr>
              <w:t>making</w:t>
            </w:r>
            <w:r w:rsidRPr="00C72B30">
              <w:rPr>
                <w:i/>
                <w:iCs/>
              </w:rPr>
              <w:t xml:space="preserve"> substitute decisions on behalf of women and men with disabilities</w:t>
            </w:r>
            <w:r w:rsidR="00C72B30" w:rsidRPr="00C72B30">
              <w:rPr>
                <w:i/>
                <w:iCs/>
              </w:rPr>
              <w:t>.</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C60EFAA" w14:textId="77777777" w:rsidR="00097830" w:rsidRPr="00C72B30" w:rsidRDefault="00634A27" w:rsidP="003C7CF4">
            <w:pPr>
              <w:spacing w:after="120"/>
            </w:pPr>
            <w:r w:rsidRPr="00C72B30">
              <w:t>Direct care workers</w:t>
            </w:r>
          </w:p>
          <w:p w14:paraId="6B612A8F" w14:textId="395E0627" w:rsidR="00634A27" w:rsidRPr="00C72B30" w:rsidRDefault="00634A27" w:rsidP="003C7CF4">
            <w:pPr>
              <w:spacing w:after="120"/>
            </w:pPr>
            <w:r w:rsidRPr="00C72B30">
              <w:t>Inclusion and Wellbeing</w:t>
            </w:r>
          </w:p>
        </w:tc>
      </w:tr>
      <w:tr w:rsidR="00A65E27" w14:paraId="0D4CC1FD" w14:textId="77777777" w:rsidTr="001469A0">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BD83AE3" w14:textId="23968DF6" w:rsidR="00A65E27" w:rsidRPr="00C72B30" w:rsidRDefault="004F1FB3" w:rsidP="003C7CF4">
            <w:pPr>
              <w:spacing w:after="120"/>
            </w:pPr>
            <w:r>
              <w:t>S</w:t>
            </w:r>
            <w:r w:rsidR="00A65E27" w:rsidRPr="00C72B30">
              <w:t>trategies to address the limits to economic opportunity</w:t>
            </w:r>
            <w:r w:rsidR="00DD6A88">
              <w:t xml:space="preserve"> and financial independence</w:t>
            </w:r>
            <w:r w:rsidR="00A65E27" w:rsidRPr="00C72B30">
              <w:t xml:space="preserve"> for most at risk groups</w:t>
            </w:r>
            <w:r>
              <w:t xml:space="preserve"> </w:t>
            </w:r>
            <w:r w:rsidR="00DD6A88">
              <w:t xml:space="preserve">such as migrant women </w:t>
            </w:r>
            <w:r>
              <w:t>are in place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157CB10" w14:textId="77777777" w:rsidR="00A65E27" w:rsidRPr="00C72B30" w:rsidRDefault="00A65E27"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0161249" w14:textId="77777777" w:rsidR="00A65E27" w:rsidRPr="00C72B30" w:rsidRDefault="00A65E27" w:rsidP="003C7CF4">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9C83C75" w14:textId="7AD1123F" w:rsidR="00A65E27" w:rsidRPr="00C72B30" w:rsidRDefault="00C72B30" w:rsidP="003C7CF4">
            <w:pPr>
              <w:spacing w:after="120"/>
              <w:rPr>
                <w:i/>
                <w:iCs/>
              </w:rPr>
            </w:pPr>
            <w:r w:rsidRPr="00C72B30">
              <w:rPr>
                <w:i/>
                <w:iCs/>
              </w:rPr>
              <w:t xml:space="preserve">E.g. </w:t>
            </w:r>
            <w:r w:rsidR="00A65E27" w:rsidRPr="00C72B30">
              <w:rPr>
                <w:i/>
                <w:iCs/>
              </w:rPr>
              <w:t>Working with local businesses on broader implications on staffing including casual/cash employees</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1C42859" w14:textId="7FB404F7" w:rsidR="00A65E27" w:rsidRPr="00C72B30" w:rsidRDefault="00A65E27" w:rsidP="003C7CF4">
            <w:pPr>
              <w:spacing w:after="120"/>
            </w:pPr>
            <w:r w:rsidRPr="00C72B30">
              <w:t>Growth and Investment team</w:t>
            </w:r>
          </w:p>
        </w:tc>
      </w:tr>
      <w:tr w:rsidR="00097830" w14:paraId="6D6654F0" w14:textId="77777777" w:rsidTr="001469A0">
        <w:tc>
          <w:tcPr>
            <w:tcW w:w="9615" w:type="dxa"/>
            <w:gridSpan w:val="5"/>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0" w:type="dxa"/>
              <w:left w:w="108" w:type="dxa"/>
              <w:bottom w:w="0" w:type="dxa"/>
              <w:right w:w="108" w:type="dxa"/>
            </w:tcMar>
          </w:tcPr>
          <w:p w14:paraId="2BEB33E6" w14:textId="77777777" w:rsidR="004A3738" w:rsidRDefault="00D5282A" w:rsidP="0021091F">
            <w:pPr>
              <w:rPr>
                <w:b/>
                <w:color w:val="FFFFFF" w:themeColor="background1"/>
              </w:rPr>
            </w:pPr>
            <w:r>
              <w:rPr>
                <w:b/>
                <w:color w:val="FFFFFF" w:themeColor="background1"/>
              </w:rPr>
              <w:t>Principle</w:t>
            </w:r>
            <w:r w:rsidR="00FF2788">
              <w:rPr>
                <w:b/>
                <w:color w:val="FFFFFF" w:themeColor="background1"/>
              </w:rPr>
              <w:t xml:space="preserve"> 4: </w:t>
            </w:r>
            <w:r w:rsidR="00097830">
              <w:rPr>
                <w:b/>
                <w:color w:val="FFFFFF" w:themeColor="background1"/>
              </w:rPr>
              <w:t>Safety and Accessibility</w:t>
            </w:r>
          </w:p>
          <w:p w14:paraId="355DAE60" w14:textId="2C5DF776" w:rsidR="0021091F" w:rsidRDefault="0021091F" w:rsidP="0021091F">
            <w:r w:rsidRPr="0021091F">
              <w:rPr>
                <w:b/>
                <w:color w:val="FFFFFF" w:themeColor="background1"/>
              </w:rPr>
              <w:t>Community members can easily access information, make informed decisions about their physical and mental health, and have mechanisms to access support services.</w:t>
            </w:r>
            <w:r>
              <w:t xml:space="preserve">  </w:t>
            </w:r>
          </w:p>
          <w:p w14:paraId="648C174A" w14:textId="65F76440" w:rsidR="00097830" w:rsidRPr="00681A1C" w:rsidRDefault="00097830" w:rsidP="003C7CF4">
            <w:pPr>
              <w:spacing w:after="120"/>
              <w:rPr>
                <w:b/>
              </w:rPr>
            </w:pPr>
          </w:p>
        </w:tc>
      </w:tr>
      <w:tr w:rsidR="00097830" w14:paraId="4DA8B27B"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B20D308" w14:textId="482432F7" w:rsidR="00097830" w:rsidRDefault="0033017A" w:rsidP="003C7CF4">
            <w:pPr>
              <w:spacing w:after="120"/>
            </w:pPr>
            <w:r>
              <w:t>All</w:t>
            </w:r>
            <w:r w:rsidR="008458E6">
              <w:t xml:space="preserve"> COVID19 information </w:t>
            </w:r>
            <w:r>
              <w:t xml:space="preserve">is </w:t>
            </w:r>
            <w:r w:rsidR="008458E6">
              <w:t>available</w:t>
            </w:r>
            <w:r>
              <w:t xml:space="preserve"> and promoted</w:t>
            </w:r>
            <w:r w:rsidR="008458E6">
              <w:t xml:space="preserve"> in a range of accessible formats e.g. easy read formats, Braille, </w:t>
            </w:r>
            <w:proofErr w:type="spellStart"/>
            <w:r w:rsidR="008458E6">
              <w:t>Auslan</w:t>
            </w:r>
            <w:proofErr w:type="spellEnd"/>
            <w:r w:rsidR="008458E6">
              <w:t xml:space="preserve"> interpreters for hotlines, non-digital formats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54CBC0F" w14:textId="77777777" w:rsidR="00097830" w:rsidRDefault="00097830"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BD789B5" w14:textId="77777777" w:rsidR="00097830" w:rsidRDefault="00097830" w:rsidP="003C7CF4">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CA9AC7" w14:textId="77777777" w:rsidR="00097830" w:rsidRDefault="00097830" w:rsidP="003C7CF4">
            <w:pPr>
              <w:spacing w:after="120"/>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5A09CB6" w14:textId="77777777" w:rsidR="00097830" w:rsidRDefault="00097830" w:rsidP="003C7CF4">
            <w:pPr>
              <w:spacing w:after="120"/>
            </w:pPr>
          </w:p>
        </w:tc>
      </w:tr>
      <w:tr w:rsidR="00097830" w14:paraId="21C2AE87"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5BD3F3A5" w14:textId="39D4F678" w:rsidR="00097830" w:rsidRDefault="0033017A" w:rsidP="003C7CF4">
            <w:pPr>
              <w:spacing w:after="120"/>
            </w:pPr>
            <w:r>
              <w:t>The increased</w:t>
            </w:r>
            <w:r w:rsidR="008458E6">
              <w:t xml:space="preserve"> risk of family violence</w:t>
            </w:r>
            <w:r w:rsidR="0015580F">
              <w:t xml:space="preserve"> and child abuse</w:t>
            </w:r>
            <w:r w:rsidR="008458E6">
              <w:t xml:space="preserve"> during emergencies</w:t>
            </w:r>
            <w:r w:rsidR="007F4409">
              <w:t xml:space="preserve"> </w:t>
            </w:r>
            <w:r>
              <w:t>is addressed in planning and response actions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D36EE69" w14:textId="77777777" w:rsidR="00097830" w:rsidRDefault="00097830"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F651A71" w14:textId="77777777" w:rsidR="00097830" w:rsidRDefault="00097830" w:rsidP="003C7CF4">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848BFA8" w14:textId="7EBD0A14" w:rsidR="00967C02" w:rsidRPr="00967C02" w:rsidRDefault="00967C02" w:rsidP="00967C02">
            <w:pPr>
              <w:spacing w:after="120"/>
              <w:rPr>
                <w:i/>
                <w:iCs/>
              </w:rPr>
            </w:pPr>
            <w:r w:rsidRPr="00967C02">
              <w:rPr>
                <w:i/>
                <w:iCs/>
              </w:rPr>
              <w:t>E</w:t>
            </w:r>
            <w:r w:rsidR="00C72B30">
              <w:rPr>
                <w:i/>
                <w:iCs/>
              </w:rPr>
              <w:t>.</w:t>
            </w:r>
            <w:r w:rsidRPr="00967C02">
              <w:rPr>
                <w:i/>
                <w:iCs/>
              </w:rPr>
              <w:t>g</w:t>
            </w:r>
            <w:r w:rsidR="00C72B30">
              <w:rPr>
                <w:i/>
                <w:iCs/>
              </w:rPr>
              <w:t>.</w:t>
            </w:r>
            <w:r w:rsidRPr="00967C02">
              <w:rPr>
                <w:i/>
                <w:iCs/>
              </w:rPr>
              <w:t xml:space="preserve"> Develop an online referral page for Council website.</w:t>
            </w:r>
          </w:p>
          <w:p w14:paraId="49F05CA2" w14:textId="78031C76" w:rsidR="00097830" w:rsidRPr="00967C02" w:rsidRDefault="00967C02" w:rsidP="003C7CF4">
            <w:pPr>
              <w:spacing w:after="120"/>
              <w:rPr>
                <w:i/>
                <w:iCs/>
              </w:rPr>
            </w:pPr>
            <w:r w:rsidRPr="00967C02">
              <w:rPr>
                <w:i/>
                <w:iCs/>
              </w:rPr>
              <w:t>Communicating key messages</w:t>
            </w:r>
          </w:p>
          <w:p w14:paraId="7BEE2487" w14:textId="56866223" w:rsidR="00967C02" w:rsidRPr="00967C02" w:rsidRDefault="00967C02" w:rsidP="003C7CF4">
            <w:pPr>
              <w:spacing w:after="120"/>
              <w:rPr>
                <w:i/>
                <w:iCs/>
              </w:rPr>
            </w:pPr>
            <w:r w:rsidRPr="00967C02">
              <w:rPr>
                <w:i/>
                <w:iCs/>
              </w:rPr>
              <w:t xml:space="preserve">Disseminate information about family violence in information about emergencies (for example: </w:t>
            </w:r>
            <w:r w:rsidRPr="00967C02">
              <w:rPr>
                <w:i/>
                <w:iCs/>
              </w:rPr>
              <w:lastRenderedPageBreak/>
              <w:t>flyers, pamphlets, advertising, 1800RESPECT</w:t>
            </w:r>
          </w:p>
          <w:p w14:paraId="25CEF3F3" w14:textId="67964AA7" w:rsidR="0015580F" w:rsidRDefault="00967C02" w:rsidP="003C7CF4">
            <w:pPr>
              <w:spacing w:after="120"/>
              <w:rPr>
                <w:i/>
                <w:iCs/>
              </w:rPr>
            </w:pPr>
            <w:r w:rsidRPr="00967C02">
              <w:rPr>
                <w:i/>
                <w:iCs/>
              </w:rPr>
              <w:t>Training/guidance for front line workers</w:t>
            </w:r>
            <w:r w:rsidR="00DD6A88">
              <w:rPr>
                <w:i/>
                <w:iCs/>
              </w:rPr>
              <w:t xml:space="preserve"> on how to handle disclosures</w:t>
            </w:r>
          </w:p>
          <w:p w14:paraId="14B45B43" w14:textId="023ABC0E" w:rsidR="0015580F" w:rsidRPr="00967C02" w:rsidRDefault="0015580F" w:rsidP="003C7CF4">
            <w:pPr>
              <w:spacing w:after="120"/>
              <w:rPr>
                <w:i/>
                <w:iCs/>
              </w:rPr>
            </w:pPr>
            <w:r>
              <w:rPr>
                <w:i/>
                <w:iCs/>
              </w:rPr>
              <w:t xml:space="preserve">Awareness raising of </w:t>
            </w:r>
            <w:proofErr w:type="gramStart"/>
            <w:r>
              <w:rPr>
                <w:i/>
                <w:iCs/>
              </w:rPr>
              <w:t>child care</w:t>
            </w:r>
            <w:proofErr w:type="gramEnd"/>
            <w:r>
              <w:rPr>
                <w:i/>
                <w:iCs/>
              </w:rPr>
              <w:t xml:space="preserve"> workers of potential increase risk for children</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E84501E" w14:textId="77777777" w:rsidR="00097830" w:rsidRDefault="00967C02" w:rsidP="003C7CF4">
            <w:pPr>
              <w:spacing w:after="120"/>
            </w:pPr>
            <w:r>
              <w:lastRenderedPageBreak/>
              <w:t>Community Safety</w:t>
            </w:r>
            <w:r w:rsidR="0015580F">
              <w:t xml:space="preserve"> – Family Violence Prevention</w:t>
            </w:r>
          </w:p>
          <w:p w14:paraId="75F7E92B" w14:textId="77777777" w:rsidR="0015580F" w:rsidRDefault="0015580F" w:rsidP="003C7CF4">
            <w:pPr>
              <w:spacing w:after="120"/>
            </w:pPr>
          </w:p>
          <w:p w14:paraId="01FF1FD6" w14:textId="77777777" w:rsidR="0015580F" w:rsidRDefault="0015580F" w:rsidP="003C7CF4">
            <w:pPr>
              <w:spacing w:after="120"/>
            </w:pPr>
            <w:r>
              <w:lastRenderedPageBreak/>
              <w:t>Child Safe Team</w:t>
            </w:r>
          </w:p>
          <w:p w14:paraId="2CBD7307" w14:textId="77777777" w:rsidR="0015580F" w:rsidRDefault="0015580F" w:rsidP="003C7CF4">
            <w:pPr>
              <w:spacing w:after="120"/>
            </w:pPr>
          </w:p>
          <w:p w14:paraId="661DD6B4" w14:textId="326A91A3" w:rsidR="0015580F" w:rsidRDefault="0015580F" w:rsidP="003C7CF4">
            <w:pPr>
              <w:spacing w:after="120"/>
            </w:pPr>
            <w:r>
              <w:t>Early childhood/kinder teams</w:t>
            </w:r>
          </w:p>
        </w:tc>
      </w:tr>
      <w:tr w:rsidR="00097830" w14:paraId="364356B7"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42C8598" w14:textId="78C618E7" w:rsidR="00097830" w:rsidRDefault="0033017A" w:rsidP="003C7CF4">
            <w:pPr>
              <w:spacing w:after="120"/>
            </w:pPr>
            <w:r>
              <w:lastRenderedPageBreak/>
              <w:t>S</w:t>
            </w:r>
            <w:r w:rsidR="00DD7B7F">
              <w:t xml:space="preserve">trategies for addressing the mental health implications of </w:t>
            </w:r>
            <w:r w:rsidR="00DE01F3">
              <w:t>COVID</w:t>
            </w:r>
            <w:r w:rsidR="007F4409">
              <w:t>19</w:t>
            </w:r>
            <w:r w:rsidR="00DE01F3">
              <w:t xml:space="preserve"> e.g. the impact of further social</w:t>
            </w:r>
            <w:r>
              <w:t xml:space="preserve"> </w:t>
            </w:r>
            <w:r w:rsidR="00DE01F3">
              <w:t>isolation/quarantine</w:t>
            </w:r>
            <w:r>
              <w:t xml:space="preserve"> are in place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B0DFE33" w14:textId="77777777" w:rsidR="00097830" w:rsidRDefault="00097830"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2DDA62D" w14:textId="77777777" w:rsidR="00097830" w:rsidRPr="00A65E27" w:rsidRDefault="00097830" w:rsidP="003C7CF4">
            <w:pPr>
              <w:spacing w:after="120"/>
              <w:rPr>
                <w:i/>
                <w:i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4F85410" w14:textId="7C6FB014" w:rsidR="007F66E6" w:rsidRDefault="00967C02" w:rsidP="003C7CF4">
            <w:pPr>
              <w:spacing w:after="120"/>
              <w:rPr>
                <w:i/>
                <w:iCs/>
              </w:rPr>
            </w:pPr>
            <w:r w:rsidRPr="00A65E27">
              <w:rPr>
                <w:i/>
                <w:iCs/>
              </w:rPr>
              <w:t>E</w:t>
            </w:r>
            <w:r w:rsidR="00C72B30">
              <w:rPr>
                <w:i/>
                <w:iCs/>
              </w:rPr>
              <w:t>.</w:t>
            </w:r>
            <w:r w:rsidRPr="00A65E27">
              <w:rPr>
                <w:i/>
                <w:iCs/>
              </w:rPr>
              <w:t xml:space="preserve">g.  </w:t>
            </w:r>
            <w:r w:rsidR="00A65E27" w:rsidRPr="00A65E27">
              <w:rPr>
                <w:i/>
                <w:iCs/>
              </w:rPr>
              <w:t xml:space="preserve">Equipping mental health staff with further resources relevant to emergencies.   </w:t>
            </w:r>
          </w:p>
          <w:p w14:paraId="60F7D94A" w14:textId="7A1439BF" w:rsidR="00097830" w:rsidRDefault="00A65E27" w:rsidP="003C7CF4">
            <w:pPr>
              <w:spacing w:after="120"/>
              <w:rPr>
                <w:i/>
                <w:iCs/>
              </w:rPr>
            </w:pPr>
            <w:r w:rsidRPr="00A65E27">
              <w:rPr>
                <w:i/>
                <w:iCs/>
              </w:rPr>
              <w:t xml:space="preserve">Consider online counselling or group services etc </w:t>
            </w:r>
          </w:p>
          <w:p w14:paraId="06E14985" w14:textId="25A693B9" w:rsidR="007F66E6" w:rsidRDefault="007F66E6" w:rsidP="003C7CF4">
            <w:pPr>
              <w:spacing w:after="120"/>
              <w:rPr>
                <w:i/>
                <w:iCs/>
              </w:rPr>
            </w:pPr>
            <w:r>
              <w:rPr>
                <w:i/>
                <w:iCs/>
              </w:rPr>
              <w:t>Developing online interest groups.</w:t>
            </w:r>
          </w:p>
          <w:p w14:paraId="0C3CAFF1" w14:textId="2959EE35" w:rsidR="007F66E6" w:rsidRPr="00A65E27" w:rsidRDefault="007F66E6" w:rsidP="003C7CF4">
            <w:pPr>
              <w:spacing w:after="120"/>
              <w:rPr>
                <w:i/>
                <w:iCs/>
              </w:rPr>
            </w:pPr>
            <w:r>
              <w:rPr>
                <w:i/>
                <w:iCs/>
              </w:rPr>
              <w:t>Linking positive aging teams with early childhood/MCH/youth to combat social isolation of elderly by facilitating facetimes/drawing etc</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BAD46E1" w14:textId="77777777" w:rsidR="00097830" w:rsidRDefault="007F66E6" w:rsidP="003C7CF4">
            <w:pPr>
              <w:spacing w:after="120"/>
            </w:pPr>
            <w:r>
              <w:t>Connected Communities</w:t>
            </w:r>
          </w:p>
          <w:p w14:paraId="093900D1" w14:textId="77777777" w:rsidR="007F66E6" w:rsidRDefault="007F66E6" w:rsidP="003C7CF4">
            <w:pPr>
              <w:spacing w:after="120"/>
            </w:pPr>
          </w:p>
          <w:p w14:paraId="4ED4DF46" w14:textId="77777777" w:rsidR="007F66E6" w:rsidRDefault="007F66E6" w:rsidP="003C7CF4">
            <w:pPr>
              <w:spacing w:after="120"/>
            </w:pPr>
            <w:r>
              <w:t>Early Childhood</w:t>
            </w:r>
          </w:p>
          <w:p w14:paraId="5919710A" w14:textId="77777777" w:rsidR="007F66E6" w:rsidRDefault="007F66E6" w:rsidP="003C7CF4">
            <w:pPr>
              <w:spacing w:after="120"/>
            </w:pPr>
          </w:p>
          <w:p w14:paraId="0F366EBF" w14:textId="083DDCBD" w:rsidR="007F66E6" w:rsidRDefault="007F66E6" w:rsidP="003C7CF4">
            <w:pPr>
              <w:spacing w:after="120"/>
            </w:pPr>
            <w:r>
              <w:t>Youth team</w:t>
            </w:r>
          </w:p>
        </w:tc>
      </w:tr>
      <w:tr w:rsidR="00A65E27" w14:paraId="223D8D98" w14:textId="77777777" w:rsidTr="001469A0">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7D06800D" w14:textId="4AF579DD" w:rsidR="00A65E27" w:rsidRDefault="0033017A" w:rsidP="003C7CF4">
            <w:pPr>
              <w:spacing w:after="120"/>
            </w:pPr>
            <w:r>
              <w:t>R</w:t>
            </w:r>
            <w:r w:rsidR="00E82BA6">
              <w:t xml:space="preserve">elevant teams </w:t>
            </w:r>
            <w:r>
              <w:t xml:space="preserve">are </w:t>
            </w:r>
            <w:r w:rsidR="00E82BA6">
              <w:t>aware of and sensitive to the safety implications social distancing for women who often seek safety in numbers and in public spaces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D6B7133" w14:textId="77777777" w:rsidR="00A65E27" w:rsidRDefault="00A65E27"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DE2A2BF" w14:textId="77777777" w:rsidR="00A65E27" w:rsidRPr="00A65E27" w:rsidRDefault="00A65E27" w:rsidP="003C7CF4">
            <w:pPr>
              <w:spacing w:after="120"/>
              <w:rPr>
                <w:i/>
                <w:i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A8A3E8C" w14:textId="63C2E786" w:rsidR="00A65E27" w:rsidRPr="00A65E27" w:rsidRDefault="00A65E27" w:rsidP="003C7CF4">
            <w:pPr>
              <w:spacing w:after="120"/>
              <w:rPr>
                <w:i/>
                <w:iCs/>
              </w:rPr>
            </w:pPr>
            <w:r>
              <w:rPr>
                <w:i/>
                <w:iCs/>
              </w:rPr>
              <w:t>E</w:t>
            </w:r>
            <w:r w:rsidR="00C72B30">
              <w:rPr>
                <w:i/>
                <w:iCs/>
              </w:rPr>
              <w:t>.</w:t>
            </w:r>
            <w:r>
              <w:rPr>
                <w:i/>
                <w:iCs/>
              </w:rPr>
              <w:t xml:space="preserve">g. </w:t>
            </w:r>
            <w:r w:rsidR="00E82BA6">
              <w:rPr>
                <w:i/>
                <w:iCs/>
              </w:rPr>
              <w:t>Awareness raising with Council teams of the impact of</w:t>
            </w:r>
            <w:r>
              <w:rPr>
                <w:i/>
                <w:iCs/>
              </w:rPr>
              <w:t xml:space="preserve"> social distancing measures </w:t>
            </w:r>
            <w:r w:rsidR="00E82BA6">
              <w:rPr>
                <w:i/>
                <w:iCs/>
              </w:rPr>
              <w:t>on</w:t>
            </w:r>
            <w:r>
              <w:rPr>
                <w:i/>
                <w:iCs/>
              </w:rPr>
              <w:t xml:space="preserve"> homeless women and girls</w:t>
            </w:r>
            <w:r w:rsidR="00E82BA6">
              <w:rPr>
                <w:i/>
                <w:iCs/>
              </w:rPr>
              <w:t xml:space="preserve"> and other </w:t>
            </w:r>
            <w:proofErr w:type="gramStart"/>
            <w:r w:rsidR="00E82BA6">
              <w:rPr>
                <w:i/>
                <w:iCs/>
              </w:rPr>
              <w:t>at risk</w:t>
            </w:r>
            <w:proofErr w:type="gramEnd"/>
            <w:r w:rsidR="00E82BA6">
              <w:rPr>
                <w:i/>
                <w:iCs/>
              </w:rPr>
              <w:t xml:space="preserve"> groups.</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BE9B22C" w14:textId="77777777" w:rsidR="00A65E27" w:rsidRDefault="00E82BA6" w:rsidP="003C7CF4">
            <w:pPr>
              <w:spacing w:after="120"/>
            </w:pPr>
            <w:r>
              <w:t>Local Laws</w:t>
            </w:r>
          </w:p>
          <w:p w14:paraId="448E4D70" w14:textId="58DE2D00" w:rsidR="00E82BA6" w:rsidRDefault="00E82BA6" w:rsidP="003C7CF4">
            <w:pPr>
              <w:spacing w:after="120"/>
            </w:pPr>
            <w:r>
              <w:t>Parks and Gardens</w:t>
            </w:r>
          </w:p>
        </w:tc>
      </w:tr>
      <w:tr w:rsidR="00097830" w14:paraId="59221C99" w14:textId="77777777" w:rsidTr="001469A0">
        <w:tc>
          <w:tcPr>
            <w:tcW w:w="9615" w:type="dxa"/>
            <w:gridSpan w:val="5"/>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0" w:type="dxa"/>
              <w:left w:w="108" w:type="dxa"/>
              <w:bottom w:w="0" w:type="dxa"/>
              <w:right w:w="108" w:type="dxa"/>
            </w:tcMar>
          </w:tcPr>
          <w:p w14:paraId="2AB860C3" w14:textId="77777777" w:rsidR="004A3738" w:rsidRDefault="00D5282A" w:rsidP="003C7CF4">
            <w:pPr>
              <w:spacing w:after="120"/>
              <w:rPr>
                <w:b/>
                <w:color w:val="FFFFFF" w:themeColor="background1"/>
              </w:rPr>
            </w:pPr>
            <w:r>
              <w:rPr>
                <w:b/>
                <w:color w:val="FFFFFF" w:themeColor="background1"/>
              </w:rPr>
              <w:t>Principle</w:t>
            </w:r>
            <w:r w:rsidR="00FF2788">
              <w:rPr>
                <w:b/>
                <w:color w:val="FFFFFF" w:themeColor="background1"/>
              </w:rPr>
              <w:t xml:space="preserve"> 5: </w:t>
            </w:r>
            <w:r w:rsidR="004A3738">
              <w:rPr>
                <w:b/>
                <w:color w:val="FFFFFF" w:themeColor="background1"/>
              </w:rPr>
              <w:t>Challenge</w:t>
            </w:r>
            <w:r w:rsidR="00E37C63">
              <w:rPr>
                <w:b/>
                <w:color w:val="FFFFFF" w:themeColor="background1"/>
              </w:rPr>
              <w:t xml:space="preserve"> </w:t>
            </w:r>
            <w:r w:rsidR="00DD7B7F">
              <w:rPr>
                <w:b/>
                <w:color w:val="FFFFFF" w:themeColor="background1"/>
              </w:rPr>
              <w:t xml:space="preserve">Social Norms and </w:t>
            </w:r>
            <w:r w:rsidR="008458E6">
              <w:rPr>
                <w:b/>
                <w:color w:val="FFFFFF" w:themeColor="background1"/>
              </w:rPr>
              <w:t xml:space="preserve">Gender </w:t>
            </w:r>
            <w:r w:rsidR="00DD7B7F">
              <w:rPr>
                <w:b/>
                <w:color w:val="FFFFFF" w:themeColor="background1"/>
              </w:rPr>
              <w:t>Roles</w:t>
            </w:r>
          </w:p>
          <w:p w14:paraId="533CA8BC" w14:textId="7E64D36E" w:rsidR="00097830" w:rsidRPr="0021091F" w:rsidRDefault="00D5282A" w:rsidP="003C7CF4">
            <w:pPr>
              <w:spacing w:after="120"/>
              <w:rPr>
                <w:b/>
                <w:color w:val="FFFFFF" w:themeColor="background1"/>
              </w:rPr>
            </w:pPr>
            <w:r>
              <w:rPr>
                <w:b/>
                <w:color w:val="FFFFFF" w:themeColor="background1"/>
              </w:rPr>
              <w:t>Planning and response</w:t>
            </w:r>
            <w:r w:rsidR="0021091F" w:rsidRPr="0021091F">
              <w:rPr>
                <w:b/>
                <w:color w:val="FFFFFF" w:themeColor="background1"/>
              </w:rPr>
              <w:t xml:space="preserve"> will be inclusive</w:t>
            </w:r>
            <w:r>
              <w:rPr>
                <w:b/>
                <w:color w:val="FFFFFF" w:themeColor="background1"/>
              </w:rPr>
              <w:t>, non-discriminatory</w:t>
            </w:r>
            <w:r w:rsidR="0021091F" w:rsidRPr="0021091F">
              <w:rPr>
                <w:b/>
                <w:color w:val="FFFFFF" w:themeColor="background1"/>
              </w:rPr>
              <w:t xml:space="preserve"> and </w:t>
            </w:r>
            <w:r w:rsidR="00994382">
              <w:rPr>
                <w:b/>
                <w:color w:val="FFFFFF" w:themeColor="background1"/>
              </w:rPr>
              <w:t>will</w:t>
            </w:r>
            <w:r w:rsidR="0021091F" w:rsidRPr="0021091F">
              <w:rPr>
                <w:b/>
                <w:color w:val="FFFFFF" w:themeColor="background1"/>
              </w:rPr>
              <w:t xml:space="preserve"> not perpetuate gender stereotypes.   </w:t>
            </w:r>
          </w:p>
        </w:tc>
      </w:tr>
      <w:tr w:rsidR="00097830" w14:paraId="400302CC"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6F698195" w14:textId="208E78AB" w:rsidR="00097830" w:rsidRDefault="0033017A" w:rsidP="003C7CF4">
            <w:pPr>
              <w:spacing w:after="120"/>
            </w:pPr>
            <w:r>
              <w:t>C</w:t>
            </w:r>
            <w:r w:rsidR="008458E6">
              <w:t xml:space="preserve">ommunications (internal and external) </w:t>
            </w:r>
            <w:r w:rsidR="00DD7B7F">
              <w:t>encourage</w:t>
            </w:r>
            <w:r w:rsidR="008458E6">
              <w:t xml:space="preserve"> men and those with partners in health care to take on additional responsibilities at home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D9D2F29" w14:textId="77777777" w:rsidR="00097830" w:rsidRDefault="00097830"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226FF73" w14:textId="77777777" w:rsidR="00097830" w:rsidRDefault="00097830" w:rsidP="003C7CF4">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D22CA86" w14:textId="41FB3098" w:rsidR="00097830" w:rsidRPr="0024379A" w:rsidRDefault="00E43CC8" w:rsidP="003C7CF4">
            <w:pPr>
              <w:spacing w:after="120"/>
              <w:rPr>
                <w:i/>
                <w:iCs/>
              </w:rPr>
            </w:pPr>
            <w:r w:rsidRPr="0024379A">
              <w:rPr>
                <w:i/>
                <w:iCs/>
              </w:rPr>
              <w:t xml:space="preserve">E.g. </w:t>
            </w:r>
            <w:r w:rsidR="0024379A" w:rsidRPr="0024379A">
              <w:rPr>
                <w:i/>
                <w:iCs/>
              </w:rPr>
              <w:t>World War 2 -style propaganda/campaign encouraging men to pick up the load on ‘the home front’ as women are more likely on front line as health workers.</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AC05828" w14:textId="0ED592BF" w:rsidR="00097830" w:rsidRDefault="00C72B30" w:rsidP="003C7CF4">
            <w:pPr>
              <w:spacing w:after="120"/>
            </w:pPr>
            <w:r>
              <w:t>Communications</w:t>
            </w:r>
          </w:p>
        </w:tc>
      </w:tr>
      <w:tr w:rsidR="00097830" w14:paraId="3C4EB979"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4E8F2726" w14:textId="5A6164A3" w:rsidR="00097830" w:rsidRDefault="0033017A" w:rsidP="003C7CF4">
            <w:pPr>
              <w:spacing w:after="120"/>
            </w:pPr>
            <w:r>
              <w:t>C</w:t>
            </w:r>
            <w:r w:rsidR="008458E6">
              <w:t xml:space="preserve">ommunications </w:t>
            </w:r>
            <w:r w:rsidR="00DD7B7F">
              <w:t>encourage</w:t>
            </w:r>
            <w:r w:rsidR="008458E6">
              <w:t xml:space="preserve"> men to seek health care when needed, combating masculine stereotypes that </w:t>
            </w:r>
            <w:r w:rsidR="008458E6">
              <w:lastRenderedPageBreak/>
              <w:t>may inhibit men from seeking health care)</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4DDAAE1" w14:textId="77777777" w:rsidR="00097830" w:rsidRDefault="00097830"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6F15DEB" w14:textId="77777777" w:rsidR="00097830" w:rsidRDefault="00097830" w:rsidP="003C7CF4">
            <w:pPr>
              <w:spacing w:after="120"/>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4ACD498" w14:textId="77777777" w:rsidR="00097830" w:rsidRDefault="00097830" w:rsidP="003C7CF4">
            <w:pPr>
              <w:spacing w:after="120"/>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56484FD" w14:textId="13A18354" w:rsidR="00097830" w:rsidRDefault="00C72B30" w:rsidP="003C7CF4">
            <w:pPr>
              <w:spacing w:after="120"/>
            </w:pPr>
            <w:r>
              <w:t>Communications</w:t>
            </w:r>
          </w:p>
        </w:tc>
      </w:tr>
      <w:tr w:rsidR="00097830" w14:paraId="0A6C3DA0" w14:textId="77777777" w:rsidTr="001469A0">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32E2F73" w14:textId="5085180F" w:rsidR="00097830" w:rsidRDefault="0033017A" w:rsidP="003C7CF4">
            <w:pPr>
              <w:spacing w:after="120"/>
            </w:pPr>
            <w:r>
              <w:t>Response efforts are countering the stigma and discrimination faced by marginalised groups, such as people with disabilities and older persons</w:t>
            </w:r>
            <w:r w:rsidR="00B15095">
              <w:t xml:space="preserve">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0DDF161D" w14:textId="77777777" w:rsidR="00097830" w:rsidRDefault="00097830" w:rsidP="003C7CF4">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2600704" w14:textId="77777777" w:rsidR="00097830" w:rsidRPr="00B15095" w:rsidRDefault="00097830" w:rsidP="003C7CF4">
            <w:pPr>
              <w:spacing w:after="120"/>
              <w:rPr>
                <w:i/>
                <w:i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EB20A36" w14:textId="77777777" w:rsidR="00097830" w:rsidRDefault="00B15095" w:rsidP="003C7CF4">
            <w:pPr>
              <w:spacing w:after="120"/>
              <w:rPr>
                <w:i/>
                <w:iCs/>
              </w:rPr>
            </w:pPr>
            <w:r w:rsidRPr="00B15095">
              <w:rPr>
                <w:i/>
                <w:iCs/>
              </w:rPr>
              <w:t>E.g. Are communications careful not to reassure the general public on the basis that COVID19 ‘only’ affects older people and people with chronic illnesses?</w:t>
            </w:r>
          </w:p>
          <w:p w14:paraId="4FD6B3BA" w14:textId="77777777" w:rsidR="0033017A" w:rsidRDefault="0033017A" w:rsidP="003C7CF4">
            <w:pPr>
              <w:spacing w:after="120"/>
              <w:rPr>
                <w:i/>
                <w:iCs/>
              </w:rPr>
            </w:pPr>
          </w:p>
          <w:p w14:paraId="78F9EBEE" w14:textId="08E6D032" w:rsidR="0033017A" w:rsidRPr="00B15095" w:rsidRDefault="0033017A" w:rsidP="003C7CF4">
            <w:pPr>
              <w:spacing w:after="120"/>
              <w:rPr>
                <w:i/>
                <w:iCs/>
              </w:rPr>
            </w:pPr>
            <w:r>
              <w:rPr>
                <w:i/>
                <w:iCs/>
              </w:rPr>
              <w:t>Are communications careful not to stoke racist sentiments?</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6DD149B" w14:textId="3637FA2B" w:rsidR="00097830" w:rsidRDefault="00C72B30" w:rsidP="003C7CF4">
            <w:pPr>
              <w:spacing w:after="120"/>
            </w:pPr>
            <w:r>
              <w:t>Communications</w:t>
            </w:r>
          </w:p>
        </w:tc>
      </w:tr>
      <w:tr w:rsidR="0024379A" w14:paraId="0905FAEC" w14:textId="77777777" w:rsidTr="001469A0">
        <w:tc>
          <w:tcPr>
            <w:tcW w:w="9615" w:type="dxa"/>
            <w:gridSpan w:val="5"/>
            <w:tcBorders>
              <w:top w:val="single" w:sz="4" w:space="0" w:color="000000"/>
              <w:left w:val="single" w:sz="4" w:space="0" w:color="000000"/>
              <w:bottom w:val="single" w:sz="4" w:space="0" w:color="000000"/>
              <w:right w:val="single" w:sz="4" w:space="0" w:color="000000"/>
            </w:tcBorders>
            <w:shd w:val="clear" w:color="auto" w:fill="365F91" w:themeFill="accent1" w:themeFillShade="BF"/>
            <w:tcMar>
              <w:top w:w="0" w:type="dxa"/>
              <w:left w:w="108" w:type="dxa"/>
              <w:bottom w:w="0" w:type="dxa"/>
              <w:right w:w="108" w:type="dxa"/>
            </w:tcMar>
          </w:tcPr>
          <w:p w14:paraId="264F0625" w14:textId="77777777" w:rsidR="004A3738" w:rsidRDefault="00D5282A" w:rsidP="00B478C6">
            <w:pPr>
              <w:spacing w:after="120"/>
              <w:rPr>
                <w:b/>
                <w:color w:val="FFFFFF" w:themeColor="background1"/>
              </w:rPr>
            </w:pPr>
            <w:bookmarkStart w:id="2" w:name="_Hlk36148392"/>
            <w:r>
              <w:rPr>
                <w:b/>
                <w:color w:val="FFFFFF" w:themeColor="background1"/>
              </w:rPr>
              <w:t>Principle</w:t>
            </w:r>
            <w:r w:rsidR="00FF2788">
              <w:rPr>
                <w:b/>
                <w:color w:val="FFFFFF" w:themeColor="background1"/>
              </w:rPr>
              <w:t xml:space="preserve"> 6: </w:t>
            </w:r>
            <w:r w:rsidR="00E37C63">
              <w:rPr>
                <w:b/>
                <w:color w:val="FFFFFF" w:themeColor="background1"/>
              </w:rPr>
              <w:t xml:space="preserve">Equitable </w:t>
            </w:r>
            <w:r w:rsidR="0024379A">
              <w:rPr>
                <w:b/>
                <w:color w:val="FFFFFF" w:themeColor="background1"/>
              </w:rPr>
              <w:t>Resourcing and Technical Capacity</w:t>
            </w:r>
          </w:p>
          <w:p w14:paraId="2F5FCB46" w14:textId="0D6CE9B9" w:rsidR="0024379A" w:rsidRPr="00681A1C" w:rsidRDefault="0021091F" w:rsidP="00B478C6">
            <w:pPr>
              <w:spacing w:after="120"/>
              <w:rPr>
                <w:b/>
              </w:rPr>
            </w:pPr>
            <w:r>
              <w:rPr>
                <w:b/>
                <w:color w:val="FFFFFF" w:themeColor="background1"/>
              </w:rPr>
              <w:t xml:space="preserve">Our resources will be equitable and </w:t>
            </w:r>
            <w:proofErr w:type="gramStart"/>
            <w:r>
              <w:rPr>
                <w:b/>
                <w:color w:val="FFFFFF" w:themeColor="background1"/>
              </w:rPr>
              <w:t>inclusive</w:t>
            </w:r>
            <w:proofErr w:type="gramEnd"/>
            <w:r>
              <w:rPr>
                <w:b/>
                <w:color w:val="FFFFFF" w:themeColor="background1"/>
              </w:rPr>
              <w:t xml:space="preserve"> and </w:t>
            </w:r>
            <w:r w:rsidR="00994382">
              <w:rPr>
                <w:b/>
                <w:color w:val="FFFFFF" w:themeColor="background1"/>
              </w:rPr>
              <w:t xml:space="preserve">our technical capability will be informed by experienced practitioners and community members. </w:t>
            </w:r>
            <w:bookmarkEnd w:id="2"/>
          </w:p>
        </w:tc>
      </w:tr>
      <w:tr w:rsidR="0024379A" w14:paraId="64D13FED"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2164358D" w14:textId="4DDFB78E" w:rsidR="0024379A" w:rsidRDefault="0033017A" w:rsidP="00B478C6">
            <w:pPr>
              <w:spacing w:after="120"/>
            </w:pPr>
            <w:r>
              <w:t>Budgets and resourcing consider gender impacts of reall</w:t>
            </w:r>
            <w:r w:rsidR="00C34CD8">
              <w:t>o</w:t>
            </w:r>
            <w:r>
              <w:t>c</w:t>
            </w:r>
            <w:r w:rsidR="00C34CD8">
              <w:t>a</w:t>
            </w:r>
            <w:r>
              <w:t xml:space="preserve">tions and ensure continuity of existing services </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C671ACC" w14:textId="77777777" w:rsidR="0024379A" w:rsidRDefault="0024379A" w:rsidP="00B478C6">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A7BBCE8" w14:textId="77777777" w:rsidR="0024379A" w:rsidRPr="0024379A" w:rsidRDefault="0024379A" w:rsidP="00B478C6">
            <w:pPr>
              <w:spacing w:after="120"/>
              <w:rPr>
                <w:i/>
                <w:i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80ADDFC" w14:textId="789BAFEB" w:rsidR="0024379A" w:rsidRPr="0024379A" w:rsidRDefault="0024379A" w:rsidP="00B478C6">
            <w:pPr>
              <w:spacing w:after="120"/>
              <w:rPr>
                <w:i/>
                <w:iCs/>
              </w:rPr>
            </w:pPr>
            <w:r w:rsidRPr="0024379A">
              <w:rPr>
                <w:i/>
                <w:iCs/>
              </w:rPr>
              <w:t xml:space="preserve">E.g. </w:t>
            </w:r>
            <w:r w:rsidR="0033017A">
              <w:rPr>
                <w:i/>
                <w:iCs/>
              </w:rPr>
              <w:t>A</w:t>
            </w:r>
            <w:r w:rsidRPr="0024379A">
              <w:rPr>
                <w:i/>
                <w:iCs/>
              </w:rPr>
              <w:t>llocation of resources to ensure continuity of services with adaptations as necessary - women’s refuges, men’s sheds etc.</w:t>
            </w: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13F2CDE3" w14:textId="64E1F0D5" w:rsidR="0024379A" w:rsidRDefault="0024379A" w:rsidP="00B478C6">
            <w:pPr>
              <w:spacing w:after="120"/>
            </w:pPr>
          </w:p>
        </w:tc>
      </w:tr>
      <w:tr w:rsidR="0024379A" w14:paraId="63D77362"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31EF477E" w14:textId="592C5CA7" w:rsidR="0024379A" w:rsidRPr="0024379A" w:rsidRDefault="0033017A" w:rsidP="00B478C6">
            <w:pPr>
              <w:spacing w:after="120"/>
            </w:pPr>
            <w:r>
              <w:t>Advice is sought</w:t>
            </w:r>
            <w:r w:rsidR="0024379A" w:rsidRPr="0024379A">
              <w:t xml:space="preserve"> from specialist agencies to develop, support</w:t>
            </w:r>
            <w:r w:rsidR="0024379A">
              <w:t xml:space="preserve"> or adapt </w:t>
            </w:r>
            <w:r w:rsidR="0024379A" w:rsidRPr="0024379A">
              <w:t>a wide range of gender specific programs or groups in the emergency relief and recovery period</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439668B7" w14:textId="77777777" w:rsidR="0024379A" w:rsidRDefault="0024379A" w:rsidP="00B478C6">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7C3C1A4E" w14:textId="77777777" w:rsidR="0024379A" w:rsidRPr="0024379A" w:rsidRDefault="0024379A" w:rsidP="00B478C6">
            <w:pPr>
              <w:spacing w:after="120"/>
              <w:rPr>
                <w:i/>
                <w:i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8CA1CC5" w14:textId="77777777" w:rsidR="0024379A" w:rsidRPr="0024379A" w:rsidRDefault="0024379A" w:rsidP="00B478C6">
            <w:pPr>
              <w:spacing w:after="120"/>
              <w:rPr>
                <w:i/>
                <w:iCs/>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CBE83E9" w14:textId="77777777" w:rsidR="0024379A" w:rsidRDefault="0024379A" w:rsidP="00B478C6">
            <w:pPr>
              <w:spacing w:after="120"/>
            </w:pPr>
          </w:p>
        </w:tc>
      </w:tr>
      <w:tr w:rsidR="0024379A" w14:paraId="4F220D04" w14:textId="77777777" w:rsidTr="0033017A">
        <w:tc>
          <w:tcPr>
            <w:tcW w:w="3539" w:type="dxa"/>
            <w:tcBorders>
              <w:top w:val="single" w:sz="4" w:space="0" w:color="000000"/>
              <w:left w:val="single" w:sz="4" w:space="0" w:color="000000"/>
              <w:bottom w:val="single" w:sz="4" w:space="0" w:color="000000"/>
              <w:right w:val="single" w:sz="4" w:space="0" w:color="000000"/>
            </w:tcBorders>
            <w:shd w:val="clear" w:color="auto" w:fill="FFFFFF"/>
            <w:tcMar>
              <w:top w:w="0" w:type="dxa"/>
              <w:left w:w="108" w:type="dxa"/>
              <w:bottom w:w="0" w:type="dxa"/>
              <w:right w:w="108" w:type="dxa"/>
            </w:tcMar>
          </w:tcPr>
          <w:p w14:paraId="1D930FF6" w14:textId="6E1A13DA" w:rsidR="0024379A" w:rsidRPr="0024379A" w:rsidRDefault="0033017A" w:rsidP="00B478C6">
            <w:pPr>
              <w:spacing w:after="120"/>
            </w:pPr>
            <w:r>
              <w:t>Diverse p</w:t>
            </w:r>
            <w:r w:rsidR="0024379A" w:rsidRPr="0024379A">
              <w:t>eople/organisations with gender expertise (LGBTI and women</w:t>
            </w:r>
            <w:r w:rsidR="0024379A">
              <w:t xml:space="preserve"> </w:t>
            </w:r>
            <w:r w:rsidR="0024379A" w:rsidRPr="0024379A">
              <w:t xml:space="preserve">specific) </w:t>
            </w:r>
            <w:r>
              <w:t>are</w:t>
            </w:r>
            <w:r w:rsidR="0024379A" w:rsidRPr="0024379A">
              <w:t xml:space="preserve"> assist</w:t>
            </w:r>
            <w:r>
              <w:t>ing</w:t>
            </w:r>
            <w:r w:rsidR="0024379A" w:rsidRPr="0024379A">
              <w:t xml:space="preserve"> with </w:t>
            </w:r>
            <w:r w:rsidR="0024379A">
              <w:t>developing team-specific gender actions</w:t>
            </w: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2DD8074B" w14:textId="77777777" w:rsidR="0024379A" w:rsidRDefault="0024379A" w:rsidP="00B478C6">
            <w:pPr>
              <w:spacing w:after="120"/>
            </w:pPr>
          </w:p>
        </w:tc>
        <w:tc>
          <w:tcPr>
            <w:tcW w:w="567"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539C8131" w14:textId="77777777" w:rsidR="0024379A" w:rsidRPr="0024379A" w:rsidRDefault="0024379A" w:rsidP="00B478C6">
            <w:pPr>
              <w:spacing w:after="120"/>
              <w:rPr>
                <w:i/>
                <w:iCs/>
              </w:rPr>
            </w:pPr>
          </w:p>
        </w:tc>
        <w:tc>
          <w:tcPr>
            <w:tcW w:w="3402"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36151070" w14:textId="77777777" w:rsidR="0024379A" w:rsidRPr="0024379A" w:rsidRDefault="0024379A" w:rsidP="00B478C6">
            <w:pPr>
              <w:spacing w:after="120"/>
              <w:rPr>
                <w:i/>
                <w:iCs/>
              </w:rPr>
            </w:pPr>
          </w:p>
        </w:tc>
        <w:tc>
          <w:tcPr>
            <w:tcW w:w="1540" w:type="dxa"/>
            <w:tcBorders>
              <w:top w:val="single" w:sz="4" w:space="0" w:color="000000"/>
              <w:left w:val="single" w:sz="4" w:space="0" w:color="000000"/>
              <w:bottom w:val="single" w:sz="4" w:space="0" w:color="000000"/>
              <w:right w:val="single" w:sz="4" w:space="0" w:color="000000"/>
            </w:tcBorders>
            <w:shd w:val="clear" w:color="auto" w:fill="FFFFFF"/>
            <w:tcMar>
              <w:top w:w="0" w:type="dxa"/>
              <w:left w:w="10" w:type="dxa"/>
              <w:bottom w:w="0" w:type="dxa"/>
              <w:right w:w="10" w:type="dxa"/>
            </w:tcMar>
          </w:tcPr>
          <w:p w14:paraId="61247825" w14:textId="77777777" w:rsidR="0024379A" w:rsidRDefault="0024379A" w:rsidP="00B478C6">
            <w:pPr>
              <w:spacing w:after="120"/>
            </w:pPr>
          </w:p>
        </w:tc>
      </w:tr>
    </w:tbl>
    <w:p w14:paraId="0000009A" w14:textId="1F143F2E" w:rsidR="008C6EEF" w:rsidRDefault="008C6EEF"/>
    <w:p w14:paraId="66C88201" w14:textId="77777777" w:rsidR="00DD7B7F" w:rsidRDefault="00DD7B7F"/>
    <w:sectPr w:rsidR="00DD7B7F">
      <w:footerReference w:type="default" r:id="rId12"/>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242B976" w14:textId="77777777" w:rsidR="00B01DD1" w:rsidRDefault="00B01DD1">
      <w:pPr>
        <w:spacing w:after="0" w:line="240" w:lineRule="auto"/>
      </w:pPr>
      <w:r>
        <w:separator/>
      </w:r>
    </w:p>
  </w:endnote>
  <w:endnote w:type="continuationSeparator" w:id="0">
    <w:p w14:paraId="5FE2DDD8" w14:textId="77777777" w:rsidR="00B01DD1" w:rsidRDefault="00B01DD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B0" w14:textId="01B7FFD3" w:rsidR="008C6EEF" w:rsidRDefault="005A689C" w:rsidP="00DD6A53">
    <w:pPr>
      <w:pBdr>
        <w:top w:val="nil"/>
        <w:left w:val="nil"/>
        <w:bottom w:val="nil"/>
        <w:right w:val="nil"/>
        <w:between w:val="nil"/>
      </w:pBdr>
      <w:tabs>
        <w:tab w:val="center" w:pos="4513"/>
        <w:tab w:val="right" w:pos="9026"/>
      </w:tabs>
      <w:spacing w:after="0" w:line="240" w:lineRule="auto"/>
      <w:jc w:val="right"/>
      <w:rPr>
        <w:color w:val="000000"/>
      </w:rPr>
    </w:pPr>
    <w:r>
      <w:rPr>
        <w:b/>
      </w:rPr>
      <w:tab/>
    </w:r>
    <w:r>
      <w:rPr>
        <w:color w:val="000000"/>
      </w:rPr>
      <w:t xml:space="preserve">Page </w:t>
    </w:r>
    <w:r>
      <w:rPr>
        <w:b/>
        <w:color w:val="000000"/>
      </w:rPr>
      <w:fldChar w:fldCharType="begin"/>
    </w:r>
    <w:r>
      <w:rPr>
        <w:b/>
        <w:color w:val="000000"/>
      </w:rPr>
      <w:instrText>PAGE</w:instrText>
    </w:r>
    <w:r>
      <w:rPr>
        <w:b/>
        <w:color w:val="000000"/>
      </w:rPr>
      <w:fldChar w:fldCharType="separate"/>
    </w:r>
    <w:r w:rsidR="00F32F44">
      <w:rPr>
        <w:b/>
        <w:noProof/>
        <w:color w:val="000000"/>
      </w:rPr>
      <w:t>1</w:t>
    </w:r>
    <w:r>
      <w:rPr>
        <w:b/>
        <w:color w:val="000000"/>
      </w:rPr>
      <w:fldChar w:fldCharType="end"/>
    </w:r>
    <w:r>
      <w:rPr>
        <w:color w:val="000000"/>
      </w:rPr>
      <w:t xml:space="preserve"> of </w:t>
    </w:r>
    <w:r>
      <w:rPr>
        <w:b/>
        <w:color w:val="000000"/>
      </w:rPr>
      <w:fldChar w:fldCharType="begin"/>
    </w:r>
    <w:r>
      <w:rPr>
        <w:b/>
        <w:color w:val="000000"/>
      </w:rPr>
      <w:instrText>NUMPAGES</w:instrText>
    </w:r>
    <w:r>
      <w:rPr>
        <w:b/>
        <w:color w:val="000000"/>
      </w:rPr>
      <w:fldChar w:fldCharType="separate"/>
    </w:r>
    <w:r w:rsidR="00F32F44">
      <w:rPr>
        <w:b/>
        <w:noProof/>
        <w:color w:val="000000"/>
      </w:rPr>
      <w:t>1</w:t>
    </w:r>
    <w:r>
      <w:rPr>
        <w:b/>
        <w:color w:val="00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580C3B5" w14:textId="77777777" w:rsidR="00B01DD1" w:rsidRDefault="00B01DD1">
      <w:pPr>
        <w:spacing w:after="0" w:line="240" w:lineRule="auto"/>
      </w:pPr>
      <w:r>
        <w:separator/>
      </w:r>
    </w:p>
  </w:footnote>
  <w:footnote w:type="continuationSeparator" w:id="0">
    <w:p w14:paraId="54A1208E" w14:textId="77777777" w:rsidR="00B01DD1" w:rsidRDefault="00B01DD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97D7207"/>
    <w:multiLevelType w:val="hybridMultilevel"/>
    <w:tmpl w:val="011CFAE8"/>
    <w:lvl w:ilvl="0" w:tplc="7C70430E">
      <w:start w:val="1800"/>
      <w:numFmt w:val="bullet"/>
      <w:lvlText w:val="-"/>
      <w:lvlJc w:val="left"/>
      <w:pPr>
        <w:ind w:left="720" w:hanging="360"/>
      </w:pPr>
      <w:rPr>
        <w:rFonts w:ascii="Verdana" w:eastAsia="Verdana" w:hAnsi="Verdana" w:cs="Verdana"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EEF"/>
    <w:rsid w:val="00085977"/>
    <w:rsid w:val="00097830"/>
    <w:rsid w:val="001469A0"/>
    <w:rsid w:val="0015580F"/>
    <w:rsid w:val="00186FD6"/>
    <w:rsid w:val="001C79AD"/>
    <w:rsid w:val="00203C2B"/>
    <w:rsid w:val="0021091F"/>
    <w:rsid w:val="0024379A"/>
    <w:rsid w:val="0027101D"/>
    <w:rsid w:val="002D3548"/>
    <w:rsid w:val="002D5ABC"/>
    <w:rsid w:val="003122AE"/>
    <w:rsid w:val="0033017A"/>
    <w:rsid w:val="00382D95"/>
    <w:rsid w:val="003B09D1"/>
    <w:rsid w:val="004878D3"/>
    <w:rsid w:val="004A3738"/>
    <w:rsid w:val="004F1FB3"/>
    <w:rsid w:val="00534235"/>
    <w:rsid w:val="005A689C"/>
    <w:rsid w:val="00634A27"/>
    <w:rsid w:val="00681A1C"/>
    <w:rsid w:val="00744A94"/>
    <w:rsid w:val="007A684E"/>
    <w:rsid w:val="007F4409"/>
    <w:rsid w:val="007F66E6"/>
    <w:rsid w:val="008458E6"/>
    <w:rsid w:val="008907BF"/>
    <w:rsid w:val="008C6EEF"/>
    <w:rsid w:val="008F092C"/>
    <w:rsid w:val="0092594C"/>
    <w:rsid w:val="00967C02"/>
    <w:rsid w:val="00994382"/>
    <w:rsid w:val="00A41D70"/>
    <w:rsid w:val="00A51BAF"/>
    <w:rsid w:val="00A65E27"/>
    <w:rsid w:val="00A96DB5"/>
    <w:rsid w:val="00AF7C71"/>
    <w:rsid w:val="00B01DD1"/>
    <w:rsid w:val="00B15095"/>
    <w:rsid w:val="00C22816"/>
    <w:rsid w:val="00C32046"/>
    <w:rsid w:val="00C34CD8"/>
    <w:rsid w:val="00C72B30"/>
    <w:rsid w:val="00D5282A"/>
    <w:rsid w:val="00DD6A53"/>
    <w:rsid w:val="00DD6A88"/>
    <w:rsid w:val="00DD7B7F"/>
    <w:rsid w:val="00DE01F3"/>
    <w:rsid w:val="00E305C6"/>
    <w:rsid w:val="00E37C63"/>
    <w:rsid w:val="00E43CC8"/>
    <w:rsid w:val="00E82BA6"/>
    <w:rsid w:val="00E92FD2"/>
    <w:rsid w:val="00EB0459"/>
    <w:rsid w:val="00F32F44"/>
    <w:rsid w:val="00F637EF"/>
    <w:rsid w:val="00FC4E65"/>
    <w:rsid w:val="00FD7109"/>
    <w:rsid w:val="00FF2788"/>
    <w:rsid w:val="00FF29B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0CEE93"/>
  <w15:docId w15:val="{F8CD4FC5-1DA1-BE4B-9D99-2A5C92C90D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Verdana" w:eastAsia="Verdana" w:hAnsi="Verdana" w:cs="Verdana"/>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keepLines/>
      <w:spacing w:before="40" w:after="0"/>
      <w:outlineLvl w:val="1"/>
    </w:pPr>
    <w:rPr>
      <w:b/>
      <w:color w:val="C0000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0" w:type="dxa"/>
        <w:right w:w="10" w:type="dxa"/>
      </w:tblCellMar>
    </w:tblPr>
  </w:style>
  <w:style w:type="table" w:customStyle="1" w:styleId="a0">
    <w:basedOn w:val="TableNormal"/>
    <w:tblPr>
      <w:tblStyleRowBandSize w:val="1"/>
      <w:tblStyleColBandSize w:val="1"/>
      <w:tblCellMar>
        <w:left w:w="10" w:type="dxa"/>
        <w:right w:w="10" w:type="dxa"/>
      </w:tblCellMar>
    </w:tblPr>
  </w:style>
  <w:style w:type="table" w:customStyle="1" w:styleId="a1">
    <w:basedOn w:val="TableNormal"/>
    <w:tblPr>
      <w:tblStyleRowBandSize w:val="1"/>
      <w:tblStyleColBandSize w:val="1"/>
      <w:tblCellMar>
        <w:left w:w="10" w:type="dxa"/>
        <w:right w:w="10" w:type="dxa"/>
      </w:tblCellMar>
    </w:tblPr>
  </w:style>
  <w:style w:type="table" w:customStyle="1" w:styleId="a2">
    <w:basedOn w:val="TableNormal"/>
    <w:tblPr>
      <w:tblStyleRowBandSize w:val="1"/>
      <w:tblStyleColBandSize w:val="1"/>
      <w:tblCellMar>
        <w:left w:w="10" w:type="dxa"/>
        <w:right w:w="10" w:type="dxa"/>
      </w:tblCellMar>
    </w:tblPr>
  </w:style>
  <w:style w:type="table" w:customStyle="1" w:styleId="a3">
    <w:basedOn w:val="TableNormal"/>
    <w:tblPr>
      <w:tblStyleRowBandSize w:val="1"/>
      <w:tblStyleColBandSize w:val="1"/>
      <w:tblCellMar>
        <w:left w:w="10" w:type="dxa"/>
        <w:right w:w="10" w:type="dxa"/>
      </w:tblCellMar>
    </w:tblPr>
  </w:style>
  <w:style w:type="paragraph" w:styleId="CommentText">
    <w:name w:val="annotation text"/>
    <w:basedOn w:val="Normal"/>
    <w:link w:val="CommentTextChar"/>
    <w:uiPriority w:val="99"/>
    <w:semiHidden/>
    <w:unhideWhenUsed/>
    <w:pPr>
      <w:spacing w:line="240" w:lineRule="auto"/>
    </w:pPr>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F32F44"/>
    <w:pPr>
      <w:spacing w:after="0" w:line="240" w:lineRule="auto"/>
    </w:pPr>
    <w:rPr>
      <w:rFonts w:ascii="Times New Roman" w:hAnsi="Times New Roman"/>
      <w:sz w:val="18"/>
      <w:szCs w:val="18"/>
    </w:rPr>
  </w:style>
  <w:style w:type="character" w:customStyle="1" w:styleId="BalloonTextChar">
    <w:name w:val="Balloon Text Char"/>
    <w:basedOn w:val="DefaultParagraphFont"/>
    <w:link w:val="BalloonText"/>
    <w:uiPriority w:val="99"/>
    <w:semiHidden/>
    <w:rsid w:val="00F32F44"/>
    <w:rPr>
      <w:rFonts w:ascii="Times New Roman" w:hAnsi="Times New Roman"/>
      <w:sz w:val="18"/>
      <w:szCs w:val="18"/>
    </w:rPr>
  </w:style>
  <w:style w:type="paragraph" w:styleId="Header">
    <w:name w:val="header"/>
    <w:basedOn w:val="Normal"/>
    <w:link w:val="HeaderChar"/>
    <w:uiPriority w:val="99"/>
    <w:unhideWhenUsed/>
    <w:rsid w:val="00DD6A53"/>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6A53"/>
  </w:style>
  <w:style w:type="paragraph" w:styleId="Footer">
    <w:name w:val="footer"/>
    <w:basedOn w:val="Normal"/>
    <w:link w:val="FooterChar"/>
    <w:uiPriority w:val="99"/>
    <w:unhideWhenUsed/>
    <w:rsid w:val="00DD6A53"/>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6A53"/>
  </w:style>
  <w:style w:type="paragraph" w:styleId="NormalWeb">
    <w:name w:val="Normal (Web)"/>
    <w:basedOn w:val="Normal"/>
    <w:uiPriority w:val="99"/>
    <w:unhideWhenUsed/>
    <w:rsid w:val="00DD7B7F"/>
    <w:pPr>
      <w:spacing w:before="100" w:beforeAutospacing="1" w:after="100" w:afterAutospacing="1" w:line="240" w:lineRule="auto"/>
    </w:pPr>
    <w:rPr>
      <w:rFonts w:ascii="Times New Roman" w:eastAsia="Times New Roman" w:hAnsi="Times New Roman" w:cs="Times New Roman"/>
      <w:sz w:val="24"/>
      <w:szCs w:val="24"/>
      <w:lang w:val="en-AU"/>
    </w:rPr>
  </w:style>
  <w:style w:type="character" w:styleId="Hyperlink">
    <w:name w:val="Hyperlink"/>
    <w:basedOn w:val="DefaultParagraphFont"/>
    <w:uiPriority w:val="99"/>
    <w:unhideWhenUsed/>
    <w:rsid w:val="00DE01F3"/>
    <w:rPr>
      <w:color w:val="0000FF" w:themeColor="hyperlink"/>
      <w:u w:val="single"/>
    </w:rPr>
  </w:style>
  <w:style w:type="character" w:styleId="UnresolvedMention">
    <w:name w:val="Unresolved Mention"/>
    <w:basedOn w:val="DefaultParagraphFont"/>
    <w:uiPriority w:val="99"/>
    <w:semiHidden/>
    <w:unhideWhenUsed/>
    <w:rsid w:val="00DE01F3"/>
    <w:rPr>
      <w:color w:val="605E5C"/>
      <w:shd w:val="clear" w:color="auto" w:fill="E1DFDD"/>
    </w:rPr>
  </w:style>
  <w:style w:type="paragraph" w:styleId="ListParagraph">
    <w:name w:val="List Paragraph"/>
    <w:basedOn w:val="Normal"/>
    <w:uiPriority w:val="34"/>
    <w:qFormat/>
    <w:rsid w:val="00A51BA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56421791">
      <w:bodyDiv w:val="1"/>
      <w:marLeft w:val="0"/>
      <w:marRight w:val="0"/>
      <w:marTop w:val="0"/>
      <w:marBottom w:val="0"/>
      <w:divBdr>
        <w:top w:val="none" w:sz="0" w:space="0" w:color="auto"/>
        <w:left w:val="none" w:sz="0" w:space="0" w:color="auto"/>
        <w:bottom w:val="none" w:sz="0" w:space="0" w:color="auto"/>
        <w:right w:val="none" w:sz="0" w:space="0" w:color="auto"/>
      </w:divBdr>
      <w:divsChild>
        <w:div w:id="2019499532">
          <w:marLeft w:val="0"/>
          <w:marRight w:val="0"/>
          <w:marTop w:val="0"/>
          <w:marBottom w:val="0"/>
          <w:divBdr>
            <w:top w:val="none" w:sz="0" w:space="0" w:color="auto"/>
            <w:left w:val="none" w:sz="0" w:space="0" w:color="auto"/>
            <w:bottom w:val="none" w:sz="0" w:space="0" w:color="auto"/>
            <w:right w:val="none" w:sz="0" w:space="0" w:color="auto"/>
          </w:divBdr>
          <w:divsChild>
            <w:div w:id="869293422">
              <w:marLeft w:val="0"/>
              <w:marRight w:val="0"/>
              <w:marTop w:val="0"/>
              <w:marBottom w:val="0"/>
              <w:divBdr>
                <w:top w:val="none" w:sz="0" w:space="0" w:color="auto"/>
                <w:left w:val="none" w:sz="0" w:space="0" w:color="auto"/>
                <w:bottom w:val="none" w:sz="0" w:space="0" w:color="auto"/>
                <w:right w:val="none" w:sz="0" w:space="0" w:color="auto"/>
              </w:divBdr>
              <w:divsChild>
                <w:div w:id="559707205">
                  <w:marLeft w:val="0"/>
                  <w:marRight w:val="0"/>
                  <w:marTop w:val="0"/>
                  <w:marBottom w:val="0"/>
                  <w:divBdr>
                    <w:top w:val="none" w:sz="0" w:space="0" w:color="auto"/>
                    <w:left w:val="none" w:sz="0" w:space="0" w:color="auto"/>
                    <w:bottom w:val="none" w:sz="0" w:space="0" w:color="auto"/>
                    <w:right w:val="none" w:sz="0" w:space="0" w:color="auto"/>
                  </w:divBdr>
                  <w:divsChild>
                    <w:div w:id="20235102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knicholson@casey.vic.gov.au" TargetMode="External"/><Relationship Id="rId5" Type="http://schemas.openxmlformats.org/officeDocument/2006/relationships/settings" Target="settings.xml"/><Relationship Id="rId10" Type="http://schemas.openxmlformats.org/officeDocument/2006/relationships/hyperlink" Target="mailto:tthomson@casey.vic.gov.au" TargetMode="External"/><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SDGnQG/0rpPDDiY5yqWdQ/Rmfcw==">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</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B8BAB29C-0E70-416C-86D7-344415020A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74</TotalTime>
  <Pages>5</Pages>
  <Words>1125</Words>
  <Characters>6416</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cp:lastModifiedBy>Teresa Thomson</cp:lastModifiedBy>
  <cp:revision>5</cp:revision>
  <dcterms:created xsi:type="dcterms:W3CDTF">2020-03-26T09:32:00Z</dcterms:created>
  <dcterms:modified xsi:type="dcterms:W3CDTF">2020-03-28T03:55:00Z</dcterms:modified>
</cp:coreProperties>
</file>