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7720A" w:rsidR="00286BB4" w:rsidP="00286BB4" w:rsidRDefault="00802A7E" w14:paraId="3A6CB18A" w14:textId="40330CF2">
      <w:pPr>
        <w:rPr>
          <w:rFonts w:cs="Arial"/>
        </w:rPr>
      </w:pPr>
      <w:r w:rsidRPr="00E7720A">
        <w:rPr>
          <w:rFonts w:cs="Arial"/>
          <w:noProof/>
          <w:lang w:val="en-AU" w:eastAsia="en-AU"/>
        </w:rPr>
        <w:drawing>
          <wp:anchor distT="0" distB="0" distL="114300" distR="114300" simplePos="0" relativeHeight="251658241"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r w:rsidR="56FC49CD">
        <w:rPr/>
        <w:t/>
      </w:r>
    </w:p>
    <w:p w:rsidRPr="00E7720A" w:rsidR="00286BB4" w:rsidP="00286BB4" w:rsidRDefault="00286BB4" w14:paraId="76E3C383" w14:textId="77777777">
      <w:pPr>
        <w:rPr>
          <w:rFonts w:cs="Arial"/>
        </w:rPr>
      </w:pPr>
    </w:p>
    <w:p w:rsidRPr="00E7720A" w:rsidR="00286BB4" w:rsidP="00286BB4" w:rsidRDefault="00286BB4" w14:paraId="1AD06444" w14:textId="3F5BDF31">
      <w:pPr>
        <w:jc w:val="right"/>
        <w:rPr>
          <w:rFonts w:cs="Arial"/>
        </w:rPr>
      </w:pPr>
    </w:p>
    <w:p w:rsidRPr="00E7720A" w:rsidR="00286BB4" w:rsidP="00286BB4" w:rsidRDefault="00286BB4" w14:paraId="47A338EE" w14:textId="77777777">
      <w:pPr>
        <w:jc w:val="right"/>
        <w:rPr>
          <w:rFonts w:cs="Arial"/>
        </w:rPr>
      </w:pPr>
    </w:p>
    <w:p w:rsidRPr="00E7720A" w:rsidR="00286BB4" w:rsidP="00286BB4" w:rsidRDefault="00106B10" w14:paraId="5BCBCD17" w14:textId="41C44001">
      <w:pPr>
        <w:jc w:val="right"/>
        <w:rPr>
          <w:rFonts w:cs="Arial"/>
        </w:rPr>
      </w:pPr>
      <w:r w:rsidRPr="00E7720A">
        <w:rPr>
          <w:rFonts w:cs="Arial"/>
          <w:noProof/>
          <w:lang w:val="en-AU" w:eastAsia="en-AU"/>
        </w:rPr>
        <mc:AlternateContent>
          <mc:Choice Requires="wps">
            <w:drawing>
              <wp:anchor distT="0" distB="0" distL="114300" distR="114300" simplePos="0" relativeHeight="251658240" behindDoc="0" locked="0" layoutInCell="1" allowOverlap="1" wp14:anchorId="6F12ECDB" wp14:editId="2B2C6408">
                <wp:simplePos x="0" y="0"/>
                <wp:positionH relativeFrom="column">
                  <wp:posOffset>685165</wp:posOffset>
                </wp:positionH>
                <wp:positionV relativeFrom="paragraph">
                  <wp:posOffset>111125</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b514" strokeweight="3pt" from="53.95pt,8.75pt" to="53.95pt,548.9pt" w14:anchorId="3D49A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5twwEAAGoDAAAOAAAAZHJzL2Uyb0RvYy54bWysU02P2yAQvVfqf0DcG9vpZpW14qzUbNNL&#10;2kba7Q+YALZRgUFAYuffF4iT7ba3qhc0zMebN29g9ThqRU7CeYmmodWspEQYhlyarqE/XrYflpT4&#10;AIaDQiMaehaePq7fv1sNthZz7FFx4UgEMb4ebEP7EGxdFJ71QoOfoRUmBlt0GkK8uq7gDoaIrlUx&#10;L8v7YkDHrUMmvI/ep0uQrjN+2woWvretF4GohkZuIZ8un4d0FusV1J0D20s20YB/YKFBmtj0BvUE&#10;AcjRyb+gtGQOPbZhxlAX2LaSiTxDnKYq/5jmuQcr8ixRHG9vMvn/B8u+nfaOSN7QO0oM6LiinTSC&#10;zJMyg/V1TNiYvUuzsdE82x2yn54Y3PRgOpEZvpxtLKtSRfGmJF28jfiH4SvymAPHgFmmsXU6QUYB&#10;yJi3cb5tQ4yBsIuTRe/9cvHwUC4yOtTXQut8+CJQk2Q0VEXOGRhOOx8SEaivKamPwa1UKi9bGTI0&#10;9OOyKstc4VFJnqIpz7vusFGOnCC+l+3m06K6mxq/SXN4NDyj9QL458kOINXFjt2VmdRIAlykPCA/&#10;791VpbjQTHN6fOnF/H7P1a9fZP0LAAD//wMAUEsDBBQABgAIAAAAIQAjtkyI3QAAAAsBAAAPAAAA&#10;ZHJzL2Rvd25yZXYueG1sTI/NTsMwEITvSLyDtUjcqEMF5Ic4FUIgJC6oLeLsxNskaryObLcNPD0b&#10;LuU2szua/bZcTXYQR/Shd6TgdpGAQGqc6alV8Ll9vclAhKjJ6MERKvjGAKvq8qLUhXEnWuNxE1vB&#10;JRQKraCLcSykDE2HVoeFG5F4t3Pe6sjWt9J4feJyO8hlkjxIq3viC50e8bnDZr85WAXhPb9bezt9&#10;LOVX9hZ+XvyWmlqp66vp6RFExCmewzDjMzpUzFS7A5kgBvZJmnOURXoPYg78DepZ5GkGsirl/x+q&#10;XwAAAP//AwBQSwECLQAUAAYACAAAACEAtoM4kv4AAADhAQAAEwAAAAAAAAAAAAAAAAAAAAAAW0Nv&#10;bnRlbnRfVHlwZXNdLnhtbFBLAQItABQABgAIAAAAIQA4/SH/1gAAAJQBAAALAAAAAAAAAAAAAAAA&#10;AC8BAABfcmVscy8ucmVsc1BLAQItABQABgAIAAAAIQCeQv5twwEAAGoDAAAOAAAAAAAAAAAAAAAA&#10;AC4CAABkcnMvZTJvRG9jLnhtbFBLAQItABQABgAIAAAAIQAjtkyI3QAAAAsBAAAPAAAAAAAAAAAA&#10;AAAAAB0EAABkcnMvZG93bnJldi54bWxQSwUGAAAAAAQABADzAAAAJwUAAAAA&#10;"/>
            </w:pict>
          </mc:Fallback>
        </mc:AlternateContent>
      </w:r>
    </w:p>
    <w:p w:rsidRPr="00E7720A" w:rsidR="00286BB4" w:rsidP="00286BB4" w:rsidRDefault="00286BB4" w14:paraId="3487C1E6" w14:textId="05D46F73">
      <w:pPr>
        <w:rPr>
          <w:rFonts w:cs="Arial"/>
        </w:rPr>
      </w:pPr>
    </w:p>
    <w:p w:rsidRPr="00E7720A" w:rsidR="00286BB4" w:rsidP="00286BB4" w:rsidRDefault="00286BB4" w14:paraId="57266686" w14:textId="77777777">
      <w:pPr>
        <w:jc w:val="right"/>
        <w:rPr>
          <w:rFonts w:cs="Arial"/>
        </w:rPr>
      </w:pPr>
      <w:r w:rsidRPr="00E7720A">
        <w:rPr>
          <w:rFonts w:cs="Arial"/>
        </w:rPr>
        <w:br w:type="textWrapping" w:clear="all"/>
      </w:r>
    </w:p>
    <w:p w:rsidRPr="00E7720A" w:rsidR="00286BB4" w:rsidP="00286BB4" w:rsidRDefault="00286BB4" w14:paraId="773817F0" w14:textId="77777777">
      <w:pPr>
        <w:rPr>
          <w:rFonts w:cs="Arial"/>
        </w:rPr>
      </w:pPr>
    </w:p>
    <w:p w:rsidRPr="00E7720A" w:rsidR="00106B10" w:rsidP="00106B10" w:rsidRDefault="00106B10" w14:paraId="08C46CBD" w14:textId="4B1DEAA3">
      <w:pPr>
        <w:keepNext/>
        <w:pBdr>
          <w:top w:val="single" w:color="FFFFFF" w:sz="6" w:space="1"/>
          <w:left w:val="single" w:color="FFFFFF" w:sz="6" w:space="1"/>
          <w:bottom w:val="single" w:color="FFFFFF" w:sz="6" w:space="1"/>
          <w:right w:val="single" w:color="FFFFFF" w:sz="6" w:space="0"/>
        </w:pBdr>
        <w:spacing w:after="0"/>
        <w:jc w:val="right"/>
        <w:rPr>
          <w:rFonts w:cs="Arial"/>
          <w:b/>
          <w:bCs/>
          <w:sz w:val="34"/>
          <w:szCs w:val="34"/>
          <w:lang w:val="en-AU"/>
        </w:rPr>
      </w:pPr>
      <w:r w:rsidRPr="00E7720A">
        <w:rPr>
          <w:rFonts w:cs="Arial"/>
          <w:b/>
          <w:bCs/>
          <w:sz w:val="34"/>
          <w:szCs w:val="34"/>
          <w:lang w:val="en-AU"/>
        </w:rPr>
        <w:t xml:space="preserve">House of Representatives Standing Committee on </w:t>
      </w:r>
    </w:p>
    <w:p w:rsidRPr="00E7720A" w:rsidR="00106B10" w:rsidP="00106B10" w:rsidRDefault="00106B10" w14:paraId="200D4F58" w14:textId="0B5CF8E0">
      <w:pPr>
        <w:keepNext/>
        <w:pBdr>
          <w:top w:val="single" w:color="FFFFFF" w:sz="6" w:space="1"/>
          <w:left w:val="single" w:color="FFFFFF" w:sz="6" w:space="1"/>
          <w:bottom w:val="single" w:color="FFFFFF" w:sz="6" w:space="1"/>
          <w:right w:val="single" w:color="FFFFFF" w:sz="6" w:space="0"/>
        </w:pBdr>
        <w:spacing w:after="0"/>
        <w:jc w:val="right"/>
        <w:rPr>
          <w:rFonts w:cs="Arial"/>
          <w:b/>
          <w:bCs/>
          <w:sz w:val="36"/>
          <w:szCs w:val="36"/>
          <w:lang w:val="en-AU"/>
        </w:rPr>
      </w:pPr>
      <w:r w:rsidRPr="00E7720A">
        <w:rPr>
          <w:rFonts w:cs="Arial"/>
          <w:b/>
          <w:bCs/>
          <w:sz w:val="34"/>
          <w:szCs w:val="34"/>
          <w:lang w:val="en-AU"/>
        </w:rPr>
        <w:t>Social Policy and Legal Affairs</w:t>
      </w:r>
    </w:p>
    <w:p w:rsidRPr="00E7720A" w:rsidR="00106B10" w:rsidP="00316D2D" w:rsidRDefault="00106B10" w14:paraId="30851080" w14:textId="77777777">
      <w:pPr>
        <w:keepNext/>
        <w:pBdr>
          <w:top w:val="single" w:color="FFFFFF" w:sz="6" w:space="1"/>
          <w:left w:val="single" w:color="FFFFFF" w:sz="6" w:space="1"/>
          <w:bottom w:val="single" w:color="FFFFFF" w:sz="6" w:space="1"/>
          <w:right w:val="single" w:color="FFFFFF" w:sz="6" w:space="0"/>
        </w:pBdr>
        <w:spacing w:after="0"/>
        <w:jc w:val="right"/>
        <w:rPr>
          <w:rFonts w:cs="Arial"/>
          <w:b/>
          <w:bCs/>
          <w:sz w:val="36"/>
          <w:szCs w:val="36"/>
          <w:lang w:val="en-AU"/>
        </w:rPr>
      </w:pPr>
    </w:p>
    <w:p w:rsidRPr="00E7720A" w:rsidR="00106B10" w:rsidP="00106B10" w:rsidRDefault="00106B10" w14:paraId="39A9B6D0" w14:textId="5F834C95">
      <w:pPr>
        <w:keepNext/>
        <w:pBdr>
          <w:top w:val="single" w:color="FFFFFF" w:sz="6" w:space="1"/>
          <w:left w:val="single" w:color="FFFFFF" w:sz="6" w:space="1"/>
          <w:bottom w:val="single" w:color="FFFFFF" w:sz="6" w:space="1"/>
          <w:right w:val="single" w:color="FFFFFF" w:sz="6" w:space="0"/>
        </w:pBdr>
        <w:spacing w:after="0"/>
        <w:jc w:val="right"/>
        <w:rPr>
          <w:rFonts w:cs="Arial"/>
          <w:b/>
          <w:bCs/>
          <w:sz w:val="34"/>
          <w:szCs w:val="34"/>
          <w:lang w:val="en-AU"/>
        </w:rPr>
      </w:pPr>
      <w:r w:rsidRPr="00E7720A">
        <w:rPr>
          <w:rFonts w:cs="Arial"/>
          <w:b/>
          <w:bCs/>
          <w:sz w:val="34"/>
          <w:szCs w:val="34"/>
          <w:lang w:val="en-AU"/>
        </w:rPr>
        <w:t>Inquiry into family, domestic and sexual violence</w:t>
      </w:r>
    </w:p>
    <w:p w:rsidRPr="00E7720A" w:rsidR="00286BB4" w:rsidP="00F052E8" w:rsidRDefault="00286BB4" w14:paraId="6F1E6648" w14:textId="77777777">
      <w:pPr>
        <w:keepNext/>
        <w:pBdr>
          <w:top w:val="single" w:color="FFFFFF" w:sz="6" w:space="1"/>
          <w:left w:val="single" w:color="FFFFFF" w:sz="6" w:space="1"/>
          <w:bottom w:val="single" w:color="FFFFFF" w:sz="6" w:space="1"/>
          <w:right w:val="single" w:color="FFFFFF" w:sz="6" w:space="0"/>
        </w:pBdr>
        <w:jc w:val="right"/>
        <w:rPr>
          <w:rFonts w:cs="Arial"/>
          <w:b/>
          <w:bCs/>
          <w:sz w:val="36"/>
          <w:szCs w:val="36"/>
        </w:rPr>
      </w:pPr>
    </w:p>
    <w:p w:rsidRPr="00E7720A" w:rsidR="00906CB4" w:rsidP="00F052E8" w:rsidRDefault="00906CB4" w14:paraId="182102AF" w14:textId="77777777">
      <w:pPr>
        <w:keepNext/>
        <w:pBdr>
          <w:top w:val="single" w:color="FFFFFF" w:sz="6" w:space="1"/>
          <w:left w:val="single" w:color="FFFFFF" w:sz="6" w:space="1"/>
          <w:bottom w:val="single" w:color="FFFFFF" w:sz="6" w:space="1"/>
          <w:right w:val="single" w:color="FFFFFF" w:sz="6" w:space="0"/>
        </w:pBdr>
        <w:jc w:val="right"/>
        <w:rPr>
          <w:rFonts w:cs="Arial"/>
          <w:b/>
          <w:bCs/>
          <w:sz w:val="36"/>
          <w:szCs w:val="36"/>
        </w:rPr>
      </w:pPr>
    </w:p>
    <w:p w:rsidRPr="00E7720A" w:rsidR="00286BB4" w:rsidP="00316D2D" w:rsidRDefault="00202861" w14:paraId="7C46BC68" w14:textId="02D10E9F">
      <w:pPr>
        <w:spacing w:after="0"/>
        <w:jc w:val="right"/>
        <w:rPr>
          <w:rFonts w:cs="Arial"/>
          <w:b/>
          <w:sz w:val="32"/>
          <w:szCs w:val="32"/>
        </w:rPr>
      </w:pPr>
      <w:r w:rsidRPr="00E7720A">
        <w:rPr>
          <w:rFonts w:cs="Arial"/>
          <w:b/>
          <w:sz w:val="32"/>
          <w:szCs w:val="32"/>
        </w:rPr>
        <w:t>Submission</w:t>
      </w:r>
    </w:p>
    <w:p w:rsidRPr="00E7720A" w:rsidR="00286BB4" w:rsidP="00316D2D" w:rsidRDefault="00286BB4" w14:paraId="40B6E355" w14:textId="77777777">
      <w:pPr>
        <w:pBdr>
          <w:top w:val="single" w:color="FFFFFF" w:sz="6" w:space="1"/>
          <w:left w:val="single" w:color="FFFFFF" w:sz="6" w:space="1"/>
          <w:bottom w:val="single" w:color="FFFFFF" w:sz="6" w:space="1"/>
          <w:right w:val="single" w:color="FFFFFF" w:sz="6" w:space="0"/>
        </w:pBdr>
        <w:spacing w:after="0"/>
        <w:jc w:val="right"/>
        <w:rPr>
          <w:rFonts w:cs="Arial"/>
          <w:szCs w:val="24"/>
        </w:rPr>
      </w:pPr>
    </w:p>
    <w:p w:rsidRPr="00E7720A" w:rsidR="00F052E8" w:rsidP="00316D2D" w:rsidRDefault="00F052E8" w14:paraId="433C0FF7" w14:textId="2453653F">
      <w:pPr>
        <w:pStyle w:val="Title"/>
        <w:spacing w:after="0"/>
      </w:pPr>
    </w:p>
    <w:p w:rsidRPr="00E7720A" w:rsidR="00286BB4" w:rsidP="00F052E8" w:rsidRDefault="00106B10" w14:paraId="723D59A2" w14:textId="4EF90F3D">
      <w:pPr>
        <w:pBdr>
          <w:top w:val="single" w:color="FFFFFF" w:sz="6" w:space="1"/>
          <w:left w:val="single" w:color="FFFFFF" w:sz="6" w:space="1"/>
          <w:bottom w:val="single" w:color="FFFFFF" w:sz="6" w:space="1"/>
          <w:right w:val="single" w:color="FFFFFF" w:sz="6" w:space="0"/>
        </w:pBdr>
        <w:jc w:val="right"/>
        <w:rPr>
          <w:rFonts w:cs="Arial"/>
          <w:szCs w:val="24"/>
        </w:rPr>
      </w:pPr>
      <w:r w:rsidRPr="00E7720A">
        <w:rPr>
          <w:rFonts w:cs="Arial"/>
          <w:b/>
          <w:szCs w:val="24"/>
          <w:lang w:val="en-AU"/>
        </w:rPr>
        <w:t>July 2020</w:t>
      </w:r>
    </w:p>
    <w:p w:rsidRPr="00E7720A" w:rsidR="00170172" w:rsidP="00286BB4" w:rsidRDefault="00170172" w14:paraId="36A49310" w14:textId="77777777">
      <w:pPr>
        <w:jc w:val="center"/>
        <w:rPr>
          <w:rFonts w:cs="Arial"/>
        </w:rPr>
      </w:pPr>
    </w:p>
    <w:p w:rsidRPr="00E7720A" w:rsidR="00286BB4" w:rsidP="00286BB4" w:rsidRDefault="00286BB4" w14:paraId="62AAA65A" w14:textId="77777777">
      <w:pPr>
        <w:jc w:val="center"/>
        <w:rPr>
          <w:rFonts w:cs="Arial"/>
        </w:rPr>
      </w:pPr>
    </w:p>
    <w:p w:rsidRPr="00E7720A" w:rsidR="00286BB4" w:rsidP="00286BB4" w:rsidRDefault="00286BB4" w14:paraId="47BCA6DB" w14:textId="77777777">
      <w:pPr>
        <w:jc w:val="center"/>
        <w:rPr>
          <w:rFonts w:cs="Arial"/>
        </w:rPr>
      </w:pPr>
    </w:p>
    <w:p w:rsidRPr="00E7720A" w:rsidR="00286BB4" w:rsidP="00286BB4" w:rsidRDefault="00286BB4" w14:paraId="2B5A096F" w14:textId="77777777">
      <w:pPr>
        <w:jc w:val="center"/>
        <w:rPr>
          <w:rFonts w:cs="Arial"/>
        </w:rPr>
      </w:pPr>
    </w:p>
    <w:p w:rsidRPr="00E7720A" w:rsidR="00286BB4" w:rsidP="00286BB4" w:rsidRDefault="00286BB4" w14:paraId="3828B40D" w14:textId="77777777">
      <w:pPr>
        <w:jc w:val="center"/>
        <w:rPr>
          <w:rFonts w:cs="Arial"/>
        </w:rPr>
      </w:pPr>
    </w:p>
    <w:p w:rsidRPr="00E7720A" w:rsidR="00286BB4" w:rsidP="00286BB4" w:rsidRDefault="00286BB4" w14:paraId="3254FDF0" w14:textId="77777777">
      <w:pPr>
        <w:jc w:val="center"/>
        <w:rPr>
          <w:rFonts w:cs="Arial"/>
        </w:rPr>
      </w:pPr>
    </w:p>
    <w:p w:rsidRPr="00E7720A" w:rsidR="00286BB4" w:rsidP="00286BB4" w:rsidRDefault="00286BB4" w14:paraId="019EAE6B" w14:textId="77777777">
      <w:pPr>
        <w:jc w:val="center"/>
        <w:rPr>
          <w:rFonts w:cs="Arial"/>
        </w:rPr>
      </w:pPr>
    </w:p>
    <w:p w:rsidRPr="00E7720A" w:rsidR="00286BB4" w:rsidP="00286BB4" w:rsidRDefault="00286BB4" w14:paraId="3F95E443" w14:textId="77777777">
      <w:pPr>
        <w:jc w:val="center"/>
        <w:rPr>
          <w:rFonts w:cs="Arial"/>
        </w:rPr>
      </w:pPr>
    </w:p>
    <w:p w:rsidRPr="00E7720A" w:rsidR="00286BB4" w:rsidP="00286BB4" w:rsidRDefault="00286BB4" w14:paraId="7462AA51" w14:textId="77777777">
      <w:pPr>
        <w:jc w:val="center"/>
        <w:rPr>
          <w:rFonts w:cs="Arial"/>
        </w:rPr>
        <w:sectPr w:rsidRPr="00E7720A" w:rsidR="00286BB4" w:rsidSect="00672375">
          <w:footerReference w:type="default" r:id="rId13"/>
          <w:pgSz w:w="11906" w:h="16838" w:orient="portrait" w:code="9"/>
          <w:pgMar w:top="1440" w:right="1304" w:bottom="1440" w:left="1304" w:header="709" w:footer="709" w:gutter="0"/>
          <w:cols w:space="708"/>
          <w:titlePg/>
          <w:docGrid w:linePitch="360"/>
        </w:sectPr>
      </w:pPr>
    </w:p>
    <w:p w:rsidRPr="00E7720A" w:rsidR="00286BB4" w:rsidP="00286BB4" w:rsidRDefault="00286BB4" w14:paraId="082CD1C7" w14:textId="77777777">
      <w:pPr>
        <w:jc w:val="center"/>
        <w:rPr>
          <w:rFonts w:cs="Arial"/>
        </w:rPr>
      </w:pPr>
    </w:p>
    <w:p w:rsidRPr="00E7720A" w:rsidR="00286BB4" w:rsidP="00286BB4" w:rsidRDefault="00286BB4" w14:paraId="3A78656F" w14:textId="77777777">
      <w:pPr>
        <w:jc w:val="center"/>
        <w:rPr>
          <w:rFonts w:cs="Arial"/>
        </w:rPr>
      </w:pPr>
    </w:p>
    <w:p w:rsidRPr="00E7720A" w:rsidR="00286BB4" w:rsidP="00940288" w:rsidRDefault="00286BB4" w14:paraId="37D81842" w14:textId="77777777">
      <w:pPr>
        <w:rPr>
          <w:rFonts w:cs="Arial"/>
        </w:rPr>
      </w:pPr>
    </w:p>
    <w:p w:rsidRPr="00E7720A" w:rsidR="00940288" w:rsidP="00286BB4" w:rsidRDefault="00940288" w14:paraId="78277A02" w14:textId="77777777">
      <w:pPr>
        <w:jc w:val="center"/>
        <w:rPr>
          <w:rFonts w:cs="Arial"/>
        </w:rPr>
      </w:pPr>
    </w:p>
    <w:p w:rsidRPr="00E7720A" w:rsidR="00940288" w:rsidP="00940288" w:rsidRDefault="00940288" w14:paraId="1D809D5C" w14:textId="77777777">
      <w:pPr>
        <w:pStyle w:val="DisclaimerBold"/>
      </w:pPr>
    </w:p>
    <w:p w:rsidRPr="00E7720A" w:rsidR="00940288" w:rsidP="00940288" w:rsidRDefault="00940288" w14:paraId="6A2184D9" w14:textId="77777777">
      <w:pPr>
        <w:pStyle w:val="DisclaimerBold"/>
      </w:pPr>
    </w:p>
    <w:p w:rsidRPr="00E7720A" w:rsidR="00940288" w:rsidP="00940288" w:rsidRDefault="00940288" w14:paraId="22F25C0A" w14:textId="77777777">
      <w:pPr>
        <w:pStyle w:val="DisclaimerBold"/>
      </w:pPr>
    </w:p>
    <w:p w:rsidRPr="00E7720A" w:rsidR="00940288" w:rsidP="00940288" w:rsidRDefault="00940288" w14:paraId="46C1B1FE" w14:textId="77777777">
      <w:pPr>
        <w:pStyle w:val="DisclaimerBold"/>
      </w:pPr>
    </w:p>
    <w:p w:rsidRPr="00E7720A" w:rsidR="00940288" w:rsidP="00117E72" w:rsidRDefault="00940288" w14:paraId="1526AE5A" w14:textId="77777777">
      <w:pPr>
        <w:pStyle w:val="DisclaimerBold"/>
        <w:ind w:left="0"/>
      </w:pPr>
    </w:p>
    <w:p w:rsidRPr="00E7720A" w:rsidR="00940288" w:rsidP="00940288" w:rsidRDefault="00940288" w14:paraId="07FB78E8" w14:textId="61065BCC">
      <w:pPr>
        <w:pStyle w:val="DisclaimerBold"/>
      </w:pPr>
    </w:p>
    <w:p w:rsidRPr="00E7720A" w:rsidR="009349A0" w:rsidP="00940288" w:rsidRDefault="009349A0" w14:paraId="4BFC9998" w14:textId="349D390E">
      <w:pPr>
        <w:pStyle w:val="DisclaimerBold"/>
      </w:pPr>
    </w:p>
    <w:p w:rsidRPr="00E7720A" w:rsidR="009349A0" w:rsidP="00940288" w:rsidRDefault="009349A0" w14:paraId="0EA2A9F4" w14:textId="115E9D48">
      <w:pPr>
        <w:pStyle w:val="DisclaimerBold"/>
      </w:pPr>
    </w:p>
    <w:p w:rsidRPr="00E7720A" w:rsidR="009349A0" w:rsidP="00940288" w:rsidRDefault="009349A0" w14:paraId="75C48A00" w14:textId="0FEF20B5">
      <w:pPr>
        <w:pStyle w:val="DisclaimerBold"/>
      </w:pPr>
    </w:p>
    <w:p w:rsidRPr="00E7720A" w:rsidR="009349A0" w:rsidP="00940288" w:rsidRDefault="009349A0" w14:paraId="63C67939" w14:textId="502565C2">
      <w:pPr>
        <w:pStyle w:val="DisclaimerBold"/>
      </w:pPr>
    </w:p>
    <w:p w:rsidRPr="00E7720A" w:rsidR="009349A0" w:rsidP="00940288" w:rsidRDefault="009349A0" w14:paraId="45BDAC73" w14:textId="188DA3FA">
      <w:pPr>
        <w:pStyle w:val="DisclaimerBold"/>
      </w:pPr>
    </w:p>
    <w:p w:rsidRPr="00E7720A" w:rsidR="009349A0" w:rsidP="00940288" w:rsidRDefault="009349A0" w14:paraId="0CD86C64" w14:textId="65C2DF24">
      <w:pPr>
        <w:pStyle w:val="DisclaimerBold"/>
      </w:pPr>
    </w:p>
    <w:p w:rsidRPr="00E7720A" w:rsidR="009349A0" w:rsidP="00940288" w:rsidRDefault="009349A0" w14:paraId="7FF7455C" w14:textId="4C2CE018">
      <w:pPr>
        <w:pStyle w:val="DisclaimerBold"/>
      </w:pPr>
    </w:p>
    <w:p w:rsidRPr="00E7720A" w:rsidR="009349A0" w:rsidP="00940288" w:rsidRDefault="009349A0" w14:paraId="709DD45A" w14:textId="71E88684">
      <w:pPr>
        <w:pStyle w:val="DisclaimerBold"/>
      </w:pPr>
    </w:p>
    <w:p w:rsidRPr="00E7720A" w:rsidR="009349A0" w:rsidP="00940288" w:rsidRDefault="009349A0" w14:paraId="007D5FAE" w14:textId="66BCBA09">
      <w:pPr>
        <w:pStyle w:val="DisclaimerBold"/>
      </w:pPr>
    </w:p>
    <w:p w:rsidRPr="00E7720A" w:rsidR="009349A0" w:rsidP="00940288" w:rsidRDefault="009349A0" w14:paraId="7139EC25" w14:textId="56253177">
      <w:pPr>
        <w:pStyle w:val="DisclaimerBold"/>
      </w:pPr>
    </w:p>
    <w:p w:rsidRPr="00E7720A" w:rsidR="009349A0" w:rsidP="00940288" w:rsidRDefault="009349A0" w14:paraId="6BE77CF7" w14:textId="2AB20EA9">
      <w:pPr>
        <w:pStyle w:val="DisclaimerBold"/>
      </w:pPr>
    </w:p>
    <w:p w:rsidRPr="00E7720A" w:rsidR="009349A0" w:rsidP="00940288" w:rsidRDefault="009349A0" w14:paraId="0BE937D9" w14:textId="0D103A21">
      <w:pPr>
        <w:pStyle w:val="DisclaimerBold"/>
      </w:pPr>
    </w:p>
    <w:p w:rsidRPr="00E7720A" w:rsidR="009349A0" w:rsidP="00940288" w:rsidRDefault="009349A0" w14:paraId="4292C39A" w14:textId="77777777">
      <w:pPr>
        <w:pStyle w:val="DisclaimerBold"/>
      </w:pPr>
    </w:p>
    <w:p w:rsidRPr="00E7720A" w:rsidR="009349A0" w:rsidP="00940288" w:rsidRDefault="009349A0" w14:paraId="0DE8A2F5" w14:textId="30C042E8">
      <w:pPr>
        <w:pStyle w:val="DisclaimerBold"/>
      </w:pPr>
    </w:p>
    <w:p w:rsidRPr="00E7720A" w:rsidR="009349A0" w:rsidP="00940288" w:rsidRDefault="009349A0" w14:paraId="5AD39712" w14:textId="025770C0">
      <w:pPr>
        <w:pStyle w:val="DisclaimerBold"/>
      </w:pPr>
    </w:p>
    <w:p w:rsidRPr="00E7720A" w:rsidR="009349A0" w:rsidP="00940288" w:rsidRDefault="009349A0" w14:paraId="6F8D15BE" w14:textId="1288095F">
      <w:pPr>
        <w:pStyle w:val="DisclaimerBold"/>
      </w:pPr>
    </w:p>
    <w:p w:rsidRPr="00E7720A" w:rsidR="009349A0" w:rsidP="00940288" w:rsidRDefault="009349A0" w14:paraId="07DC48EC" w14:textId="28E63D2F">
      <w:pPr>
        <w:pStyle w:val="DisclaimerBold"/>
      </w:pPr>
    </w:p>
    <w:p w:rsidRPr="00E7720A" w:rsidR="009349A0" w:rsidP="00940288" w:rsidRDefault="009349A0" w14:paraId="23C5F770" w14:textId="7CB24279">
      <w:pPr>
        <w:pStyle w:val="DisclaimerBold"/>
      </w:pPr>
    </w:p>
    <w:p w:rsidRPr="00E7720A" w:rsidR="009349A0" w:rsidP="00940288" w:rsidRDefault="009349A0" w14:paraId="5DAD2466" w14:textId="565A546A">
      <w:pPr>
        <w:pStyle w:val="DisclaimerBold"/>
      </w:pPr>
    </w:p>
    <w:p w:rsidRPr="00E7720A" w:rsidR="009349A0" w:rsidP="00940288" w:rsidRDefault="009349A0" w14:paraId="62654DE8" w14:textId="636AB098">
      <w:pPr>
        <w:pStyle w:val="DisclaimerBold"/>
      </w:pPr>
    </w:p>
    <w:p w:rsidRPr="00E7720A" w:rsidR="009349A0" w:rsidP="00940288" w:rsidRDefault="009349A0" w14:paraId="0F05A5F7" w14:textId="77777777">
      <w:pPr>
        <w:pStyle w:val="DisclaimerBold"/>
      </w:pPr>
    </w:p>
    <w:p w:rsidR="00940288" w:rsidP="00940288" w:rsidRDefault="00940288" w14:paraId="555A1753" w14:textId="636DA927">
      <w:pPr>
        <w:pStyle w:val="DisclaimerBold"/>
      </w:pPr>
    </w:p>
    <w:p w:rsidRPr="00E7720A" w:rsidR="00663CBE" w:rsidP="00940288" w:rsidRDefault="00663CBE" w14:paraId="00FF2E64" w14:textId="77777777">
      <w:pPr>
        <w:pStyle w:val="DisclaimerBold"/>
      </w:pPr>
    </w:p>
    <w:p w:rsidRPr="00E7720A" w:rsidR="00940288" w:rsidP="00940288" w:rsidRDefault="00940288" w14:paraId="7C3DAA15" w14:textId="77777777">
      <w:pPr>
        <w:pStyle w:val="DisclaimerBold"/>
      </w:pPr>
    </w:p>
    <w:p w:rsidRPr="00663CBE" w:rsidR="00663CBE" w:rsidP="00663CBE" w:rsidRDefault="00663CBE" w14:paraId="32BE7F3E" w14:textId="77777777">
      <w:pPr>
        <w:pStyle w:val="DisclaimerBold"/>
        <w:ind w:left="0"/>
      </w:pPr>
      <w:r w:rsidRPr="00663CBE">
        <w:t xml:space="preserve">© Copyright Municipal Association of Victoria, 2020. </w:t>
      </w:r>
    </w:p>
    <w:p w:rsidRPr="00663CBE" w:rsidR="00663CBE" w:rsidP="00663CBE" w:rsidRDefault="00663CBE" w14:paraId="51244903" w14:textId="77777777">
      <w:pPr>
        <w:pStyle w:val="Disclaimer"/>
        <w:ind w:left="0"/>
      </w:pPr>
    </w:p>
    <w:p w:rsidRPr="00663CBE" w:rsidR="00663CBE" w:rsidP="00663CBE" w:rsidRDefault="00663CBE" w14:paraId="7811C99C" w14:textId="05A0C99E">
      <w:pPr>
        <w:pStyle w:val="Disclaimer"/>
        <w:ind w:left="0"/>
      </w:pPr>
      <w:r w:rsidRPr="00663CBE">
        <w:t>The Municipal Association of Victoria (MAV) is the owner of the copyright in this publication. No part of this publication may be reproduced, stored or transmitted in any form or by any means without the prior permission in writing from the Municipal Association of Victoria. All requests to reproduce, store or transmit material contained in the publication should be addressed to Kellie Nagle, MAV P</w:t>
      </w:r>
      <w:r w:rsidR="007010EF">
        <w:t xml:space="preserve">reventing </w:t>
      </w:r>
      <w:r w:rsidRPr="00663CBE">
        <w:t>V</w:t>
      </w:r>
      <w:r w:rsidR="007010EF">
        <w:t xml:space="preserve">iolence </w:t>
      </w:r>
      <w:r w:rsidRPr="00663CBE">
        <w:t>A</w:t>
      </w:r>
      <w:r w:rsidR="007010EF">
        <w:t xml:space="preserve">gainst </w:t>
      </w:r>
      <w:r w:rsidRPr="00663CBE">
        <w:t>W</w:t>
      </w:r>
      <w:r w:rsidR="007010EF">
        <w:t>omen</w:t>
      </w:r>
      <w:r w:rsidRPr="00663CBE">
        <w:t xml:space="preserve"> Policy Adviser at </w:t>
      </w:r>
      <w:hyperlink w:history="1" r:id="rId14">
        <w:r w:rsidRPr="00663CBE">
          <w:rPr>
            <w:rStyle w:val="Hyperlink"/>
          </w:rPr>
          <w:t>knagle@mav.asn.au</w:t>
        </w:r>
      </w:hyperlink>
      <w:r w:rsidRPr="00663CBE">
        <w:t xml:space="preserve">.  </w:t>
      </w:r>
    </w:p>
    <w:p w:rsidRPr="007010EF" w:rsidR="00663CBE" w:rsidP="00663CBE" w:rsidRDefault="00663CBE" w14:paraId="5D70577D" w14:textId="77777777">
      <w:pPr>
        <w:pStyle w:val="Disclaimer"/>
        <w:ind w:left="0"/>
      </w:pPr>
    </w:p>
    <w:p w:rsidRPr="007010EF" w:rsidR="00663CBE" w:rsidP="00663CBE" w:rsidRDefault="00663CBE" w14:paraId="39D92CF4" w14:textId="77777777">
      <w:pPr>
        <w:pStyle w:val="Disclaimer"/>
        <w:ind w:left="0"/>
        <w:rPr>
          <w:color w:val="auto"/>
        </w:rPr>
      </w:pPr>
      <w:r w:rsidRPr="007010EF">
        <w:rPr>
          <w:rStyle w:val="Emphasis"/>
          <w:i/>
          <w:iCs/>
          <w:color w:val="auto"/>
        </w:rPr>
        <w:t>The MAV does not guarantee the accuracy of this document's contents if retrieved from sources other than its official websites or directly from a MAV employee.</w:t>
      </w:r>
    </w:p>
    <w:p w:rsidRPr="007010EF" w:rsidR="00663CBE" w:rsidP="00663CBE" w:rsidRDefault="00663CBE" w14:paraId="5B9E5E9C" w14:textId="77777777">
      <w:pPr>
        <w:pStyle w:val="Disclaimer"/>
        <w:ind w:left="0"/>
      </w:pPr>
    </w:p>
    <w:p w:rsidRPr="007010EF" w:rsidR="00663CBE" w:rsidP="00663CBE" w:rsidRDefault="00663CBE" w14:paraId="65A07BEF" w14:textId="77777777">
      <w:pPr>
        <w:pStyle w:val="Disclaimer"/>
        <w:ind w:left="0"/>
      </w:pPr>
      <w:r w:rsidRPr="007010EF">
        <w:t xml:space="preserve">The MAV can provide this publication in an alternative format upon request, including large print, Braille and audio. </w:t>
      </w:r>
    </w:p>
    <w:p w:rsidRPr="00663CBE" w:rsidR="00663CBE" w:rsidP="00663CBE" w:rsidRDefault="00663CBE" w14:paraId="58BF63ED" w14:textId="77777777">
      <w:pPr>
        <w:pStyle w:val="Disclaimer"/>
        <w:ind w:left="0"/>
      </w:pPr>
    </w:p>
    <w:p w:rsidR="00663CBE" w:rsidP="00663CBE" w:rsidRDefault="00663CBE" w14:paraId="41696EB6" w14:textId="1EF713B7">
      <w:pPr>
        <w:pStyle w:val="Disclaimer"/>
        <w:ind w:left="0"/>
      </w:pPr>
      <w:r w:rsidR="00663CBE">
        <w:rPr/>
        <w:t xml:space="preserve">The MAV is the statutory peak body for local government in Victoria. </w:t>
      </w:r>
      <w:r w:rsidR="00663CBE">
        <w:rPr/>
        <w:t>The MAV would like to acknowledge the contribution of the 2</w:t>
      </w:r>
      <w:r w:rsidR="00F50E45">
        <w:rPr/>
        <w:t>4</w:t>
      </w:r>
      <w:r w:rsidR="00663CBE">
        <w:rPr/>
        <w:t xml:space="preserve"> councils who </w:t>
      </w:r>
      <w:r w:rsidR="3C23B2A8">
        <w:rPr/>
        <w:t>responded to our request for</w:t>
      </w:r>
      <w:r w:rsidR="00663CBE">
        <w:rPr/>
        <w:t xml:space="preserve"> their comments and advice during this project</w:t>
      </w:r>
      <w:r w:rsidR="00663CBE">
        <w:rPr/>
        <w:t>. While this submission aims to broadly reflect the views of local government in Victoria, it does not purport to reflect the exact views of individual councils.</w:t>
      </w:r>
      <w:r w:rsidR="00663CBE">
        <w:rPr/>
        <w:t xml:space="preserve"> </w:t>
      </w:r>
      <w:bookmarkStart w:name="_GoBack" w:id="0"/>
      <w:bookmarkEnd w:id="0"/>
    </w:p>
    <w:p w:rsidRPr="00E7720A" w:rsidR="00286BB4" w:rsidP="00940288" w:rsidRDefault="00286BB4" w14:paraId="3A5594E0" w14:textId="77777777">
      <w:pPr>
        <w:rPr>
          <w:rFonts w:cs="Arial"/>
        </w:rPr>
      </w:pPr>
    </w:p>
    <w:p w:rsidRPr="00401F93" w:rsidR="00E47927" w:rsidP="00E60810" w:rsidRDefault="009204DD" w14:paraId="467CE053" w14:textId="14487865">
      <w:pPr>
        <w:rPr>
          <w:rFonts w:cs="Arial"/>
          <w:b/>
          <w:bCs/>
          <w:sz w:val="28"/>
          <w:szCs w:val="28"/>
        </w:rPr>
      </w:pPr>
      <w:r w:rsidRPr="00401F93">
        <w:rPr>
          <w:rFonts w:cs="Arial"/>
          <w:b/>
          <w:bCs/>
          <w:sz w:val="28"/>
          <w:szCs w:val="28"/>
        </w:rPr>
        <w:lastRenderedPageBreak/>
        <w:t>Table of c</w:t>
      </w:r>
      <w:r w:rsidRPr="00401F93" w:rsidR="00E47927">
        <w:rPr>
          <w:rFonts w:cs="Arial"/>
          <w:b/>
          <w:bCs/>
          <w:sz w:val="28"/>
          <w:szCs w:val="28"/>
        </w:rPr>
        <w:t>ontents</w:t>
      </w:r>
    </w:p>
    <w:sdt>
      <w:sdtPr>
        <w:rPr>
          <w:rFonts w:eastAsia="Calibri" w:cs="Times New Roman"/>
          <w:b w:val="0"/>
          <w:bCs w:val="0"/>
          <w:sz w:val="22"/>
          <w:szCs w:val="22"/>
        </w:rPr>
        <w:id w:val="-100332489"/>
        <w:docPartObj>
          <w:docPartGallery w:val="Table of Contents"/>
          <w:docPartUnique/>
        </w:docPartObj>
      </w:sdtPr>
      <w:sdtEndPr>
        <w:rPr>
          <w:noProof/>
        </w:rPr>
      </w:sdtEndPr>
      <w:sdtContent>
        <w:p w:rsidR="00401F93" w:rsidP="00401F93" w:rsidRDefault="00401F93" w14:paraId="563FCDCA" w14:textId="4C9B7AF9">
          <w:pPr>
            <w:pStyle w:val="TOCHeading"/>
            <w:numPr>
              <w:ilvl w:val="0"/>
              <w:numId w:val="0"/>
            </w:numPr>
            <w:spacing w:before="0" w:after="0"/>
          </w:pPr>
        </w:p>
        <w:p w:rsidRPr="00401F93" w:rsidR="00401F93" w:rsidP="00401F93" w:rsidRDefault="00401F93" w14:paraId="4B746908" w14:textId="0FF63D31">
          <w:pPr>
            <w:pStyle w:val="TOC1"/>
            <w:rPr>
              <w:rFonts w:asciiTheme="minorHAnsi" w:hAnsiTheme="minorHAnsi" w:eastAsiaTheme="minorEastAsia" w:cstheme="minorBidi"/>
              <w:i w:val="0"/>
              <w:iCs/>
              <w:noProof/>
              <w:lang w:val="en-AU" w:eastAsia="en-AU"/>
            </w:rPr>
          </w:pPr>
          <w:r>
            <w:fldChar w:fldCharType="begin"/>
          </w:r>
          <w:r>
            <w:instrText xml:space="preserve"> TOC \o "1-3" \h \z \u </w:instrText>
          </w:r>
          <w:r>
            <w:fldChar w:fldCharType="separate"/>
          </w:r>
          <w:hyperlink w:history="1" w:anchor="_Toc46406766">
            <w:r w:rsidRPr="00401F93">
              <w:rPr>
                <w:rStyle w:val="Hyperlink"/>
                <w:b/>
                <w:bCs/>
                <w:i w:val="0"/>
                <w:iCs/>
                <w:noProof/>
                <w:sz w:val="24"/>
                <w:szCs w:val="24"/>
                <w:lang w:val="en"/>
              </w:rPr>
              <w:t>1</w:t>
            </w:r>
            <w:r w:rsidRPr="00401F93">
              <w:rPr>
                <w:rFonts w:asciiTheme="minorHAnsi" w:hAnsiTheme="minorHAnsi" w:eastAsiaTheme="minorEastAsia" w:cstheme="minorBidi"/>
                <w:i w:val="0"/>
                <w:iCs/>
                <w:noProof/>
                <w:lang w:val="en-AU" w:eastAsia="en-AU"/>
              </w:rPr>
              <w:tab/>
            </w:r>
            <w:r w:rsidRPr="00401F93">
              <w:rPr>
                <w:rStyle w:val="Hyperlink"/>
                <w:b/>
                <w:bCs/>
                <w:i w:val="0"/>
                <w:iCs/>
                <w:noProof/>
                <w:sz w:val="24"/>
                <w:szCs w:val="24"/>
              </w:rPr>
              <w:t>Acknowledgements</w:t>
            </w:r>
            <w:r w:rsidRPr="00401F93">
              <w:rPr>
                <w:i w:val="0"/>
                <w:iCs/>
                <w:noProof/>
                <w:webHidden/>
              </w:rPr>
              <w:tab/>
            </w:r>
            <w:r w:rsidRPr="00401F93">
              <w:rPr>
                <w:i w:val="0"/>
                <w:iCs/>
                <w:noProof/>
                <w:webHidden/>
              </w:rPr>
              <w:fldChar w:fldCharType="begin"/>
            </w:r>
            <w:r w:rsidRPr="00401F93">
              <w:rPr>
                <w:i w:val="0"/>
                <w:iCs/>
                <w:noProof/>
                <w:webHidden/>
              </w:rPr>
              <w:instrText xml:space="preserve"> PAGEREF _Toc46406766 \h </w:instrText>
            </w:r>
            <w:r w:rsidRPr="00401F93">
              <w:rPr>
                <w:i w:val="0"/>
                <w:iCs/>
                <w:noProof/>
                <w:webHidden/>
              </w:rPr>
            </w:r>
            <w:r w:rsidRPr="00401F93">
              <w:rPr>
                <w:i w:val="0"/>
                <w:iCs/>
                <w:noProof/>
                <w:webHidden/>
              </w:rPr>
              <w:fldChar w:fldCharType="separate"/>
            </w:r>
            <w:r w:rsidR="00F52A6E">
              <w:rPr>
                <w:i w:val="0"/>
                <w:iCs/>
                <w:noProof/>
                <w:webHidden/>
              </w:rPr>
              <w:t>4</w:t>
            </w:r>
            <w:r w:rsidRPr="00401F93">
              <w:rPr>
                <w:i w:val="0"/>
                <w:iCs/>
                <w:noProof/>
                <w:webHidden/>
              </w:rPr>
              <w:fldChar w:fldCharType="end"/>
            </w:r>
          </w:hyperlink>
        </w:p>
        <w:p w:rsidRPr="00401F93" w:rsidR="00401F93" w:rsidP="00401F93" w:rsidRDefault="00B83500" w14:paraId="4BEE2B9A" w14:textId="4F8BD6FF">
          <w:pPr>
            <w:pStyle w:val="TOC1"/>
            <w:rPr>
              <w:rFonts w:asciiTheme="minorHAnsi" w:hAnsiTheme="minorHAnsi" w:eastAsiaTheme="minorEastAsia" w:cstheme="minorBidi"/>
              <w:i w:val="0"/>
              <w:iCs/>
              <w:noProof/>
              <w:lang w:val="en-AU" w:eastAsia="en-AU"/>
            </w:rPr>
          </w:pPr>
          <w:hyperlink w:history="1" w:anchor="_Toc46406767">
            <w:r w:rsidRPr="00401F93" w:rsidR="00401F93">
              <w:rPr>
                <w:rStyle w:val="Hyperlink"/>
                <w:b/>
                <w:bCs/>
                <w:i w:val="0"/>
                <w:iCs/>
                <w:noProof/>
                <w:sz w:val="24"/>
                <w:szCs w:val="24"/>
              </w:rPr>
              <w:t>2</w:t>
            </w:r>
            <w:r w:rsidRPr="00401F93" w:rsidR="00401F93">
              <w:rPr>
                <w:rFonts w:asciiTheme="minorHAnsi" w:hAnsiTheme="minorHAnsi" w:eastAsiaTheme="minorEastAsia" w:cstheme="minorBidi"/>
                <w:i w:val="0"/>
                <w:iCs/>
                <w:noProof/>
                <w:lang w:val="en-AU" w:eastAsia="en-AU"/>
              </w:rPr>
              <w:tab/>
            </w:r>
            <w:r w:rsidRPr="00401F93" w:rsidR="00401F93">
              <w:rPr>
                <w:rStyle w:val="Hyperlink"/>
                <w:b/>
                <w:bCs/>
                <w:i w:val="0"/>
                <w:iCs/>
                <w:noProof/>
                <w:sz w:val="24"/>
                <w:szCs w:val="24"/>
              </w:rPr>
              <w:t>Executive summary</w:t>
            </w:r>
            <w:r w:rsidRPr="00401F93" w:rsidR="00401F93">
              <w:rPr>
                <w:i w:val="0"/>
                <w:iCs/>
                <w:noProof/>
                <w:webHidden/>
              </w:rPr>
              <w:tab/>
            </w:r>
            <w:r w:rsidRPr="00401F93" w:rsidR="00401F93">
              <w:rPr>
                <w:i w:val="0"/>
                <w:iCs/>
                <w:noProof/>
                <w:webHidden/>
              </w:rPr>
              <w:fldChar w:fldCharType="begin"/>
            </w:r>
            <w:r w:rsidRPr="00401F93" w:rsidR="00401F93">
              <w:rPr>
                <w:i w:val="0"/>
                <w:iCs/>
                <w:noProof/>
                <w:webHidden/>
              </w:rPr>
              <w:instrText xml:space="preserve"> PAGEREF _Toc46406767 \h </w:instrText>
            </w:r>
            <w:r w:rsidRPr="00401F93" w:rsidR="00401F93">
              <w:rPr>
                <w:i w:val="0"/>
                <w:iCs/>
                <w:noProof/>
                <w:webHidden/>
              </w:rPr>
            </w:r>
            <w:r w:rsidRPr="00401F93" w:rsidR="00401F93">
              <w:rPr>
                <w:i w:val="0"/>
                <w:iCs/>
                <w:noProof/>
                <w:webHidden/>
              </w:rPr>
              <w:fldChar w:fldCharType="separate"/>
            </w:r>
            <w:r w:rsidR="00F52A6E">
              <w:rPr>
                <w:i w:val="0"/>
                <w:iCs/>
                <w:noProof/>
                <w:webHidden/>
              </w:rPr>
              <w:t>4</w:t>
            </w:r>
            <w:r w:rsidRPr="00401F93" w:rsidR="00401F93">
              <w:rPr>
                <w:i w:val="0"/>
                <w:iCs/>
                <w:noProof/>
                <w:webHidden/>
              </w:rPr>
              <w:fldChar w:fldCharType="end"/>
            </w:r>
          </w:hyperlink>
        </w:p>
        <w:p w:rsidRPr="00401F93" w:rsidR="00401F93" w:rsidP="00401F93" w:rsidRDefault="00B83500" w14:paraId="0B0B88AB" w14:textId="6DE323D5">
          <w:pPr>
            <w:pStyle w:val="TOC1"/>
            <w:rPr>
              <w:rFonts w:asciiTheme="minorHAnsi" w:hAnsiTheme="minorHAnsi" w:eastAsiaTheme="minorEastAsia" w:cstheme="minorBidi"/>
              <w:i w:val="0"/>
              <w:iCs/>
              <w:noProof/>
              <w:lang w:val="en-AU" w:eastAsia="en-AU"/>
            </w:rPr>
          </w:pPr>
          <w:hyperlink w:history="1" w:anchor="_Toc46406768">
            <w:r w:rsidRPr="00401F93" w:rsidR="00401F93">
              <w:rPr>
                <w:rStyle w:val="Hyperlink"/>
                <w:b/>
                <w:bCs/>
                <w:i w:val="0"/>
                <w:iCs/>
                <w:noProof/>
                <w:sz w:val="24"/>
                <w:szCs w:val="24"/>
              </w:rPr>
              <w:t>3</w:t>
            </w:r>
            <w:r w:rsidRPr="00401F93" w:rsidR="00401F93">
              <w:rPr>
                <w:rFonts w:asciiTheme="minorHAnsi" w:hAnsiTheme="minorHAnsi" w:eastAsiaTheme="minorEastAsia" w:cstheme="minorBidi"/>
                <w:i w:val="0"/>
                <w:iCs/>
                <w:noProof/>
                <w:lang w:val="en-AU" w:eastAsia="en-AU"/>
              </w:rPr>
              <w:tab/>
            </w:r>
            <w:r w:rsidRPr="00401F93" w:rsidR="00401F93">
              <w:rPr>
                <w:rStyle w:val="Hyperlink"/>
                <w:b/>
                <w:bCs/>
                <w:i w:val="0"/>
                <w:iCs/>
                <w:noProof/>
                <w:sz w:val="24"/>
                <w:szCs w:val="24"/>
              </w:rPr>
              <w:t>MAV Recommendations</w:t>
            </w:r>
            <w:r w:rsidRPr="00401F93" w:rsidR="00401F93">
              <w:rPr>
                <w:i w:val="0"/>
                <w:iCs/>
                <w:noProof/>
                <w:webHidden/>
              </w:rPr>
              <w:tab/>
            </w:r>
            <w:r w:rsidRPr="00401F93" w:rsidR="00401F93">
              <w:rPr>
                <w:i w:val="0"/>
                <w:iCs/>
                <w:noProof/>
                <w:webHidden/>
              </w:rPr>
              <w:fldChar w:fldCharType="begin"/>
            </w:r>
            <w:r w:rsidRPr="00401F93" w:rsidR="00401F93">
              <w:rPr>
                <w:i w:val="0"/>
                <w:iCs/>
                <w:noProof/>
                <w:webHidden/>
              </w:rPr>
              <w:instrText xml:space="preserve"> PAGEREF _Toc46406768 \h </w:instrText>
            </w:r>
            <w:r w:rsidRPr="00401F93" w:rsidR="00401F93">
              <w:rPr>
                <w:i w:val="0"/>
                <w:iCs/>
                <w:noProof/>
                <w:webHidden/>
              </w:rPr>
            </w:r>
            <w:r w:rsidRPr="00401F93" w:rsidR="00401F93">
              <w:rPr>
                <w:i w:val="0"/>
                <w:iCs/>
                <w:noProof/>
                <w:webHidden/>
              </w:rPr>
              <w:fldChar w:fldCharType="separate"/>
            </w:r>
            <w:r w:rsidR="00F52A6E">
              <w:rPr>
                <w:i w:val="0"/>
                <w:iCs/>
                <w:noProof/>
                <w:webHidden/>
              </w:rPr>
              <w:t>8</w:t>
            </w:r>
            <w:r w:rsidRPr="00401F93" w:rsidR="00401F93">
              <w:rPr>
                <w:i w:val="0"/>
                <w:iCs/>
                <w:noProof/>
                <w:webHidden/>
              </w:rPr>
              <w:fldChar w:fldCharType="end"/>
            </w:r>
          </w:hyperlink>
        </w:p>
        <w:p w:rsidRPr="00401F93" w:rsidR="00401F93" w:rsidP="00401F93" w:rsidRDefault="00B83500" w14:paraId="5486B3CE" w14:textId="39E3071E">
          <w:pPr>
            <w:pStyle w:val="TOC1"/>
            <w:rPr>
              <w:rFonts w:asciiTheme="minorHAnsi" w:hAnsiTheme="minorHAnsi" w:eastAsiaTheme="minorEastAsia" w:cstheme="minorBidi"/>
              <w:i w:val="0"/>
              <w:iCs/>
              <w:noProof/>
              <w:lang w:val="en-AU" w:eastAsia="en-AU"/>
            </w:rPr>
          </w:pPr>
          <w:hyperlink w:history="1" w:anchor="_Toc46406769">
            <w:r w:rsidRPr="00401F93" w:rsidR="00401F93">
              <w:rPr>
                <w:rStyle w:val="Hyperlink"/>
                <w:b/>
                <w:bCs/>
                <w:i w:val="0"/>
                <w:iCs/>
                <w:noProof/>
                <w:sz w:val="24"/>
                <w:szCs w:val="24"/>
              </w:rPr>
              <w:t>4</w:t>
            </w:r>
            <w:r w:rsidRPr="00401F93" w:rsidR="00401F93">
              <w:rPr>
                <w:rFonts w:asciiTheme="minorHAnsi" w:hAnsiTheme="minorHAnsi" w:eastAsiaTheme="minorEastAsia" w:cstheme="minorBidi"/>
                <w:i w:val="0"/>
                <w:iCs/>
                <w:noProof/>
                <w:lang w:val="en-AU" w:eastAsia="en-AU"/>
              </w:rPr>
              <w:tab/>
            </w:r>
            <w:r w:rsidRPr="00401F93" w:rsidR="00401F93">
              <w:rPr>
                <w:rStyle w:val="Hyperlink"/>
                <w:b/>
                <w:bCs/>
                <w:i w:val="0"/>
                <w:iCs/>
                <w:noProof/>
                <w:sz w:val="24"/>
                <w:szCs w:val="24"/>
              </w:rPr>
              <w:t>MAV Responses to the issues raised in the inquiry’s terms of reference</w:t>
            </w:r>
            <w:r w:rsidRPr="00401F93" w:rsidR="00401F93">
              <w:rPr>
                <w:i w:val="0"/>
                <w:iCs/>
                <w:noProof/>
                <w:webHidden/>
              </w:rPr>
              <w:tab/>
            </w:r>
            <w:r w:rsidRPr="00401F93" w:rsidR="00401F93">
              <w:rPr>
                <w:i w:val="0"/>
                <w:iCs/>
                <w:noProof/>
                <w:webHidden/>
              </w:rPr>
              <w:fldChar w:fldCharType="begin"/>
            </w:r>
            <w:r w:rsidRPr="00401F93" w:rsidR="00401F93">
              <w:rPr>
                <w:i w:val="0"/>
                <w:iCs/>
                <w:noProof/>
                <w:webHidden/>
              </w:rPr>
              <w:instrText xml:space="preserve"> PAGEREF _Toc46406769 \h </w:instrText>
            </w:r>
            <w:r w:rsidRPr="00401F93" w:rsidR="00401F93">
              <w:rPr>
                <w:i w:val="0"/>
                <w:iCs/>
                <w:noProof/>
                <w:webHidden/>
              </w:rPr>
            </w:r>
            <w:r w:rsidRPr="00401F93" w:rsidR="00401F93">
              <w:rPr>
                <w:i w:val="0"/>
                <w:iCs/>
                <w:noProof/>
                <w:webHidden/>
              </w:rPr>
              <w:fldChar w:fldCharType="separate"/>
            </w:r>
            <w:r w:rsidR="00F52A6E">
              <w:rPr>
                <w:i w:val="0"/>
                <w:iCs/>
                <w:noProof/>
                <w:webHidden/>
              </w:rPr>
              <w:t>10</w:t>
            </w:r>
            <w:r w:rsidRPr="00401F93" w:rsidR="00401F93">
              <w:rPr>
                <w:i w:val="0"/>
                <w:iCs/>
                <w:noProof/>
                <w:webHidden/>
              </w:rPr>
              <w:fldChar w:fldCharType="end"/>
            </w:r>
          </w:hyperlink>
        </w:p>
        <w:p w:rsidRPr="00401F93" w:rsidR="00401F93" w:rsidP="00401F93" w:rsidRDefault="00B83500" w14:paraId="4EACBBB4" w14:textId="4D02AF0C">
          <w:pPr>
            <w:pStyle w:val="TOC1"/>
            <w:rPr>
              <w:rFonts w:asciiTheme="minorHAnsi" w:hAnsiTheme="minorHAnsi" w:eastAsiaTheme="minorEastAsia" w:cstheme="minorBidi"/>
              <w:i w:val="0"/>
              <w:iCs/>
              <w:noProof/>
              <w:lang w:val="en-AU" w:eastAsia="en-AU"/>
            </w:rPr>
          </w:pPr>
          <w:hyperlink w:history="1" w:anchor="_Toc46406770">
            <w:r w:rsidRPr="00401F93" w:rsidR="00401F93">
              <w:rPr>
                <w:rStyle w:val="Hyperlink"/>
                <w:b/>
                <w:bCs/>
                <w:i w:val="0"/>
                <w:iCs/>
                <w:noProof/>
                <w:sz w:val="24"/>
                <w:szCs w:val="24"/>
                <w:lang w:val="en"/>
              </w:rPr>
              <w:t>5</w:t>
            </w:r>
            <w:r w:rsidRPr="00401F93" w:rsidR="00401F93">
              <w:rPr>
                <w:rFonts w:asciiTheme="minorHAnsi" w:hAnsiTheme="minorHAnsi" w:eastAsiaTheme="minorEastAsia" w:cstheme="minorBidi"/>
                <w:i w:val="0"/>
                <w:iCs/>
                <w:noProof/>
                <w:lang w:val="en-AU" w:eastAsia="en-AU"/>
              </w:rPr>
              <w:tab/>
            </w:r>
            <w:r w:rsidRPr="00401F93" w:rsidR="00401F93">
              <w:rPr>
                <w:rStyle w:val="Hyperlink"/>
                <w:b/>
                <w:bCs/>
                <w:i w:val="0"/>
                <w:iCs/>
                <w:noProof/>
                <w:sz w:val="24"/>
                <w:szCs w:val="24"/>
              </w:rPr>
              <w:t>References</w:t>
            </w:r>
            <w:r w:rsidRPr="00401F93" w:rsidR="00401F93">
              <w:rPr>
                <w:i w:val="0"/>
                <w:iCs/>
                <w:noProof/>
                <w:webHidden/>
              </w:rPr>
              <w:tab/>
            </w:r>
            <w:r w:rsidRPr="00401F93" w:rsidR="00401F93">
              <w:rPr>
                <w:i w:val="0"/>
                <w:iCs/>
                <w:noProof/>
                <w:webHidden/>
              </w:rPr>
              <w:fldChar w:fldCharType="begin"/>
            </w:r>
            <w:r w:rsidRPr="00401F93" w:rsidR="00401F93">
              <w:rPr>
                <w:i w:val="0"/>
                <w:iCs/>
                <w:noProof/>
                <w:webHidden/>
              </w:rPr>
              <w:instrText xml:space="preserve"> PAGEREF _Toc46406770 \h </w:instrText>
            </w:r>
            <w:r w:rsidRPr="00401F93" w:rsidR="00401F93">
              <w:rPr>
                <w:i w:val="0"/>
                <w:iCs/>
                <w:noProof/>
                <w:webHidden/>
              </w:rPr>
            </w:r>
            <w:r w:rsidRPr="00401F93" w:rsidR="00401F93">
              <w:rPr>
                <w:i w:val="0"/>
                <w:iCs/>
                <w:noProof/>
                <w:webHidden/>
              </w:rPr>
              <w:fldChar w:fldCharType="separate"/>
            </w:r>
            <w:r w:rsidR="00F52A6E">
              <w:rPr>
                <w:i w:val="0"/>
                <w:iCs/>
                <w:noProof/>
                <w:webHidden/>
              </w:rPr>
              <w:t>37</w:t>
            </w:r>
            <w:r w:rsidRPr="00401F93" w:rsidR="00401F93">
              <w:rPr>
                <w:i w:val="0"/>
                <w:iCs/>
                <w:noProof/>
                <w:webHidden/>
              </w:rPr>
              <w:fldChar w:fldCharType="end"/>
            </w:r>
          </w:hyperlink>
        </w:p>
        <w:p w:rsidR="00401F93" w:rsidRDefault="00401F93" w14:paraId="68C69DB0" w14:textId="53A9C85F">
          <w:r>
            <w:rPr>
              <w:b/>
              <w:bCs/>
              <w:noProof/>
            </w:rPr>
            <w:fldChar w:fldCharType="end"/>
          </w:r>
        </w:p>
      </w:sdtContent>
    </w:sdt>
    <w:p w:rsidRPr="00E7720A" w:rsidR="00401F93" w:rsidP="00E60810" w:rsidRDefault="00401F93" w14:paraId="3B3F71C4" w14:textId="77777777">
      <w:pPr>
        <w:rPr>
          <w:rFonts w:cs="Arial"/>
          <w:sz w:val="28"/>
          <w:szCs w:val="28"/>
        </w:rPr>
      </w:pPr>
    </w:p>
    <w:p w:rsidRPr="00E7720A" w:rsidR="00E47927" w:rsidP="00401F93" w:rsidRDefault="00E47927" w14:paraId="46847765" w14:textId="77777777">
      <w:pPr>
        <w:pStyle w:val="TOC1"/>
      </w:pPr>
    </w:p>
    <w:p w:rsidRPr="00E7720A" w:rsidR="00E95DD3" w:rsidP="00E95DD3" w:rsidRDefault="00E95DD3" w14:paraId="0EF4C98E" w14:textId="77777777">
      <w:pPr>
        <w:rPr>
          <w:rFonts w:cs="Arial"/>
        </w:rPr>
      </w:pPr>
    </w:p>
    <w:p w:rsidRPr="00E7720A" w:rsidR="00E95DD3" w:rsidP="00E95DD3" w:rsidRDefault="00E95DD3" w14:paraId="4B5EDC32" w14:textId="62E53A27">
      <w:pPr>
        <w:rPr>
          <w:rFonts w:cs="Arial"/>
        </w:rPr>
        <w:sectPr w:rsidRPr="00E7720A" w:rsidR="00E95DD3" w:rsidSect="009349A0">
          <w:headerReference w:type="default" r:id="rId15"/>
          <w:pgSz w:w="11906" w:h="16838" w:orient="portrait" w:code="9"/>
          <w:pgMar w:top="1440" w:right="1304" w:bottom="1440" w:left="1304" w:header="708" w:footer="152" w:gutter="0"/>
          <w:cols w:space="708"/>
          <w:docGrid w:linePitch="360"/>
        </w:sectPr>
      </w:pPr>
    </w:p>
    <w:p w:rsidRPr="00E7720A" w:rsidR="005864E9" w:rsidP="00401F93" w:rsidRDefault="005864E9" w14:paraId="65E793CF" w14:textId="77777777">
      <w:pPr>
        <w:pStyle w:val="Heading1"/>
        <w:spacing w:before="0" w:after="120"/>
        <w:ind w:left="426"/>
        <w:rPr>
          <w:color w:val="0070C0"/>
          <w:lang w:val="en"/>
        </w:rPr>
      </w:pPr>
      <w:bookmarkStart w:name="_Toc46406766" w:id="1"/>
      <w:r w:rsidRPr="00E7720A">
        <w:lastRenderedPageBreak/>
        <w:t>Acknowledgements</w:t>
      </w:r>
      <w:bookmarkEnd w:id="1"/>
    </w:p>
    <w:p w:rsidRPr="00E7720A" w:rsidR="005864E9" w:rsidP="00515563" w:rsidRDefault="005864E9" w14:paraId="001E62F7" w14:textId="77777777">
      <w:pPr>
        <w:pStyle w:val="Default"/>
        <w:spacing w:line="259" w:lineRule="auto"/>
        <w:ind w:right="-23"/>
        <w:rPr>
          <w:rFonts w:ascii="Arial" w:hAnsi="Arial" w:cs="Arial"/>
          <w:color w:val="auto"/>
          <w:sz w:val="22"/>
          <w:szCs w:val="22"/>
          <w:lang w:val="en"/>
        </w:rPr>
      </w:pPr>
      <w:r w:rsidRPr="00E7720A">
        <w:rPr>
          <w:rFonts w:ascii="Arial" w:hAnsi="Arial" w:cs="Arial"/>
          <w:color w:val="auto"/>
          <w:sz w:val="22"/>
          <w:szCs w:val="22"/>
          <w:lang w:val="en"/>
        </w:rPr>
        <w:t>The MAV acknowledges Aboriginal and Torres Strait Islander peoples as the traditional custodians of the land, and we offer our respects to their Elders past, present and emerging. </w:t>
      </w:r>
    </w:p>
    <w:p w:rsidRPr="00E7720A" w:rsidR="005864E9" w:rsidP="005864E9" w:rsidRDefault="005864E9" w14:paraId="28C74D63" w14:textId="77777777">
      <w:pPr>
        <w:pStyle w:val="Default"/>
        <w:ind w:right="-24"/>
        <w:rPr>
          <w:rFonts w:ascii="Arial" w:hAnsi="Arial" w:cs="Arial"/>
          <w:color w:val="auto"/>
          <w:sz w:val="22"/>
          <w:szCs w:val="22"/>
          <w:lang w:val="en"/>
        </w:rPr>
      </w:pPr>
    </w:p>
    <w:p w:rsidRPr="00E7720A" w:rsidR="005864E9" w:rsidP="00515563" w:rsidRDefault="005864E9" w14:paraId="00F09687" w14:textId="77777777">
      <w:pPr>
        <w:pStyle w:val="Default"/>
        <w:spacing w:line="259" w:lineRule="auto"/>
        <w:ind w:right="-23"/>
        <w:rPr>
          <w:rFonts w:ascii="Arial" w:hAnsi="Arial" w:cs="Arial"/>
          <w:color w:val="auto"/>
          <w:sz w:val="22"/>
          <w:szCs w:val="22"/>
          <w:lang w:val="en"/>
        </w:rPr>
      </w:pPr>
      <w:r w:rsidRPr="00E7720A">
        <w:rPr>
          <w:rFonts w:ascii="Arial" w:hAnsi="Arial" w:cs="Arial"/>
          <w:color w:val="auto"/>
          <w:sz w:val="22"/>
          <w:szCs w:val="22"/>
          <w:lang w:val="en"/>
        </w:rPr>
        <w:t>The MAV appreciates the examples and feedback provided by councils who were able to review the draft submission.</w:t>
      </w:r>
    </w:p>
    <w:p w:rsidRPr="00E7720A" w:rsidR="005864E9" w:rsidP="005864E9" w:rsidRDefault="005864E9" w14:paraId="28CB6674" w14:textId="77777777">
      <w:pPr>
        <w:pStyle w:val="Default"/>
        <w:ind w:right="-24"/>
        <w:rPr>
          <w:rFonts w:ascii="Arial" w:hAnsi="Arial" w:cs="Arial"/>
          <w:color w:val="auto"/>
          <w:sz w:val="22"/>
          <w:szCs w:val="22"/>
          <w:lang w:val="en"/>
        </w:rPr>
      </w:pPr>
    </w:p>
    <w:p w:rsidRPr="00E7720A" w:rsidR="005864E9" w:rsidP="00401F93" w:rsidRDefault="005864E9" w14:paraId="1E262678" w14:textId="77777777">
      <w:pPr>
        <w:pStyle w:val="Heading1"/>
        <w:spacing w:before="120" w:after="120"/>
        <w:ind w:left="426" w:hanging="426"/>
      </w:pPr>
      <w:bookmarkStart w:name="_Toc46406767" w:id="2"/>
      <w:r w:rsidRPr="00E7720A">
        <w:t>Executive summary</w:t>
      </w:r>
      <w:bookmarkEnd w:id="2"/>
    </w:p>
    <w:p w:rsidRPr="00E7720A" w:rsidR="005864E9" w:rsidP="00515563" w:rsidRDefault="005864E9" w14:paraId="389E7CA8" w14:textId="77777777">
      <w:pPr>
        <w:pStyle w:val="Default"/>
        <w:spacing w:line="259" w:lineRule="auto"/>
        <w:ind w:right="-23"/>
        <w:rPr>
          <w:rFonts w:ascii="Arial" w:hAnsi="Arial" w:cs="Arial"/>
          <w:color w:val="auto"/>
          <w:sz w:val="22"/>
          <w:szCs w:val="22"/>
          <w:lang w:val="en"/>
        </w:rPr>
      </w:pPr>
      <w:r w:rsidRPr="00E7720A">
        <w:rPr>
          <w:rFonts w:ascii="Arial" w:hAnsi="Arial" w:cs="Arial"/>
          <w:color w:val="auto"/>
          <w:sz w:val="22"/>
          <w:szCs w:val="22"/>
          <w:lang w:val="en"/>
        </w:rPr>
        <w:t>Violence against women and all forms of gender-based violence can be prevented. As a seriously complex public health problem, prevention will necessarily take an equally complex whole-of-community approach. The problem needs to be tackled from many sides and responses need to be nuanced.</w:t>
      </w:r>
    </w:p>
    <w:p w:rsidRPr="00E7720A" w:rsidR="005864E9" w:rsidP="00177243" w:rsidRDefault="005864E9" w14:paraId="33211DEC" w14:textId="77777777">
      <w:pPr>
        <w:spacing w:after="0" w:line="240" w:lineRule="auto"/>
        <w:rPr>
          <w:rFonts w:cs="Arial"/>
          <w:lang w:val="en"/>
        </w:rPr>
      </w:pPr>
    </w:p>
    <w:p w:rsidRPr="00E7720A" w:rsidR="005864E9" w:rsidP="00177243" w:rsidRDefault="005864E9" w14:paraId="1885C3A6" w14:textId="77777777">
      <w:pPr>
        <w:spacing w:after="0" w:line="259" w:lineRule="auto"/>
        <w:rPr>
          <w:rFonts w:cs="Arial"/>
          <w:lang w:val="en"/>
        </w:rPr>
      </w:pPr>
      <w:r w:rsidRPr="00E7720A">
        <w:rPr>
          <w:rFonts w:cs="Arial"/>
          <w:lang w:val="en"/>
        </w:rPr>
        <w:t xml:space="preserve">The Municipal Association of Victoria (MAV) welcomes the opportunity to provide feedback and to make recommendations on how the response to the wicked problem of family, domestic and sexual violence can be improved to meet the needs of all Australian women and families. </w:t>
      </w:r>
    </w:p>
    <w:p w:rsidRPr="00E7720A" w:rsidR="005864E9" w:rsidP="00177243" w:rsidRDefault="005864E9" w14:paraId="5EAF73C5" w14:textId="77777777">
      <w:pPr>
        <w:spacing w:after="0" w:line="240" w:lineRule="auto"/>
        <w:rPr>
          <w:rFonts w:cs="Arial"/>
          <w:lang w:val="en"/>
        </w:rPr>
      </w:pPr>
    </w:p>
    <w:p w:rsidRPr="00E7720A" w:rsidR="005864E9" w:rsidP="00177243" w:rsidRDefault="005864E9" w14:paraId="0BF93CD0" w14:textId="77777777">
      <w:pPr>
        <w:spacing w:after="0" w:line="259" w:lineRule="auto"/>
        <w:rPr>
          <w:rFonts w:cs="Arial"/>
          <w:lang w:val="en"/>
        </w:rPr>
      </w:pPr>
      <w:r w:rsidRPr="00E7720A">
        <w:rPr>
          <w:rFonts w:cs="Arial"/>
          <w:lang w:val="en"/>
        </w:rPr>
        <w:t xml:space="preserve">These recommendations arise from the collective experience of, and lessons learnt by, Victorian councils working for over a decade to prevent violence against women and to promote gender equality.  </w:t>
      </w:r>
    </w:p>
    <w:p w:rsidRPr="00E7720A" w:rsidR="005864E9" w:rsidP="00177243" w:rsidRDefault="005864E9" w14:paraId="739EAEC8" w14:textId="77777777">
      <w:pPr>
        <w:spacing w:after="0" w:line="240" w:lineRule="auto"/>
        <w:rPr>
          <w:rFonts w:cs="Arial"/>
          <w:lang w:val="en"/>
        </w:rPr>
      </w:pPr>
    </w:p>
    <w:p w:rsidRPr="00E7720A" w:rsidR="005864E9" w:rsidP="005864E9" w:rsidRDefault="005864E9" w14:paraId="29A429D7" w14:textId="77777777">
      <w:pPr>
        <w:pStyle w:val="Default"/>
        <w:ind w:right="-24"/>
        <w:rPr>
          <w:rFonts w:ascii="Arial" w:hAnsi="Arial" w:cs="Arial"/>
          <w:b/>
          <w:bCs/>
          <w:color w:val="auto"/>
          <w:lang w:val="en"/>
        </w:rPr>
      </w:pPr>
      <w:r w:rsidRPr="00E7720A">
        <w:rPr>
          <w:rFonts w:ascii="Arial" w:hAnsi="Arial" w:cs="Arial"/>
          <w:b/>
          <w:bCs/>
          <w:color w:val="auto"/>
          <w:lang w:val="en"/>
        </w:rPr>
        <w:t xml:space="preserve">The role of the MAV </w:t>
      </w:r>
    </w:p>
    <w:p w:rsidRPr="00E7720A" w:rsidR="005864E9" w:rsidP="00177243" w:rsidRDefault="005864E9" w14:paraId="19E5E843" w14:textId="77777777">
      <w:pPr>
        <w:spacing w:after="0" w:line="259" w:lineRule="auto"/>
        <w:rPr>
          <w:rFonts w:cs="Arial"/>
          <w:lang w:val="en"/>
        </w:rPr>
      </w:pPr>
      <w:r w:rsidRPr="00E7720A">
        <w:rPr>
          <w:rFonts w:cs="Arial"/>
          <w:lang w:val="en"/>
        </w:rPr>
        <w:t xml:space="preserve">The MAV is the peak representative and advocacy body for Victoria's 79 councils. The MAV was formed in 1879 and the </w:t>
      </w:r>
      <w:r w:rsidRPr="00E7720A">
        <w:rPr>
          <w:rFonts w:cs="Arial"/>
          <w:i/>
          <w:iCs/>
          <w:lang w:val="en"/>
        </w:rPr>
        <w:t>Municipal Association Act 1907</w:t>
      </w:r>
      <w:r w:rsidRPr="00E7720A">
        <w:rPr>
          <w:rFonts w:cs="Arial"/>
          <w:lang w:val="en"/>
        </w:rPr>
        <w:t xml:space="preserve"> appointed the MAV the official voice of local government in Victoria.</w:t>
      </w:r>
    </w:p>
    <w:p w:rsidRPr="00E7720A" w:rsidR="005864E9" w:rsidP="00177243" w:rsidRDefault="005864E9" w14:paraId="240C0CF0" w14:textId="77777777">
      <w:pPr>
        <w:spacing w:after="0" w:line="240" w:lineRule="auto"/>
        <w:rPr>
          <w:rFonts w:cs="Arial"/>
          <w:lang w:val="en"/>
        </w:rPr>
      </w:pPr>
    </w:p>
    <w:p w:rsidRPr="00E7720A" w:rsidR="005864E9" w:rsidP="00177243" w:rsidRDefault="005864E9" w14:paraId="7D59084F" w14:textId="77777777">
      <w:pPr>
        <w:spacing w:after="0" w:line="259" w:lineRule="auto"/>
        <w:rPr>
          <w:rFonts w:cs="Arial"/>
          <w:lang w:val="en"/>
        </w:rPr>
      </w:pPr>
      <w:r w:rsidRPr="00E7720A">
        <w:rPr>
          <w:rFonts w:cs="Arial"/>
          <w:lang w:val="en"/>
        </w:rPr>
        <w:t>Today, the MAV is a driving and influential force behind a strong and strategically positioned local government sector. Our role is to represent and advocate for the interests of local government; raise the sector's profile; ensure its long-term security; facilitate effective networks; deliver capacity building programs; support councillors; offer policy and strategic advice; and provide insurance services to local government.</w:t>
      </w:r>
    </w:p>
    <w:p w:rsidRPr="00E7720A" w:rsidR="005864E9" w:rsidP="00177243" w:rsidRDefault="005864E9" w14:paraId="5BA0B695" w14:textId="77777777">
      <w:pPr>
        <w:spacing w:after="0" w:line="240" w:lineRule="auto"/>
        <w:rPr>
          <w:rFonts w:cs="Arial"/>
          <w:lang w:val="en"/>
        </w:rPr>
      </w:pPr>
    </w:p>
    <w:p w:rsidRPr="00E7720A" w:rsidR="005864E9" w:rsidP="00177243" w:rsidRDefault="005864E9" w14:paraId="3F8963F2" w14:textId="77777777">
      <w:pPr>
        <w:spacing w:after="0" w:line="259" w:lineRule="auto"/>
        <w:rPr>
          <w:rFonts w:cs="Arial"/>
          <w:lang w:val="en"/>
        </w:rPr>
      </w:pPr>
      <w:r w:rsidRPr="00E7720A">
        <w:rPr>
          <w:rFonts w:cs="Arial"/>
          <w:lang w:val="en"/>
        </w:rPr>
        <w:t>We do all this across the gamut of local government focus areas, from procurement and communications to human services including preventing violence against women and promoting gender equality.</w:t>
      </w:r>
    </w:p>
    <w:p w:rsidRPr="00E27245" w:rsidR="005864E9" w:rsidP="005864E9" w:rsidRDefault="005864E9" w14:paraId="14CC1162" w14:textId="77777777">
      <w:pPr>
        <w:spacing w:after="0"/>
        <w:rPr>
          <w:rFonts w:cs="Arial"/>
          <w:sz w:val="18"/>
          <w:szCs w:val="18"/>
        </w:rPr>
      </w:pPr>
    </w:p>
    <w:p w:rsidRPr="00E7720A" w:rsidR="005864E9" w:rsidP="00177243" w:rsidRDefault="005864E9" w14:paraId="73C3A79A" w14:textId="77777777">
      <w:pPr>
        <w:spacing w:after="0"/>
        <w:ind w:left="284"/>
        <w:rPr>
          <w:rFonts w:cs="Arial"/>
          <w:b/>
          <w:bCs/>
        </w:rPr>
      </w:pPr>
      <w:r w:rsidRPr="00E7720A">
        <w:rPr>
          <w:rFonts w:cs="Arial"/>
          <w:b/>
          <w:bCs/>
        </w:rPr>
        <w:t>Primary prevention</w:t>
      </w:r>
    </w:p>
    <w:p w:rsidRPr="00E7720A" w:rsidR="005864E9" w:rsidP="00177243" w:rsidRDefault="005864E9" w14:paraId="3401B855" w14:textId="736138D1">
      <w:pPr>
        <w:spacing w:after="0" w:line="259" w:lineRule="auto"/>
        <w:ind w:left="284"/>
        <w:rPr>
          <w:rFonts w:cs="Arial"/>
        </w:rPr>
      </w:pPr>
      <w:r w:rsidRPr="00E7720A">
        <w:rPr>
          <w:rFonts w:cs="Arial"/>
        </w:rPr>
        <w:t>In 2011 the Victorian government funded the MAV to deliver the Local Government Prevention of Violence Against Women (PVAW) Project for an initial two years. This funding has continued year by year to the present day enabling the MAV to employ a dedicated PVAW Policy Adviser.</w:t>
      </w:r>
      <w:r w:rsidRPr="00E7720A">
        <w:rPr>
          <w:rStyle w:val="FootnoteReference"/>
          <w:rFonts w:cs="Arial"/>
        </w:rPr>
        <w:footnoteReference w:id="2"/>
      </w:r>
    </w:p>
    <w:p w:rsidRPr="00E7720A" w:rsidR="00177243" w:rsidP="00177243" w:rsidRDefault="00177243" w14:paraId="73CD949F" w14:textId="77777777">
      <w:pPr>
        <w:spacing w:after="0" w:line="259" w:lineRule="auto"/>
        <w:ind w:left="425"/>
        <w:rPr>
          <w:rFonts w:cs="Arial"/>
        </w:rPr>
      </w:pPr>
    </w:p>
    <w:p w:rsidRPr="00E7720A" w:rsidR="005864E9" w:rsidP="009349A0" w:rsidRDefault="005864E9" w14:paraId="4652DA19" w14:textId="77777777">
      <w:pPr>
        <w:spacing w:after="80" w:line="259" w:lineRule="auto"/>
        <w:ind w:left="284"/>
        <w:rPr>
          <w:rFonts w:cs="Arial"/>
        </w:rPr>
      </w:pPr>
      <w:bookmarkStart w:name="_Hlk46314841" w:id="3"/>
      <w:r w:rsidRPr="00E7720A">
        <w:rPr>
          <w:rFonts w:cs="Arial"/>
        </w:rPr>
        <w:t>The MAV and the PVAW Policy Adviser play an essential role in facilitating Victorian local government engagement in PVAW and promoting gender equality by:</w:t>
      </w:r>
    </w:p>
    <w:bookmarkEnd w:id="3"/>
    <w:p w:rsidRPr="00E7720A" w:rsidR="005864E9" w:rsidP="0095465D" w:rsidRDefault="005864E9" w14:paraId="7385C06E" w14:textId="77777777">
      <w:pPr>
        <w:pStyle w:val="ListParagraph"/>
        <w:numPr>
          <w:ilvl w:val="0"/>
          <w:numId w:val="5"/>
        </w:numPr>
        <w:spacing w:after="100" w:line="240" w:lineRule="auto"/>
        <w:ind w:left="709" w:hanging="284"/>
        <w:contextualSpacing w:val="0"/>
        <w:rPr>
          <w:rFonts w:cs="Arial"/>
        </w:rPr>
      </w:pPr>
      <w:r w:rsidRPr="00E7720A">
        <w:rPr>
          <w:rFonts w:cs="Arial"/>
        </w:rPr>
        <w:t>Coordinating information exchange and knowledge transfer between councils across Victoria; and between councils and other agencies, including Commonwealth and state/territory governments, non-government and community organisations.</w:t>
      </w:r>
    </w:p>
    <w:p w:rsidRPr="00E7720A" w:rsidR="005864E9" w:rsidP="0095465D" w:rsidRDefault="005864E9" w14:paraId="6D342382" w14:textId="77777777">
      <w:pPr>
        <w:pStyle w:val="ListParagraph"/>
        <w:numPr>
          <w:ilvl w:val="0"/>
          <w:numId w:val="5"/>
        </w:numPr>
        <w:spacing w:after="60" w:line="240" w:lineRule="auto"/>
        <w:ind w:left="709" w:hanging="284"/>
        <w:contextualSpacing w:val="0"/>
        <w:rPr>
          <w:rFonts w:cs="Arial"/>
        </w:rPr>
      </w:pPr>
      <w:r w:rsidRPr="00E7720A">
        <w:rPr>
          <w:rFonts w:cs="Arial"/>
        </w:rPr>
        <w:lastRenderedPageBreak/>
        <w:t xml:space="preserve">Connecting council officers working in PVAW and gender equality, providing opportunities to share experiences and for peer support. </w:t>
      </w:r>
    </w:p>
    <w:p w:rsidRPr="00E7720A" w:rsidR="005864E9" w:rsidP="0095465D" w:rsidRDefault="005864E9" w14:paraId="044333A2" w14:textId="77777777">
      <w:pPr>
        <w:pStyle w:val="ListParagraph"/>
        <w:numPr>
          <w:ilvl w:val="0"/>
          <w:numId w:val="5"/>
        </w:numPr>
        <w:spacing w:after="100" w:line="240" w:lineRule="auto"/>
        <w:ind w:left="709" w:hanging="284"/>
        <w:contextualSpacing w:val="0"/>
        <w:rPr>
          <w:rFonts w:cs="Arial"/>
        </w:rPr>
      </w:pPr>
      <w:r w:rsidRPr="00E7720A">
        <w:rPr>
          <w:rFonts w:cs="Arial"/>
        </w:rPr>
        <w:t>Acting as a critical friend or sounding board for council officers to test new ideas, learn from the past and explore options that best fit their local context thereby improving efficiency and effectiveness of local government PVAW and gender equality work.</w:t>
      </w:r>
      <w:r w:rsidRPr="00E7720A">
        <w:rPr>
          <w:rStyle w:val="FootnoteReference"/>
          <w:rFonts w:cs="Arial"/>
        </w:rPr>
        <w:footnoteReference w:id="3"/>
      </w:r>
    </w:p>
    <w:p w:rsidRPr="00E7720A" w:rsidR="005864E9" w:rsidP="0095465D" w:rsidRDefault="005864E9" w14:paraId="212075A4" w14:textId="77777777">
      <w:pPr>
        <w:pStyle w:val="ListParagraph"/>
        <w:numPr>
          <w:ilvl w:val="0"/>
          <w:numId w:val="5"/>
        </w:numPr>
        <w:spacing w:after="100" w:line="240" w:lineRule="auto"/>
        <w:ind w:left="709" w:hanging="284"/>
        <w:contextualSpacing w:val="0"/>
        <w:rPr>
          <w:rFonts w:cs="Arial"/>
        </w:rPr>
      </w:pPr>
      <w:r w:rsidRPr="00E7720A">
        <w:rPr>
          <w:rFonts w:cs="Arial"/>
        </w:rPr>
        <w:t>Advocating to ensure local government is best positioned to undertake PVAW and gender equality work, and to ensure that state government initiatives are responsive and understanding of the needs of local government.</w:t>
      </w:r>
    </w:p>
    <w:p w:rsidRPr="00E7720A" w:rsidR="005864E9" w:rsidP="0095465D" w:rsidRDefault="005864E9" w14:paraId="754DD95C" w14:textId="77777777">
      <w:pPr>
        <w:pStyle w:val="ListParagraph"/>
        <w:numPr>
          <w:ilvl w:val="0"/>
          <w:numId w:val="5"/>
        </w:numPr>
        <w:spacing w:after="120" w:line="240" w:lineRule="auto"/>
        <w:ind w:left="709" w:hanging="284"/>
        <w:contextualSpacing w:val="0"/>
        <w:rPr>
          <w:rFonts w:cs="Arial"/>
        </w:rPr>
      </w:pPr>
      <w:r w:rsidRPr="00E7720A">
        <w:rPr>
          <w:rFonts w:cs="Arial"/>
        </w:rPr>
        <w:t>Sharing the Victorian experience with other local government state associations and our national peak, the Australian Local Government Association (ALGA).</w:t>
      </w:r>
    </w:p>
    <w:p w:rsidRPr="00E7720A" w:rsidR="005864E9" w:rsidP="00177243" w:rsidRDefault="005864E9" w14:paraId="469894E2" w14:textId="77777777">
      <w:pPr>
        <w:spacing w:after="0" w:line="259" w:lineRule="auto"/>
        <w:ind w:left="284"/>
        <w:rPr>
          <w:rFonts w:cs="Arial"/>
          <w:vertAlign w:val="superscript"/>
        </w:rPr>
      </w:pPr>
      <w:r w:rsidRPr="00E7720A">
        <w:rPr>
          <w:rFonts w:cs="Arial"/>
        </w:rPr>
        <w:t xml:space="preserve">Without this central role, it is unlikely that the </w:t>
      </w:r>
      <w:hyperlink w:history="1" r:id="rId16">
        <w:r w:rsidRPr="00E7720A">
          <w:rPr>
            <w:rStyle w:val="Hyperlink"/>
            <w:rFonts w:cs="Arial"/>
          </w:rPr>
          <w:t>MAV Promoting Gender Equity Prevention of Violence Against Women Leadership Statement</w:t>
        </w:r>
      </w:hyperlink>
      <w:r w:rsidRPr="00E7720A">
        <w:rPr>
          <w:rFonts w:cs="Arial"/>
        </w:rPr>
        <w:t xml:space="preserve"> would have been developed and adopted by MAV in 2012. Nor would the Victorian local government PVAW and gender equality work have progressed as far and as fast as it has – from one council having a stand-alone PVAW strategy in 2007 to 23 councils in 2015, to 30 in 2018.</w:t>
      </w:r>
      <w:r w:rsidRPr="00E7720A">
        <w:rPr>
          <w:rStyle w:val="FootnoteReference"/>
          <w:rFonts w:cs="Arial"/>
        </w:rPr>
        <w:footnoteReference w:id="4"/>
      </w:r>
      <w:r w:rsidRPr="00E7720A">
        <w:rPr>
          <w:rFonts w:cs="Arial"/>
          <w:vertAlign w:val="superscript"/>
        </w:rPr>
        <w:t xml:space="preserve">, </w:t>
      </w:r>
      <w:r w:rsidRPr="00E7720A">
        <w:rPr>
          <w:rStyle w:val="FootnoteReference"/>
          <w:rFonts w:cs="Arial"/>
        </w:rPr>
        <w:footnoteReference w:id="5"/>
      </w:r>
    </w:p>
    <w:p w:rsidRPr="00E7720A" w:rsidR="005864E9" w:rsidP="005864E9" w:rsidRDefault="005864E9" w14:paraId="669482AF" w14:textId="77777777">
      <w:pPr>
        <w:spacing w:after="0"/>
        <w:ind w:left="426"/>
        <w:rPr>
          <w:rFonts w:cs="Arial"/>
          <w:sz w:val="16"/>
          <w:szCs w:val="16"/>
        </w:rPr>
      </w:pPr>
    </w:p>
    <w:p w:rsidRPr="00E7720A" w:rsidR="005864E9" w:rsidP="00177243" w:rsidRDefault="005864E9" w14:paraId="6A665295" w14:textId="77777777">
      <w:pPr>
        <w:pStyle w:val="Default"/>
        <w:ind w:left="284" w:right="-24"/>
        <w:rPr>
          <w:rFonts w:ascii="Arial" w:hAnsi="Arial" w:cs="Arial"/>
          <w:b/>
          <w:color w:val="auto"/>
          <w:sz w:val="22"/>
          <w:szCs w:val="22"/>
          <w:lang w:val="en"/>
        </w:rPr>
      </w:pPr>
      <w:r w:rsidRPr="00E7720A">
        <w:rPr>
          <w:rFonts w:ascii="Arial" w:hAnsi="Arial" w:cs="Arial"/>
          <w:b/>
          <w:color w:val="auto"/>
          <w:sz w:val="22"/>
          <w:szCs w:val="22"/>
          <w:lang w:val="en"/>
        </w:rPr>
        <w:t>Early intervention and response</w:t>
      </w:r>
    </w:p>
    <w:p w:rsidRPr="00E7720A" w:rsidR="005864E9" w:rsidP="00177243" w:rsidRDefault="005864E9" w14:paraId="727B0441" w14:textId="77777777">
      <w:pPr>
        <w:spacing w:after="0" w:line="259" w:lineRule="auto"/>
        <w:ind w:left="284"/>
        <w:rPr>
          <w:rFonts w:cs="Arial"/>
          <w:lang w:val="en"/>
        </w:rPr>
      </w:pPr>
      <w:r w:rsidRPr="00E7720A">
        <w:rPr>
          <w:rFonts w:cs="Arial"/>
          <w:lang w:val="en"/>
        </w:rPr>
        <w:t xml:space="preserve">In addition to this dedicated prevention role, the MAV has a </w:t>
      </w:r>
      <w:hyperlink w:history="1" r:id="rId17">
        <w:r w:rsidRPr="00E7720A">
          <w:rPr>
            <w:rStyle w:val="Hyperlink"/>
            <w:rFonts w:cs="Arial"/>
            <w:lang w:val="en"/>
          </w:rPr>
          <w:t>Memorandum of Understanding</w:t>
        </w:r>
      </w:hyperlink>
      <w:r w:rsidRPr="00E7720A">
        <w:rPr>
          <w:rFonts w:cs="Arial"/>
          <w:lang w:val="en"/>
        </w:rPr>
        <w:t xml:space="preserve"> with the Victorian Department of Education and Training which guides the partnership between state and local government for the planning, funding and provision of Maternal and Child Health (MCH) services. </w:t>
      </w:r>
      <w:r w:rsidRPr="00E7720A">
        <w:rPr>
          <w:rFonts w:cs="Arial"/>
        </w:rPr>
        <w:t> </w:t>
      </w:r>
      <w:r w:rsidRPr="00E7720A">
        <w:rPr>
          <w:rFonts w:cs="Arial"/>
          <w:lang w:val="en"/>
        </w:rPr>
        <w:t xml:space="preserve"> The MAV also has a </w:t>
      </w:r>
      <w:hyperlink w:history="1" r:id="rId18">
        <w:r w:rsidRPr="00E7720A">
          <w:rPr>
            <w:rStyle w:val="Hyperlink"/>
            <w:rFonts w:cs="Arial"/>
            <w:lang w:val="en"/>
          </w:rPr>
          <w:t>Partnership Agreement with Department of Health and Human Services</w:t>
        </w:r>
      </w:hyperlink>
      <w:r w:rsidRPr="00E7720A">
        <w:rPr>
          <w:rFonts w:cs="Arial"/>
          <w:lang w:val="en"/>
        </w:rPr>
        <w:t xml:space="preserve"> that includes our shared interest in family violence prevention. Since the recommendations from the Victorian Royal </w:t>
      </w:r>
      <w:r w:rsidRPr="00E7720A">
        <w:rPr>
          <w:rFonts w:cs="Arial"/>
        </w:rPr>
        <w:t>Commission</w:t>
      </w:r>
      <w:r w:rsidRPr="00E7720A">
        <w:rPr>
          <w:rFonts w:cs="Arial"/>
          <w:lang w:val="en"/>
        </w:rPr>
        <w:t xml:space="preserve"> into Family Violence were handed down, the MAV has facilitated the implementation of some of the cornerstones of the Victorian family violence reforms – a common risk assessment framework and information sharing protocols.</w:t>
      </w:r>
    </w:p>
    <w:p w:rsidRPr="00E7720A" w:rsidR="00207081" w:rsidP="00666603" w:rsidRDefault="00207081" w14:paraId="0BC7DE62" w14:textId="77777777">
      <w:pPr>
        <w:tabs>
          <w:tab w:val="left" w:pos="2955"/>
        </w:tabs>
        <w:spacing w:after="120"/>
        <w:rPr>
          <w:rFonts w:cs="Arial"/>
        </w:rPr>
      </w:pPr>
    </w:p>
    <w:p w:rsidRPr="00E7720A" w:rsidR="005864E9" w:rsidP="005864E9" w:rsidRDefault="005864E9" w14:paraId="5938FD53" w14:textId="77777777">
      <w:pPr>
        <w:pStyle w:val="Default"/>
        <w:ind w:right="-24"/>
        <w:rPr>
          <w:rFonts w:ascii="Arial" w:hAnsi="Arial" w:cs="Arial"/>
          <w:b/>
          <w:bCs/>
          <w:color w:val="auto"/>
          <w:lang w:val="en"/>
        </w:rPr>
      </w:pPr>
      <w:r w:rsidRPr="00E7720A">
        <w:rPr>
          <w:rFonts w:ascii="Arial" w:hAnsi="Arial" w:cs="Arial"/>
          <w:b/>
          <w:bCs/>
          <w:color w:val="auto"/>
          <w:lang w:val="en"/>
        </w:rPr>
        <w:t xml:space="preserve">The role of local government </w:t>
      </w:r>
    </w:p>
    <w:p w:rsidRPr="00E7720A" w:rsidR="009349A0" w:rsidP="00177243" w:rsidRDefault="005864E9" w14:paraId="69D17698" w14:textId="77777777">
      <w:pPr>
        <w:spacing w:after="0" w:line="259" w:lineRule="auto"/>
        <w:rPr>
          <w:rFonts w:cs="Arial"/>
          <w:lang w:val="en"/>
        </w:rPr>
      </w:pPr>
      <w:r w:rsidRPr="00E7720A">
        <w:rPr>
          <w:rFonts w:cs="Arial"/>
          <w:lang w:val="en"/>
        </w:rPr>
        <w:t xml:space="preserve">As the level of government closest to the people, local government is in a unique </w:t>
      </w:r>
      <w:r w:rsidRPr="00E7720A">
        <w:rPr>
          <w:rFonts w:cs="Arial"/>
        </w:rPr>
        <w:t>position</w:t>
      </w:r>
      <w:r w:rsidRPr="00E7720A">
        <w:rPr>
          <w:rFonts w:cs="Arial"/>
          <w:lang w:val="en"/>
        </w:rPr>
        <w:t xml:space="preserve"> to effect change. </w:t>
      </w:r>
      <w:r w:rsidRPr="00E7720A" w:rsidR="00177243">
        <w:rPr>
          <w:rFonts w:cs="Arial"/>
          <w:lang w:val="en"/>
        </w:rPr>
        <w:t xml:space="preserve"> </w:t>
      </w:r>
    </w:p>
    <w:p w:rsidRPr="00E7720A" w:rsidR="009349A0" w:rsidP="00177243" w:rsidRDefault="009349A0" w14:paraId="061541A2" w14:textId="77777777">
      <w:pPr>
        <w:spacing w:after="0" w:line="259" w:lineRule="auto"/>
        <w:rPr>
          <w:rFonts w:cs="Arial"/>
          <w:sz w:val="18"/>
          <w:szCs w:val="18"/>
          <w:lang w:val="en"/>
        </w:rPr>
      </w:pPr>
    </w:p>
    <w:p w:rsidRPr="00E7720A" w:rsidR="005864E9" w:rsidP="009349A0" w:rsidRDefault="005864E9" w14:paraId="58B409C6" w14:textId="23BF89C6">
      <w:pPr>
        <w:spacing w:after="80" w:line="259" w:lineRule="auto"/>
        <w:rPr>
          <w:rFonts w:cs="Arial"/>
          <w:lang w:val="en"/>
        </w:rPr>
      </w:pPr>
      <w:r w:rsidRPr="00E7720A">
        <w:rPr>
          <w:rFonts w:cs="Arial"/>
          <w:lang w:val="en"/>
        </w:rPr>
        <w:t>Victorian councils:</w:t>
      </w:r>
    </w:p>
    <w:p w:rsidRPr="00E7720A" w:rsidR="005864E9" w:rsidP="0095465D" w:rsidRDefault="005864E9" w14:paraId="0DE7DBC8" w14:textId="77777777">
      <w:pPr>
        <w:pStyle w:val="ListParagraph"/>
        <w:numPr>
          <w:ilvl w:val="0"/>
          <w:numId w:val="5"/>
        </w:numPr>
        <w:spacing w:after="80" w:line="240" w:lineRule="auto"/>
        <w:ind w:left="567" w:hanging="284"/>
        <w:contextualSpacing w:val="0"/>
        <w:rPr>
          <w:rFonts w:cs="Arial"/>
          <w:lang w:val="en"/>
        </w:rPr>
      </w:pPr>
      <w:r w:rsidRPr="00E7720A">
        <w:rPr>
          <w:rFonts w:cs="Arial"/>
          <w:b/>
          <w:bCs/>
        </w:rPr>
        <w:t>Lead</w:t>
      </w:r>
      <w:r w:rsidRPr="00E7720A">
        <w:rPr>
          <w:rFonts w:cs="Arial"/>
        </w:rPr>
        <w:t xml:space="preserve"> by ‘walking the talk’, implementing </w:t>
      </w:r>
      <w:proofErr w:type="spellStart"/>
      <w:r w:rsidRPr="00E7720A">
        <w:rPr>
          <w:rFonts w:cs="Arial"/>
        </w:rPr>
        <w:t>organisational</w:t>
      </w:r>
      <w:proofErr w:type="spellEnd"/>
      <w:r w:rsidRPr="00E7720A">
        <w:rPr>
          <w:rFonts w:cs="Arial"/>
        </w:rPr>
        <w:t xml:space="preserve"> change to prevent violence against women and advance gender equality within their workplace and their communities, thereby setting an example to others  </w:t>
      </w:r>
    </w:p>
    <w:p w:rsidRPr="00E7720A" w:rsidR="005864E9" w:rsidP="0095465D" w:rsidRDefault="005864E9" w14:paraId="12E73BE2" w14:textId="77777777">
      <w:pPr>
        <w:pStyle w:val="ListParagraph"/>
        <w:numPr>
          <w:ilvl w:val="0"/>
          <w:numId w:val="5"/>
        </w:numPr>
        <w:spacing w:after="80" w:line="240" w:lineRule="auto"/>
        <w:ind w:left="567" w:hanging="284"/>
        <w:contextualSpacing w:val="0"/>
        <w:rPr>
          <w:rFonts w:cs="Arial"/>
        </w:rPr>
      </w:pPr>
      <w:r w:rsidRPr="00E7720A">
        <w:rPr>
          <w:rFonts w:cs="Arial"/>
          <w:b/>
          <w:bCs/>
        </w:rPr>
        <w:t>Deliver</w:t>
      </w:r>
      <w:r w:rsidRPr="00E7720A">
        <w:rPr>
          <w:rFonts w:cs="Arial"/>
        </w:rPr>
        <w:t xml:space="preserve"> a wide range of services and programs in different settings, which create opportunities to connect with and support people of all ages and situations</w:t>
      </w:r>
    </w:p>
    <w:p w:rsidRPr="00E7720A" w:rsidR="005864E9" w:rsidP="0095465D" w:rsidRDefault="005864E9" w14:paraId="4BF117BB" w14:textId="77777777">
      <w:pPr>
        <w:pStyle w:val="ListParagraph"/>
        <w:numPr>
          <w:ilvl w:val="0"/>
          <w:numId w:val="5"/>
        </w:numPr>
        <w:spacing w:after="80" w:line="259" w:lineRule="auto"/>
        <w:ind w:left="567" w:hanging="284"/>
        <w:contextualSpacing w:val="0"/>
        <w:rPr>
          <w:rFonts w:cs="Arial"/>
        </w:rPr>
      </w:pPr>
      <w:r w:rsidRPr="00E7720A">
        <w:rPr>
          <w:rFonts w:cs="Arial"/>
          <w:b/>
          <w:bCs/>
        </w:rPr>
        <w:t xml:space="preserve">Fund </w:t>
      </w:r>
      <w:r w:rsidRPr="00E7720A">
        <w:rPr>
          <w:rFonts w:cs="Arial"/>
        </w:rPr>
        <w:t>community-led events and projects through community grant schemes</w:t>
      </w:r>
    </w:p>
    <w:p w:rsidRPr="00E7720A" w:rsidR="005864E9" w:rsidP="0095465D" w:rsidRDefault="005864E9" w14:paraId="7B283779" w14:textId="78838903">
      <w:pPr>
        <w:pStyle w:val="ListParagraph"/>
        <w:numPr>
          <w:ilvl w:val="0"/>
          <w:numId w:val="5"/>
        </w:numPr>
        <w:spacing w:after="0" w:line="240" w:lineRule="auto"/>
        <w:ind w:left="567" w:hanging="284"/>
        <w:contextualSpacing w:val="0"/>
        <w:rPr>
          <w:rFonts w:cs="Arial"/>
          <w:lang w:val="en"/>
        </w:rPr>
      </w:pPr>
      <w:r w:rsidRPr="00E7720A">
        <w:rPr>
          <w:rFonts w:cs="Arial"/>
          <w:b/>
          <w:bCs/>
        </w:rPr>
        <w:t xml:space="preserve">Advocate </w:t>
      </w:r>
      <w:r w:rsidRPr="00E7720A">
        <w:rPr>
          <w:rFonts w:cs="Arial"/>
        </w:rPr>
        <w:t xml:space="preserve">for the necessary </w:t>
      </w:r>
      <w:proofErr w:type="spellStart"/>
      <w:r w:rsidRPr="00E7720A">
        <w:rPr>
          <w:rFonts w:cs="Arial"/>
        </w:rPr>
        <w:t>behavioural</w:t>
      </w:r>
      <w:proofErr w:type="spellEnd"/>
      <w:r w:rsidRPr="00E7720A">
        <w:rPr>
          <w:rFonts w:cs="Arial"/>
        </w:rPr>
        <w:t xml:space="preserve"> and social change to advance gender equality and prevent violence against women – and for the resources required to achieve this.</w:t>
      </w:r>
    </w:p>
    <w:p w:rsidRPr="00E7720A" w:rsidR="009349A0" w:rsidP="009349A0" w:rsidRDefault="009349A0" w14:paraId="692C3BE3" w14:textId="77777777">
      <w:pPr>
        <w:spacing w:after="0" w:line="240" w:lineRule="auto"/>
        <w:rPr>
          <w:rFonts w:cs="Arial"/>
          <w:lang w:val="en"/>
        </w:rPr>
      </w:pPr>
    </w:p>
    <w:p w:rsidRPr="00E7720A" w:rsidR="005864E9" w:rsidP="00B64CA2" w:rsidRDefault="005864E9" w14:paraId="7F6EAD4B" w14:textId="77777777">
      <w:pPr>
        <w:spacing w:after="0"/>
        <w:ind w:left="284"/>
        <w:rPr>
          <w:rFonts w:cs="Arial"/>
          <w:b/>
          <w:bCs/>
          <w:lang w:val="en"/>
        </w:rPr>
      </w:pPr>
      <w:r w:rsidRPr="00E7720A">
        <w:rPr>
          <w:rFonts w:cs="Arial"/>
          <w:b/>
          <w:bCs/>
          <w:lang w:val="en"/>
        </w:rPr>
        <w:t xml:space="preserve">Primary prevention </w:t>
      </w:r>
    </w:p>
    <w:p w:rsidRPr="00E7720A" w:rsidR="005864E9" w:rsidP="00B64CA2" w:rsidRDefault="005864E9" w14:paraId="53FB0849" w14:textId="77777777">
      <w:pPr>
        <w:spacing w:after="0" w:line="259" w:lineRule="auto"/>
        <w:ind w:left="284"/>
        <w:rPr>
          <w:rFonts w:cs="Arial"/>
          <w:color w:val="011A3C"/>
        </w:rPr>
      </w:pPr>
      <w:r w:rsidRPr="00E7720A">
        <w:rPr>
          <w:rFonts w:cs="Arial"/>
          <w:lang w:val="en"/>
        </w:rPr>
        <w:t xml:space="preserve">The position of councils as pivotal players in prevention efforts is </w:t>
      </w:r>
      <w:proofErr w:type="spellStart"/>
      <w:r w:rsidRPr="00E7720A">
        <w:rPr>
          <w:rFonts w:cs="Arial"/>
          <w:lang w:val="en"/>
        </w:rPr>
        <w:t>recognised</w:t>
      </w:r>
      <w:proofErr w:type="spellEnd"/>
      <w:r w:rsidRPr="00E7720A">
        <w:rPr>
          <w:rFonts w:cs="Arial"/>
          <w:lang w:val="en"/>
        </w:rPr>
        <w:t xml:space="preserve"> in Victoria through the </w:t>
      </w:r>
      <w:hyperlink w:history="1" r:id="rId19">
        <w:r w:rsidRPr="00E7720A">
          <w:rPr>
            <w:rStyle w:val="Hyperlink"/>
            <w:rFonts w:cs="Arial"/>
          </w:rPr>
          <w:t>Building from Strength: 10-year Industry Plan for Family Violence Prevention and Response</w:t>
        </w:r>
      </w:hyperlink>
      <w:r w:rsidRPr="00E7720A">
        <w:rPr>
          <w:rFonts w:cs="Arial"/>
          <w:color w:val="011A3C"/>
        </w:rPr>
        <w:t xml:space="preserve">. </w:t>
      </w:r>
    </w:p>
    <w:p w:rsidRPr="00E7720A" w:rsidR="005864E9" w:rsidP="00235C61" w:rsidRDefault="005864E9" w14:paraId="6079C40A" w14:textId="77777777">
      <w:pPr>
        <w:spacing w:after="0" w:line="240" w:lineRule="auto"/>
        <w:ind w:left="425"/>
        <w:rPr>
          <w:rFonts w:cs="Arial"/>
          <w:color w:val="011A3C"/>
          <w:sz w:val="18"/>
          <w:szCs w:val="18"/>
        </w:rPr>
      </w:pPr>
    </w:p>
    <w:p w:rsidRPr="00E7720A" w:rsidR="005864E9" w:rsidP="00B64CA2" w:rsidRDefault="005864E9" w14:paraId="3A62A693" w14:textId="3F29FF53">
      <w:pPr>
        <w:spacing w:after="0" w:line="259" w:lineRule="auto"/>
        <w:ind w:left="284"/>
        <w:rPr>
          <w:rFonts w:cs="Arial"/>
          <w:lang w:val="en"/>
        </w:rPr>
      </w:pPr>
      <w:r w:rsidRPr="00E7720A">
        <w:rPr>
          <w:rFonts w:cs="Arial"/>
          <w:lang w:val="en"/>
        </w:rPr>
        <w:lastRenderedPageBreak/>
        <w:t xml:space="preserve">At the national level, the role of councils is articulated in Change the Story, the national prevention framework developed by Our Watch and through the Department of Social Services’ investment in the development of a </w:t>
      </w:r>
      <w:hyperlink w:history="1" r:id="rId20">
        <w:r w:rsidRPr="00E7720A">
          <w:rPr>
            <w:rStyle w:val="Hyperlink"/>
            <w:rFonts w:cs="Arial"/>
            <w:lang w:val="en"/>
          </w:rPr>
          <w:t>local government toolkit</w:t>
        </w:r>
      </w:hyperlink>
      <w:r w:rsidRPr="00E7720A">
        <w:rPr>
          <w:rFonts w:cs="Arial"/>
          <w:lang w:val="en"/>
        </w:rPr>
        <w:t xml:space="preserve">. While the generic nature of this toolkit makes it accessible to councils and other organisations starting out on their PVAW journey, there is an opportunity to further tailor the toolkit and resources to reflect the unique role of local government in primary prevention.  </w:t>
      </w:r>
    </w:p>
    <w:p w:rsidRPr="00E7720A" w:rsidR="004B598A" w:rsidP="00B64CA2" w:rsidRDefault="004B598A" w14:paraId="4934E9FE" w14:textId="77777777">
      <w:pPr>
        <w:spacing w:after="0" w:line="259" w:lineRule="auto"/>
        <w:ind w:left="284"/>
        <w:rPr>
          <w:rFonts w:cs="Arial"/>
          <w:sz w:val="18"/>
          <w:szCs w:val="18"/>
          <w:lang w:val="en"/>
        </w:rPr>
      </w:pPr>
    </w:p>
    <w:p w:rsidRPr="00E7720A" w:rsidR="005864E9" w:rsidP="00B64CA2" w:rsidRDefault="005864E9" w14:paraId="28138740" w14:textId="77777777">
      <w:pPr>
        <w:spacing w:after="0" w:line="259" w:lineRule="auto"/>
        <w:ind w:left="284"/>
        <w:rPr>
          <w:rFonts w:cs="Arial"/>
          <w:lang w:val="en"/>
        </w:rPr>
      </w:pPr>
      <w:r w:rsidRPr="00E7720A">
        <w:rPr>
          <w:rFonts w:cs="Arial"/>
          <w:lang w:val="en"/>
        </w:rPr>
        <w:t xml:space="preserve">With appropriate resourcing, state associations like the MAV are well placed to lead this work as they provide a cost- and time-effective way to connect with councils across the country, particularly small, rural and remote councils.  For example, the MAV’s </w:t>
      </w:r>
      <w:hyperlink w:history="1" r:id="rId21">
        <w:r w:rsidRPr="00E7720A">
          <w:rPr>
            <w:rStyle w:val="Hyperlink"/>
            <w:rFonts w:cs="Arial"/>
            <w:lang w:val="en"/>
          </w:rPr>
          <w:t>P</w:t>
        </w:r>
        <w:proofErr w:type="spellStart"/>
        <w:r w:rsidRPr="00E7720A">
          <w:rPr>
            <w:rStyle w:val="Hyperlink"/>
            <w:rFonts w:cs="Arial"/>
          </w:rPr>
          <w:t>romising</w:t>
        </w:r>
        <w:proofErr w:type="spellEnd"/>
        <w:r w:rsidRPr="00E7720A">
          <w:rPr>
            <w:rStyle w:val="Hyperlink"/>
            <w:rFonts w:cs="Arial"/>
          </w:rPr>
          <w:t xml:space="preserve"> Practice Portal</w:t>
        </w:r>
      </w:hyperlink>
      <w:r w:rsidRPr="00E7720A">
        <w:rPr>
          <w:rFonts w:cs="Arial"/>
        </w:rPr>
        <w:t xml:space="preserve"> is an information hub through which councils can share their work and learn from others.</w:t>
      </w:r>
    </w:p>
    <w:p w:rsidRPr="00E7720A" w:rsidR="005864E9" w:rsidP="005864E9" w:rsidRDefault="005864E9" w14:paraId="10387AE5" w14:textId="77777777">
      <w:pPr>
        <w:spacing w:after="0"/>
        <w:ind w:left="426"/>
        <w:rPr>
          <w:rFonts w:cs="Arial"/>
          <w:lang w:val="en"/>
        </w:rPr>
      </w:pPr>
    </w:p>
    <w:p w:rsidRPr="00E7720A" w:rsidR="005864E9" w:rsidP="00B64CA2" w:rsidRDefault="005864E9" w14:paraId="61CF5218" w14:textId="77777777">
      <w:pPr>
        <w:spacing w:after="0"/>
        <w:ind w:left="284"/>
        <w:rPr>
          <w:rFonts w:cs="Arial"/>
          <w:b/>
          <w:bCs/>
          <w:lang w:val="en"/>
        </w:rPr>
      </w:pPr>
      <w:r w:rsidRPr="00E7720A">
        <w:rPr>
          <w:rFonts w:cs="Arial"/>
          <w:b/>
          <w:bCs/>
          <w:lang w:val="en"/>
        </w:rPr>
        <w:t>Early intervention and response</w:t>
      </w:r>
    </w:p>
    <w:p w:rsidRPr="00E7720A" w:rsidR="005864E9" w:rsidP="00B64CA2" w:rsidRDefault="005864E9" w14:paraId="698D57AE" w14:textId="77777777">
      <w:pPr>
        <w:spacing w:after="0" w:line="259" w:lineRule="auto"/>
        <w:ind w:left="284"/>
        <w:rPr>
          <w:rFonts w:cs="Arial"/>
          <w:lang w:val="en"/>
        </w:rPr>
      </w:pPr>
      <w:r w:rsidRPr="00E7720A">
        <w:rPr>
          <w:rFonts w:cs="Arial"/>
          <w:lang w:val="en"/>
        </w:rPr>
        <w:t xml:space="preserve">Ninety-four per cent of Victorian councils directly deliver MCH services (74 out of 79 councils). MCH follow up on every birth notification which means they can potentially connect with </w:t>
      </w:r>
      <w:r w:rsidRPr="00F42DDF">
        <w:rPr>
          <w:rFonts w:cs="Arial"/>
          <w:lang w:val="en"/>
        </w:rPr>
        <w:t>every family</w:t>
      </w:r>
      <w:r w:rsidRPr="00E7720A">
        <w:rPr>
          <w:rFonts w:cs="Arial"/>
          <w:lang w:val="en"/>
        </w:rPr>
        <w:t xml:space="preserve"> in their local government area (assuming the birth is registered); which provides the opportunity for women with young children to disclose experiences of domestic and family violence to a trusted health professional.</w:t>
      </w:r>
    </w:p>
    <w:p w:rsidRPr="00E7720A" w:rsidR="005864E9" w:rsidP="00235C61" w:rsidRDefault="005864E9" w14:paraId="6E699CCD" w14:textId="77777777">
      <w:pPr>
        <w:spacing w:after="0" w:line="240" w:lineRule="auto"/>
        <w:ind w:left="425"/>
        <w:rPr>
          <w:rFonts w:cs="Arial"/>
          <w:sz w:val="18"/>
          <w:szCs w:val="18"/>
          <w:lang w:val="en"/>
        </w:rPr>
      </w:pPr>
    </w:p>
    <w:p w:rsidRPr="00E7720A" w:rsidR="005864E9" w:rsidP="00B64CA2" w:rsidRDefault="005864E9" w14:paraId="64B16892" w14:textId="73A37260">
      <w:pPr>
        <w:spacing w:after="0" w:line="259" w:lineRule="auto"/>
        <w:ind w:left="284"/>
        <w:rPr>
          <w:rFonts w:cs="Arial"/>
          <w:lang w:val="en"/>
        </w:rPr>
      </w:pPr>
      <w:r w:rsidRPr="00E7720A">
        <w:rPr>
          <w:rFonts w:cs="Arial"/>
          <w:lang w:val="en"/>
        </w:rPr>
        <w:t xml:space="preserve">Through MCH services, councils are leading the rollout of key Victorian family violence service system reforms, namely the Multi-Agency Risk Assessment and Management Framework (MARAM), the Family Violence Information Sharing Scheme (FVISS) and the Child Information Sharing Scheme reforms (CISS).  MARAM offers an opportunity for councils to review </w:t>
      </w:r>
      <w:proofErr w:type="spellStart"/>
      <w:r w:rsidRPr="00E7720A">
        <w:rPr>
          <w:rFonts w:cs="Arial"/>
          <w:lang w:val="en"/>
        </w:rPr>
        <w:t>organisational</w:t>
      </w:r>
      <w:proofErr w:type="spellEnd"/>
      <w:r w:rsidRPr="00E7720A">
        <w:rPr>
          <w:rFonts w:cs="Arial"/>
          <w:lang w:val="en"/>
        </w:rPr>
        <w:t xml:space="preserve"> policies, processes and capabilities and data retention systems</w:t>
      </w:r>
      <w:r w:rsidR="00447A21">
        <w:rPr>
          <w:rFonts w:cs="Arial"/>
          <w:lang w:val="en"/>
        </w:rPr>
        <w:t xml:space="preserve"> </w:t>
      </w:r>
      <w:r w:rsidRPr="00E7720A">
        <w:rPr>
          <w:rFonts w:cs="Arial"/>
          <w:lang w:val="en"/>
        </w:rPr>
        <w:t>in order to improve responses to family violence and child protection.</w:t>
      </w:r>
    </w:p>
    <w:p w:rsidRPr="00E7720A" w:rsidR="00271AF4" w:rsidP="009D5953" w:rsidRDefault="00271AF4" w14:paraId="0DAB0569" w14:textId="77777777">
      <w:pPr>
        <w:tabs>
          <w:tab w:val="left" w:pos="2955"/>
        </w:tabs>
        <w:spacing w:after="120"/>
        <w:rPr>
          <w:rFonts w:cs="Arial"/>
        </w:rPr>
      </w:pPr>
    </w:p>
    <w:p w:rsidRPr="00E7720A" w:rsidR="00515563" w:rsidP="00515563" w:rsidRDefault="00515563" w14:paraId="637A1C54" w14:textId="77777777">
      <w:pPr>
        <w:pStyle w:val="Default"/>
        <w:spacing w:after="120"/>
        <w:ind w:right="-24"/>
        <w:rPr>
          <w:rFonts w:ascii="Arial" w:hAnsi="Arial" w:cs="Arial"/>
          <w:b/>
          <w:bCs/>
          <w:color w:val="auto"/>
          <w:lang w:val="en"/>
        </w:rPr>
      </w:pPr>
      <w:r w:rsidRPr="00E7720A">
        <w:rPr>
          <w:rFonts w:ascii="Arial" w:hAnsi="Arial" w:cs="Arial"/>
          <w:b/>
          <w:bCs/>
          <w:color w:val="auto"/>
          <w:lang w:val="en"/>
        </w:rPr>
        <w:t>Guiding principles and method</w:t>
      </w:r>
    </w:p>
    <w:p w:rsidRPr="00E7720A" w:rsidR="00515563" w:rsidP="00B64CA2" w:rsidRDefault="00515563" w14:paraId="5E9DA3FF" w14:textId="77777777">
      <w:pPr>
        <w:pStyle w:val="Default"/>
        <w:ind w:left="284" w:right="-24"/>
        <w:rPr>
          <w:rFonts w:ascii="Arial" w:hAnsi="Arial" w:cs="Arial"/>
          <w:b/>
          <w:bCs/>
          <w:color w:val="auto"/>
          <w:sz w:val="22"/>
          <w:szCs w:val="22"/>
          <w:lang w:val="en"/>
        </w:rPr>
      </w:pPr>
      <w:r w:rsidRPr="00E7720A">
        <w:rPr>
          <w:rFonts w:ascii="Arial" w:hAnsi="Arial" w:cs="Arial"/>
          <w:b/>
          <w:bCs/>
          <w:color w:val="auto"/>
          <w:sz w:val="22"/>
          <w:szCs w:val="22"/>
          <w:lang w:val="en"/>
        </w:rPr>
        <w:t>Intersectionality and social privilege</w:t>
      </w:r>
    </w:p>
    <w:p w:rsidRPr="00E7720A" w:rsidR="00515563" w:rsidP="00B64CA2" w:rsidRDefault="00515563" w14:paraId="60A9538A" w14:textId="77777777">
      <w:pPr>
        <w:spacing w:after="0" w:line="259" w:lineRule="auto"/>
        <w:ind w:left="284"/>
        <w:rPr>
          <w:rFonts w:cs="Arial"/>
          <w:lang w:val="en"/>
        </w:rPr>
      </w:pPr>
      <w:r w:rsidRPr="00E7720A">
        <w:rPr>
          <w:rFonts w:cs="Arial"/>
          <w:lang w:val="en"/>
        </w:rPr>
        <w:t>People are multi-dimensional; and the groups listed in issue h) are not homogenous, namely Aboriginal and Torres Strait Islander women, rural women, culturally and linguistically diverse women, LGBTIQ people, women with a disability, and women on temporary visas.</w:t>
      </w:r>
    </w:p>
    <w:p w:rsidRPr="00E7720A" w:rsidR="00515563" w:rsidP="00515563" w:rsidRDefault="00515563" w14:paraId="5AF6B02B" w14:textId="77777777">
      <w:pPr>
        <w:spacing w:after="0"/>
        <w:ind w:left="426"/>
        <w:rPr>
          <w:rFonts w:cs="Arial"/>
          <w:sz w:val="18"/>
          <w:szCs w:val="18"/>
          <w:lang w:val="en"/>
        </w:rPr>
      </w:pPr>
    </w:p>
    <w:p w:rsidRPr="00E7720A" w:rsidR="00515563" w:rsidP="00B64CA2" w:rsidRDefault="00515563" w14:paraId="44D1560F" w14:textId="77777777">
      <w:pPr>
        <w:spacing w:after="0" w:line="259" w:lineRule="auto"/>
        <w:ind w:left="284"/>
        <w:rPr>
          <w:rFonts w:cs="Arial"/>
          <w:lang w:val="en"/>
        </w:rPr>
      </w:pPr>
      <w:r w:rsidRPr="00E7720A">
        <w:rPr>
          <w:rFonts w:cs="Arial"/>
          <w:lang w:val="en"/>
        </w:rPr>
        <w:t>Rather than just listing different ‘at risk’ groups there needs to be a focus through all prevention and response efforts on intersectionality and social privilege.  Policy writers, legislators, academics, practitioners – anyone working in the sector - need to think about and respond to the compounding effects of multiple risks and forms of disadvantage, inclusion and exclusion.  They / we also need to understand the insidious impact of unearned advantage based on race, age, gender identity, culture, sexuality, etc.</w:t>
      </w:r>
    </w:p>
    <w:p w:rsidRPr="00E7720A" w:rsidR="00515563" w:rsidP="00235C61" w:rsidRDefault="00515563" w14:paraId="2DDF61A1" w14:textId="77777777">
      <w:pPr>
        <w:spacing w:after="0" w:line="240" w:lineRule="auto"/>
        <w:ind w:left="425"/>
        <w:rPr>
          <w:rFonts w:cs="Arial"/>
          <w:sz w:val="18"/>
          <w:szCs w:val="18"/>
          <w:lang w:val="en"/>
        </w:rPr>
      </w:pPr>
    </w:p>
    <w:p w:rsidRPr="00E7720A" w:rsidR="00515563" w:rsidP="00B64CA2" w:rsidRDefault="00515563" w14:paraId="41CCCCE3" w14:textId="769F35F4">
      <w:pPr>
        <w:spacing w:after="0" w:line="259" w:lineRule="auto"/>
        <w:ind w:left="284"/>
        <w:rPr>
          <w:rFonts w:cs="Arial"/>
          <w:lang w:val="en"/>
        </w:rPr>
      </w:pPr>
      <w:r w:rsidRPr="00E7720A">
        <w:rPr>
          <w:rFonts w:cs="Arial"/>
          <w:lang w:val="en"/>
        </w:rPr>
        <w:t>There also needs to be concurrent understanding that while the ‘at risk’ framing may be based on evidence (data or experience); it is determined by people in power and may not be the way communities and groups would describe themselves.  Those in power must recognise that factors that might increase risk, can also be a source of strength and resilience.</w:t>
      </w:r>
    </w:p>
    <w:p w:rsidRPr="00E7720A" w:rsidR="009349A0" w:rsidP="00B64CA2" w:rsidRDefault="009349A0" w14:paraId="761AEAF4" w14:textId="77777777">
      <w:pPr>
        <w:pStyle w:val="Default"/>
        <w:ind w:left="284" w:right="-24"/>
        <w:rPr>
          <w:rFonts w:ascii="Arial" w:hAnsi="Arial" w:cs="Arial"/>
          <w:color w:val="auto"/>
          <w:sz w:val="22"/>
          <w:szCs w:val="22"/>
          <w:lang w:val="en"/>
        </w:rPr>
      </w:pPr>
    </w:p>
    <w:p w:rsidRPr="00E7720A" w:rsidR="00515563" w:rsidP="00B64CA2" w:rsidRDefault="00515563" w14:paraId="4B7C93FE" w14:textId="19B955BD">
      <w:pPr>
        <w:pStyle w:val="Default"/>
        <w:ind w:left="284" w:right="-24"/>
        <w:rPr>
          <w:rFonts w:ascii="Arial" w:hAnsi="Arial" w:cs="Arial"/>
          <w:b/>
          <w:bCs/>
          <w:color w:val="auto"/>
          <w:sz w:val="22"/>
          <w:szCs w:val="22"/>
          <w:lang w:val="en"/>
        </w:rPr>
      </w:pPr>
      <w:r w:rsidRPr="00E7720A">
        <w:rPr>
          <w:rFonts w:ascii="Arial" w:hAnsi="Arial" w:cs="Arial"/>
          <w:b/>
          <w:bCs/>
          <w:color w:val="auto"/>
          <w:sz w:val="22"/>
          <w:szCs w:val="22"/>
          <w:lang w:val="en"/>
        </w:rPr>
        <w:t>Community development principles</w:t>
      </w:r>
    </w:p>
    <w:p w:rsidRPr="00E7720A" w:rsidR="00515563" w:rsidP="00B64CA2" w:rsidRDefault="00515563" w14:paraId="054646C7" w14:textId="77777777">
      <w:pPr>
        <w:spacing w:after="0" w:line="259" w:lineRule="auto"/>
        <w:ind w:left="284"/>
        <w:rPr>
          <w:rFonts w:cs="Arial"/>
          <w:lang w:val="en"/>
        </w:rPr>
      </w:pPr>
      <w:r w:rsidRPr="00E7720A">
        <w:rPr>
          <w:rFonts w:cs="Arial"/>
          <w:lang w:val="en"/>
        </w:rPr>
        <w:t xml:space="preserve">Community development is a process where community members are supported by organisations to identify and take collective action on issues that are important to them.  </w:t>
      </w:r>
    </w:p>
    <w:p w:rsidRPr="00E7720A" w:rsidR="00515563" w:rsidP="00235C61" w:rsidRDefault="00515563" w14:paraId="7415E90D" w14:textId="77777777">
      <w:pPr>
        <w:spacing w:after="0" w:line="240" w:lineRule="auto"/>
        <w:ind w:left="425"/>
        <w:rPr>
          <w:rFonts w:cs="Arial"/>
          <w:sz w:val="18"/>
          <w:szCs w:val="18"/>
          <w:lang w:val="en"/>
        </w:rPr>
      </w:pPr>
    </w:p>
    <w:p w:rsidRPr="00E7720A" w:rsidR="00515563" w:rsidP="00B64CA2" w:rsidRDefault="00515563" w14:paraId="079A90BC" w14:textId="77777777">
      <w:pPr>
        <w:spacing w:after="0" w:line="259" w:lineRule="auto"/>
        <w:ind w:left="284"/>
        <w:rPr>
          <w:rFonts w:cs="Arial"/>
          <w:lang w:val="en"/>
        </w:rPr>
      </w:pPr>
      <w:r w:rsidRPr="00E7720A">
        <w:rPr>
          <w:rFonts w:cs="Arial"/>
          <w:lang w:val="en"/>
        </w:rPr>
        <w:t xml:space="preserve">The best way to </w:t>
      </w:r>
      <w:proofErr w:type="spellStart"/>
      <w:r w:rsidRPr="00E7720A">
        <w:rPr>
          <w:rFonts w:cs="Arial"/>
          <w:lang w:val="en"/>
        </w:rPr>
        <w:t>mobilise</w:t>
      </w:r>
      <w:proofErr w:type="spellEnd"/>
      <w:r w:rsidRPr="00E7720A">
        <w:rPr>
          <w:rFonts w:cs="Arial"/>
          <w:lang w:val="en"/>
        </w:rPr>
        <w:t xml:space="preserve"> our communities to work with government and other organisations to address wicked problems like gender inequality, family, domestic and sexual violence is to </w:t>
      </w:r>
      <w:r w:rsidRPr="00E7720A">
        <w:rPr>
          <w:rFonts w:cs="Arial"/>
          <w:lang w:val="en"/>
        </w:rPr>
        <w:lastRenderedPageBreak/>
        <w:t>apply the community development principles of empowerment, human rights, inclusion, social justice, self-determination and collective action.</w:t>
      </w:r>
      <w:r w:rsidRPr="00E7720A">
        <w:rPr>
          <w:rStyle w:val="FootnoteReference"/>
          <w:rFonts w:cs="Arial"/>
          <w:lang w:val="en"/>
        </w:rPr>
        <w:footnoteReference w:id="6"/>
      </w:r>
    </w:p>
    <w:p w:rsidRPr="00E7720A" w:rsidR="00515563" w:rsidP="00515563" w:rsidRDefault="00515563" w14:paraId="4FAF3D42" w14:textId="77777777">
      <w:pPr>
        <w:spacing w:after="0"/>
        <w:ind w:left="426"/>
        <w:rPr>
          <w:rFonts w:cs="Arial"/>
          <w:lang w:val="en"/>
        </w:rPr>
      </w:pPr>
    </w:p>
    <w:p w:rsidRPr="00E7720A" w:rsidR="00515563" w:rsidP="00B64CA2" w:rsidRDefault="00515563" w14:paraId="10CDF953" w14:textId="32D9485D">
      <w:pPr>
        <w:pStyle w:val="Default"/>
        <w:ind w:left="284" w:right="-24"/>
        <w:rPr>
          <w:rFonts w:ascii="Arial" w:hAnsi="Arial" w:cs="Arial"/>
          <w:b/>
          <w:bCs/>
          <w:color w:val="auto"/>
          <w:sz w:val="22"/>
          <w:szCs w:val="22"/>
          <w:lang w:val="en"/>
        </w:rPr>
      </w:pPr>
      <w:r w:rsidRPr="00E7720A">
        <w:rPr>
          <w:rFonts w:ascii="Arial" w:hAnsi="Arial" w:cs="Arial"/>
          <w:b/>
          <w:bCs/>
          <w:color w:val="auto"/>
          <w:sz w:val="22"/>
          <w:szCs w:val="22"/>
          <w:lang w:val="en"/>
        </w:rPr>
        <w:t>Action learning approach</w:t>
      </w:r>
    </w:p>
    <w:p w:rsidRPr="00E7720A" w:rsidR="00515563" w:rsidP="00B64CA2" w:rsidRDefault="00515563" w14:paraId="48E2B1A7" w14:textId="77777777">
      <w:pPr>
        <w:spacing w:after="0" w:line="259" w:lineRule="auto"/>
        <w:ind w:left="284"/>
        <w:rPr>
          <w:rFonts w:cs="Arial"/>
          <w:lang w:val="en"/>
        </w:rPr>
      </w:pPr>
      <w:r w:rsidRPr="00E7720A">
        <w:rPr>
          <w:rFonts w:cs="Arial"/>
          <w:lang w:val="en"/>
        </w:rPr>
        <w:t xml:space="preserve">Action learning is an approach to problem solving.  It involves </w:t>
      </w:r>
      <w:proofErr w:type="gramStart"/>
      <w:r w:rsidRPr="00E7720A">
        <w:rPr>
          <w:rFonts w:cs="Arial"/>
          <w:lang w:val="en"/>
        </w:rPr>
        <w:t>taking action</w:t>
      </w:r>
      <w:proofErr w:type="gramEnd"/>
      <w:r w:rsidRPr="00E7720A">
        <w:rPr>
          <w:rFonts w:cs="Arial"/>
          <w:lang w:val="en"/>
        </w:rPr>
        <w:t xml:space="preserve"> and reflecting on the results.  When acting to prevent violence against women and promote gender equality, this approach needs to be tempered with the principle of ‘do no harm’.</w:t>
      </w:r>
    </w:p>
    <w:p w:rsidRPr="00E7720A" w:rsidR="00515563" w:rsidP="00515563" w:rsidRDefault="00515563" w14:paraId="3BC63EF7" w14:textId="77777777">
      <w:pPr>
        <w:pStyle w:val="Default"/>
        <w:ind w:left="426" w:right="-24"/>
        <w:rPr>
          <w:rFonts w:ascii="Arial" w:hAnsi="Arial" w:cs="Arial"/>
          <w:color w:val="auto"/>
          <w:sz w:val="18"/>
          <w:szCs w:val="18"/>
          <w:lang w:val="en"/>
        </w:rPr>
      </w:pPr>
    </w:p>
    <w:p w:rsidRPr="00E7720A" w:rsidR="00515563" w:rsidP="00B64CA2" w:rsidRDefault="00515563" w14:paraId="3F6A67C4" w14:textId="77777777">
      <w:pPr>
        <w:spacing w:after="0" w:line="259" w:lineRule="auto"/>
        <w:ind w:left="284"/>
        <w:rPr>
          <w:rFonts w:cs="Arial"/>
          <w:lang w:val="en"/>
        </w:rPr>
      </w:pPr>
      <w:r w:rsidRPr="00E7720A">
        <w:rPr>
          <w:rFonts w:cs="Arial"/>
          <w:lang w:val="en"/>
        </w:rPr>
        <w:t>Many councils working to prevent violence against women and promote gender equality apply this approach. We believe this is the fifth national inquiry into domestic and family violence.  We therefore recommend that the federal government will similarly apply this cumulative learning to the development of the next National Plan and accompanying Evaluation Plan and action plans.</w:t>
      </w:r>
    </w:p>
    <w:p w:rsidRPr="00E7720A" w:rsidR="00515563" w:rsidP="00D30A9B" w:rsidRDefault="00515563" w14:paraId="6F34AE62" w14:textId="77777777">
      <w:pPr>
        <w:pStyle w:val="Default"/>
        <w:spacing w:after="120"/>
        <w:ind w:right="-24"/>
        <w:rPr>
          <w:rFonts w:ascii="Arial" w:hAnsi="Arial" w:cs="Arial"/>
          <w:color w:val="auto"/>
          <w:sz w:val="22"/>
          <w:szCs w:val="22"/>
          <w:lang w:val="en"/>
        </w:rPr>
      </w:pPr>
    </w:p>
    <w:p w:rsidRPr="00E7720A" w:rsidR="00515563" w:rsidP="00D30A9B" w:rsidRDefault="00515563" w14:paraId="5312C8E1" w14:textId="77777777">
      <w:pPr>
        <w:pStyle w:val="Default"/>
        <w:spacing w:after="120"/>
        <w:ind w:right="-24"/>
        <w:rPr>
          <w:rFonts w:ascii="Arial" w:hAnsi="Arial" w:cs="Arial"/>
          <w:b/>
          <w:bCs/>
          <w:color w:val="auto"/>
          <w:lang w:val="en"/>
        </w:rPr>
      </w:pPr>
      <w:r w:rsidRPr="00E7720A">
        <w:rPr>
          <w:rFonts w:ascii="Arial" w:hAnsi="Arial" w:cs="Arial"/>
          <w:b/>
          <w:bCs/>
          <w:color w:val="auto"/>
          <w:lang w:val="en"/>
        </w:rPr>
        <w:t>Terminology</w:t>
      </w:r>
    </w:p>
    <w:p w:rsidRPr="00E7720A" w:rsidR="00515563" w:rsidP="00515563" w:rsidRDefault="00515563" w14:paraId="12B15381" w14:textId="77777777">
      <w:pPr>
        <w:pStyle w:val="Default"/>
        <w:spacing w:after="60"/>
        <w:ind w:right="-24"/>
        <w:rPr>
          <w:rFonts w:ascii="Arial" w:hAnsi="Arial" w:cs="Arial"/>
          <w:color w:val="auto"/>
          <w:sz w:val="22"/>
          <w:szCs w:val="22"/>
          <w:lang w:val="en"/>
        </w:rPr>
      </w:pPr>
      <w:r w:rsidRPr="00E7720A">
        <w:rPr>
          <w:rFonts w:ascii="Arial" w:hAnsi="Arial" w:cs="Arial"/>
          <w:color w:val="auto"/>
          <w:sz w:val="22"/>
          <w:szCs w:val="22"/>
          <w:lang w:val="en"/>
        </w:rPr>
        <w:t>We have used:</w:t>
      </w:r>
    </w:p>
    <w:p w:rsidRPr="00E7720A" w:rsidR="00515563" w:rsidP="0095465D" w:rsidRDefault="00515563" w14:paraId="37DD47B1" w14:textId="77777777">
      <w:pPr>
        <w:pStyle w:val="ListParagraph"/>
        <w:numPr>
          <w:ilvl w:val="0"/>
          <w:numId w:val="5"/>
        </w:numPr>
        <w:spacing w:after="120" w:line="259" w:lineRule="auto"/>
        <w:ind w:left="284" w:hanging="284"/>
        <w:contextualSpacing w:val="0"/>
        <w:rPr>
          <w:rFonts w:cs="Arial"/>
          <w:lang w:val="en"/>
        </w:rPr>
      </w:pPr>
      <w:r w:rsidRPr="00E7720A">
        <w:rPr>
          <w:rFonts w:cs="Arial"/>
          <w:lang w:val="en"/>
        </w:rPr>
        <w:t>‘</w:t>
      </w:r>
      <w:r w:rsidRPr="00E7720A">
        <w:rPr>
          <w:rFonts w:cs="Arial"/>
        </w:rPr>
        <w:t>Primary</w:t>
      </w:r>
      <w:r w:rsidRPr="00E7720A">
        <w:rPr>
          <w:rFonts w:cs="Arial"/>
          <w:lang w:val="en"/>
        </w:rPr>
        <w:t xml:space="preserve"> prevention’ to mean preventing violence before it occurs.</w:t>
      </w:r>
    </w:p>
    <w:p w:rsidRPr="00E7720A" w:rsidR="00515563" w:rsidP="0095465D" w:rsidRDefault="00515563" w14:paraId="3F14243F" w14:textId="77777777">
      <w:pPr>
        <w:pStyle w:val="ListParagraph"/>
        <w:numPr>
          <w:ilvl w:val="0"/>
          <w:numId w:val="5"/>
        </w:numPr>
        <w:spacing w:after="120" w:line="259" w:lineRule="auto"/>
        <w:ind w:left="284" w:hanging="284"/>
        <w:contextualSpacing w:val="0"/>
        <w:rPr>
          <w:rFonts w:cs="Arial"/>
          <w:lang w:val="en"/>
        </w:rPr>
      </w:pPr>
      <w:r w:rsidRPr="00E7720A">
        <w:rPr>
          <w:rFonts w:cs="Arial"/>
          <w:lang w:val="en"/>
        </w:rPr>
        <w:t xml:space="preserve">‘LGBTIQ people’ as a more accurate term than ‘LGBTQI women’ because people who are born intersex (the I in the acronym) and people who identify as queer or questioning (the Q in the acronym) may not identify as women (or men).  As noted in l), we are advocating for a more inclusive definition </w:t>
      </w:r>
      <w:r w:rsidRPr="00E7720A">
        <w:rPr>
          <w:rFonts w:cs="Arial"/>
        </w:rPr>
        <w:t>of</w:t>
      </w:r>
      <w:r w:rsidRPr="00E7720A">
        <w:rPr>
          <w:rFonts w:cs="Arial"/>
          <w:lang w:val="en"/>
        </w:rPr>
        <w:t xml:space="preserve"> gender and for the next National Plan to apply the principles of intersectionality as we have tried to do with this submission. The Victorian government-funded </w:t>
      </w:r>
      <w:hyperlink w:history="1" r:id="rId22">
        <w:r w:rsidRPr="00E7720A">
          <w:rPr>
            <w:rStyle w:val="Hyperlink"/>
            <w:rFonts w:cs="Arial"/>
            <w:i/>
            <w:iCs/>
            <w:lang w:val="en"/>
          </w:rPr>
          <w:t>Pride in Prevention: A guide to primary prevention of family violence experienced by LGBTIQ communities</w:t>
        </w:r>
      </w:hyperlink>
      <w:r w:rsidRPr="00E7720A">
        <w:rPr>
          <w:rFonts w:cs="Arial"/>
          <w:lang w:val="en"/>
        </w:rPr>
        <w:t>, provides a strong rationale for taking this approach.</w:t>
      </w:r>
    </w:p>
    <w:p w:rsidRPr="00E7720A" w:rsidR="00515563" w:rsidP="00515563" w:rsidRDefault="00515563" w14:paraId="02BF61A7" w14:textId="77777777">
      <w:pPr>
        <w:pStyle w:val="Default"/>
        <w:ind w:right="-24"/>
        <w:rPr>
          <w:rFonts w:ascii="Arial" w:hAnsi="Arial" w:cs="Arial"/>
          <w:color w:val="auto"/>
          <w:sz w:val="22"/>
          <w:szCs w:val="22"/>
          <w:lang w:val="en"/>
        </w:rPr>
      </w:pPr>
    </w:p>
    <w:p w:rsidRPr="00E7720A" w:rsidR="00271AF4" w:rsidP="00271AF4" w:rsidRDefault="00271AF4" w14:paraId="74FB3C46" w14:textId="77777777">
      <w:pPr>
        <w:tabs>
          <w:tab w:val="left" w:pos="2955"/>
        </w:tabs>
        <w:rPr>
          <w:rFonts w:cs="Arial"/>
        </w:rPr>
      </w:pPr>
    </w:p>
    <w:p w:rsidRPr="00E7720A" w:rsidR="00271AF4" w:rsidP="00271AF4" w:rsidRDefault="00271AF4" w14:paraId="65442CEF" w14:textId="77777777">
      <w:pPr>
        <w:tabs>
          <w:tab w:val="left" w:pos="2955"/>
        </w:tabs>
        <w:rPr>
          <w:rFonts w:cs="Arial"/>
        </w:rPr>
      </w:pPr>
    </w:p>
    <w:p w:rsidRPr="00E7720A" w:rsidR="00271AF4" w:rsidP="00271AF4" w:rsidRDefault="00271AF4" w14:paraId="037CAF0F" w14:textId="77777777">
      <w:pPr>
        <w:tabs>
          <w:tab w:val="left" w:pos="2955"/>
        </w:tabs>
        <w:rPr>
          <w:rFonts w:cs="Arial"/>
        </w:rPr>
      </w:pPr>
    </w:p>
    <w:p w:rsidRPr="00E7720A" w:rsidR="00271AF4" w:rsidP="00271AF4" w:rsidRDefault="00271AF4" w14:paraId="61548AF2" w14:textId="77777777">
      <w:pPr>
        <w:tabs>
          <w:tab w:val="left" w:pos="2955"/>
        </w:tabs>
        <w:rPr>
          <w:rFonts w:cs="Arial"/>
        </w:rPr>
      </w:pPr>
    </w:p>
    <w:p w:rsidRPr="00E7720A" w:rsidR="00235C61" w:rsidRDefault="00235C61" w14:paraId="191F1B65" w14:textId="77777777">
      <w:pPr>
        <w:spacing w:after="0" w:line="240" w:lineRule="auto"/>
        <w:rPr>
          <w:rFonts w:eastAsia="Times New Roman" w:cs="Arial"/>
          <w:b/>
          <w:bCs/>
          <w:sz w:val="28"/>
          <w:szCs w:val="28"/>
        </w:rPr>
      </w:pPr>
      <w:r w:rsidRPr="00E7720A">
        <w:rPr>
          <w:rFonts w:cs="Arial"/>
        </w:rPr>
        <w:br w:type="page"/>
      </w:r>
    </w:p>
    <w:p w:rsidRPr="00E7720A" w:rsidR="002D4AA2" w:rsidP="00401F93" w:rsidRDefault="002D4AA2" w14:paraId="4178D9D7" w14:textId="2C4C8711">
      <w:pPr>
        <w:pStyle w:val="Heading1"/>
        <w:spacing w:before="0" w:after="120"/>
        <w:ind w:left="426"/>
      </w:pPr>
      <w:bookmarkStart w:name="_Toc46406768" w:id="4"/>
      <w:r w:rsidRPr="00E7720A">
        <w:lastRenderedPageBreak/>
        <w:t xml:space="preserve">MAV </w:t>
      </w:r>
      <w:r w:rsidRPr="00E7720A" w:rsidR="00235C61">
        <w:t>R</w:t>
      </w:r>
      <w:r w:rsidRPr="00E7720A">
        <w:t>ecommendations</w:t>
      </w:r>
      <w:bookmarkEnd w:id="4"/>
    </w:p>
    <w:p w:rsidRPr="00E7720A" w:rsidR="002D4AA2" w:rsidP="0095465D" w:rsidRDefault="002D4AA2" w14:paraId="1409BD22" w14:textId="77777777">
      <w:pPr>
        <w:pStyle w:val="Default"/>
        <w:numPr>
          <w:ilvl w:val="0"/>
          <w:numId w:val="6"/>
        </w:numPr>
        <w:spacing w:after="240"/>
        <w:ind w:left="851" w:right="-24" w:hanging="457"/>
        <w:rPr>
          <w:rFonts w:ascii="Arial" w:hAnsi="Arial" w:cs="Arial"/>
          <w:color w:val="auto"/>
          <w:sz w:val="22"/>
          <w:szCs w:val="22"/>
          <w:lang w:val="en"/>
        </w:rPr>
      </w:pPr>
      <w:r w:rsidRPr="00E7720A">
        <w:rPr>
          <w:rFonts w:ascii="Arial" w:hAnsi="Arial" w:cs="Arial"/>
          <w:color w:val="auto"/>
          <w:sz w:val="22"/>
          <w:szCs w:val="22"/>
          <w:lang w:val="en"/>
        </w:rPr>
        <w:t xml:space="preserve">Use and leverage the breadth and depth of engagement that councils already have with their communities as civic leaders, service providers and workplaces to deliver </w:t>
      </w:r>
      <w:proofErr w:type="spellStart"/>
      <w:r w:rsidRPr="00E7720A">
        <w:rPr>
          <w:rFonts w:ascii="Arial" w:hAnsi="Arial" w:cs="Arial"/>
          <w:color w:val="auto"/>
          <w:sz w:val="22"/>
          <w:szCs w:val="22"/>
          <w:lang w:val="en"/>
        </w:rPr>
        <w:t>contextualised</w:t>
      </w:r>
      <w:proofErr w:type="spellEnd"/>
      <w:r w:rsidRPr="00E7720A">
        <w:rPr>
          <w:rFonts w:ascii="Arial" w:hAnsi="Arial" w:cs="Arial"/>
          <w:color w:val="auto"/>
          <w:sz w:val="22"/>
          <w:szCs w:val="22"/>
          <w:lang w:val="en"/>
        </w:rPr>
        <w:t>, appropriate, and sustained action across the spectrum of prevention, early intervention and response.</w:t>
      </w:r>
    </w:p>
    <w:p w:rsidRPr="00E7720A" w:rsidR="002D4AA2" w:rsidP="0095465D" w:rsidRDefault="002D4AA2" w14:paraId="54A98F93" w14:textId="77777777">
      <w:pPr>
        <w:pStyle w:val="Default"/>
        <w:numPr>
          <w:ilvl w:val="0"/>
          <w:numId w:val="6"/>
        </w:numPr>
        <w:spacing w:after="240"/>
        <w:ind w:left="851" w:right="-24" w:hanging="457"/>
        <w:rPr>
          <w:rFonts w:ascii="Arial" w:hAnsi="Arial" w:cs="Arial"/>
          <w:color w:val="auto"/>
          <w:sz w:val="22"/>
          <w:szCs w:val="22"/>
          <w:lang w:val="en"/>
        </w:rPr>
      </w:pPr>
      <w:r w:rsidRPr="00E7720A">
        <w:rPr>
          <w:rFonts w:ascii="Arial" w:hAnsi="Arial" w:cs="Arial"/>
          <w:color w:val="auto"/>
          <w:sz w:val="22"/>
          <w:szCs w:val="22"/>
          <w:lang w:val="en"/>
        </w:rPr>
        <w:t>Provide sustained resourcing (funding, tools and training opportunities) to local government who have the networks and existing engagement to work with communities across the life-course in primary prevention, early intervention and response (e.g. three-year funding compared to one year) to ensure the councils are able to commit, plan and invest.</w:t>
      </w:r>
    </w:p>
    <w:p w:rsidRPr="00E7720A" w:rsidR="002D4AA2" w:rsidP="0095465D" w:rsidRDefault="002D4AA2" w14:paraId="07F5EC86" w14:textId="77777777">
      <w:pPr>
        <w:pStyle w:val="Default"/>
        <w:numPr>
          <w:ilvl w:val="0"/>
          <w:numId w:val="6"/>
        </w:numPr>
        <w:spacing w:after="240"/>
        <w:ind w:left="851" w:right="-24" w:hanging="457"/>
        <w:rPr>
          <w:rFonts w:ascii="Arial" w:hAnsi="Arial" w:cs="Arial"/>
          <w:color w:val="auto"/>
          <w:sz w:val="22"/>
          <w:szCs w:val="22"/>
          <w:lang w:val="en"/>
        </w:rPr>
      </w:pPr>
      <w:r w:rsidRPr="00E7720A">
        <w:rPr>
          <w:rFonts w:ascii="Arial" w:hAnsi="Arial" w:cs="Arial"/>
          <w:color w:val="auto"/>
          <w:sz w:val="22"/>
          <w:szCs w:val="22"/>
          <w:lang w:val="en"/>
        </w:rPr>
        <w:t>Listen to and learn from existing reform processes (such as in Victoria), including the 10+ years of experience and expertise of Victorian councils working in primary prevention, early intervention and response across the life-course of their community members.</w:t>
      </w:r>
    </w:p>
    <w:p w:rsidRPr="00E7720A" w:rsidR="002D4AA2" w:rsidP="0095465D" w:rsidRDefault="002D4AA2" w14:paraId="007F764C" w14:textId="77777777">
      <w:pPr>
        <w:pStyle w:val="Default"/>
        <w:numPr>
          <w:ilvl w:val="0"/>
          <w:numId w:val="6"/>
        </w:numPr>
        <w:spacing w:after="240"/>
        <w:ind w:left="851" w:right="-24" w:hanging="457"/>
        <w:rPr>
          <w:rFonts w:ascii="Arial" w:hAnsi="Arial" w:cs="Arial"/>
          <w:b/>
          <w:bCs/>
          <w:color w:val="0070C0"/>
          <w:sz w:val="22"/>
          <w:szCs w:val="22"/>
          <w:lang w:val="en"/>
        </w:rPr>
      </w:pPr>
      <w:r w:rsidRPr="00E7720A">
        <w:rPr>
          <w:rFonts w:ascii="Arial" w:hAnsi="Arial" w:cs="Arial"/>
          <w:color w:val="auto"/>
          <w:sz w:val="22"/>
          <w:szCs w:val="22"/>
          <w:lang w:val="en"/>
        </w:rPr>
        <w:t>Support coordination and capacity building for the local government sector, e.g. through the relevant State Local Government Associations and the national peak body, the Australian Local Government Association. This could include resourcing to lead the roll out and enhancement of the</w:t>
      </w:r>
      <w:r w:rsidRPr="00E7720A">
        <w:rPr>
          <w:rFonts w:ascii="Arial" w:hAnsi="Arial" w:cs="Arial"/>
          <w:sz w:val="22"/>
          <w:szCs w:val="22"/>
          <w:lang w:val="en"/>
        </w:rPr>
        <w:t xml:space="preserve"> Prevention Toolkit for Local Government.</w:t>
      </w:r>
    </w:p>
    <w:p w:rsidRPr="00E7720A" w:rsidR="002D4AA2" w:rsidP="0095465D" w:rsidRDefault="002D4AA2" w14:paraId="34E9FC21" w14:textId="77777777">
      <w:pPr>
        <w:pStyle w:val="Default"/>
        <w:numPr>
          <w:ilvl w:val="0"/>
          <w:numId w:val="6"/>
        </w:numPr>
        <w:spacing w:after="60"/>
        <w:ind w:left="851" w:right="-24" w:hanging="457"/>
        <w:rPr>
          <w:rFonts w:ascii="Arial" w:hAnsi="Arial" w:cs="Arial"/>
          <w:sz w:val="22"/>
          <w:szCs w:val="22"/>
          <w:lang w:val="en"/>
        </w:rPr>
      </w:pPr>
      <w:r w:rsidRPr="00E7720A">
        <w:rPr>
          <w:rFonts w:ascii="Arial" w:hAnsi="Arial" w:cs="Arial"/>
          <w:sz w:val="22"/>
          <w:szCs w:val="22"/>
          <w:lang w:val="en"/>
        </w:rPr>
        <w:t xml:space="preserve">Invest for the life of the next National Plan in: </w:t>
      </w:r>
    </w:p>
    <w:p w:rsidRPr="00E7720A" w:rsidR="002D4AA2" w:rsidP="0095465D" w:rsidRDefault="002D4AA2" w14:paraId="0F7A5283" w14:textId="77777777">
      <w:pPr>
        <w:pStyle w:val="Default"/>
        <w:numPr>
          <w:ilvl w:val="0"/>
          <w:numId w:val="9"/>
        </w:numPr>
        <w:spacing w:after="60"/>
        <w:ind w:left="1276" w:right="-24"/>
        <w:rPr>
          <w:rFonts w:ascii="Arial" w:hAnsi="Arial" w:cs="Arial"/>
          <w:sz w:val="22"/>
          <w:szCs w:val="22"/>
          <w:lang w:val="en"/>
        </w:rPr>
      </w:pPr>
      <w:r w:rsidRPr="00E7720A">
        <w:rPr>
          <w:rFonts w:ascii="Arial" w:hAnsi="Arial" w:cs="Arial"/>
          <w:sz w:val="22"/>
          <w:szCs w:val="22"/>
          <w:lang w:val="en"/>
        </w:rPr>
        <w:t>Stronger collaboration at local government area level between all partner agencies and across sectors.</w:t>
      </w:r>
    </w:p>
    <w:p w:rsidRPr="00E7720A" w:rsidR="002D4AA2" w:rsidP="0095465D" w:rsidRDefault="002D4AA2" w14:paraId="62BC265F" w14:textId="77777777">
      <w:pPr>
        <w:pStyle w:val="Default"/>
        <w:numPr>
          <w:ilvl w:val="0"/>
          <w:numId w:val="9"/>
        </w:numPr>
        <w:spacing w:after="60"/>
        <w:ind w:left="1276" w:right="-24"/>
        <w:rPr>
          <w:rFonts w:ascii="Arial" w:hAnsi="Arial" w:cs="Arial"/>
          <w:sz w:val="22"/>
          <w:szCs w:val="22"/>
          <w:lang w:val="en"/>
        </w:rPr>
      </w:pPr>
      <w:r w:rsidRPr="00E7720A">
        <w:rPr>
          <w:rFonts w:ascii="Arial" w:hAnsi="Arial" w:cs="Arial"/>
          <w:sz w:val="22"/>
          <w:szCs w:val="22"/>
          <w:lang w:val="en"/>
        </w:rPr>
        <w:t xml:space="preserve">Better coordination of effort between levels of government, across the response and prevention parts of the sector and between sectors (e.g. Cross-sector collaboration between disability and family violence response sectors). </w:t>
      </w:r>
    </w:p>
    <w:p w:rsidRPr="00E7720A" w:rsidR="002D4AA2" w:rsidP="0095465D" w:rsidRDefault="002D4AA2" w14:paraId="6718E43C" w14:textId="77777777">
      <w:pPr>
        <w:pStyle w:val="Default"/>
        <w:numPr>
          <w:ilvl w:val="0"/>
          <w:numId w:val="9"/>
        </w:numPr>
        <w:spacing w:after="240"/>
        <w:ind w:left="1276" w:right="-24"/>
        <w:rPr>
          <w:rFonts w:ascii="Arial" w:hAnsi="Arial" w:cs="Arial"/>
          <w:sz w:val="22"/>
          <w:szCs w:val="22"/>
          <w:lang w:val="en"/>
        </w:rPr>
      </w:pPr>
      <w:r w:rsidRPr="00E7720A">
        <w:rPr>
          <w:rFonts w:ascii="Arial" w:hAnsi="Arial" w:cs="Arial"/>
          <w:sz w:val="22"/>
          <w:szCs w:val="22"/>
          <w:lang w:val="en"/>
        </w:rPr>
        <w:t xml:space="preserve">Evidence-based, nuanced and inclusive policy responses to preventing violence against women and improving gender equality.  </w:t>
      </w:r>
    </w:p>
    <w:p w:rsidRPr="00E7720A" w:rsidR="002D4AA2" w:rsidP="0095465D" w:rsidRDefault="002D4AA2" w14:paraId="40F8D286" w14:textId="77777777">
      <w:pPr>
        <w:pStyle w:val="Default"/>
        <w:numPr>
          <w:ilvl w:val="0"/>
          <w:numId w:val="6"/>
        </w:numPr>
        <w:spacing w:after="240"/>
        <w:ind w:left="851" w:right="-24" w:hanging="457"/>
        <w:rPr>
          <w:rFonts w:ascii="Arial" w:hAnsi="Arial" w:cs="Arial"/>
          <w:color w:val="auto"/>
          <w:sz w:val="22"/>
          <w:szCs w:val="22"/>
          <w:lang w:val="en"/>
        </w:rPr>
      </w:pPr>
      <w:r w:rsidRPr="00E7720A">
        <w:rPr>
          <w:rFonts w:ascii="Arial" w:hAnsi="Arial" w:cs="Arial"/>
          <w:color w:val="auto"/>
          <w:sz w:val="22"/>
          <w:szCs w:val="22"/>
          <w:lang w:val="en"/>
        </w:rPr>
        <w:t xml:space="preserve">In the next National Plan and associated Evaluation Plan, define ‘accessibility’ as ‘approachable, acceptable, appropriate, affordable, and available’ and support organisations to understand and use this broader definition. </w:t>
      </w:r>
    </w:p>
    <w:p w:rsidRPr="00E7720A" w:rsidR="002D4AA2" w:rsidP="0095465D" w:rsidRDefault="002D4AA2" w14:paraId="24B13AC5" w14:textId="77777777">
      <w:pPr>
        <w:pStyle w:val="Default"/>
        <w:numPr>
          <w:ilvl w:val="0"/>
          <w:numId w:val="6"/>
        </w:numPr>
        <w:spacing w:after="240"/>
        <w:ind w:left="851" w:right="-24" w:hanging="457"/>
        <w:rPr>
          <w:rFonts w:ascii="Arial" w:hAnsi="Arial" w:cs="Arial"/>
          <w:color w:val="auto"/>
          <w:sz w:val="22"/>
          <w:szCs w:val="22"/>
          <w:lang w:val="en"/>
        </w:rPr>
      </w:pPr>
      <w:bookmarkStart w:name="_Hlk46390360" w:id="5"/>
      <w:r w:rsidRPr="00E7720A">
        <w:rPr>
          <w:rFonts w:ascii="Arial" w:hAnsi="Arial" w:cs="Arial"/>
          <w:color w:val="auto"/>
          <w:sz w:val="22"/>
          <w:szCs w:val="22"/>
          <w:lang w:val="en"/>
        </w:rPr>
        <w:t xml:space="preserve">When developing the next National Plan give consideration as to how the universal nature of council services such as MCH, libraries, animal management and customer services can be used to respond to family violence in ways that reduce barriers experienced by women wanting to leave a violent situation. Provide support to expand capacity of these roles and other universal services and to assist with access referral pathways for community members and clients. </w:t>
      </w:r>
    </w:p>
    <w:bookmarkEnd w:id="5"/>
    <w:p w:rsidRPr="00E7720A" w:rsidR="002D4AA2" w:rsidP="0095465D" w:rsidRDefault="002D4AA2" w14:paraId="3E28541C" w14:textId="77777777">
      <w:pPr>
        <w:pStyle w:val="Default"/>
        <w:numPr>
          <w:ilvl w:val="0"/>
          <w:numId w:val="6"/>
        </w:numPr>
        <w:spacing w:after="60"/>
        <w:ind w:left="851" w:right="-24" w:hanging="457"/>
        <w:rPr>
          <w:rFonts w:ascii="Arial" w:hAnsi="Arial" w:cs="Arial"/>
          <w:sz w:val="22"/>
          <w:szCs w:val="22"/>
          <w:lang w:val="en"/>
        </w:rPr>
      </w:pPr>
      <w:r w:rsidRPr="00E7720A">
        <w:rPr>
          <w:rFonts w:ascii="Arial" w:hAnsi="Arial" w:cs="Arial"/>
          <w:sz w:val="22"/>
          <w:szCs w:val="22"/>
          <w:lang w:val="en"/>
        </w:rPr>
        <w:t xml:space="preserve">An </w:t>
      </w:r>
      <w:r w:rsidRPr="00E7720A">
        <w:rPr>
          <w:rFonts w:ascii="Arial" w:hAnsi="Arial" w:cs="Arial"/>
          <w:sz w:val="22"/>
          <w:szCs w:val="22"/>
        </w:rPr>
        <w:t>intersectional</w:t>
      </w:r>
      <w:r w:rsidRPr="00E7720A">
        <w:rPr>
          <w:rFonts w:ascii="Arial" w:hAnsi="Arial" w:cs="Arial"/>
          <w:sz w:val="22"/>
          <w:szCs w:val="22"/>
          <w:lang w:val="en"/>
        </w:rPr>
        <w:t xml:space="preserve"> lens should be </w:t>
      </w:r>
      <w:r w:rsidRPr="00E7720A">
        <w:rPr>
          <w:rFonts w:ascii="Arial" w:hAnsi="Arial" w:cs="Arial"/>
          <w:color w:val="auto"/>
          <w:sz w:val="22"/>
          <w:szCs w:val="22"/>
          <w:lang w:val="en"/>
        </w:rPr>
        <w:t>applied</w:t>
      </w:r>
      <w:r w:rsidRPr="00E7720A">
        <w:rPr>
          <w:rFonts w:ascii="Arial" w:hAnsi="Arial" w:cs="Arial"/>
          <w:sz w:val="22"/>
          <w:szCs w:val="22"/>
          <w:lang w:val="en"/>
        </w:rPr>
        <w:t xml:space="preserve"> by those involved in developing:</w:t>
      </w:r>
    </w:p>
    <w:p w:rsidRPr="00E7720A" w:rsidR="002D4AA2" w:rsidP="0095465D" w:rsidRDefault="002D4AA2" w14:paraId="2C2F8705" w14:textId="77777777">
      <w:pPr>
        <w:pStyle w:val="Default"/>
        <w:numPr>
          <w:ilvl w:val="0"/>
          <w:numId w:val="10"/>
        </w:numPr>
        <w:spacing w:after="60"/>
        <w:ind w:left="1276" w:right="-23" w:hanging="357"/>
        <w:rPr>
          <w:rFonts w:ascii="Arial" w:hAnsi="Arial" w:cs="Arial"/>
          <w:sz w:val="22"/>
          <w:szCs w:val="22"/>
          <w:lang w:val="en"/>
        </w:rPr>
      </w:pPr>
      <w:r w:rsidRPr="00E7720A">
        <w:rPr>
          <w:rFonts w:ascii="Arial" w:hAnsi="Arial" w:cs="Arial"/>
          <w:sz w:val="22"/>
          <w:szCs w:val="22"/>
          <w:lang w:val="en"/>
        </w:rPr>
        <w:t xml:space="preserve">the next National Plan and associated Evaluation Plan in order to fully understand and respond to what impacts a woman’s and/or LGBTIQ’s person’s ability to escape domestic and family violence. </w:t>
      </w:r>
    </w:p>
    <w:p w:rsidRPr="00E7720A" w:rsidR="002D4AA2" w:rsidP="0095465D" w:rsidRDefault="002D4AA2" w14:paraId="365BA448" w14:textId="77777777">
      <w:pPr>
        <w:pStyle w:val="Default"/>
        <w:numPr>
          <w:ilvl w:val="0"/>
          <w:numId w:val="10"/>
        </w:numPr>
        <w:spacing w:after="240"/>
        <w:ind w:left="1276" w:right="-23" w:hanging="357"/>
        <w:rPr>
          <w:rFonts w:ascii="Arial" w:hAnsi="Arial" w:cs="Arial"/>
          <w:sz w:val="22"/>
          <w:szCs w:val="22"/>
          <w:lang w:val="en"/>
        </w:rPr>
      </w:pPr>
      <w:r w:rsidRPr="00E7720A">
        <w:rPr>
          <w:rFonts w:ascii="Arial" w:hAnsi="Arial" w:cs="Arial"/>
          <w:sz w:val="22"/>
          <w:szCs w:val="22"/>
          <w:lang w:val="en"/>
        </w:rPr>
        <w:t xml:space="preserve">Commonwealth policies, services, communications, grant programs, service funding etc. </w:t>
      </w:r>
    </w:p>
    <w:p w:rsidRPr="00E7720A" w:rsidR="002D4AA2" w:rsidP="0095465D" w:rsidRDefault="002D4AA2" w14:paraId="74BA3359" w14:textId="77777777">
      <w:pPr>
        <w:pStyle w:val="Default"/>
        <w:numPr>
          <w:ilvl w:val="0"/>
          <w:numId w:val="6"/>
        </w:numPr>
        <w:spacing w:after="240"/>
        <w:ind w:left="851" w:right="-24" w:hanging="457"/>
        <w:rPr>
          <w:rFonts w:ascii="Arial" w:hAnsi="Arial" w:cs="Arial"/>
          <w:sz w:val="22"/>
          <w:szCs w:val="22"/>
          <w:lang w:val="en"/>
        </w:rPr>
      </w:pPr>
      <w:r w:rsidRPr="00E7720A">
        <w:rPr>
          <w:rFonts w:ascii="Arial" w:hAnsi="Arial" w:cs="Arial"/>
          <w:sz w:val="22"/>
          <w:szCs w:val="22"/>
        </w:rPr>
        <w:t>The next National Plan should place greater emphasis on the planning and provision of appropriate</w:t>
      </w:r>
      <w:r w:rsidRPr="00E7720A">
        <w:rPr>
          <w:rFonts w:ascii="Arial" w:hAnsi="Arial" w:cs="Arial"/>
          <w:sz w:val="22"/>
          <w:szCs w:val="22"/>
          <w:lang w:val="en"/>
        </w:rPr>
        <w:t xml:space="preserve"> legal and social </w:t>
      </w:r>
      <w:r w:rsidRPr="00E7720A">
        <w:rPr>
          <w:rFonts w:ascii="Arial" w:hAnsi="Arial" w:cs="Arial"/>
          <w:color w:val="auto"/>
          <w:sz w:val="22"/>
          <w:szCs w:val="22"/>
          <w:lang w:val="en"/>
        </w:rPr>
        <w:t>support</w:t>
      </w:r>
      <w:r w:rsidRPr="00E7720A">
        <w:rPr>
          <w:rFonts w:ascii="Arial" w:hAnsi="Arial" w:cs="Arial"/>
          <w:sz w:val="22"/>
          <w:szCs w:val="22"/>
          <w:lang w:val="en"/>
        </w:rPr>
        <w:t xml:space="preserve"> including</w:t>
      </w:r>
      <w:r w:rsidRPr="00E7720A">
        <w:rPr>
          <w:rFonts w:ascii="Arial" w:hAnsi="Arial" w:cs="Arial"/>
          <w:sz w:val="22"/>
          <w:szCs w:val="22"/>
        </w:rPr>
        <w:t xml:space="preserve"> emergency accommodation and social housing for victim survivors, in their local community where appropriate. </w:t>
      </w:r>
    </w:p>
    <w:p w:rsidRPr="00E7720A" w:rsidR="002D4AA2" w:rsidP="0095465D" w:rsidRDefault="002D4AA2" w14:paraId="2650CB54" w14:textId="77777777">
      <w:pPr>
        <w:pStyle w:val="Default"/>
        <w:numPr>
          <w:ilvl w:val="0"/>
          <w:numId w:val="6"/>
        </w:numPr>
        <w:spacing w:after="240"/>
        <w:ind w:left="457" w:right="-24" w:hanging="457"/>
        <w:rPr>
          <w:rFonts w:ascii="Arial" w:hAnsi="Arial" w:cs="Arial"/>
          <w:sz w:val="22"/>
          <w:szCs w:val="22"/>
          <w:lang w:val="en"/>
        </w:rPr>
      </w:pPr>
      <w:r w:rsidRPr="00E7720A">
        <w:rPr>
          <w:rFonts w:ascii="Arial" w:hAnsi="Arial" w:cs="Arial"/>
          <w:sz w:val="22"/>
          <w:szCs w:val="22"/>
          <w:lang w:val="en"/>
        </w:rPr>
        <w:lastRenderedPageBreak/>
        <w:t xml:space="preserve">Invest in targeted media campaigns that build awareness of the different types of family violence (i.e. </w:t>
      </w:r>
      <w:r w:rsidRPr="00E7720A">
        <w:rPr>
          <w:rFonts w:ascii="Arial" w:hAnsi="Arial" w:cs="Arial"/>
          <w:sz w:val="22"/>
          <w:szCs w:val="22"/>
        </w:rPr>
        <w:t>elder</w:t>
      </w:r>
      <w:r w:rsidRPr="00E7720A">
        <w:rPr>
          <w:rFonts w:ascii="Arial" w:hAnsi="Arial" w:cs="Arial"/>
          <w:sz w:val="22"/>
          <w:szCs w:val="22"/>
          <w:lang w:val="en"/>
        </w:rPr>
        <w:t xml:space="preserve"> abuse, </w:t>
      </w:r>
      <w:proofErr w:type="spellStart"/>
      <w:r w:rsidRPr="00E7720A">
        <w:rPr>
          <w:rFonts w:ascii="Arial" w:hAnsi="Arial" w:cs="Arial"/>
          <w:sz w:val="22"/>
          <w:szCs w:val="22"/>
          <w:lang w:val="en"/>
        </w:rPr>
        <w:t>carer</w:t>
      </w:r>
      <w:proofErr w:type="spellEnd"/>
      <w:r w:rsidRPr="00E7720A">
        <w:rPr>
          <w:rFonts w:ascii="Arial" w:hAnsi="Arial" w:cs="Arial"/>
          <w:sz w:val="22"/>
          <w:szCs w:val="22"/>
          <w:lang w:val="en"/>
        </w:rPr>
        <w:t xml:space="preserve"> abuse, young person to parent abuse and abuse within kinship relationships), </w:t>
      </w:r>
      <w:r w:rsidRPr="00E7720A">
        <w:rPr>
          <w:rFonts w:ascii="Arial" w:hAnsi="Arial" w:cs="Arial"/>
          <w:sz w:val="22"/>
          <w:szCs w:val="22"/>
        </w:rPr>
        <w:t>and</w:t>
      </w:r>
      <w:r w:rsidRPr="00E7720A">
        <w:rPr>
          <w:rFonts w:ascii="Arial" w:hAnsi="Arial" w:cs="Arial"/>
          <w:sz w:val="22"/>
          <w:szCs w:val="22"/>
          <w:lang w:val="en"/>
        </w:rPr>
        <w:t xml:space="preserve"> in resources that reinforce messaging and facilitate conversations, including through local government networks.</w:t>
      </w:r>
    </w:p>
    <w:p w:rsidRPr="00E7720A" w:rsidR="002D4AA2" w:rsidP="0095465D" w:rsidRDefault="002D4AA2" w14:paraId="049521DF" w14:textId="77777777">
      <w:pPr>
        <w:pStyle w:val="Default"/>
        <w:numPr>
          <w:ilvl w:val="0"/>
          <w:numId w:val="6"/>
        </w:numPr>
        <w:spacing w:after="60"/>
        <w:ind w:left="457" w:right="-24" w:hanging="457"/>
        <w:rPr>
          <w:rFonts w:ascii="Arial" w:hAnsi="Arial" w:cs="Arial"/>
          <w:sz w:val="22"/>
          <w:szCs w:val="22"/>
          <w:lang w:val="en"/>
        </w:rPr>
      </w:pPr>
      <w:r w:rsidRPr="00E7720A">
        <w:rPr>
          <w:rFonts w:ascii="Arial" w:hAnsi="Arial" w:cs="Arial"/>
          <w:sz w:val="22"/>
          <w:szCs w:val="22"/>
          <w:lang w:val="en"/>
        </w:rPr>
        <w:t>As actions under the next National Plan, advocate for the Australian Bureau of Statistics to:</w:t>
      </w:r>
    </w:p>
    <w:p w:rsidRPr="00E7720A" w:rsidR="002D4AA2" w:rsidP="0095465D" w:rsidRDefault="002D4AA2" w14:paraId="68411F02" w14:textId="77777777">
      <w:pPr>
        <w:pStyle w:val="Default"/>
        <w:numPr>
          <w:ilvl w:val="0"/>
          <w:numId w:val="7"/>
        </w:numPr>
        <w:spacing w:after="60"/>
        <w:ind w:left="885" w:right="-24"/>
        <w:rPr>
          <w:rFonts w:ascii="Arial" w:hAnsi="Arial" w:cs="Arial"/>
          <w:sz w:val="22"/>
          <w:szCs w:val="22"/>
          <w:lang w:val="en"/>
        </w:rPr>
      </w:pPr>
      <w:r w:rsidRPr="00E7720A">
        <w:rPr>
          <w:rFonts w:ascii="Arial" w:hAnsi="Arial" w:cs="Arial"/>
          <w:sz w:val="22"/>
          <w:szCs w:val="22"/>
          <w:lang w:val="en"/>
        </w:rPr>
        <w:t>Update their standard for sex and gender variables as outlined in this submission</w:t>
      </w:r>
    </w:p>
    <w:p w:rsidRPr="00E7720A" w:rsidR="002D4AA2" w:rsidP="0095465D" w:rsidRDefault="002D4AA2" w14:paraId="254F7601" w14:textId="77777777">
      <w:pPr>
        <w:pStyle w:val="Default"/>
        <w:numPr>
          <w:ilvl w:val="0"/>
          <w:numId w:val="7"/>
        </w:numPr>
        <w:spacing w:after="240"/>
        <w:ind w:left="885" w:right="-24"/>
        <w:rPr>
          <w:rFonts w:ascii="Arial" w:hAnsi="Arial" w:cs="Arial"/>
          <w:sz w:val="22"/>
          <w:szCs w:val="22"/>
          <w:lang w:val="en"/>
        </w:rPr>
      </w:pPr>
      <w:r w:rsidRPr="00E7720A">
        <w:rPr>
          <w:rFonts w:ascii="Arial" w:hAnsi="Arial" w:cs="Arial"/>
          <w:sz w:val="22"/>
          <w:szCs w:val="22"/>
          <w:lang w:val="en"/>
        </w:rPr>
        <w:t>Take the lead in developing an agreed standard for sexuality variables</w:t>
      </w:r>
      <w:r w:rsidRPr="00E7720A">
        <w:rPr>
          <w:rStyle w:val="FootnoteReference"/>
          <w:rFonts w:ascii="Arial" w:hAnsi="Arial" w:cs="Arial"/>
          <w:sz w:val="22"/>
          <w:szCs w:val="22"/>
          <w:lang w:val="en"/>
        </w:rPr>
        <w:footnoteReference w:id="7"/>
      </w:r>
    </w:p>
    <w:p w:rsidRPr="00E7720A" w:rsidR="002D4AA2" w:rsidP="0095465D" w:rsidRDefault="002D4AA2" w14:paraId="746EDBE0" w14:textId="77777777">
      <w:pPr>
        <w:pStyle w:val="Default"/>
        <w:numPr>
          <w:ilvl w:val="0"/>
          <w:numId w:val="6"/>
        </w:numPr>
        <w:spacing w:after="240"/>
        <w:ind w:left="457" w:right="-24" w:hanging="457"/>
        <w:rPr>
          <w:rFonts w:ascii="Arial" w:hAnsi="Arial" w:cs="Arial"/>
          <w:sz w:val="22"/>
          <w:szCs w:val="22"/>
          <w:lang w:val="en"/>
        </w:rPr>
      </w:pPr>
      <w:r w:rsidRPr="00E7720A">
        <w:rPr>
          <w:rFonts w:ascii="Arial" w:hAnsi="Arial" w:cs="Arial"/>
          <w:sz w:val="22"/>
          <w:szCs w:val="22"/>
          <w:lang w:val="en"/>
        </w:rPr>
        <w:t>Invest in and align data collection frameworks and methods across local, state/territory and Commonwealth governments. This includes supporting the application of the revised National Data Collection and Reporting Framework, including the involvement of representatives from different cohorts in the evaluation and revision.</w:t>
      </w:r>
    </w:p>
    <w:p w:rsidRPr="00E7720A" w:rsidR="002D4AA2" w:rsidP="0095465D" w:rsidRDefault="002D4AA2" w14:paraId="5BF62692" w14:textId="77777777">
      <w:pPr>
        <w:pStyle w:val="Default"/>
        <w:numPr>
          <w:ilvl w:val="0"/>
          <w:numId w:val="6"/>
        </w:numPr>
        <w:ind w:left="457" w:right="-24" w:hanging="457"/>
        <w:rPr>
          <w:rFonts w:ascii="Arial" w:hAnsi="Arial" w:cs="Arial"/>
          <w:color w:val="000000" w:themeColor="text1"/>
          <w:sz w:val="22"/>
          <w:szCs w:val="22"/>
          <w:lang w:val="en"/>
        </w:rPr>
      </w:pPr>
      <w:r w:rsidRPr="00E7720A">
        <w:rPr>
          <w:rFonts w:ascii="Arial" w:hAnsi="Arial" w:cs="Arial"/>
          <w:color w:val="auto"/>
          <w:sz w:val="22"/>
          <w:szCs w:val="22"/>
          <w:lang w:val="en"/>
        </w:rPr>
        <w:t>Those involved in planning for the next National Plan and associated Evaluation Plan need to recruit a representative group of people to oversee development who should:</w:t>
      </w:r>
    </w:p>
    <w:p w:rsidRPr="00E7720A" w:rsidR="002D4AA2" w:rsidP="0095465D" w:rsidRDefault="002D4AA2" w14:paraId="0D32952B" w14:textId="77777777">
      <w:pPr>
        <w:pStyle w:val="Default"/>
        <w:numPr>
          <w:ilvl w:val="0"/>
          <w:numId w:val="8"/>
        </w:numPr>
        <w:spacing w:after="60"/>
        <w:ind w:left="888" w:right="-24"/>
        <w:rPr>
          <w:rFonts w:ascii="Arial" w:hAnsi="Arial" w:cs="Arial"/>
          <w:color w:val="000000" w:themeColor="text1"/>
          <w:sz w:val="22"/>
          <w:szCs w:val="22"/>
          <w:lang w:val="en"/>
        </w:rPr>
      </w:pPr>
      <w:r w:rsidRPr="00E7720A">
        <w:rPr>
          <w:rFonts w:ascii="Arial" w:hAnsi="Arial" w:cs="Arial"/>
          <w:color w:val="auto"/>
          <w:sz w:val="22"/>
          <w:szCs w:val="22"/>
          <w:lang w:val="en"/>
        </w:rPr>
        <w:t>Recognise that factors that might increase risk, can also be a source of strength and resilience.</w:t>
      </w:r>
    </w:p>
    <w:p w:rsidRPr="00E7720A" w:rsidR="002D4AA2" w:rsidP="0095465D" w:rsidRDefault="002D4AA2" w14:paraId="68915C33" w14:textId="77777777">
      <w:pPr>
        <w:pStyle w:val="Default"/>
        <w:numPr>
          <w:ilvl w:val="0"/>
          <w:numId w:val="8"/>
        </w:numPr>
        <w:spacing w:after="60"/>
        <w:ind w:left="888" w:right="-24"/>
        <w:rPr>
          <w:rFonts w:ascii="Arial" w:hAnsi="Arial" w:cs="Arial"/>
          <w:color w:val="000000" w:themeColor="text1"/>
          <w:sz w:val="22"/>
          <w:szCs w:val="22"/>
          <w:lang w:val="en"/>
        </w:rPr>
      </w:pPr>
      <w:r w:rsidRPr="00E7720A">
        <w:rPr>
          <w:rFonts w:ascii="Arial" w:hAnsi="Arial" w:cs="Arial"/>
          <w:color w:val="auto"/>
          <w:sz w:val="22"/>
          <w:szCs w:val="22"/>
          <w:lang w:val="en"/>
        </w:rPr>
        <w:t>Apply an intersectional lens and a privilege lens – to think about and respond to the compounding effects of multiple risks and forms of disadvantage, inclusion and exclusion; and to identify and take steps to rectify the impact of unearned advantage based on race, age, gender identity etc.</w:t>
      </w:r>
    </w:p>
    <w:p w:rsidRPr="00E7720A" w:rsidR="002D4AA2" w:rsidP="0095465D" w:rsidRDefault="002D4AA2" w14:paraId="2B8AF89B" w14:textId="77777777">
      <w:pPr>
        <w:pStyle w:val="Default"/>
        <w:numPr>
          <w:ilvl w:val="0"/>
          <w:numId w:val="8"/>
        </w:numPr>
        <w:spacing w:after="240"/>
        <w:ind w:left="888" w:right="-24"/>
        <w:rPr>
          <w:rFonts w:ascii="Arial" w:hAnsi="Arial" w:cs="Arial"/>
          <w:color w:val="000000" w:themeColor="text1"/>
          <w:sz w:val="22"/>
          <w:szCs w:val="22"/>
          <w:lang w:val="en"/>
        </w:rPr>
      </w:pPr>
      <w:r w:rsidRPr="00E7720A">
        <w:rPr>
          <w:rFonts w:ascii="Arial" w:hAnsi="Arial" w:cs="Arial"/>
          <w:color w:val="auto"/>
          <w:sz w:val="22"/>
          <w:szCs w:val="22"/>
          <w:lang w:val="en"/>
        </w:rPr>
        <w:t>Co-design consultation and communication plans with more representatives from each at risk group and listen to different voices within each group to understand what they need and how they think their needs could be met.</w:t>
      </w:r>
    </w:p>
    <w:p w:rsidRPr="00E7720A" w:rsidR="002D4AA2" w:rsidP="0095465D" w:rsidRDefault="002D4AA2" w14:paraId="0D701140" w14:textId="77777777">
      <w:pPr>
        <w:pStyle w:val="Default"/>
        <w:numPr>
          <w:ilvl w:val="0"/>
          <w:numId w:val="6"/>
        </w:numPr>
        <w:spacing w:after="240"/>
        <w:ind w:left="457" w:right="-24" w:hanging="457"/>
        <w:rPr>
          <w:rFonts w:ascii="Arial" w:hAnsi="Arial" w:cs="Arial"/>
          <w:color w:val="000000" w:themeColor="text1"/>
          <w:sz w:val="22"/>
          <w:szCs w:val="22"/>
          <w:lang w:val="en"/>
        </w:rPr>
      </w:pPr>
      <w:r w:rsidRPr="00E7720A">
        <w:rPr>
          <w:rFonts w:ascii="Arial" w:hAnsi="Arial" w:cs="Arial"/>
          <w:color w:val="auto"/>
          <w:sz w:val="22"/>
          <w:szCs w:val="22"/>
          <w:lang w:val="en"/>
        </w:rPr>
        <w:t xml:space="preserve">Those involved in planning for and responding to emergencies and natural disasters need to include, as part of standard community messaging, more explicit information about family violence at the time of disaster for all cohorts.  </w:t>
      </w:r>
    </w:p>
    <w:p w:rsidRPr="00E7720A" w:rsidR="002D4AA2" w:rsidP="0095465D" w:rsidRDefault="002D4AA2" w14:paraId="1F528DE8" w14:textId="77777777">
      <w:pPr>
        <w:pStyle w:val="Default"/>
        <w:numPr>
          <w:ilvl w:val="0"/>
          <w:numId w:val="6"/>
        </w:numPr>
        <w:spacing w:after="240"/>
        <w:ind w:left="457" w:right="-24" w:hanging="457"/>
        <w:rPr>
          <w:rFonts w:ascii="Arial" w:hAnsi="Arial" w:cs="Arial"/>
          <w:color w:val="00B0F0"/>
          <w:sz w:val="22"/>
          <w:szCs w:val="22"/>
          <w:lang w:val="en"/>
        </w:rPr>
      </w:pPr>
      <w:r w:rsidRPr="00E7720A">
        <w:rPr>
          <w:rFonts w:ascii="Arial" w:hAnsi="Arial" w:cs="Arial"/>
          <w:sz w:val="22"/>
          <w:szCs w:val="22"/>
          <w:lang w:val="en"/>
        </w:rPr>
        <w:t xml:space="preserve">Review emergency management frameworks, planning and responses, including local government’s role, to </w:t>
      </w:r>
      <w:r w:rsidRPr="00E7720A">
        <w:rPr>
          <w:rFonts w:ascii="Arial" w:hAnsi="Arial" w:cs="Arial"/>
          <w:color w:val="auto"/>
          <w:sz w:val="22"/>
          <w:szCs w:val="22"/>
          <w:lang w:val="en"/>
        </w:rPr>
        <w:t>increase</w:t>
      </w:r>
      <w:r w:rsidRPr="00E7720A">
        <w:rPr>
          <w:rFonts w:ascii="Arial" w:hAnsi="Arial" w:cs="Arial"/>
          <w:sz w:val="22"/>
          <w:szCs w:val="22"/>
          <w:lang w:val="en"/>
        </w:rPr>
        <w:t xml:space="preserve"> accountability, gender responsive policies and practices.  This review could draw on local government’s ability to contribute to effective and tailored responses through both </w:t>
      </w:r>
      <w:r w:rsidRPr="00E7720A">
        <w:rPr>
          <w:rFonts w:ascii="Arial" w:hAnsi="Arial" w:cs="Arial"/>
          <w:color w:val="auto"/>
          <w:sz w:val="22"/>
          <w:szCs w:val="22"/>
          <w:lang w:val="en"/>
        </w:rPr>
        <w:t>universal</w:t>
      </w:r>
      <w:r w:rsidRPr="00E7720A">
        <w:rPr>
          <w:rFonts w:ascii="Arial" w:hAnsi="Arial" w:cs="Arial"/>
          <w:sz w:val="22"/>
          <w:szCs w:val="22"/>
          <w:lang w:val="en"/>
        </w:rPr>
        <w:t xml:space="preserve"> and tailored services and messaging.  </w:t>
      </w:r>
    </w:p>
    <w:p w:rsidRPr="00E7720A" w:rsidR="002D4AA2" w:rsidP="0095465D" w:rsidRDefault="002D4AA2" w14:paraId="3D1AC5F6" w14:textId="77777777">
      <w:pPr>
        <w:pStyle w:val="Default"/>
        <w:numPr>
          <w:ilvl w:val="0"/>
          <w:numId w:val="6"/>
        </w:numPr>
        <w:spacing w:after="240"/>
        <w:ind w:left="457" w:right="-24" w:hanging="457"/>
        <w:rPr>
          <w:rFonts w:ascii="Arial" w:hAnsi="Arial" w:cs="Arial"/>
          <w:sz w:val="22"/>
          <w:szCs w:val="22"/>
          <w:lang w:val="en"/>
        </w:rPr>
      </w:pPr>
      <w:r w:rsidRPr="00E7720A">
        <w:rPr>
          <w:rFonts w:ascii="Arial" w:hAnsi="Arial" w:cs="Arial"/>
          <w:sz w:val="22"/>
          <w:szCs w:val="22"/>
          <w:lang w:val="en"/>
        </w:rPr>
        <w:t xml:space="preserve">Ensure the purpose and scope of any audit leads to improvement in practice and sharing of promising practice knowledge, including </w:t>
      </w:r>
      <w:proofErr w:type="gramStart"/>
      <w:r w:rsidRPr="00E7720A">
        <w:rPr>
          <w:rFonts w:ascii="Arial" w:hAnsi="Arial" w:cs="Arial"/>
          <w:sz w:val="22"/>
          <w:szCs w:val="22"/>
          <w:lang w:val="en"/>
        </w:rPr>
        <w:t>giving consideration to</w:t>
      </w:r>
      <w:proofErr w:type="gramEnd"/>
      <w:r w:rsidRPr="00E7720A">
        <w:rPr>
          <w:rFonts w:ascii="Arial" w:hAnsi="Arial" w:cs="Arial"/>
          <w:sz w:val="22"/>
          <w:szCs w:val="22"/>
          <w:lang w:val="en"/>
        </w:rPr>
        <w:t xml:space="preserve"> expanding the scope of the National Prevention Hub to host audit findings.</w:t>
      </w:r>
    </w:p>
    <w:p w:rsidRPr="00E7720A" w:rsidR="002D4AA2" w:rsidP="0095465D" w:rsidRDefault="002D4AA2" w14:paraId="47294F8D" w14:textId="77777777">
      <w:pPr>
        <w:pStyle w:val="Default"/>
        <w:numPr>
          <w:ilvl w:val="0"/>
          <w:numId w:val="6"/>
        </w:numPr>
        <w:spacing w:after="60"/>
        <w:ind w:left="457" w:right="-24" w:hanging="457"/>
        <w:rPr>
          <w:rFonts w:ascii="Arial" w:hAnsi="Arial" w:cs="Arial"/>
          <w:sz w:val="22"/>
          <w:szCs w:val="22"/>
          <w:lang w:val="en"/>
        </w:rPr>
      </w:pPr>
      <w:r w:rsidRPr="00E7720A">
        <w:rPr>
          <w:rFonts w:ascii="Arial" w:hAnsi="Arial" w:cs="Arial"/>
          <w:sz w:val="22"/>
          <w:szCs w:val="22"/>
          <w:lang w:val="en"/>
        </w:rPr>
        <w:t>Include ‘local government’ in the next National Plan and associated Evaluation Plan and action plans wherever there is a reference to ‘Australia’s governments’ to recognise:</w:t>
      </w:r>
    </w:p>
    <w:p w:rsidRPr="00E7720A" w:rsidR="002D4AA2" w:rsidP="0095465D" w:rsidRDefault="002D4AA2" w14:paraId="16DD9E41" w14:textId="77777777">
      <w:pPr>
        <w:pStyle w:val="Default"/>
        <w:numPr>
          <w:ilvl w:val="0"/>
          <w:numId w:val="11"/>
        </w:numPr>
        <w:spacing w:after="60"/>
        <w:ind w:left="851" w:right="-24"/>
        <w:rPr>
          <w:rFonts w:ascii="Arial" w:hAnsi="Arial" w:cs="Arial"/>
          <w:color w:val="auto"/>
          <w:sz w:val="22"/>
          <w:szCs w:val="22"/>
          <w:lang w:val="en"/>
        </w:rPr>
      </w:pPr>
      <w:r w:rsidRPr="00E7720A">
        <w:rPr>
          <w:rFonts w:ascii="Arial" w:hAnsi="Arial" w:cs="Arial"/>
          <w:color w:val="auto"/>
          <w:sz w:val="22"/>
          <w:szCs w:val="22"/>
          <w:lang w:val="en"/>
        </w:rPr>
        <w:t>local government’s lead role in preventing violence against women and improving gender equality; it is not just a setting for action.</w:t>
      </w:r>
    </w:p>
    <w:p w:rsidRPr="00E7720A" w:rsidR="002D4AA2" w:rsidP="0095465D" w:rsidRDefault="002D4AA2" w14:paraId="4F0CE8C6" w14:textId="77777777">
      <w:pPr>
        <w:pStyle w:val="Default"/>
        <w:numPr>
          <w:ilvl w:val="0"/>
          <w:numId w:val="11"/>
        </w:numPr>
        <w:spacing w:after="240"/>
        <w:ind w:left="851" w:right="-24"/>
        <w:rPr>
          <w:rFonts w:ascii="Arial" w:hAnsi="Arial" w:cs="Arial"/>
          <w:color w:val="auto"/>
          <w:sz w:val="22"/>
          <w:szCs w:val="22"/>
          <w:lang w:val="en"/>
        </w:rPr>
      </w:pPr>
      <w:r w:rsidRPr="00E7720A">
        <w:rPr>
          <w:rFonts w:ascii="Arial" w:hAnsi="Arial" w:cs="Arial"/>
          <w:color w:val="auto"/>
          <w:sz w:val="22"/>
          <w:szCs w:val="22"/>
          <w:lang w:val="en"/>
        </w:rPr>
        <w:t>the achievements of local government, particularly in Victoria, in supporting victim survivors; working to prevent violence before it occurs; and in advancing gender equality (both as workplaces and within their communities).</w:t>
      </w:r>
    </w:p>
    <w:p w:rsidRPr="00E7720A" w:rsidR="00EC2721" w:rsidP="0095465D" w:rsidRDefault="002D4AA2" w14:paraId="3C3F5295" w14:textId="462A8D8D">
      <w:pPr>
        <w:pStyle w:val="Default"/>
        <w:numPr>
          <w:ilvl w:val="0"/>
          <w:numId w:val="6"/>
        </w:numPr>
        <w:spacing w:after="60"/>
        <w:ind w:left="457" w:right="-24" w:hanging="457"/>
        <w:rPr>
          <w:rFonts w:ascii="Arial" w:hAnsi="Arial" w:eastAsia="Times New Roman" w:cs="Arial"/>
          <w:b/>
          <w:bCs/>
          <w:sz w:val="28"/>
          <w:szCs w:val="28"/>
        </w:rPr>
      </w:pPr>
      <w:r w:rsidRPr="00E7720A">
        <w:rPr>
          <w:rFonts w:ascii="Arial" w:hAnsi="Arial" w:cs="Arial"/>
          <w:sz w:val="22"/>
          <w:szCs w:val="22"/>
          <w:lang w:val="en"/>
        </w:rPr>
        <w:t>As an action under the next National Plan, advocate for the Australian Building Codes Board to revise the definition of gender in the Building Code of Australia and to include gender neutral toilets.</w:t>
      </w:r>
      <w:r w:rsidRPr="00E7720A" w:rsidR="00EC2721">
        <w:rPr>
          <w:rFonts w:ascii="Arial" w:hAnsi="Arial" w:cs="Arial"/>
        </w:rPr>
        <w:br w:type="page"/>
      </w:r>
    </w:p>
    <w:p w:rsidRPr="00E7720A" w:rsidR="006878B9" w:rsidP="00401F93" w:rsidRDefault="006878B9" w14:paraId="5ABB17C5" w14:textId="028F54B8">
      <w:pPr>
        <w:pStyle w:val="Heading1"/>
        <w:spacing w:before="0" w:after="120"/>
        <w:ind w:left="426"/>
      </w:pPr>
      <w:bookmarkStart w:name="_Toc46406769" w:id="6"/>
      <w:r w:rsidRPr="00E7720A">
        <w:lastRenderedPageBreak/>
        <w:t>MAV Response</w:t>
      </w:r>
      <w:r w:rsidRPr="00E7720A" w:rsidR="00E1673C">
        <w:t>s</w:t>
      </w:r>
      <w:r w:rsidRPr="00E7720A">
        <w:t xml:space="preserve"> to the issues raised in the inquiry’s terms of reference</w:t>
      </w:r>
      <w:bookmarkEnd w:id="6"/>
    </w:p>
    <w:p w:rsidRPr="00E7720A" w:rsidR="006878B9" w:rsidP="006878B9" w:rsidRDefault="006878B9" w14:paraId="0BDBE281" w14:textId="77777777">
      <w:pPr>
        <w:spacing w:after="0"/>
        <w:rPr>
          <w:rFonts w:cs="Arial"/>
          <w:b/>
          <w:bCs/>
          <w:sz w:val="24"/>
          <w:szCs w:val="24"/>
        </w:rPr>
      </w:pPr>
      <w:r w:rsidRPr="00E7720A">
        <w:rPr>
          <w:rFonts w:cs="Arial"/>
          <w:b/>
          <w:bCs/>
          <w:sz w:val="24"/>
          <w:szCs w:val="24"/>
        </w:rPr>
        <w:t>Comments on the inquiry’s terms of reference</w:t>
      </w:r>
    </w:p>
    <w:p w:rsidRPr="00E7720A" w:rsidR="006878B9" w:rsidP="006878B9" w:rsidRDefault="006878B9" w14:paraId="0D8D35AD" w14:textId="77777777">
      <w:pPr>
        <w:spacing w:after="0" w:line="259" w:lineRule="auto"/>
        <w:rPr>
          <w:rFonts w:cs="Arial"/>
          <w:lang w:val="en"/>
        </w:rPr>
      </w:pPr>
      <w:r w:rsidRPr="00E7720A">
        <w:rPr>
          <w:rFonts w:cs="Arial"/>
        </w:rPr>
        <w:t xml:space="preserve">We believe this is the fifth national inquiry into domestic and family violence. It is the second one this year.  Councils have questioned how this inquiry relates to the Senate Standing Committee on Legal and Constitutional Affairs References’ </w:t>
      </w:r>
      <w:hyperlink w:history="1" r:id="rId23">
        <w:r w:rsidRPr="00E7720A">
          <w:rPr>
            <w:rStyle w:val="Hyperlink"/>
            <w:rFonts w:cs="Arial"/>
          </w:rPr>
          <w:t>inquiry into domestic violence with particular regard to violence against women and their children</w:t>
        </w:r>
      </w:hyperlink>
      <w:r w:rsidRPr="00E7720A">
        <w:rPr>
          <w:rFonts w:cs="Arial"/>
        </w:rPr>
        <w:t xml:space="preserve"> which occurred earlier this year and for which a report has already been tabled.</w:t>
      </w:r>
    </w:p>
    <w:p w:rsidRPr="00E7720A" w:rsidR="006878B9" w:rsidP="006878B9" w:rsidRDefault="006878B9" w14:paraId="7D50DF69" w14:textId="77777777">
      <w:pPr>
        <w:spacing w:after="0"/>
        <w:rPr>
          <w:rFonts w:cs="Arial"/>
          <w:sz w:val="18"/>
          <w:szCs w:val="18"/>
          <w:lang w:val="en"/>
        </w:rPr>
      </w:pPr>
    </w:p>
    <w:p w:rsidRPr="00E7720A" w:rsidR="006878B9" w:rsidP="006878B9" w:rsidRDefault="006878B9" w14:paraId="2297B220" w14:textId="77777777">
      <w:pPr>
        <w:spacing w:after="0" w:line="259" w:lineRule="auto"/>
        <w:rPr>
          <w:rFonts w:cs="Arial"/>
          <w:lang w:val="en"/>
        </w:rPr>
      </w:pPr>
      <w:r w:rsidRPr="00E7720A">
        <w:rPr>
          <w:rFonts w:cs="Arial"/>
          <w:lang w:val="en"/>
        </w:rPr>
        <w:t xml:space="preserve">Greater </w:t>
      </w:r>
      <w:proofErr w:type="spellStart"/>
      <w:r w:rsidRPr="00E7720A">
        <w:rPr>
          <w:rFonts w:cs="Arial"/>
          <w:lang w:val="en"/>
        </w:rPr>
        <w:t>Shepparton</w:t>
      </w:r>
      <w:proofErr w:type="spellEnd"/>
      <w:r w:rsidRPr="00E7720A">
        <w:rPr>
          <w:rFonts w:cs="Arial"/>
          <w:lang w:val="en"/>
        </w:rPr>
        <w:t xml:space="preserve"> City Council commented that the issues raised in the inquiry’s terms of reference are largely focused on secondary and tertiary prevention of violence against women. Greater </w:t>
      </w:r>
      <w:proofErr w:type="spellStart"/>
      <w:r w:rsidRPr="00E7720A">
        <w:rPr>
          <w:rFonts w:cs="Arial"/>
          <w:lang w:val="en"/>
        </w:rPr>
        <w:t>Shepparton</w:t>
      </w:r>
      <w:proofErr w:type="spellEnd"/>
      <w:r w:rsidRPr="00E7720A">
        <w:rPr>
          <w:rFonts w:cs="Arial"/>
          <w:lang w:val="en"/>
        </w:rPr>
        <w:t xml:space="preserve"> argues that while this is </w:t>
      </w:r>
      <w:r w:rsidRPr="00E7720A">
        <w:rPr>
          <w:rFonts w:cs="Arial"/>
        </w:rPr>
        <w:t>undeniably</w:t>
      </w:r>
      <w:r w:rsidRPr="00E7720A">
        <w:rPr>
          <w:rFonts w:cs="Arial"/>
          <w:lang w:val="en"/>
        </w:rPr>
        <w:t xml:space="preserve"> important, the inquiry should have placed greater emphasis than it does on “exploring primary prevention and the culture that enables perpetrator </w:t>
      </w:r>
      <w:proofErr w:type="spellStart"/>
      <w:r w:rsidRPr="00E7720A">
        <w:rPr>
          <w:rFonts w:cs="Arial"/>
          <w:lang w:val="en"/>
        </w:rPr>
        <w:t>behaviour</w:t>
      </w:r>
      <w:proofErr w:type="spellEnd"/>
      <w:r w:rsidRPr="00E7720A">
        <w:rPr>
          <w:rFonts w:cs="Arial"/>
          <w:lang w:val="en"/>
        </w:rPr>
        <w:t>”.</w:t>
      </w:r>
    </w:p>
    <w:p w:rsidRPr="00E7720A" w:rsidR="006878B9" w:rsidP="006878B9" w:rsidRDefault="006878B9" w14:paraId="309931F2" w14:textId="77777777">
      <w:pPr>
        <w:spacing w:after="0"/>
        <w:rPr>
          <w:rFonts w:cs="Arial"/>
          <w:sz w:val="18"/>
          <w:szCs w:val="18"/>
          <w:lang w:val="en"/>
        </w:rPr>
      </w:pPr>
    </w:p>
    <w:p w:rsidRPr="00E7720A" w:rsidR="006878B9" w:rsidP="006878B9" w:rsidRDefault="006878B9" w14:paraId="001DCCDC" w14:textId="4062FD3F">
      <w:pPr>
        <w:spacing w:after="0" w:line="259" w:lineRule="auto"/>
        <w:rPr>
          <w:rFonts w:cs="Arial"/>
          <w:lang w:val="en"/>
        </w:rPr>
      </w:pPr>
      <w:r w:rsidRPr="00E7720A">
        <w:rPr>
          <w:rFonts w:cs="Arial"/>
          <w:lang w:val="en"/>
        </w:rPr>
        <w:t xml:space="preserve">Issue d) in the terms of reference lists a mix of potential barriers at the individual and system level, which, while confusing, highlights the complexity facing many victim survivors. The list appears to come from the terms of reference for the Senate Standing Committee on Finance and Public Administration References’ 2014 </w:t>
      </w:r>
      <w:hyperlink w:history="1" r:id="rId24">
        <w:r w:rsidRPr="00E7720A">
          <w:rPr>
            <w:rStyle w:val="Hyperlink"/>
            <w:rFonts w:cs="Arial"/>
            <w:lang w:val="en"/>
          </w:rPr>
          <w:t>inquiry into domestic violence</w:t>
        </w:r>
        <w:r w:rsidRPr="00E7720A">
          <w:rPr>
            <w:rStyle w:val="Hyperlink"/>
            <w:rFonts w:cs="Arial"/>
          </w:rPr>
          <w:t xml:space="preserve"> in Australia</w:t>
        </w:r>
      </w:hyperlink>
      <w:r w:rsidRPr="00E7720A">
        <w:rPr>
          <w:rStyle w:val="Hyperlink"/>
          <w:rFonts w:cs="Arial"/>
        </w:rPr>
        <w:t xml:space="preserve"> (with the addition of ‘health’ and ‘access to services’). </w:t>
      </w:r>
      <w:r w:rsidRPr="00E7720A">
        <w:rPr>
          <w:rFonts w:cs="Arial"/>
          <w:lang w:val="en"/>
        </w:rPr>
        <w:t xml:space="preserve">Councils have questioned what has, and has not, been included in the list. </w:t>
      </w:r>
    </w:p>
    <w:p w:rsidRPr="00E7720A" w:rsidR="006878B9" w:rsidP="006878B9" w:rsidRDefault="006878B9" w14:paraId="309A3813" w14:textId="2B38F00F">
      <w:pPr>
        <w:spacing w:after="0" w:line="259" w:lineRule="auto"/>
        <w:rPr>
          <w:rFonts w:cs="Arial"/>
          <w:lang w:val="en"/>
        </w:rPr>
      </w:pPr>
    </w:p>
    <w:p w:rsidRPr="00E7720A" w:rsidR="00E1673C" w:rsidP="006878B9" w:rsidRDefault="00E1673C" w14:paraId="425E300A" w14:textId="77777777">
      <w:pPr>
        <w:spacing w:after="0" w:line="259" w:lineRule="auto"/>
        <w:rPr>
          <w:rFonts w:cs="Arial"/>
          <w:lang w:val="en"/>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6878B9" w:rsidTr="006878B9" w14:paraId="41148716" w14:textId="77777777">
        <w:tc>
          <w:tcPr>
            <w:tcW w:w="704" w:type="dxa"/>
            <w:shd w:val="clear" w:color="auto" w:fill="D9D9D9" w:themeFill="background1" w:themeFillShade="D9"/>
          </w:tcPr>
          <w:p w:rsidRPr="00E7720A" w:rsidR="006878B9" w:rsidP="00FF17AC" w:rsidRDefault="006878B9" w14:paraId="24376CC8" w14:textId="6A5C7BD6">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E7720A" w:rsidR="006878B9" w:rsidP="0095465D" w:rsidRDefault="006878B9" w14:paraId="7D550101" w14:textId="06FE0138">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 xml:space="preserve">Immediate and long-term measures to prevent violence against women and their </w:t>
            </w:r>
            <w:proofErr w:type="gramStart"/>
            <w:r w:rsidRPr="00E7720A">
              <w:rPr>
                <w:rFonts w:ascii="Arial" w:hAnsi="Arial" w:cs="Arial"/>
                <w:b/>
                <w:bCs/>
                <w:sz w:val="22"/>
                <w:szCs w:val="22"/>
                <w:lang w:val="en"/>
              </w:rPr>
              <w:t>children, and</w:t>
            </w:r>
            <w:proofErr w:type="gramEnd"/>
            <w:r w:rsidRPr="00E7720A">
              <w:rPr>
                <w:rFonts w:ascii="Arial" w:hAnsi="Arial" w:cs="Arial"/>
                <w:b/>
                <w:bCs/>
                <w:sz w:val="22"/>
                <w:szCs w:val="22"/>
                <w:lang w:val="en"/>
              </w:rPr>
              <w:t xml:space="preserve"> improve gender equality. </w:t>
            </w:r>
          </w:p>
        </w:tc>
      </w:tr>
    </w:tbl>
    <w:p w:rsidRPr="00E7720A" w:rsidR="006878B9" w:rsidP="006878B9" w:rsidRDefault="006878B9" w14:paraId="27638AD6" w14:textId="50DCE7D3">
      <w:pPr>
        <w:spacing w:after="0" w:line="259" w:lineRule="auto"/>
        <w:rPr>
          <w:rFonts w:cs="Arial"/>
          <w:lang w:val="en"/>
        </w:rPr>
      </w:pPr>
    </w:p>
    <w:p w:rsidRPr="00E7720A" w:rsidR="00672375" w:rsidP="0095465D" w:rsidRDefault="00672375" w14:paraId="67C39671" w14:textId="77777777">
      <w:pPr>
        <w:pStyle w:val="Default"/>
        <w:numPr>
          <w:ilvl w:val="0"/>
          <w:numId w:val="14"/>
        </w:numPr>
        <w:spacing w:line="259" w:lineRule="auto"/>
        <w:ind w:left="284" w:right="-23" w:hanging="284"/>
        <w:rPr>
          <w:rFonts w:ascii="Arial" w:hAnsi="Arial" w:cs="Arial"/>
          <w:b/>
          <w:bCs/>
          <w:sz w:val="22"/>
          <w:szCs w:val="22"/>
          <w:lang w:val="en"/>
        </w:rPr>
      </w:pPr>
      <w:r w:rsidRPr="00E7720A">
        <w:rPr>
          <w:rFonts w:ascii="Arial" w:hAnsi="Arial" w:cs="Arial"/>
          <w:b/>
          <w:bCs/>
          <w:sz w:val="22"/>
          <w:szCs w:val="22"/>
          <w:lang w:val="en"/>
        </w:rPr>
        <w:t xml:space="preserve">There needs to be sustained action across the spectrum, from primary prevention through improving gender equality to early intervention and response.  </w:t>
      </w:r>
    </w:p>
    <w:p w:rsidRPr="00E7720A" w:rsidR="00672375" w:rsidP="00E1673C" w:rsidRDefault="00672375" w14:paraId="556F5AE6" w14:textId="77777777">
      <w:pPr>
        <w:pStyle w:val="Default"/>
        <w:ind w:left="284" w:right="-24"/>
        <w:rPr>
          <w:rFonts w:ascii="Arial" w:hAnsi="Arial" w:cs="Arial"/>
          <w:sz w:val="18"/>
          <w:szCs w:val="18"/>
          <w:lang w:val="en"/>
        </w:rPr>
      </w:pPr>
    </w:p>
    <w:p w:rsidRPr="00E7720A" w:rsidR="00672375" w:rsidP="00FF17AC" w:rsidRDefault="00672375" w14:paraId="2BFEFEF9"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Local government is in a unique position working as it does in partnership with other agencies and their communities to support people across the life-course from birth to old age.  Local government not only provides services, facilities and infrastructure; it also leads by example.  </w:t>
      </w:r>
    </w:p>
    <w:p w:rsidRPr="00E7720A" w:rsidR="00672375" w:rsidP="00E1673C" w:rsidRDefault="00672375" w14:paraId="708872FE" w14:textId="77777777">
      <w:pPr>
        <w:pStyle w:val="Default"/>
        <w:ind w:left="284" w:right="-24"/>
        <w:rPr>
          <w:rFonts w:ascii="Arial" w:hAnsi="Arial" w:cs="Arial"/>
          <w:sz w:val="22"/>
          <w:szCs w:val="22"/>
          <w:lang w:val="en"/>
        </w:rPr>
      </w:pPr>
    </w:p>
    <w:p w:rsidRPr="00E7720A" w:rsidR="00672375" w:rsidP="00FF17AC" w:rsidRDefault="00672375" w14:paraId="3DB060A0"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For over ten years Victorian councils have demonstrated how local government can work across the spectrum from primary prevention to response.</w:t>
      </w:r>
    </w:p>
    <w:p w:rsidRPr="00E7720A" w:rsidR="00672375" w:rsidP="00672375" w:rsidRDefault="00672375" w14:paraId="3277B8C3" w14:textId="77777777">
      <w:pPr>
        <w:pStyle w:val="Default"/>
        <w:ind w:left="567" w:right="-24"/>
        <w:rPr>
          <w:rFonts w:ascii="Arial" w:hAnsi="Arial" w:cs="Arial"/>
          <w:sz w:val="14"/>
          <w:szCs w:val="14"/>
          <w:lang w:val="en"/>
        </w:rPr>
      </w:pPr>
    </w:p>
    <w:p w:rsidRPr="00E7720A" w:rsidR="00672375" w:rsidP="001D67A4" w:rsidRDefault="00672375" w14:paraId="35F7D420" w14:textId="77777777">
      <w:pPr>
        <w:pStyle w:val="Default"/>
        <w:ind w:left="284"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1EC2E4AA" wp14:editId="35CAFEFD">
                <wp:extent cx="5256000" cy="2298700"/>
                <wp:effectExtent l="0" t="0" r="20955" b="25400"/>
                <wp:docPr id="5" name="Text Box 5"/>
                <wp:cNvGraphicFramePr/>
                <a:graphic xmlns:a="http://schemas.openxmlformats.org/drawingml/2006/main">
                  <a:graphicData uri="http://schemas.microsoft.com/office/word/2010/wordprocessingShape">
                    <wps:wsp>
                      <wps:cNvSpPr txBox="1"/>
                      <wps:spPr>
                        <a:xfrm>
                          <a:off x="0" y="0"/>
                          <a:ext cx="5256000" cy="2298700"/>
                        </a:xfrm>
                        <a:prstGeom prst="rect">
                          <a:avLst/>
                        </a:prstGeom>
                        <a:solidFill>
                          <a:schemeClr val="lt1"/>
                        </a:solidFill>
                        <a:ln w="6350">
                          <a:solidFill>
                            <a:prstClr val="black"/>
                          </a:solidFill>
                        </a:ln>
                      </wps:spPr>
                      <wps:txbx>
                        <w:txbxContent>
                          <w:p w:rsidR="002966A5" w:rsidP="00672375" w:rsidRDefault="002966A5" w14:paraId="5FFFD9CC"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Example 1: Local government working across the spectrum – metropolitan council</w:t>
                            </w:r>
                          </w:p>
                          <w:p w:rsidRPr="00E843CF" w:rsidR="002966A5" w:rsidP="00672375" w:rsidRDefault="002966A5" w14:paraId="75535C5F" w14:textId="77777777">
                            <w:pPr>
                              <w:pStyle w:val="Default"/>
                              <w:spacing w:after="40"/>
                              <w:ind w:right="-24"/>
                              <w:rPr>
                                <w:rFonts w:ascii="Arial" w:hAnsi="Arial" w:cs="Arial"/>
                                <w:sz w:val="19"/>
                                <w:szCs w:val="19"/>
                                <w:lang w:val="en"/>
                              </w:rPr>
                            </w:pPr>
                            <w:r w:rsidRPr="00E843CF">
                              <w:rPr>
                                <w:rFonts w:ascii="Arial" w:hAnsi="Arial" w:cs="Arial"/>
                                <w:sz w:val="19"/>
                                <w:szCs w:val="19"/>
                                <w:lang w:val="en"/>
                              </w:rPr>
                              <w:t>Th</w:t>
                            </w:r>
                            <w:r>
                              <w:rPr>
                                <w:rFonts w:ascii="Arial" w:hAnsi="Arial" w:cs="Arial"/>
                                <w:sz w:val="19"/>
                                <w:szCs w:val="19"/>
                                <w:lang w:val="en"/>
                              </w:rPr>
                              <w:t>ree of th</w:t>
                            </w:r>
                            <w:r w:rsidRPr="00E843CF">
                              <w:rPr>
                                <w:rFonts w:ascii="Arial" w:hAnsi="Arial" w:cs="Arial"/>
                                <w:sz w:val="19"/>
                                <w:szCs w:val="19"/>
                                <w:lang w:val="en"/>
                              </w:rPr>
                              <w:t xml:space="preserve">e five priorities </w:t>
                            </w:r>
                            <w:r>
                              <w:rPr>
                                <w:rFonts w:ascii="Arial" w:hAnsi="Arial" w:cs="Arial"/>
                                <w:sz w:val="19"/>
                                <w:szCs w:val="19"/>
                                <w:lang w:val="en"/>
                              </w:rPr>
                              <w:t>in</w:t>
                            </w:r>
                            <w:r w:rsidRPr="00E843CF">
                              <w:rPr>
                                <w:rFonts w:ascii="Arial" w:hAnsi="Arial" w:cs="Arial"/>
                                <w:sz w:val="19"/>
                                <w:szCs w:val="19"/>
                                <w:lang w:val="en"/>
                              </w:rPr>
                              <w:t xml:space="preserve"> </w:t>
                            </w:r>
                            <w:r w:rsidRPr="00BA640D">
                              <w:rPr>
                                <w:rFonts w:ascii="Arial" w:hAnsi="Arial" w:cs="Arial"/>
                                <w:b/>
                                <w:bCs/>
                                <w:sz w:val="19"/>
                                <w:szCs w:val="19"/>
                                <w:lang w:val="en"/>
                              </w:rPr>
                              <w:t>Brimbank City Council’s</w:t>
                            </w:r>
                            <w:r w:rsidRPr="00E843CF">
                              <w:rPr>
                                <w:rFonts w:ascii="Arial" w:hAnsi="Arial" w:cs="Arial"/>
                                <w:sz w:val="19"/>
                                <w:szCs w:val="19"/>
                                <w:lang w:val="en"/>
                              </w:rPr>
                              <w:t xml:space="preserve"> </w:t>
                            </w:r>
                            <w:hyperlink w:history="1" r:id="rId25">
                              <w:r w:rsidRPr="00E843CF">
                                <w:rPr>
                                  <w:rStyle w:val="Hyperlink"/>
                                  <w:rFonts w:ascii="Arial" w:hAnsi="Arial" w:cs="Arial"/>
                                  <w:color w:val="auto"/>
                                  <w:sz w:val="19"/>
                                  <w:szCs w:val="19"/>
                                  <w:lang w:val="en"/>
                                </w:rPr>
                                <w:t>Fairness, Equality and Respect 2019-2023</w:t>
                              </w:r>
                            </w:hyperlink>
                            <w:r w:rsidRPr="00E843CF">
                              <w:rPr>
                                <w:rFonts w:ascii="Arial" w:hAnsi="Arial" w:cs="Arial"/>
                                <w:color w:val="auto"/>
                                <w:sz w:val="19"/>
                                <w:szCs w:val="19"/>
                                <w:lang w:val="en"/>
                              </w:rPr>
                              <w:t xml:space="preserve"> strategy reflect their commitment to working acro</w:t>
                            </w:r>
                            <w:r w:rsidRPr="00E843CF">
                              <w:rPr>
                                <w:rFonts w:ascii="Arial" w:hAnsi="Arial" w:cs="Arial"/>
                                <w:sz w:val="19"/>
                                <w:szCs w:val="19"/>
                                <w:lang w:val="en"/>
                              </w:rPr>
                              <w:t>ss the spectrum</w:t>
                            </w:r>
                            <w:r>
                              <w:rPr>
                                <w:rFonts w:ascii="Arial" w:hAnsi="Arial" w:cs="Arial"/>
                                <w:sz w:val="19"/>
                                <w:szCs w:val="19"/>
                                <w:lang w:val="en"/>
                              </w:rPr>
                              <w:t>, namely promote gender equality; p</w:t>
                            </w:r>
                            <w:r w:rsidRPr="00E843CF">
                              <w:rPr>
                                <w:rFonts w:ascii="Arial" w:hAnsi="Arial" w:cs="Arial"/>
                                <w:sz w:val="19"/>
                                <w:szCs w:val="19"/>
                                <w:lang w:val="en"/>
                              </w:rPr>
                              <w:t>rimary prevention of family violence and violence against women</w:t>
                            </w:r>
                            <w:r>
                              <w:rPr>
                                <w:rFonts w:ascii="Arial" w:hAnsi="Arial" w:cs="Arial"/>
                                <w:sz w:val="19"/>
                                <w:szCs w:val="19"/>
                                <w:lang w:val="en"/>
                              </w:rPr>
                              <w:t>; and e</w:t>
                            </w:r>
                            <w:r w:rsidRPr="00E843CF">
                              <w:rPr>
                                <w:rFonts w:ascii="Arial" w:hAnsi="Arial" w:cs="Arial"/>
                                <w:sz w:val="19"/>
                                <w:szCs w:val="19"/>
                                <w:lang w:val="en"/>
                              </w:rPr>
                              <w:t>arly intervention of family violence and violence against women</w:t>
                            </w:r>
                          </w:p>
                          <w:p w:rsidRPr="00E843CF" w:rsidR="002966A5" w:rsidP="0095465D" w:rsidRDefault="002966A5" w14:paraId="1A0B8C9E" w14:textId="77777777">
                            <w:pPr>
                              <w:pStyle w:val="Default"/>
                              <w:numPr>
                                <w:ilvl w:val="0"/>
                                <w:numId w:val="20"/>
                              </w:numPr>
                              <w:spacing w:after="80"/>
                              <w:ind w:left="426" w:right="-24"/>
                              <w:rPr>
                                <w:rFonts w:ascii="Arial" w:hAnsi="Arial" w:cs="Arial"/>
                                <w:sz w:val="19"/>
                                <w:szCs w:val="19"/>
                                <w:lang w:val="en"/>
                              </w:rPr>
                            </w:pPr>
                            <w:r w:rsidRPr="00E843CF">
                              <w:rPr>
                                <w:rFonts w:ascii="Arial" w:hAnsi="Arial" w:cs="Arial"/>
                                <w:sz w:val="19"/>
                                <w:szCs w:val="19"/>
                                <w:lang w:val="en"/>
                              </w:rPr>
                              <w:t>Actions to promote gender equality and in primary prevention in the community occur across a range of services including leisure and community facilities; neighbourhood houses; youth services; connected communities; MCH; communications as well as internally focused work through people and performance.</w:t>
                            </w:r>
                          </w:p>
                          <w:p w:rsidRPr="00E843CF" w:rsidR="002966A5" w:rsidP="0095465D" w:rsidRDefault="002966A5" w14:paraId="481E56A6" w14:textId="77777777">
                            <w:pPr>
                              <w:pStyle w:val="Default"/>
                              <w:numPr>
                                <w:ilvl w:val="0"/>
                                <w:numId w:val="20"/>
                              </w:numPr>
                              <w:spacing w:after="80"/>
                              <w:ind w:left="426" w:right="-24"/>
                              <w:rPr>
                                <w:rFonts w:ascii="Arial" w:hAnsi="Arial" w:cs="Arial"/>
                                <w:sz w:val="19"/>
                                <w:szCs w:val="19"/>
                                <w:lang w:val="en"/>
                              </w:rPr>
                            </w:pPr>
                            <w:r w:rsidRPr="00E843CF">
                              <w:rPr>
                                <w:rFonts w:ascii="Arial" w:hAnsi="Arial" w:cs="Arial"/>
                                <w:sz w:val="19"/>
                                <w:szCs w:val="19"/>
                                <w:lang w:val="en"/>
                              </w:rPr>
                              <w:t>Brimbank City Council’s early intervention work occurs through the MCH and early years services. Like Melton</w:t>
                            </w:r>
                            <w:r>
                              <w:rPr>
                                <w:rFonts w:ascii="Arial" w:hAnsi="Arial" w:cs="Arial"/>
                                <w:sz w:val="19"/>
                                <w:szCs w:val="19"/>
                                <w:lang w:val="en"/>
                              </w:rPr>
                              <w:t xml:space="preserve"> in example 4</w:t>
                            </w:r>
                            <w:r w:rsidRPr="00E843CF">
                              <w:rPr>
                                <w:rFonts w:ascii="Arial" w:hAnsi="Arial" w:cs="Arial"/>
                                <w:sz w:val="19"/>
                                <w:szCs w:val="19"/>
                                <w:lang w:val="en"/>
                              </w:rPr>
                              <w:t xml:space="preserve">, Brimbank has created a dedicated role, a Family Violence Practitioner, who works with the MCH and Early Years teams to build their capacity and to directly support women and children who are experiencing violence through doing risk assessments, safety planning and referrals.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1EC2E4AA">
                <v:stroke joinstyle="miter"/>
                <v:path gradientshapeok="t" o:connecttype="rect"/>
              </v:shapetype>
              <v:shape id="Text Box 5" style="width:413.85pt;height:181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BtTAIAAKIEAAAOAAAAZHJzL2Uyb0RvYy54bWysVMtu2zAQvBfoPxC8N5JdOw8jcuAmSFEg&#10;SAI4Rc40RdlCKS5L0pbSr++Qkh0n7anohdoXh7uzu7q86hrNdsr5mkzBRyc5Z8pIKmuzLvj3p9tP&#10;55z5IEwpNBlV8Bfl+dX844fL1s7UmDakS+UYQIyftbbgmxDsLMu83KhG+BOyysBZkWtEgOrWWelE&#10;C/RGZ+M8P81acqV1JJX3sN70Tj5P+FWlZHioKq8C0wVHbiGdLp2reGbzSzFbO2E3tRzSEP+QRSNq&#10;g0cPUDciCLZ19R9QTS0dearCiaQmo6qqpUo1oJpR/q6a5UZYlWoBOd4eaPL/D1be7x4dq8uCTzkz&#10;okGLnlQX2Bfq2DSy01o/Q9DSIix0MKPLe7uHMRbdVa6JX5TD4AfPLwduI5iEcTqenuY5XBK+8fji&#10;/AwK8LPX69b58FVRw6JQcIfmJU7F7s6HPnQfEl/zpOvyttY6KXFg1LV2bCfQah1SkgB/E6UNawt+&#10;+nmaJ+A3vgh9uL/SQv4Y0juKAp42yDmS0hcfpdCtuoGpFZUvIMpRP2jeytsauHfCh0fhMFkgANsS&#10;HnBUmpAMDRJnG3K//maP8Wg4vJy1mNSC+59b4RRn+pvBKFyMJpM42kmZTM/GUNyxZ3XsMdvmmsDQ&#10;CHtpZRJjfNB7sXLUPGOpFvFVuISReLvgYS9eh35/sJRSLRYpCMNsRbgzSysjdOxI5POpexbODv0M&#10;GIV72s+0mL1rax8bbxpabANVdep5JLhndeAdi5CmZljauGnHeop6/bXMfwMAAP//AwBQSwMEFAAG&#10;AAgAAAAhAOjV9E3aAAAABQEAAA8AAABkcnMvZG93bnJldi54bWxMj8FOwzAQRO9I/IO1SNyoQ5Da&#10;EOJUgAqXniiI8zbe2hbxOordNPw9phe4rDSa0czbZj37Xkw0RhdYwe2iAEHcBe3YKPh4f7mpQMSE&#10;rLEPTAq+KcK6vbxosNbhxG807ZIRuYRjjQpsSkMtZewseYyLMBBn7xBGjynL0Ug94imX+16WRbGU&#10;Hh3nBYsDPVvqvnZHr2DzZO5NV+FoN5V2bpo/D1vzqtT11fz4ACLRnP7C8Iuf0aHNTPtwZB1FryA/&#10;ks43e1W5WoHYK7hblgXItpH/6dsfAAAA//8DAFBLAQItABQABgAIAAAAIQC2gziS/gAAAOEBAAAT&#10;AAAAAAAAAAAAAAAAAAAAAABbQ29udGVudF9UeXBlc10ueG1sUEsBAi0AFAAGAAgAAAAhADj9If/W&#10;AAAAlAEAAAsAAAAAAAAAAAAAAAAALwEAAF9yZWxzLy5yZWxzUEsBAi0AFAAGAAgAAAAhAIMUIG1M&#10;AgAAogQAAA4AAAAAAAAAAAAAAAAALgIAAGRycy9lMm9Eb2MueG1sUEsBAi0AFAAGAAgAAAAhAOjV&#10;9E3aAAAABQEAAA8AAAAAAAAAAAAAAAAApgQAAGRycy9kb3ducmV2LnhtbFBLBQYAAAAABAAEAPMA&#10;AACtBQAAAAA=&#10;">
                <v:textbox>
                  <w:txbxContent>
                    <w:p w:rsidR="002966A5" w:rsidP="00672375" w:rsidRDefault="002966A5" w14:paraId="5FFFD9CC"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Example 1: Local government working across the spectrum – metropolitan council</w:t>
                      </w:r>
                    </w:p>
                    <w:p w:rsidRPr="00E843CF" w:rsidR="002966A5" w:rsidP="00672375" w:rsidRDefault="002966A5" w14:paraId="75535C5F" w14:textId="77777777">
                      <w:pPr>
                        <w:pStyle w:val="Default"/>
                        <w:spacing w:after="40"/>
                        <w:ind w:right="-24"/>
                        <w:rPr>
                          <w:rFonts w:ascii="Arial" w:hAnsi="Arial" w:cs="Arial"/>
                          <w:sz w:val="19"/>
                          <w:szCs w:val="19"/>
                          <w:lang w:val="en"/>
                        </w:rPr>
                      </w:pPr>
                      <w:r w:rsidRPr="00E843CF">
                        <w:rPr>
                          <w:rFonts w:ascii="Arial" w:hAnsi="Arial" w:cs="Arial"/>
                          <w:sz w:val="19"/>
                          <w:szCs w:val="19"/>
                          <w:lang w:val="en"/>
                        </w:rPr>
                        <w:t>Th</w:t>
                      </w:r>
                      <w:r>
                        <w:rPr>
                          <w:rFonts w:ascii="Arial" w:hAnsi="Arial" w:cs="Arial"/>
                          <w:sz w:val="19"/>
                          <w:szCs w:val="19"/>
                          <w:lang w:val="en"/>
                        </w:rPr>
                        <w:t>ree of th</w:t>
                      </w:r>
                      <w:r w:rsidRPr="00E843CF">
                        <w:rPr>
                          <w:rFonts w:ascii="Arial" w:hAnsi="Arial" w:cs="Arial"/>
                          <w:sz w:val="19"/>
                          <w:szCs w:val="19"/>
                          <w:lang w:val="en"/>
                        </w:rPr>
                        <w:t xml:space="preserve">e five priorities </w:t>
                      </w:r>
                      <w:r>
                        <w:rPr>
                          <w:rFonts w:ascii="Arial" w:hAnsi="Arial" w:cs="Arial"/>
                          <w:sz w:val="19"/>
                          <w:szCs w:val="19"/>
                          <w:lang w:val="en"/>
                        </w:rPr>
                        <w:t>in</w:t>
                      </w:r>
                      <w:r w:rsidRPr="00E843CF">
                        <w:rPr>
                          <w:rFonts w:ascii="Arial" w:hAnsi="Arial" w:cs="Arial"/>
                          <w:sz w:val="19"/>
                          <w:szCs w:val="19"/>
                          <w:lang w:val="en"/>
                        </w:rPr>
                        <w:t xml:space="preserve"> </w:t>
                      </w:r>
                      <w:r w:rsidRPr="00BA640D">
                        <w:rPr>
                          <w:rFonts w:ascii="Arial" w:hAnsi="Arial" w:cs="Arial"/>
                          <w:b/>
                          <w:bCs/>
                          <w:sz w:val="19"/>
                          <w:szCs w:val="19"/>
                          <w:lang w:val="en"/>
                        </w:rPr>
                        <w:t>Brimbank City Council’s</w:t>
                      </w:r>
                      <w:r w:rsidRPr="00E843CF">
                        <w:rPr>
                          <w:rFonts w:ascii="Arial" w:hAnsi="Arial" w:cs="Arial"/>
                          <w:sz w:val="19"/>
                          <w:szCs w:val="19"/>
                          <w:lang w:val="en"/>
                        </w:rPr>
                        <w:t xml:space="preserve"> </w:t>
                      </w:r>
                      <w:hyperlink w:history="1" r:id="rId26">
                        <w:r w:rsidRPr="00E843CF">
                          <w:rPr>
                            <w:rStyle w:val="Hyperlink"/>
                            <w:rFonts w:ascii="Arial" w:hAnsi="Arial" w:cs="Arial"/>
                            <w:color w:val="auto"/>
                            <w:sz w:val="19"/>
                            <w:szCs w:val="19"/>
                            <w:lang w:val="en"/>
                          </w:rPr>
                          <w:t>Fairness, Equality and Respect 2019-2023</w:t>
                        </w:r>
                      </w:hyperlink>
                      <w:r w:rsidRPr="00E843CF">
                        <w:rPr>
                          <w:rFonts w:ascii="Arial" w:hAnsi="Arial" w:cs="Arial"/>
                          <w:color w:val="auto"/>
                          <w:sz w:val="19"/>
                          <w:szCs w:val="19"/>
                          <w:lang w:val="en"/>
                        </w:rPr>
                        <w:t xml:space="preserve"> strategy reflect their commitment to working acro</w:t>
                      </w:r>
                      <w:r w:rsidRPr="00E843CF">
                        <w:rPr>
                          <w:rFonts w:ascii="Arial" w:hAnsi="Arial" w:cs="Arial"/>
                          <w:sz w:val="19"/>
                          <w:szCs w:val="19"/>
                          <w:lang w:val="en"/>
                        </w:rPr>
                        <w:t>ss the spectrum</w:t>
                      </w:r>
                      <w:r>
                        <w:rPr>
                          <w:rFonts w:ascii="Arial" w:hAnsi="Arial" w:cs="Arial"/>
                          <w:sz w:val="19"/>
                          <w:szCs w:val="19"/>
                          <w:lang w:val="en"/>
                        </w:rPr>
                        <w:t>, namely promote gender equality; p</w:t>
                      </w:r>
                      <w:r w:rsidRPr="00E843CF">
                        <w:rPr>
                          <w:rFonts w:ascii="Arial" w:hAnsi="Arial" w:cs="Arial"/>
                          <w:sz w:val="19"/>
                          <w:szCs w:val="19"/>
                          <w:lang w:val="en"/>
                        </w:rPr>
                        <w:t>rimary prevention of family violence and violence against women</w:t>
                      </w:r>
                      <w:r>
                        <w:rPr>
                          <w:rFonts w:ascii="Arial" w:hAnsi="Arial" w:cs="Arial"/>
                          <w:sz w:val="19"/>
                          <w:szCs w:val="19"/>
                          <w:lang w:val="en"/>
                        </w:rPr>
                        <w:t>; and e</w:t>
                      </w:r>
                      <w:r w:rsidRPr="00E843CF">
                        <w:rPr>
                          <w:rFonts w:ascii="Arial" w:hAnsi="Arial" w:cs="Arial"/>
                          <w:sz w:val="19"/>
                          <w:szCs w:val="19"/>
                          <w:lang w:val="en"/>
                        </w:rPr>
                        <w:t>arly intervention of family violence and violence against women</w:t>
                      </w:r>
                    </w:p>
                    <w:p w:rsidRPr="00E843CF" w:rsidR="002966A5" w:rsidP="0095465D" w:rsidRDefault="002966A5" w14:paraId="1A0B8C9E" w14:textId="77777777">
                      <w:pPr>
                        <w:pStyle w:val="Default"/>
                        <w:numPr>
                          <w:ilvl w:val="0"/>
                          <w:numId w:val="20"/>
                        </w:numPr>
                        <w:spacing w:after="80"/>
                        <w:ind w:left="426" w:right="-24"/>
                        <w:rPr>
                          <w:rFonts w:ascii="Arial" w:hAnsi="Arial" w:cs="Arial"/>
                          <w:sz w:val="19"/>
                          <w:szCs w:val="19"/>
                          <w:lang w:val="en"/>
                        </w:rPr>
                      </w:pPr>
                      <w:r w:rsidRPr="00E843CF">
                        <w:rPr>
                          <w:rFonts w:ascii="Arial" w:hAnsi="Arial" w:cs="Arial"/>
                          <w:sz w:val="19"/>
                          <w:szCs w:val="19"/>
                          <w:lang w:val="en"/>
                        </w:rPr>
                        <w:t>Actions to promote gender equality and in primary prevention in the community occur across a range of services including leisure and community facilities; neighbourhood houses; youth services; connected communities; MCH; communications as well as internally focused work through people and performance.</w:t>
                      </w:r>
                    </w:p>
                    <w:p w:rsidRPr="00E843CF" w:rsidR="002966A5" w:rsidP="0095465D" w:rsidRDefault="002966A5" w14:paraId="481E56A6" w14:textId="77777777">
                      <w:pPr>
                        <w:pStyle w:val="Default"/>
                        <w:numPr>
                          <w:ilvl w:val="0"/>
                          <w:numId w:val="20"/>
                        </w:numPr>
                        <w:spacing w:after="80"/>
                        <w:ind w:left="426" w:right="-24"/>
                        <w:rPr>
                          <w:rFonts w:ascii="Arial" w:hAnsi="Arial" w:cs="Arial"/>
                          <w:sz w:val="19"/>
                          <w:szCs w:val="19"/>
                          <w:lang w:val="en"/>
                        </w:rPr>
                      </w:pPr>
                      <w:r w:rsidRPr="00E843CF">
                        <w:rPr>
                          <w:rFonts w:ascii="Arial" w:hAnsi="Arial" w:cs="Arial"/>
                          <w:sz w:val="19"/>
                          <w:szCs w:val="19"/>
                          <w:lang w:val="en"/>
                        </w:rPr>
                        <w:t>Brimbank City Council’s early intervention work occurs through the MCH and early years services. Like Melton</w:t>
                      </w:r>
                      <w:r>
                        <w:rPr>
                          <w:rFonts w:ascii="Arial" w:hAnsi="Arial" w:cs="Arial"/>
                          <w:sz w:val="19"/>
                          <w:szCs w:val="19"/>
                          <w:lang w:val="en"/>
                        </w:rPr>
                        <w:t xml:space="preserve"> in example 4</w:t>
                      </w:r>
                      <w:r w:rsidRPr="00E843CF">
                        <w:rPr>
                          <w:rFonts w:ascii="Arial" w:hAnsi="Arial" w:cs="Arial"/>
                          <w:sz w:val="19"/>
                          <w:szCs w:val="19"/>
                          <w:lang w:val="en"/>
                        </w:rPr>
                        <w:t xml:space="preserve">, Brimbank has created a dedicated role, a Family Violence Practitioner, who works with the MCH and Early Years teams to build their capacity and to directly support women and children who are experiencing violence through doing risk assessments, safety planning and referrals. </w:t>
                      </w:r>
                    </w:p>
                  </w:txbxContent>
                </v:textbox>
                <w10:anchorlock/>
              </v:shape>
            </w:pict>
          </mc:Fallback>
        </mc:AlternateContent>
      </w:r>
    </w:p>
    <w:p w:rsidRPr="00E7720A" w:rsidR="00672375" w:rsidP="00672375" w:rsidRDefault="00672375" w14:paraId="7F91ADCE" w14:textId="77777777">
      <w:pPr>
        <w:pStyle w:val="Default"/>
        <w:ind w:left="567" w:right="-24"/>
        <w:rPr>
          <w:rFonts w:ascii="Arial" w:hAnsi="Arial" w:cs="Arial"/>
          <w:sz w:val="18"/>
          <w:szCs w:val="18"/>
          <w:lang w:val="en"/>
        </w:rPr>
      </w:pPr>
    </w:p>
    <w:p w:rsidRPr="00E7720A" w:rsidR="00672375" w:rsidP="00672375" w:rsidRDefault="00672375" w14:paraId="12C5C468" w14:textId="77777777">
      <w:pPr>
        <w:pStyle w:val="Default"/>
        <w:ind w:left="567" w:right="-24"/>
        <w:rPr>
          <w:rFonts w:ascii="Arial" w:hAnsi="Arial" w:cs="Arial"/>
          <w:sz w:val="18"/>
          <w:szCs w:val="18"/>
          <w:lang w:val="en"/>
        </w:rPr>
      </w:pPr>
    </w:p>
    <w:p w:rsidRPr="00E7720A" w:rsidR="00672375" w:rsidP="00E1673C" w:rsidRDefault="00672375" w14:paraId="20C9AEB0" w14:textId="77777777">
      <w:pPr>
        <w:pStyle w:val="Default"/>
        <w:ind w:right="-24"/>
        <w:rPr>
          <w:rFonts w:ascii="Arial" w:hAnsi="Arial" w:cs="Arial"/>
          <w:sz w:val="22"/>
          <w:szCs w:val="22"/>
          <w:lang w:val="en"/>
        </w:rPr>
      </w:pPr>
    </w:p>
    <w:p w:rsidRPr="00E7720A" w:rsidR="00672375" w:rsidP="001D67A4" w:rsidRDefault="00672375" w14:paraId="3CB664BF" w14:textId="77777777">
      <w:pPr>
        <w:pStyle w:val="Default"/>
        <w:ind w:left="284" w:right="-24"/>
        <w:rPr>
          <w:rFonts w:ascii="Arial" w:hAnsi="Arial" w:cs="Arial"/>
          <w:sz w:val="18"/>
          <w:szCs w:val="18"/>
          <w:lang w:val="en"/>
        </w:rPr>
      </w:pPr>
      <w:r w:rsidRPr="00E7720A">
        <w:rPr>
          <w:rFonts w:ascii="Arial" w:hAnsi="Arial" w:cs="Arial"/>
          <w:noProof/>
          <w:sz w:val="22"/>
          <w:szCs w:val="22"/>
          <w:lang w:val="en"/>
        </w:rPr>
        <mc:AlternateContent>
          <mc:Choice Requires="wps">
            <w:drawing>
              <wp:inline distT="0" distB="0" distL="0" distR="0" wp14:anchorId="47A4F059" wp14:editId="1DA56844">
                <wp:extent cx="5256000" cy="1816100"/>
                <wp:effectExtent l="0" t="0" r="20955" b="12700"/>
                <wp:docPr id="3" name="Text Box 3"/>
                <wp:cNvGraphicFramePr/>
                <a:graphic xmlns:a="http://schemas.openxmlformats.org/drawingml/2006/main">
                  <a:graphicData uri="http://schemas.microsoft.com/office/word/2010/wordprocessingShape">
                    <wps:wsp>
                      <wps:cNvSpPr txBox="1"/>
                      <wps:spPr>
                        <a:xfrm>
                          <a:off x="0" y="0"/>
                          <a:ext cx="5256000" cy="1816100"/>
                        </a:xfrm>
                        <a:prstGeom prst="rect">
                          <a:avLst/>
                        </a:prstGeom>
                        <a:solidFill>
                          <a:schemeClr val="lt1"/>
                        </a:solidFill>
                        <a:ln w="6350">
                          <a:solidFill>
                            <a:prstClr val="black"/>
                          </a:solidFill>
                        </a:ln>
                      </wps:spPr>
                      <wps:txbx>
                        <w:txbxContent>
                          <w:p w:rsidRPr="00E843CF" w:rsidR="002966A5" w:rsidP="00672375" w:rsidRDefault="002966A5" w14:paraId="42420323"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Example 2: Local government working across the spectrum – peri-urban council</w:t>
                            </w:r>
                          </w:p>
                          <w:p w:rsidR="002966A5" w:rsidP="00672375" w:rsidRDefault="002966A5" w14:paraId="797F31B9" w14:textId="77777777">
                            <w:pPr>
                              <w:pStyle w:val="Default"/>
                              <w:ind w:right="-24"/>
                              <w:rPr>
                                <w:rFonts w:ascii="Arial" w:hAnsi="Arial" w:cs="Arial"/>
                                <w:sz w:val="19"/>
                                <w:szCs w:val="19"/>
                                <w:lang w:val="en"/>
                              </w:rPr>
                            </w:pPr>
                            <w:r w:rsidRPr="00BA640D">
                              <w:rPr>
                                <w:rFonts w:ascii="Arial" w:hAnsi="Arial" w:cs="Arial"/>
                                <w:b/>
                                <w:bCs/>
                                <w:sz w:val="19"/>
                                <w:szCs w:val="19"/>
                                <w:lang w:val="en"/>
                              </w:rPr>
                              <w:t>Nillumbik Shire Council’s</w:t>
                            </w:r>
                            <w:r>
                              <w:rPr>
                                <w:rFonts w:ascii="Arial" w:hAnsi="Arial" w:cs="Arial"/>
                                <w:sz w:val="19"/>
                                <w:szCs w:val="19"/>
                                <w:lang w:val="en"/>
                              </w:rPr>
                              <w:t>:</w:t>
                            </w:r>
                          </w:p>
                          <w:p w:rsidRPr="00E843CF" w:rsidR="002966A5" w:rsidP="0095465D" w:rsidRDefault="002966A5" w14:paraId="1FA38882" w14:textId="77777777">
                            <w:pPr>
                              <w:pStyle w:val="Default"/>
                              <w:numPr>
                                <w:ilvl w:val="0"/>
                                <w:numId w:val="20"/>
                              </w:numPr>
                              <w:spacing w:after="80"/>
                              <w:ind w:left="426" w:right="-24"/>
                              <w:rPr>
                                <w:rFonts w:ascii="Arial" w:hAnsi="Arial" w:cs="Arial"/>
                                <w:sz w:val="19"/>
                                <w:szCs w:val="19"/>
                                <w:lang w:val="en"/>
                              </w:rPr>
                            </w:pPr>
                            <w:r w:rsidRPr="00E843CF">
                              <w:rPr>
                                <w:rFonts w:ascii="Arial" w:hAnsi="Arial" w:cs="Arial"/>
                                <w:sz w:val="19"/>
                                <w:szCs w:val="19"/>
                                <w:lang w:val="en"/>
                              </w:rPr>
                              <w:t xml:space="preserve">Actions to promote gender equality include conducting gender equity audits at MCH centres and Council-run childcare centres to improve service delivery and create gender-equitable spaces. Nillumbik has also included a requirement for Gender Equity policies in the Service Level Agreements with Early Years’ service providers using Council buildings. </w:t>
                            </w:r>
                          </w:p>
                          <w:p w:rsidRPr="00E843CF" w:rsidR="002966A5" w:rsidP="0095465D" w:rsidRDefault="002966A5" w14:paraId="5FB8B845" w14:textId="77777777">
                            <w:pPr>
                              <w:pStyle w:val="Default"/>
                              <w:numPr>
                                <w:ilvl w:val="0"/>
                                <w:numId w:val="20"/>
                              </w:numPr>
                              <w:spacing w:after="40"/>
                              <w:ind w:left="426" w:right="-24"/>
                              <w:rPr>
                                <w:rFonts w:ascii="Arial" w:hAnsi="Arial" w:cs="Arial"/>
                                <w:sz w:val="19"/>
                                <w:szCs w:val="19"/>
                                <w:lang w:val="en"/>
                              </w:rPr>
                            </w:pPr>
                            <w:r w:rsidRPr="00E843CF">
                              <w:rPr>
                                <w:rFonts w:ascii="Arial" w:hAnsi="Arial" w:cs="Arial"/>
                                <w:sz w:val="19"/>
                                <w:szCs w:val="19"/>
                                <w:lang w:val="en"/>
                              </w:rPr>
                              <w:t>Actions to support response include training office-based and community-facing staff in MCH, Early Years, Youth, Aged, Disability, Community safety and Animal management in ‘Identifying and Responding to Family Violence’. Volunteers working with families with young children have also received this training.  Supervisors and managers have been trained to identify and respond to staff experiencing family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style="width:413.85pt;height:143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2sTQIAAKkEAAAOAAAAZHJzL2Uyb0RvYy54bWysVE1P3DAQvVfqf7B8L0n2q7Aii7YgqkoI&#10;kKDi7HUcNqrjcW3vJvTX99nZXRbaU9WLM19+nnkzk/OLvtVsq5xvyJS8OMk5U0ZS1Zjnkn9/vP50&#10;ypkPwlRCk1Elf1GeXyw+fjjv7FyNaE26Uo4BxPh5Z0u+DsHOs8zLtWqFPyGrDJw1uVYEqO45q5zo&#10;gN7qbJTns6wjV1lHUnkP69Xg5IuEX9dKhru69iowXXLkFtLp0rmKZ7Y4F/NnJ+y6kbs0xD9k0YrG&#10;4NED1JUIgm1c8wdU20hHnupwIqnNqK4bqVINqKbI31XzsBZWpVpAjrcHmvz/g5W323vHmqrkY86M&#10;aNGiR9UH9oV6No7sdNbPEfRgERZ6mNHlvd3DGIvua9fGL8ph8IPnlwO3EUzCOB1NZ3kOl4SvOC1m&#10;BRTgZ6/XrfPhq6KWRaHkDs1LnIrtjQ9D6D4kvuZJN9V1o3VS4sCoS+3YVqDVOqQkAf4mShvWlXw2&#10;nuYJ+I0vQh/ur7SQP3bpHUUBTxvkHEkZio9S6Fd9ovBAzIqqF/DlaJg3b+V1A/gb4cO9cBgw8ICl&#10;CXc4ak3IiXYSZ2tyv/5mj/HoO7ycdRjYkvufG+EUZ/qbwUScFZNJnPCkTKafR1DcsWd17DGb9pJA&#10;VIH1tDKJMT7ovVg7ap+wW8v4KlzCSLxd8rAXL8OwRthNqZbLFISZtiLcmAcrI3RsTKT1sX8Szu7a&#10;GjARt7QfbTF/190hNt40tNwEqpvU+sjzwOqOfuxDGp7d7saFO9ZT1OsfZvEbAAD//wMAUEsDBBQA&#10;BgAIAAAAIQDBVv7H2QAAAAUBAAAPAAAAZHJzL2Rvd25yZXYueG1sTI/BTsMwEETvSPyDtUjcqEMO&#10;rQlxqoIKF060iPM2dm2r8Tqy3TT8PYYLXFYazWjmbbue/cAmHZMLJOF+UQHT1AflyEj42L/cCWAp&#10;IykcAmkJXzrBuru+arFR4ULvetplw0oJpQYl2JzHhvPUW+0xLcKoqXjHED3mIqPhKuKllPuB11W1&#10;5B4dlQWLo362uj/tzl7C9sk8mF5gtFuhnJvmz+ObeZXy9mbePALLes5/YfjBL+jQFaZDOJNKbJBQ&#10;Hsm/t3iiXq2AHSTUYlkB71r+n777BgAA//8DAFBLAQItABQABgAIAAAAIQC2gziS/gAAAOEBAAAT&#10;AAAAAAAAAAAAAAAAAAAAAABbQ29udGVudF9UeXBlc10ueG1sUEsBAi0AFAAGAAgAAAAhADj9If/W&#10;AAAAlAEAAAsAAAAAAAAAAAAAAAAALwEAAF9yZWxzLy5yZWxzUEsBAi0AFAAGAAgAAAAhAPgyjaxN&#10;AgAAqQQAAA4AAAAAAAAAAAAAAAAALgIAAGRycy9lMm9Eb2MueG1sUEsBAi0AFAAGAAgAAAAhAMFW&#10;/sfZAAAABQEAAA8AAAAAAAAAAAAAAAAApwQAAGRycy9kb3ducmV2LnhtbFBLBQYAAAAABAAEAPMA&#10;AACtBQAAAAA=&#10;" w14:anchorId="47A4F059">
                <v:textbox>
                  <w:txbxContent>
                    <w:p w:rsidRPr="00E843CF" w:rsidR="002966A5" w:rsidP="00672375" w:rsidRDefault="002966A5" w14:paraId="42420323"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Example 2: Local government working across the spectrum – peri-urban council</w:t>
                      </w:r>
                    </w:p>
                    <w:p w:rsidR="002966A5" w:rsidP="00672375" w:rsidRDefault="002966A5" w14:paraId="797F31B9" w14:textId="77777777">
                      <w:pPr>
                        <w:pStyle w:val="Default"/>
                        <w:ind w:right="-24"/>
                        <w:rPr>
                          <w:rFonts w:ascii="Arial" w:hAnsi="Arial" w:cs="Arial"/>
                          <w:sz w:val="19"/>
                          <w:szCs w:val="19"/>
                          <w:lang w:val="en"/>
                        </w:rPr>
                      </w:pPr>
                      <w:r w:rsidRPr="00BA640D">
                        <w:rPr>
                          <w:rFonts w:ascii="Arial" w:hAnsi="Arial" w:cs="Arial"/>
                          <w:b/>
                          <w:bCs/>
                          <w:sz w:val="19"/>
                          <w:szCs w:val="19"/>
                          <w:lang w:val="en"/>
                        </w:rPr>
                        <w:t>Nillumbik Shire Council’s</w:t>
                      </w:r>
                      <w:r>
                        <w:rPr>
                          <w:rFonts w:ascii="Arial" w:hAnsi="Arial" w:cs="Arial"/>
                          <w:sz w:val="19"/>
                          <w:szCs w:val="19"/>
                          <w:lang w:val="en"/>
                        </w:rPr>
                        <w:t>:</w:t>
                      </w:r>
                    </w:p>
                    <w:p w:rsidRPr="00E843CF" w:rsidR="002966A5" w:rsidP="0095465D" w:rsidRDefault="002966A5" w14:paraId="1FA38882" w14:textId="77777777">
                      <w:pPr>
                        <w:pStyle w:val="Default"/>
                        <w:numPr>
                          <w:ilvl w:val="0"/>
                          <w:numId w:val="20"/>
                        </w:numPr>
                        <w:spacing w:after="80"/>
                        <w:ind w:left="426" w:right="-24"/>
                        <w:rPr>
                          <w:rFonts w:ascii="Arial" w:hAnsi="Arial" w:cs="Arial"/>
                          <w:sz w:val="19"/>
                          <w:szCs w:val="19"/>
                          <w:lang w:val="en"/>
                        </w:rPr>
                      </w:pPr>
                      <w:r w:rsidRPr="00E843CF">
                        <w:rPr>
                          <w:rFonts w:ascii="Arial" w:hAnsi="Arial" w:cs="Arial"/>
                          <w:sz w:val="19"/>
                          <w:szCs w:val="19"/>
                          <w:lang w:val="en"/>
                        </w:rPr>
                        <w:t xml:space="preserve">Actions to promote gender equality include conducting gender equity audits at MCH centres and Council-run childcare centres to improve service delivery and create gender-equitable spaces. Nillumbik has also included a requirement for Gender Equity policies in the Service Level Agreements with Early Years’ service providers using Council buildings. </w:t>
                      </w:r>
                    </w:p>
                    <w:p w:rsidRPr="00E843CF" w:rsidR="002966A5" w:rsidP="0095465D" w:rsidRDefault="002966A5" w14:paraId="5FB8B845" w14:textId="77777777">
                      <w:pPr>
                        <w:pStyle w:val="Default"/>
                        <w:numPr>
                          <w:ilvl w:val="0"/>
                          <w:numId w:val="20"/>
                        </w:numPr>
                        <w:spacing w:after="40"/>
                        <w:ind w:left="426" w:right="-24"/>
                        <w:rPr>
                          <w:rFonts w:ascii="Arial" w:hAnsi="Arial" w:cs="Arial"/>
                          <w:sz w:val="19"/>
                          <w:szCs w:val="19"/>
                          <w:lang w:val="en"/>
                        </w:rPr>
                      </w:pPr>
                      <w:r w:rsidRPr="00E843CF">
                        <w:rPr>
                          <w:rFonts w:ascii="Arial" w:hAnsi="Arial" w:cs="Arial"/>
                          <w:sz w:val="19"/>
                          <w:szCs w:val="19"/>
                          <w:lang w:val="en"/>
                        </w:rPr>
                        <w:t>Actions to support response include training office-based and community-facing staff in MCH, Early Years, Youth, Aged, Disability, Community safety and Animal management in ‘Identifying and Responding to Family Violence’. Volunteers working with families with young children have also received this training.  Supervisors and managers have been trained to identify and respond to staff experiencing family violence.</w:t>
                      </w:r>
                    </w:p>
                  </w:txbxContent>
                </v:textbox>
                <w10:anchorlock/>
              </v:shape>
            </w:pict>
          </mc:Fallback>
        </mc:AlternateContent>
      </w:r>
    </w:p>
    <w:p w:rsidRPr="00E7720A" w:rsidR="00672375" w:rsidP="00FF17AC" w:rsidRDefault="00672375" w14:paraId="3C43CDD3" w14:textId="77777777">
      <w:pPr>
        <w:pStyle w:val="Default"/>
        <w:spacing w:before="240" w:line="259" w:lineRule="auto"/>
        <w:ind w:right="-23"/>
        <w:rPr>
          <w:rFonts w:ascii="Arial" w:hAnsi="Arial" w:cs="Arial"/>
          <w:sz w:val="22"/>
          <w:szCs w:val="22"/>
          <w:lang w:val="en"/>
        </w:rPr>
      </w:pPr>
      <w:r w:rsidRPr="00E7720A">
        <w:rPr>
          <w:rFonts w:ascii="Arial" w:hAnsi="Arial" w:cs="Arial"/>
          <w:sz w:val="22"/>
          <w:szCs w:val="22"/>
          <w:lang w:val="en"/>
        </w:rPr>
        <w:t>As these examples show, it is the breadth of entry points for action across the prevention spectrum, both internally within its workforce and externally with the community, which makes local government so effective and central to this work.</w:t>
      </w:r>
    </w:p>
    <w:p w:rsidRPr="00E7720A" w:rsidR="00672375" w:rsidP="00672375" w:rsidRDefault="00672375" w14:paraId="103BFAB6" w14:textId="77777777">
      <w:pPr>
        <w:pStyle w:val="Default"/>
        <w:ind w:left="567" w:right="-24"/>
        <w:rPr>
          <w:rFonts w:ascii="Arial" w:hAnsi="Arial" w:cs="Arial"/>
          <w:sz w:val="18"/>
          <w:szCs w:val="18"/>
          <w:lang w:val="en"/>
        </w:rPr>
      </w:pPr>
    </w:p>
    <w:p w:rsidRPr="00E7720A" w:rsidR="00672375" w:rsidP="00FF17AC" w:rsidRDefault="00672375" w14:paraId="680DD089"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While not all councils have capacity to work across the spectrum, they can still make a difference in primary prevention and promoting gender equality.  For example, Hepburn Shire Council is one of four rural Victorian councils that have outsourced their MCH service.  They are therefore not directly involved in early intervention and response.   Hepburn Shire Council notes, “</w:t>
      </w:r>
      <w:r w:rsidRPr="00E7720A">
        <w:rPr>
          <w:rFonts w:ascii="Arial" w:hAnsi="Arial" w:cs="Arial"/>
          <w:i/>
          <w:iCs/>
          <w:sz w:val="22"/>
          <w:szCs w:val="22"/>
          <w:lang w:val="en"/>
        </w:rPr>
        <w:t>Our role as a small rural council is best placed in referral, leadership and advocacy</w:t>
      </w:r>
      <w:r w:rsidRPr="00E7720A">
        <w:rPr>
          <w:rFonts w:ascii="Arial" w:hAnsi="Arial" w:cs="Arial"/>
          <w:sz w:val="22"/>
          <w:szCs w:val="22"/>
          <w:lang w:val="en"/>
        </w:rPr>
        <w:t xml:space="preserve">.” </w:t>
      </w:r>
    </w:p>
    <w:p w:rsidRPr="00E7720A" w:rsidR="00672375" w:rsidP="00672375" w:rsidRDefault="00672375" w14:paraId="75060F5A" w14:textId="77777777">
      <w:pPr>
        <w:pStyle w:val="Default"/>
        <w:ind w:left="567" w:right="-24"/>
        <w:rPr>
          <w:rFonts w:ascii="Arial" w:hAnsi="Arial" w:cs="Arial"/>
          <w:sz w:val="22"/>
          <w:szCs w:val="22"/>
          <w:lang w:val="en"/>
        </w:rPr>
      </w:pPr>
    </w:p>
    <w:p w:rsidRPr="00E7720A" w:rsidR="00672375" w:rsidP="00672375" w:rsidRDefault="00672375" w14:paraId="0487EC01" w14:textId="77777777">
      <w:pPr>
        <w:pStyle w:val="Default"/>
        <w:ind w:left="567" w:right="-24"/>
        <w:rPr>
          <w:rFonts w:ascii="Arial" w:hAnsi="Arial" w:cs="Arial"/>
          <w:sz w:val="22"/>
          <w:szCs w:val="22"/>
          <w:lang w:val="en"/>
        </w:rPr>
      </w:pPr>
    </w:p>
    <w:p w:rsidRPr="00E7720A" w:rsidR="00672375" w:rsidP="0095465D" w:rsidRDefault="00672375" w14:paraId="6D75A306" w14:textId="77777777">
      <w:pPr>
        <w:pStyle w:val="Default"/>
        <w:numPr>
          <w:ilvl w:val="0"/>
          <w:numId w:val="14"/>
        </w:numPr>
        <w:spacing w:line="259" w:lineRule="auto"/>
        <w:ind w:left="426" w:right="-23" w:hanging="426"/>
        <w:rPr>
          <w:rFonts w:ascii="Arial" w:hAnsi="Arial" w:cs="Arial"/>
          <w:sz w:val="22"/>
          <w:szCs w:val="22"/>
          <w:lang w:val="en"/>
        </w:rPr>
      </w:pPr>
      <w:r w:rsidRPr="00E7720A">
        <w:rPr>
          <w:rFonts w:ascii="Arial" w:hAnsi="Arial" w:cs="Arial"/>
          <w:b/>
          <w:bCs/>
          <w:sz w:val="22"/>
          <w:szCs w:val="22"/>
          <w:lang w:val="en"/>
        </w:rPr>
        <w:t>Many councils have expanded their focus on primary prevention of violence against women to encompass gender equality.</w:t>
      </w:r>
      <w:r w:rsidRPr="00E7720A">
        <w:rPr>
          <w:rFonts w:ascii="Arial" w:hAnsi="Arial" w:cs="Arial"/>
          <w:sz w:val="22"/>
          <w:szCs w:val="22"/>
          <w:lang w:val="en"/>
        </w:rPr>
        <w:t xml:space="preserve">  This is in part due to increased understanding of the underlying drivers of violence against women but also because talking about gender equality can be more accessible and/or palatable. </w:t>
      </w:r>
    </w:p>
    <w:p w:rsidRPr="00E7720A" w:rsidR="00672375" w:rsidP="00672375" w:rsidRDefault="00672375" w14:paraId="54FC1404" w14:textId="77777777">
      <w:pPr>
        <w:pStyle w:val="Default"/>
        <w:ind w:left="284" w:right="-24"/>
        <w:rPr>
          <w:rFonts w:ascii="Arial" w:hAnsi="Arial" w:cs="Arial"/>
          <w:sz w:val="22"/>
          <w:szCs w:val="22"/>
          <w:lang w:val="en"/>
        </w:rPr>
      </w:pPr>
    </w:p>
    <w:p w:rsidRPr="00E7720A" w:rsidR="00672375" w:rsidP="001D67A4" w:rsidRDefault="00672375" w14:paraId="6598BA96" w14:textId="77777777">
      <w:pPr>
        <w:pStyle w:val="Default"/>
        <w:ind w:left="284"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6D9DBBB0" wp14:editId="5736379C">
                <wp:extent cx="5256000" cy="2997200"/>
                <wp:effectExtent l="0" t="0" r="20955" b="12700"/>
                <wp:docPr id="8" name="Text Box 8"/>
                <wp:cNvGraphicFramePr/>
                <a:graphic xmlns:a="http://schemas.openxmlformats.org/drawingml/2006/main">
                  <a:graphicData uri="http://schemas.microsoft.com/office/word/2010/wordprocessingShape">
                    <wps:wsp>
                      <wps:cNvSpPr txBox="1"/>
                      <wps:spPr>
                        <a:xfrm>
                          <a:off x="0" y="0"/>
                          <a:ext cx="5256000" cy="2997200"/>
                        </a:xfrm>
                        <a:prstGeom prst="rect">
                          <a:avLst/>
                        </a:prstGeom>
                        <a:solidFill>
                          <a:schemeClr val="lt1"/>
                        </a:solidFill>
                        <a:ln w="6350">
                          <a:solidFill>
                            <a:prstClr val="black"/>
                          </a:solidFill>
                        </a:ln>
                      </wps:spPr>
                      <wps:txbx>
                        <w:txbxContent>
                          <w:p w:rsidR="002966A5" w:rsidP="00672375" w:rsidRDefault="002966A5" w14:paraId="348B1338"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Example 3: Local government’s expanded focus</w:t>
                            </w:r>
                          </w:p>
                          <w:p w:rsidRPr="00422D2A" w:rsidR="002966A5" w:rsidP="00672375" w:rsidRDefault="002966A5" w14:paraId="566D27F4" w14:textId="77777777">
                            <w:pPr>
                              <w:pStyle w:val="Default"/>
                              <w:spacing w:after="40"/>
                              <w:ind w:right="-24"/>
                              <w:rPr>
                                <w:rFonts w:ascii="Arial" w:hAnsi="Arial" w:cs="Arial"/>
                                <w:color w:val="auto"/>
                                <w:sz w:val="19"/>
                                <w:szCs w:val="19"/>
                                <w:lang w:val="en"/>
                              </w:rPr>
                            </w:pPr>
                            <w:r w:rsidRPr="00422D2A">
                              <w:rPr>
                                <w:rFonts w:ascii="Arial" w:hAnsi="Arial" w:cs="Arial"/>
                                <w:b/>
                                <w:bCs/>
                                <w:sz w:val="19"/>
                                <w:szCs w:val="19"/>
                                <w:lang w:val="en"/>
                              </w:rPr>
                              <w:t>Kingston City Council’s</w:t>
                            </w:r>
                            <w:r w:rsidRPr="00422D2A">
                              <w:rPr>
                                <w:sz w:val="19"/>
                                <w:szCs w:val="19"/>
                              </w:rPr>
                              <w:t xml:space="preserve"> </w:t>
                            </w:r>
                            <w:hyperlink w:history="1" r:id="rId27">
                              <w:r w:rsidRPr="00422D2A">
                                <w:rPr>
                                  <w:rStyle w:val="Hyperlink"/>
                                  <w:rFonts w:ascii="Arial" w:hAnsi="Arial" w:cs="Arial"/>
                                  <w:color w:val="auto"/>
                                  <w:sz w:val="19"/>
                                  <w:szCs w:val="19"/>
                                  <w:lang w:val="en"/>
                                </w:rPr>
                                <w:t>Prevention of Family Violence Action Plan 2019-2021</w:t>
                              </w:r>
                            </w:hyperlink>
                            <w:r w:rsidRPr="00422D2A">
                              <w:rPr>
                                <w:rFonts w:ascii="Arial" w:hAnsi="Arial" w:cs="Arial"/>
                                <w:color w:val="auto"/>
                                <w:sz w:val="19"/>
                                <w:szCs w:val="19"/>
                                <w:lang w:val="en"/>
                              </w:rPr>
                              <w:t xml:space="preserve"> encompasses action to promote gender equality:</w:t>
                            </w:r>
                          </w:p>
                          <w:p w:rsidRPr="00422D2A" w:rsidR="002966A5" w:rsidP="0095465D" w:rsidRDefault="002966A5" w14:paraId="34A2A8F6"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Kingston convenes the Family Violence Working Group which includes local victim survivors, partner organisations that provide family violence support as well as prevention agencies (Women’s Health in the Southeast, Central Bayside Community Health Services)</w:t>
                            </w:r>
                          </w:p>
                          <w:p w:rsidRPr="00422D2A" w:rsidR="002966A5" w:rsidP="0095465D" w:rsidRDefault="002966A5" w14:paraId="5F38BFBB"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Funding to support operations and programs of the Emerge Women’s and Children’s Network</w:t>
                            </w:r>
                          </w:p>
                          <w:p w:rsidRPr="00422D2A" w:rsidR="002966A5" w:rsidP="0095465D" w:rsidRDefault="002966A5" w14:paraId="1F204506"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Pit Stop program: Behavioural change programs for fathers</w:t>
                            </w:r>
                          </w:p>
                          <w:p w:rsidRPr="00422D2A" w:rsidR="002966A5" w:rsidP="0095465D" w:rsidRDefault="002966A5" w14:paraId="3404B3B9"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Strengthening and Raising Healthy Families program</w:t>
                            </w:r>
                          </w:p>
                          <w:p w:rsidRPr="00422D2A" w:rsidR="002966A5" w:rsidP="0095465D" w:rsidRDefault="002966A5" w14:paraId="336F910E"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Funding via annual community grants</w:t>
                            </w:r>
                          </w:p>
                          <w:p w:rsidRPr="00422D2A" w:rsidR="002966A5" w:rsidP="0095465D" w:rsidRDefault="002966A5" w14:paraId="5A1C9F8D"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Annual Kingston Woman of the Year awards which celebrate and support local women making an outstanding contribution to industry, community and humanity.</w:t>
                            </w:r>
                          </w:p>
                          <w:p w:rsidRPr="00422D2A" w:rsidR="002966A5" w:rsidP="0095465D" w:rsidRDefault="002966A5" w14:paraId="1721B96B"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A gender equality sub-group was added to Kingston’s Diversity and Inclusion Working Group</w:t>
                            </w:r>
                          </w:p>
                          <w:p w:rsidRPr="00422D2A" w:rsidR="002966A5" w:rsidP="0095465D" w:rsidRDefault="002966A5" w14:paraId="03D30582"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Training for employees (bystander, eModules)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style="width:413.85pt;height:236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cLTwIAAKkEAAAOAAAAZHJzL2Uyb0RvYy54bWysVMFuGjEQvVfqP1i+N7vQQAPKEtFEqSpF&#10;SSSIcjZeb1jV63Ftwy79+j57gZC0p6oXM555+zzzZobLq67RbKucr8kUfHCWc6aMpLI2LwV/Wt5+&#10;uuDMB2FKocmogu+U51ezjx8uWztVQ1qTLpVjIDF+2tqCr0Ow0yzzcq0a4c/IKoNgRa4RAVf3kpVO&#10;tGBvdDbM83HWkiutI6m8h/emD/JZ4q8qJcNDVXkVmC44cgvpdOlcxTObXYrpixN2Xct9GuIfsmhE&#10;bfDokepGBME2rv6DqqmlI09VOJPUZFRVtVSpBlQzyN9Vs1gLq1ItEMfbo0z+/9HK++2jY3VZcDTK&#10;iAYtWqousK/UsYuoTmv9FKCFBSx0cKPLB7+HMxbdVa6JvyiHIQ6dd0dtI5mEczQcjfMcIYnYcDL5&#10;gu5Fnuz1c+t8+KaoYdEouEPzkqZie+dDDz1A4muedF3e1lqnSxwYda0d2wq0WoeUJMjfoLRhbcHH&#10;n0d5In4Ti9TH71dayB/79E5Q4NMGOUdR+uKjFbpVlyQcHoRZUbmDXo76efNW3tagvxM+PAqHAYMO&#10;WJrwgKPShJxob3G2Jvfrb/6IR98R5azFwBbc/9wIpzjT3w0mYjI4P48Tni7nI+jLmTuNrE4jZtNc&#10;E4QaYD2tTGbEB30wK0fNM3ZrHl9FSBiJtwseDuZ16NcIuynVfJ5AmGkrwp1ZWBmpY2OirMvuWTi7&#10;b2vARNzTYbTF9F13e2z80tB8E6iqU+ujzr2qe/mxD2l49rsbF+70nlCv/zCz3wAAAP//AwBQSwME&#10;FAAGAAgAAAAhADZo97fZAAAABQEAAA8AAABkcnMvZG93bnJldi54bWxMj8FOwzAQRO9I/IO1SNyo&#10;Q4RICHEqQIULJwrivI23tkW8jmI3DX+P4UIvK41mNPO2XS9+EDNN0QVWcL0qQBD3QTs2Cj7en69q&#10;EDEhaxwCk4JvirDuzs9abHQ48hvN22RELuHYoAKb0thIGXtLHuMqjMTZ24fJY8pyMlJPeMzlfpBl&#10;UdxKj47zgsWRniz1X9uDV7B5NHemr3Gym1o7Ny+f+1fzotTlxfJwDyLRkv7D8Iuf0aHLTLtwYB3F&#10;oCA/kv5u9uqyqkDsFNxUZQGya+UpffcDAAD//wMAUEsBAi0AFAAGAAgAAAAhALaDOJL+AAAA4QEA&#10;ABMAAAAAAAAAAAAAAAAAAAAAAFtDb250ZW50X1R5cGVzXS54bWxQSwECLQAUAAYACAAAACEAOP0h&#10;/9YAAACUAQAACwAAAAAAAAAAAAAAAAAvAQAAX3JlbHMvLnJlbHNQSwECLQAUAAYACAAAACEANGbH&#10;C08CAACpBAAADgAAAAAAAAAAAAAAAAAuAgAAZHJzL2Uyb0RvYy54bWxQSwECLQAUAAYACAAAACEA&#10;Nmj3t9kAAAAFAQAADwAAAAAAAAAAAAAAAACpBAAAZHJzL2Rvd25yZXYueG1sUEsFBgAAAAAEAAQA&#10;8wAAAK8FAAAAAA==&#10;" w14:anchorId="6D9DBBB0">
                <v:textbox>
                  <w:txbxContent>
                    <w:p w:rsidR="002966A5" w:rsidP="00672375" w:rsidRDefault="002966A5" w14:paraId="348B1338"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Example 3: Local government’s expanded focus</w:t>
                      </w:r>
                    </w:p>
                    <w:p w:rsidRPr="00422D2A" w:rsidR="002966A5" w:rsidP="00672375" w:rsidRDefault="002966A5" w14:paraId="566D27F4" w14:textId="77777777">
                      <w:pPr>
                        <w:pStyle w:val="Default"/>
                        <w:spacing w:after="40"/>
                        <w:ind w:right="-24"/>
                        <w:rPr>
                          <w:rFonts w:ascii="Arial" w:hAnsi="Arial" w:cs="Arial"/>
                          <w:color w:val="auto"/>
                          <w:sz w:val="19"/>
                          <w:szCs w:val="19"/>
                          <w:lang w:val="en"/>
                        </w:rPr>
                      </w:pPr>
                      <w:r w:rsidRPr="00422D2A">
                        <w:rPr>
                          <w:rFonts w:ascii="Arial" w:hAnsi="Arial" w:cs="Arial"/>
                          <w:b/>
                          <w:bCs/>
                          <w:sz w:val="19"/>
                          <w:szCs w:val="19"/>
                          <w:lang w:val="en"/>
                        </w:rPr>
                        <w:t>Kingston City Council’s</w:t>
                      </w:r>
                      <w:r w:rsidRPr="00422D2A">
                        <w:rPr>
                          <w:sz w:val="19"/>
                          <w:szCs w:val="19"/>
                        </w:rPr>
                        <w:t xml:space="preserve"> </w:t>
                      </w:r>
                      <w:hyperlink w:history="1" r:id="rId28">
                        <w:r w:rsidRPr="00422D2A">
                          <w:rPr>
                            <w:rStyle w:val="Hyperlink"/>
                            <w:rFonts w:ascii="Arial" w:hAnsi="Arial" w:cs="Arial"/>
                            <w:color w:val="auto"/>
                            <w:sz w:val="19"/>
                            <w:szCs w:val="19"/>
                            <w:lang w:val="en"/>
                          </w:rPr>
                          <w:t>Prevention of Family Violence Action Plan 2019-2021</w:t>
                        </w:r>
                      </w:hyperlink>
                      <w:r w:rsidRPr="00422D2A">
                        <w:rPr>
                          <w:rFonts w:ascii="Arial" w:hAnsi="Arial" w:cs="Arial"/>
                          <w:color w:val="auto"/>
                          <w:sz w:val="19"/>
                          <w:szCs w:val="19"/>
                          <w:lang w:val="en"/>
                        </w:rPr>
                        <w:t xml:space="preserve"> encompasses action to promote gender equality:</w:t>
                      </w:r>
                    </w:p>
                    <w:p w:rsidRPr="00422D2A" w:rsidR="002966A5" w:rsidP="0095465D" w:rsidRDefault="002966A5" w14:paraId="34A2A8F6"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Kingston convenes the Family Violence Working Group which includes local victim survivors, partner organisations that provide family violence support as well as prevention agencies (Women’s Health in the Southeast, Central Bayside Community Health Services)</w:t>
                      </w:r>
                    </w:p>
                    <w:p w:rsidRPr="00422D2A" w:rsidR="002966A5" w:rsidP="0095465D" w:rsidRDefault="002966A5" w14:paraId="5F38BFBB"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Funding to support operations and programs of the Emerge Women’s and Children’s Network</w:t>
                      </w:r>
                    </w:p>
                    <w:p w:rsidRPr="00422D2A" w:rsidR="002966A5" w:rsidP="0095465D" w:rsidRDefault="002966A5" w14:paraId="1F204506"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Pit Stop program: Behavioural change programs for fathers</w:t>
                      </w:r>
                    </w:p>
                    <w:p w:rsidRPr="00422D2A" w:rsidR="002966A5" w:rsidP="0095465D" w:rsidRDefault="002966A5" w14:paraId="3404B3B9"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Strengthening and Raising Healthy Families program</w:t>
                      </w:r>
                    </w:p>
                    <w:p w:rsidRPr="00422D2A" w:rsidR="002966A5" w:rsidP="0095465D" w:rsidRDefault="002966A5" w14:paraId="336F910E"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Funding via annual community grants</w:t>
                      </w:r>
                    </w:p>
                    <w:p w:rsidRPr="00422D2A" w:rsidR="002966A5" w:rsidP="0095465D" w:rsidRDefault="002966A5" w14:paraId="5A1C9F8D"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Annual Kingston Woman of the Year awards which celebrate and support local women making an outstanding contribution to industry, community and humanity.</w:t>
                      </w:r>
                    </w:p>
                    <w:p w:rsidRPr="00422D2A" w:rsidR="002966A5" w:rsidP="0095465D" w:rsidRDefault="002966A5" w14:paraId="1721B96B"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A gender equality sub-group was added to Kingston’s Diversity and Inclusion Working Group</w:t>
                      </w:r>
                    </w:p>
                    <w:p w:rsidRPr="00422D2A" w:rsidR="002966A5" w:rsidP="0095465D" w:rsidRDefault="002966A5" w14:paraId="03D30582" w14:textId="77777777">
                      <w:pPr>
                        <w:pStyle w:val="Default"/>
                        <w:numPr>
                          <w:ilvl w:val="0"/>
                          <w:numId w:val="20"/>
                        </w:numPr>
                        <w:spacing w:after="80"/>
                        <w:ind w:left="426" w:right="-24"/>
                        <w:rPr>
                          <w:rFonts w:ascii="Arial" w:hAnsi="Arial" w:cs="Arial"/>
                          <w:sz w:val="19"/>
                          <w:szCs w:val="19"/>
                          <w:lang w:val="en"/>
                        </w:rPr>
                      </w:pPr>
                      <w:r w:rsidRPr="00422D2A">
                        <w:rPr>
                          <w:rFonts w:ascii="Arial" w:hAnsi="Arial" w:cs="Arial"/>
                          <w:sz w:val="19"/>
                          <w:szCs w:val="19"/>
                          <w:lang w:val="en"/>
                        </w:rPr>
                        <w:t>Training for employees (bystander, eModules)</w:t>
                      </w:r>
                    </w:p>
                  </w:txbxContent>
                </v:textbox>
                <w10:anchorlock/>
              </v:shape>
            </w:pict>
          </mc:Fallback>
        </mc:AlternateContent>
      </w:r>
    </w:p>
    <w:p w:rsidRPr="00E7720A" w:rsidR="00672375" w:rsidP="00672375" w:rsidRDefault="00672375" w14:paraId="2F3B043B" w14:textId="540722A2">
      <w:pPr>
        <w:pStyle w:val="Default"/>
        <w:ind w:left="567" w:right="-24"/>
        <w:rPr>
          <w:rFonts w:ascii="Arial" w:hAnsi="Arial" w:cs="Arial"/>
          <w:sz w:val="12"/>
          <w:szCs w:val="12"/>
          <w:lang w:val="en"/>
        </w:rPr>
      </w:pPr>
    </w:p>
    <w:p w:rsidRPr="00E7720A" w:rsidR="00FF17AC" w:rsidP="00672375" w:rsidRDefault="00FF17AC" w14:paraId="30C87E5D" w14:textId="16A483A3">
      <w:pPr>
        <w:pStyle w:val="Default"/>
        <w:ind w:left="567" w:right="-24"/>
        <w:rPr>
          <w:rFonts w:ascii="Arial" w:hAnsi="Arial" w:cs="Arial"/>
          <w:sz w:val="12"/>
          <w:szCs w:val="12"/>
          <w:lang w:val="en"/>
        </w:rPr>
      </w:pPr>
    </w:p>
    <w:p w:rsidRPr="00E7720A" w:rsidR="00FF17AC" w:rsidP="00672375" w:rsidRDefault="00FF17AC" w14:paraId="405AD37D" w14:textId="777042FD">
      <w:pPr>
        <w:pStyle w:val="Default"/>
        <w:ind w:left="567" w:right="-24"/>
        <w:rPr>
          <w:rFonts w:ascii="Arial" w:hAnsi="Arial" w:cs="Arial"/>
          <w:sz w:val="12"/>
          <w:szCs w:val="12"/>
          <w:lang w:val="en"/>
        </w:rPr>
      </w:pPr>
    </w:p>
    <w:p w:rsidRPr="00E7720A" w:rsidR="00FF17AC" w:rsidP="00672375" w:rsidRDefault="00FF17AC" w14:paraId="28C6E949" w14:textId="71F05548">
      <w:pPr>
        <w:pStyle w:val="Default"/>
        <w:ind w:left="567" w:right="-24"/>
        <w:rPr>
          <w:rFonts w:ascii="Arial" w:hAnsi="Arial" w:cs="Arial"/>
          <w:sz w:val="12"/>
          <w:szCs w:val="12"/>
          <w:lang w:val="en"/>
        </w:rPr>
      </w:pPr>
    </w:p>
    <w:p w:rsidRPr="00E7720A" w:rsidR="00FF17AC" w:rsidP="00672375" w:rsidRDefault="00FF17AC" w14:paraId="2C049B1A" w14:textId="47BEF64F">
      <w:pPr>
        <w:pStyle w:val="Default"/>
        <w:ind w:left="567" w:right="-24"/>
        <w:rPr>
          <w:rFonts w:ascii="Arial" w:hAnsi="Arial" w:cs="Arial"/>
          <w:sz w:val="12"/>
          <w:szCs w:val="12"/>
          <w:lang w:val="en"/>
        </w:rPr>
      </w:pPr>
    </w:p>
    <w:p w:rsidRPr="00E7720A" w:rsidR="00FF17AC" w:rsidP="00672375" w:rsidRDefault="00FF17AC" w14:paraId="03FC0194" w14:textId="75D54C2D">
      <w:pPr>
        <w:pStyle w:val="Default"/>
        <w:ind w:left="567" w:right="-24"/>
        <w:rPr>
          <w:rFonts w:ascii="Arial" w:hAnsi="Arial" w:cs="Arial"/>
          <w:sz w:val="12"/>
          <w:szCs w:val="12"/>
          <w:lang w:val="en"/>
        </w:rPr>
      </w:pPr>
    </w:p>
    <w:p w:rsidRPr="00E7720A" w:rsidR="00FF17AC" w:rsidP="00672375" w:rsidRDefault="00FF17AC" w14:paraId="12D84A25" w14:textId="0EA12138">
      <w:pPr>
        <w:pStyle w:val="Default"/>
        <w:ind w:left="567" w:right="-24"/>
        <w:rPr>
          <w:rFonts w:ascii="Arial" w:hAnsi="Arial" w:cs="Arial"/>
          <w:sz w:val="12"/>
          <w:szCs w:val="12"/>
          <w:lang w:val="en"/>
        </w:rPr>
      </w:pPr>
    </w:p>
    <w:p w:rsidRPr="00E7720A" w:rsidR="00FF17AC" w:rsidP="00672375" w:rsidRDefault="00FF17AC" w14:paraId="56842886" w14:textId="27138BF3">
      <w:pPr>
        <w:pStyle w:val="Default"/>
        <w:ind w:left="567" w:right="-24"/>
        <w:rPr>
          <w:rFonts w:ascii="Arial" w:hAnsi="Arial" w:cs="Arial"/>
          <w:sz w:val="12"/>
          <w:szCs w:val="12"/>
          <w:lang w:val="en"/>
        </w:rPr>
      </w:pPr>
    </w:p>
    <w:p w:rsidRPr="00E7720A" w:rsidR="00FF17AC" w:rsidP="00672375" w:rsidRDefault="00FF17AC" w14:paraId="33ECB901" w14:textId="1B821908">
      <w:pPr>
        <w:pStyle w:val="Default"/>
        <w:ind w:left="567" w:right="-24"/>
        <w:rPr>
          <w:rFonts w:ascii="Arial" w:hAnsi="Arial" w:cs="Arial"/>
          <w:sz w:val="12"/>
          <w:szCs w:val="12"/>
          <w:lang w:val="en"/>
        </w:rPr>
      </w:pPr>
    </w:p>
    <w:p w:rsidRPr="00E7720A" w:rsidR="00FF17AC" w:rsidP="00672375" w:rsidRDefault="00FF17AC" w14:paraId="69070E30" w14:textId="77777777">
      <w:pPr>
        <w:pStyle w:val="Default"/>
        <w:ind w:left="567" w:right="-24"/>
        <w:rPr>
          <w:rFonts w:ascii="Arial" w:hAnsi="Arial" w:cs="Arial"/>
          <w:sz w:val="12"/>
          <w:szCs w:val="12"/>
          <w:lang w:val="en"/>
        </w:rPr>
      </w:pPr>
    </w:p>
    <w:p w:rsidRPr="00E7720A" w:rsidR="00672375" w:rsidP="001D67A4" w:rsidRDefault="00672375" w14:paraId="061E08F4" w14:textId="77777777">
      <w:pPr>
        <w:pStyle w:val="Default"/>
        <w:ind w:left="284" w:right="-24"/>
        <w:rPr>
          <w:rFonts w:ascii="Arial" w:hAnsi="Arial" w:cs="Arial"/>
          <w:sz w:val="14"/>
          <w:szCs w:val="14"/>
          <w:lang w:val="en"/>
        </w:rPr>
      </w:pPr>
      <w:r w:rsidRPr="00E7720A">
        <w:rPr>
          <w:rFonts w:ascii="Arial" w:hAnsi="Arial" w:cs="Arial"/>
          <w:noProof/>
          <w:sz w:val="22"/>
          <w:szCs w:val="22"/>
          <w:lang w:val="en"/>
        </w:rPr>
        <w:lastRenderedPageBreak/>
        <mc:AlternateContent>
          <mc:Choice Requires="wps">
            <w:drawing>
              <wp:inline distT="0" distB="0" distL="0" distR="0" wp14:anchorId="5600526F" wp14:editId="65674257">
                <wp:extent cx="5256000" cy="4324350"/>
                <wp:effectExtent l="0" t="0" r="20955" b="19050"/>
                <wp:docPr id="25" name="Text Box 25"/>
                <wp:cNvGraphicFramePr/>
                <a:graphic xmlns:a="http://schemas.openxmlformats.org/drawingml/2006/main">
                  <a:graphicData uri="http://schemas.microsoft.com/office/word/2010/wordprocessingShape">
                    <wps:wsp>
                      <wps:cNvSpPr txBox="1"/>
                      <wps:spPr>
                        <a:xfrm>
                          <a:off x="0" y="0"/>
                          <a:ext cx="5256000" cy="4324350"/>
                        </a:xfrm>
                        <a:prstGeom prst="rect">
                          <a:avLst/>
                        </a:prstGeom>
                        <a:solidFill>
                          <a:schemeClr val="lt1"/>
                        </a:solidFill>
                        <a:ln w="6350">
                          <a:solidFill>
                            <a:prstClr val="black"/>
                          </a:solidFill>
                        </a:ln>
                      </wps:spPr>
                      <wps:txbx>
                        <w:txbxContent>
                          <w:p w:rsidRPr="0088605C" w:rsidR="002966A5" w:rsidP="00672375" w:rsidRDefault="002966A5" w14:paraId="41070557"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Example 4: Local government’s expanded focus</w:t>
                            </w:r>
                          </w:p>
                          <w:p w:rsidRPr="00E843CF" w:rsidR="002966A5" w:rsidP="00672375" w:rsidRDefault="002966A5" w14:paraId="4564C0E2" w14:textId="77777777">
                            <w:pPr>
                              <w:pStyle w:val="Default"/>
                              <w:spacing w:after="40"/>
                              <w:ind w:right="-24"/>
                              <w:rPr>
                                <w:rFonts w:ascii="Arial" w:hAnsi="Arial" w:cs="Arial"/>
                                <w:sz w:val="19"/>
                                <w:szCs w:val="19"/>
                                <w:lang w:val="en"/>
                              </w:rPr>
                            </w:pPr>
                            <w:r w:rsidRPr="0088605C">
                              <w:rPr>
                                <w:rFonts w:ascii="Arial" w:hAnsi="Arial" w:cs="Arial"/>
                                <w:b/>
                                <w:bCs/>
                                <w:sz w:val="19"/>
                                <w:szCs w:val="19"/>
                                <w:lang w:val="en"/>
                              </w:rPr>
                              <w:t>Melton City Council’s</w:t>
                            </w:r>
                            <w:r w:rsidRPr="0088605C">
                              <w:rPr>
                                <w:rFonts w:ascii="Arial" w:hAnsi="Arial" w:cs="Arial"/>
                                <w:sz w:val="19"/>
                                <w:szCs w:val="19"/>
                                <w:lang w:val="en"/>
                              </w:rPr>
                              <w:t xml:space="preserve"> </w:t>
                            </w:r>
                            <w:hyperlink w:history="1" r:id="rId29">
                              <w:r w:rsidRPr="0088605C">
                                <w:rPr>
                                  <w:rStyle w:val="Hyperlink"/>
                                  <w:rFonts w:ascii="Arial" w:hAnsi="Arial" w:cs="Arial"/>
                                  <w:color w:val="auto"/>
                                  <w:sz w:val="19"/>
                                  <w:szCs w:val="19"/>
                                  <w:lang w:val="en"/>
                                </w:rPr>
                                <w:t>Equality and Respect 2030: A strategy to prevent violence against women by promoting gender equity in the City of Melton</w:t>
                              </w:r>
                            </w:hyperlink>
                            <w:r w:rsidRPr="00E843CF">
                              <w:rPr>
                                <w:rFonts w:ascii="Arial" w:hAnsi="Arial" w:cs="Arial"/>
                                <w:color w:val="auto"/>
                                <w:sz w:val="19"/>
                                <w:szCs w:val="19"/>
                                <w:lang w:val="en"/>
                              </w:rPr>
                              <w:t xml:space="preserve"> </w:t>
                            </w:r>
                            <w:r w:rsidRPr="00E843CF">
                              <w:rPr>
                                <w:rFonts w:ascii="Arial" w:hAnsi="Arial" w:cs="Arial"/>
                                <w:sz w:val="19"/>
                                <w:szCs w:val="19"/>
                                <w:lang w:val="en"/>
                              </w:rPr>
                              <w:t xml:space="preserve">demonstrates </w:t>
                            </w:r>
                            <w:r>
                              <w:rPr>
                                <w:rFonts w:ascii="Arial" w:hAnsi="Arial" w:cs="Arial"/>
                                <w:sz w:val="19"/>
                                <w:szCs w:val="19"/>
                                <w:lang w:val="en"/>
                              </w:rPr>
                              <w:t>their</w:t>
                            </w:r>
                            <w:r w:rsidRPr="00E843CF">
                              <w:rPr>
                                <w:rFonts w:ascii="Arial" w:hAnsi="Arial" w:cs="Arial"/>
                                <w:sz w:val="19"/>
                                <w:szCs w:val="19"/>
                                <w:lang w:val="en"/>
                              </w:rPr>
                              <w:t xml:space="preserve"> long-term commitment to violence prevention via dedicated resourcing and mutually reinforcing actions across the spectrum.</w:t>
                            </w:r>
                          </w:p>
                          <w:p w:rsidRPr="00E843CF" w:rsidR="002966A5" w:rsidP="0095465D" w:rsidRDefault="002966A5" w14:paraId="4548759E" w14:textId="77777777">
                            <w:pPr>
                              <w:pStyle w:val="Default"/>
                              <w:numPr>
                                <w:ilvl w:val="0"/>
                                <w:numId w:val="20"/>
                              </w:numPr>
                              <w:spacing w:after="80"/>
                              <w:ind w:left="426" w:right="-24"/>
                              <w:rPr>
                                <w:rFonts w:ascii="Arial" w:hAnsi="Arial" w:cs="Arial"/>
                                <w:sz w:val="19"/>
                                <w:szCs w:val="19"/>
                                <w:lang w:val="en"/>
                              </w:rPr>
                            </w:pPr>
                            <w:r w:rsidRPr="00E843CF">
                              <w:rPr>
                                <w:rFonts w:ascii="Arial" w:hAnsi="Arial" w:cs="Arial"/>
                                <w:sz w:val="19"/>
                                <w:szCs w:val="19"/>
                                <w:lang w:val="en"/>
                              </w:rPr>
                              <w:t>Actions to promote gender equity include Baby Makes 3 program, equitable representation of parents in external communications, programs for men and their children, dads’ playgroups, STEM programs for girls, promoting girls and women in sport, acknowledging women’s leadership through Community Achievement Awards, and women’s only swimming program.</w:t>
                            </w:r>
                          </w:p>
                          <w:p w:rsidRPr="00102BA3" w:rsidR="002966A5" w:rsidP="0095465D" w:rsidRDefault="002966A5" w14:paraId="07D50E3C" w14:textId="77777777">
                            <w:pPr>
                              <w:pStyle w:val="Default"/>
                              <w:numPr>
                                <w:ilvl w:val="0"/>
                                <w:numId w:val="20"/>
                              </w:numPr>
                              <w:spacing w:after="80"/>
                              <w:ind w:left="426" w:right="-24"/>
                              <w:rPr>
                                <w:rFonts w:ascii="Arial" w:hAnsi="Arial" w:cs="Arial"/>
                                <w:color w:val="auto"/>
                                <w:sz w:val="19"/>
                                <w:szCs w:val="19"/>
                                <w:lang w:val="en"/>
                              </w:rPr>
                            </w:pPr>
                            <w:r w:rsidRPr="00102BA3">
                              <w:rPr>
                                <w:rFonts w:ascii="Arial" w:hAnsi="Arial" w:cs="Arial"/>
                                <w:color w:val="auto"/>
                                <w:sz w:val="19"/>
                                <w:szCs w:val="19"/>
                                <w:lang w:val="en"/>
                              </w:rPr>
                              <w:t>Early intervention actions include organising ‘Recognise, Respond, Refer’ training for community facing staff, MCH screening tools and family wellbeing support programs.</w:t>
                            </w:r>
                          </w:p>
                          <w:p w:rsidRPr="00102BA3" w:rsidR="002966A5" w:rsidP="0095465D" w:rsidRDefault="002966A5" w14:paraId="138FD37D" w14:textId="77777777">
                            <w:pPr>
                              <w:pStyle w:val="Default"/>
                              <w:numPr>
                                <w:ilvl w:val="0"/>
                                <w:numId w:val="20"/>
                              </w:numPr>
                              <w:spacing w:after="80"/>
                              <w:ind w:left="426" w:right="-24"/>
                              <w:rPr>
                                <w:rFonts w:ascii="Arial" w:hAnsi="Arial" w:cs="Arial"/>
                                <w:color w:val="auto"/>
                                <w:sz w:val="19"/>
                                <w:szCs w:val="19"/>
                                <w:lang w:val="en"/>
                              </w:rPr>
                            </w:pPr>
                            <w:r w:rsidRPr="00102BA3">
                              <w:rPr>
                                <w:rFonts w:ascii="Arial" w:hAnsi="Arial" w:cs="Arial"/>
                                <w:color w:val="auto"/>
                                <w:sz w:val="19"/>
                                <w:szCs w:val="19"/>
                                <w:lang w:val="en"/>
                              </w:rPr>
                              <w:t xml:space="preserve">Response actions include council-funded Family Violence Service Navigation position in the MCH team. This worker provides outreach services to families; supports the development of risk assessments and safety plans; provides specialised short term support, information and advocacy for families; liaises with and refers to specialist family violence services; and provides secondary consultation to MCH nurses. This worker supports women through the referral process and helps them determine the most appropriate services for them (noting that sometimes women prefer to access mainstream rather than specialist services to ensure confidentiality within their community group). </w:t>
                            </w:r>
                            <w:r>
                              <w:rPr>
                                <w:rFonts w:ascii="Arial" w:hAnsi="Arial" w:cs="Arial"/>
                                <w:color w:val="auto"/>
                                <w:sz w:val="19"/>
                                <w:szCs w:val="19"/>
                                <w:lang w:val="en"/>
                              </w:rPr>
                              <w:t>The council</w:t>
                            </w:r>
                            <w:r w:rsidRPr="00EF388E">
                              <w:rPr>
                                <w:rFonts w:ascii="Arial" w:hAnsi="Arial" w:cs="Arial"/>
                                <w:color w:val="auto"/>
                                <w:sz w:val="19"/>
                                <w:szCs w:val="19"/>
                                <w:lang w:val="en"/>
                              </w:rPr>
                              <w:t xml:space="preserve"> has</w:t>
                            </w:r>
                            <w:r w:rsidRPr="00102BA3">
                              <w:rPr>
                                <w:rFonts w:ascii="Arial" w:hAnsi="Arial" w:cs="Arial"/>
                                <w:color w:val="auto"/>
                                <w:sz w:val="19"/>
                                <w:szCs w:val="19"/>
                                <w:lang w:val="en"/>
                              </w:rPr>
                              <w:t xml:space="preserve"> also been involved in a family violence housing pilot, supporting women experiencing family violence to gain secure and safe housing.  </w:t>
                            </w:r>
                          </w:p>
                          <w:p w:rsidRPr="00E843CF" w:rsidR="002966A5" w:rsidP="0095465D" w:rsidRDefault="002966A5" w14:paraId="0FB12506" w14:textId="77777777">
                            <w:pPr>
                              <w:pStyle w:val="Default"/>
                              <w:numPr>
                                <w:ilvl w:val="0"/>
                                <w:numId w:val="20"/>
                              </w:numPr>
                              <w:spacing w:after="80"/>
                              <w:ind w:left="426" w:right="-24"/>
                              <w:rPr>
                                <w:rFonts w:ascii="Arial" w:hAnsi="Arial" w:cs="Arial"/>
                                <w:sz w:val="19"/>
                                <w:szCs w:val="19"/>
                                <w:lang w:val="en"/>
                              </w:rPr>
                            </w:pPr>
                            <w:r w:rsidRPr="00102BA3">
                              <w:rPr>
                                <w:rFonts w:ascii="Arial" w:hAnsi="Arial" w:cs="Arial"/>
                                <w:color w:val="auto"/>
                                <w:sz w:val="19"/>
                                <w:szCs w:val="19"/>
                                <w:lang w:val="en"/>
                              </w:rPr>
                              <w:t xml:space="preserve">Specialist family violence services are </w:t>
                            </w:r>
                            <w:r w:rsidRPr="00E843CF">
                              <w:rPr>
                                <w:rFonts w:ascii="Arial" w:hAnsi="Arial" w:cs="Arial"/>
                                <w:sz w:val="19"/>
                                <w:szCs w:val="19"/>
                                <w:lang w:val="en"/>
                              </w:rPr>
                              <w:t>in neighbouring municipalities, namely Sunshine (Brimbank) and Footscray (Maribyrnong). Therefore, Melton City Council works hard to attract an array of services to the municipality through the Community Services Capacity and Attraction Framework.  One way they do this is to offer office space within council facilities at either low rent or no cost. This has resulted in the municipality receiving outreach legal, migrant, refugee and family support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5" style="width:413.85pt;height:340.5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dTQIAAKsEAAAOAAAAZHJzL2Uyb0RvYy54bWysVMlu2zAQvRfoPxC8N/Le1LAcuA5SFAiS&#10;AHaRM01RtlCKw5K0Jffr+0gvcZKeil6o2fg482ZGk5u21mynnK/I5Lx71eFMGUlFZdY5/7G8+3TN&#10;mQ/CFEKTUTnfK89vph8/TBo7Vj3akC6UYwAxftzYnG9CsOMs83KjauGvyCoDZ0muFgGqW2eFEw3Q&#10;a531Op1R1pArrCOpvIf19uDk04RflkqGx7L0KjCdc+QW0unSuYpnNp2I8doJu6nkMQ3xD1nUojJ4&#10;9Ax1K4JgW1e9g6or6chTGa4k1RmVZSVVqgHVdDtvqllshFWpFpDj7Zkm//9g5cPuybGqyHlvyJkR&#10;NXq0VG1gX6llMIGfxvoxwhYWgaGFHX0+2T2Msey2dHX8oiAGP5jen9mNaBLGYW846nTgkvAN+r1B&#10;f5j4z16uW+fDN0U1i0LOHdqXWBW7ex+QCkJPIfE1T7oq7iqtkxJHRs21YzuBZuuQksSNV1HasCbn&#10;o/j0O4QIfb6/0kL+jGW+RoCmDYyRlEPxUQrtqk0k9k/ErKjYgy9Hh4nzVt5VgL8XPjwJhxEDD1ib&#10;8Iij1ISc6ChxtiH3+2/2GI/Ow8tZg5HNuf+1FU5xpr8bzMSX7mAQZzwpg+HnHhR36Vldesy2nhOI&#10;6mJBrUxijA/6JJaO6mds1yy+CpcwEm/nPJzEeTgsErZTqtksBWGqrQj3ZmFlhI4cR1qX7bNw9tjW&#10;gIl4oNNwi/Gb7h5i401Ds22gskqtjzwfWD3Sj41I3Tlub1y5Sz1Fvfxjpn8AAAD//wMAUEsDBBQA&#10;BgAIAAAAIQBSYxt62QAAAAUBAAAPAAAAZHJzL2Rvd25yZXYueG1sTI/BTsMwEETvSPyDtUjcqNMe&#10;WhPiVIAKF04UxHkbbx2LeB3Zbhr+HsMFLiuNZjTzttnOfhATxeQCa1guKhDEXTCOrYb3t6cbBSJl&#10;ZINDYNLwRQm27eVFg7UJZ36laZ+tKCWcatTQ5zzWUqauJ49pEUbi4h1D9JiLjFaaiOdS7ge5qqq1&#10;9Oi4LPQ40mNP3ef+5DXsHuyt7RTGfqeMc9P8cXyxz1pfX833dyAyzfkvDD/4BR3awnQIJzZJDBrK&#10;I/n3Fk+tNhsQBw1rtaxAto38T99+AwAA//8DAFBLAQItABQABgAIAAAAIQC2gziS/gAAAOEBAAAT&#10;AAAAAAAAAAAAAAAAAAAAAABbQ29udGVudF9UeXBlc10ueG1sUEsBAi0AFAAGAAgAAAAhADj9If/W&#10;AAAAlAEAAAsAAAAAAAAAAAAAAAAALwEAAF9yZWxzLy5yZWxzUEsBAi0AFAAGAAgAAAAhAP7TKV1N&#10;AgAAqwQAAA4AAAAAAAAAAAAAAAAALgIAAGRycy9lMm9Eb2MueG1sUEsBAi0AFAAGAAgAAAAhAFJj&#10;G3rZAAAABQEAAA8AAAAAAAAAAAAAAAAApwQAAGRycy9kb3ducmV2LnhtbFBLBQYAAAAABAAEAPMA&#10;AACtBQAAAAA=&#10;" w14:anchorId="5600526F">
                <v:textbox>
                  <w:txbxContent>
                    <w:p w:rsidRPr="0088605C" w:rsidR="002966A5" w:rsidP="00672375" w:rsidRDefault="002966A5" w14:paraId="41070557"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Example 4: Local government’s expanded focus</w:t>
                      </w:r>
                    </w:p>
                    <w:p w:rsidRPr="00E843CF" w:rsidR="002966A5" w:rsidP="00672375" w:rsidRDefault="002966A5" w14:paraId="4564C0E2" w14:textId="77777777">
                      <w:pPr>
                        <w:pStyle w:val="Default"/>
                        <w:spacing w:after="40"/>
                        <w:ind w:right="-24"/>
                        <w:rPr>
                          <w:rFonts w:ascii="Arial" w:hAnsi="Arial" w:cs="Arial"/>
                          <w:sz w:val="19"/>
                          <w:szCs w:val="19"/>
                          <w:lang w:val="en"/>
                        </w:rPr>
                      </w:pPr>
                      <w:r w:rsidRPr="0088605C">
                        <w:rPr>
                          <w:rFonts w:ascii="Arial" w:hAnsi="Arial" w:cs="Arial"/>
                          <w:b/>
                          <w:bCs/>
                          <w:sz w:val="19"/>
                          <w:szCs w:val="19"/>
                          <w:lang w:val="en"/>
                        </w:rPr>
                        <w:t>Melton City Council’s</w:t>
                      </w:r>
                      <w:r w:rsidRPr="0088605C">
                        <w:rPr>
                          <w:rFonts w:ascii="Arial" w:hAnsi="Arial" w:cs="Arial"/>
                          <w:sz w:val="19"/>
                          <w:szCs w:val="19"/>
                          <w:lang w:val="en"/>
                        </w:rPr>
                        <w:t xml:space="preserve"> </w:t>
                      </w:r>
                      <w:hyperlink w:history="1" r:id="rId30">
                        <w:r w:rsidRPr="0088605C">
                          <w:rPr>
                            <w:rStyle w:val="Hyperlink"/>
                            <w:rFonts w:ascii="Arial" w:hAnsi="Arial" w:cs="Arial"/>
                            <w:color w:val="auto"/>
                            <w:sz w:val="19"/>
                            <w:szCs w:val="19"/>
                            <w:lang w:val="en"/>
                          </w:rPr>
                          <w:t>Equality and Respect 2030: A strategy to prevent violence against women by promoting gender equity in the City of Melton</w:t>
                        </w:r>
                      </w:hyperlink>
                      <w:r w:rsidRPr="00E843CF">
                        <w:rPr>
                          <w:rFonts w:ascii="Arial" w:hAnsi="Arial" w:cs="Arial"/>
                          <w:color w:val="auto"/>
                          <w:sz w:val="19"/>
                          <w:szCs w:val="19"/>
                          <w:lang w:val="en"/>
                        </w:rPr>
                        <w:t xml:space="preserve"> </w:t>
                      </w:r>
                      <w:r w:rsidRPr="00E843CF">
                        <w:rPr>
                          <w:rFonts w:ascii="Arial" w:hAnsi="Arial" w:cs="Arial"/>
                          <w:sz w:val="19"/>
                          <w:szCs w:val="19"/>
                          <w:lang w:val="en"/>
                        </w:rPr>
                        <w:t xml:space="preserve">demonstrates </w:t>
                      </w:r>
                      <w:r>
                        <w:rPr>
                          <w:rFonts w:ascii="Arial" w:hAnsi="Arial" w:cs="Arial"/>
                          <w:sz w:val="19"/>
                          <w:szCs w:val="19"/>
                          <w:lang w:val="en"/>
                        </w:rPr>
                        <w:t>their</w:t>
                      </w:r>
                      <w:r w:rsidRPr="00E843CF">
                        <w:rPr>
                          <w:rFonts w:ascii="Arial" w:hAnsi="Arial" w:cs="Arial"/>
                          <w:sz w:val="19"/>
                          <w:szCs w:val="19"/>
                          <w:lang w:val="en"/>
                        </w:rPr>
                        <w:t xml:space="preserve"> long-term commitment to violence prevention via dedicated resourcing and mutually reinforcing actions across the spectrum.</w:t>
                      </w:r>
                    </w:p>
                    <w:p w:rsidRPr="00E843CF" w:rsidR="002966A5" w:rsidP="0095465D" w:rsidRDefault="002966A5" w14:paraId="4548759E" w14:textId="77777777">
                      <w:pPr>
                        <w:pStyle w:val="Default"/>
                        <w:numPr>
                          <w:ilvl w:val="0"/>
                          <w:numId w:val="20"/>
                        </w:numPr>
                        <w:spacing w:after="80"/>
                        <w:ind w:left="426" w:right="-24"/>
                        <w:rPr>
                          <w:rFonts w:ascii="Arial" w:hAnsi="Arial" w:cs="Arial"/>
                          <w:sz w:val="19"/>
                          <w:szCs w:val="19"/>
                          <w:lang w:val="en"/>
                        </w:rPr>
                      </w:pPr>
                      <w:r w:rsidRPr="00E843CF">
                        <w:rPr>
                          <w:rFonts w:ascii="Arial" w:hAnsi="Arial" w:cs="Arial"/>
                          <w:sz w:val="19"/>
                          <w:szCs w:val="19"/>
                          <w:lang w:val="en"/>
                        </w:rPr>
                        <w:t>Actions to promote gender equity include Baby Makes 3 program, equitable representation of parents in external communications, programs for men and their children, dads’ playgroups, STEM programs for girls, promoting girls and women in sport, acknowledging women’s leadership through Community Achievement Awards, and women’s only swimming program.</w:t>
                      </w:r>
                    </w:p>
                    <w:p w:rsidRPr="00102BA3" w:rsidR="002966A5" w:rsidP="0095465D" w:rsidRDefault="002966A5" w14:paraId="07D50E3C" w14:textId="77777777">
                      <w:pPr>
                        <w:pStyle w:val="Default"/>
                        <w:numPr>
                          <w:ilvl w:val="0"/>
                          <w:numId w:val="20"/>
                        </w:numPr>
                        <w:spacing w:after="80"/>
                        <w:ind w:left="426" w:right="-24"/>
                        <w:rPr>
                          <w:rFonts w:ascii="Arial" w:hAnsi="Arial" w:cs="Arial"/>
                          <w:color w:val="auto"/>
                          <w:sz w:val="19"/>
                          <w:szCs w:val="19"/>
                          <w:lang w:val="en"/>
                        </w:rPr>
                      </w:pPr>
                      <w:r w:rsidRPr="00102BA3">
                        <w:rPr>
                          <w:rFonts w:ascii="Arial" w:hAnsi="Arial" w:cs="Arial"/>
                          <w:color w:val="auto"/>
                          <w:sz w:val="19"/>
                          <w:szCs w:val="19"/>
                          <w:lang w:val="en"/>
                        </w:rPr>
                        <w:t>Early intervention actions include organising ‘Recognise, Respond, Refer’ training for community facing staff, MCH screening tools and family wellbeing support programs.</w:t>
                      </w:r>
                    </w:p>
                    <w:p w:rsidRPr="00102BA3" w:rsidR="002966A5" w:rsidP="0095465D" w:rsidRDefault="002966A5" w14:paraId="138FD37D" w14:textId="77777777">
                      <w:pPr>
                        <w:pStyle w:val="Default"/>
                        <w:numPr>
                          <w:ilvl w:val="0"/>
                          <w:numId w:val="20"/>
                        </w:numPr>
                        <w:spacing w:after="80"/>
                        <w:ind w:left="426" w:right="-24"/>
                        <w:rPr>
                          <w:rFonts w:ascii="Arial" w:hAnsi="Arial" w:cs="Arial"/>
                          <w:color w:val="auto"/>
                          <w:sz w:val="19"/>
                          <w:szCs w:val="19"/>
                          <w:lang w:val="en"/>
                        </w:rPr>
                      </w:pPr>
                      <w:r w:rsidRPr="00102BA3">
                        <w:rPr>
                          <w:rFonts w:ascii="Arial" w:hAnsi="Arial" w:cs="Arial"/>
                          <w:color w:val="auto"/>
                          <w:sz w:val="19"/>
                          <w:szCs w:val="19"/>
                          <w:lang w:val="en"/>
                        </w:rPr>
                        <w:t xml:space="preserve">Response actions include council-funded Family Violence Service Navigation position in the MCH team. This worker provides outreach services to families; supports the development of risk assessments and safety plans; provides specialised short term support, information and advocacy for families; liaises with and refers to specialist family violence services; and provides secondary consultation to MCH nurses. This worker supports women through the referral process and helps them determine the most appropriate services for them (noting that sometimes women prefer to access mainstream rather than specialist services to ensure confidentiality within their community group). </w:t>
                      </w:r>
                      <w:r>
                        <w:rPr>
                          <w:rFonts w:ascii="Arial" w:hAnsi="Arial" w:cs="Arial"/>
                          <w:color w:val="auto"/>
                          <w:sz w:val="19"/>
                          <w:szCs w:val="19"/>
                          <w:lang w:val="en"/>
                        </w:rPr>
                        <w:t>The council</w:t>
                      </w:r>
                      <w:r w:rsidRPr="00EF388E">
                        <w:rPr>
                          <w:rFonts w:ascii="Arial" w:hAnsi="Arial" w:cs="Arial"/>
                          <w:color w:val="auto"/>
                          <w:sz w:val="19"/>
                          <w:szCs w:val="19"/>
                          <w:lang w:val="en"/>
                        </w:rPr>
                        <w:t xml:space="preserve"> has</w:t>
                      </w:r>
                      <w:r w:rsidRPr="00102BA3">
                        <w:rPr>
                          <w:rFonts w:ascii="Arial" w:hAnsi="Arial" w:cs="Arial"/>
                          <w:color w:val="auto"/>
                          <w:sz w:val="19"/>
                          <w:szCs w:val="19"/>
                          <w:lang w:val="en"/>
                        </w:rPr>
                        <w:t xml:space="preserve"> also been involved in a family violence housing pilot, supporting women experiencing family violence to gain secure and safe housing.  </w:t>
                      </w:r>
                    </w:p>
                    <w:p w:rsidRPr="00E843CF" w:rsidR="002966A5" w:rsidP="0095465D" w:rsidRDefault="002966A5" w14:paraId="0FB12506" w14:textId="77777777">
                      <w:pPr>
                        <w:pStyle w:val="Default"/>
                        <w:numPr>
                          <w:ilvl w:val="0"/>
                          <w:numId w:val="20"/>
                        </w:numPr>
                        <w:spacing w:after="80"/>
                        <w:ind w:left="426" w:right="-24"/>
                        <w:rPr>
                          <w:rFonts w:ascii="Arial" w:hAnsi="Arial" w:cs="Arial"/>
                          <w:sz w:val="19"/>
                          <w:szCs w:val="19"/>
                          <w:lang w:val="en"/>
                        </w:rPr>
                      </w:pPr>
                      <w:r w:rsidRPr="00102BA3">
                        <w:rPr>
                          <w:rFonts w:ascii="Arial" w:hAnsi="Arial" w:cs="Arial"/>
                          <w:color w:val="auto"/>
                          <w:sz w:val="19"/>
                          <w:szCs w:val="19"/>
                          <w:lang w:val="en"/>
                        </w:rPr>
                        <w:t xml:space="preserve">Specialist family violence services are </w:t>
                      </w:r>
                      <w:r w:rsidRPr="00E843CF">
                        <w:rPr>
                          <w:rFonts w:ascii="Arial" w:hAnsi="Arial" w:cs="Arial"/>
                          <w:sz w:val="19"/>
                          <w:szCs w:val="19"/>
                          <w:lang w:val="en"/>
                        </w:rPr>
                        <w:t>in neighbouring municipalities, namely Sunshine (Brimbank) and Footscray (Maribyrnong). Therefore, Melton City Council works hard to attract an array of services to the municipality through the Community Services Capacity and Attraction Framework.  One way they do this is to offer office space within council facilities at either low rent or no cost. This has resulted in the municipality receiving outreach legal, migrant, refugee and family support services.</w:t>
                      </w:r>
                    </w:p>
                  </w:txbxContent>
                </v:textbox>
                <w10:anchorlock/>
              </v:shape>
            </w:pict>
          </mc:Fallback>
        </mc:AlternateContent>
      </w:r>
    </w:p>
    <w:p w:rsidRPr="00E7720A" w:rsidR="00672375" w:rsidP="00672375" w:rsidRDefault="00672375" w14:paraId="494A30FD" w14:textId="77777777">
      <w:pPr>
        <w:pStyle w:val="Default"/>
        <w:ind w:left="1134" w:right="-24"/>
        <w:rPr>
          <w:rFonts w:ascii="Arial" w:hAnsi="Arial" w:cs="Arial"/>
          <w:color w:val="0070C0"/>
          <w:sz w:val="22"/>
          <w:szCs w:val="22"/>
          <w:lang w:val="en"/>
        </w:rPr>
      </w:pPr>
    </w:p>
    <w:p w:rsidRPr="00E7720A" w:rsidR="00672375" w:rsidP="00672375" w:rsidRDefault="00672375" w14:paraId="3E46242A" w14:textId="77777777">
      <w:pPr>
        <w:pStyle w:val="Default"/>
        <w:ind w:left="1134" w:right="-24"/>
        <w:rPr>
          <w:rFonts w:ascii="Arial" w:hAnsi="Arial" w:cs="Arial"/>
          <w:color w:val="0070C0"/>
          <w:sz w:val="22"/>
          <w:szCs w:val="22"/>
          <w:lang w:val="en"/>
        </w:rPr>
      </w:pPr>
    </w:p>
    <w:p w:rsidRPr="00E7720A" w:rsidR="00672375" w:rsidP="001D67A4" w:rsidRDefault="00672375" w14:paraId="23E63953" w14:textId="77777777">
      <w:pPr>
        <w:pStyle w:val="Default"/>
        <w:ind w:left="284"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4568F186" wp14:editId="66068D6D">
                <wp:extent cx="5302250" cy="2679700"/>
                <wp:effectExtent l="0" t="0" r="12700" b="25400"/>
                <wp:docPr id="10" name="Text Box 10"/>
                <wp:cNvGraphicFramePr/>
                <a:graphic xmlns:a="http://schemas.openxmlformats.org/drawingml/2006/main">
                  <a:graphicData uri="http://schemas.microsoft.com/office/word/2010/wordprocessingShape">
                    <wps:wsp>
                      <wps:cNvSpPr txBox="1"/>
                      <wps:spPr>
                        <a:xfrm>
                          <a:off x="0" y="0"/>
                          <a:ext cx="5302250" cy="2679700"/>
                        </a:xfrm>
                        <a:prstGeom prst="rect">
                          <a:avLst/>
                        </a:prstGeom>
                        <a:solidFill>
                          <a:schemeClr val="lt1"/>
                        </a:solidFill>
                        <a:ln w="6350">
                          <a:solidFill>
                            <a:prstClr val="black"/>
                          </a:solidFill>
                        </a:ln>
                      </wps:spPr>
                      <wps:txbx>
                        <w:txbxContent>
                          <w:p w:rsidRPr="0088605C" w:rsidR="002966A5" w:rsidP="00672375" w:rsidRDefault="002966A5" w14:paraId="2BF3E105" w14:textId="77777777">
                            <w:pPr>
                              <w:pStyle w:val="Default"/>
                              <w:spacing w:after="120"/>
                              <w:ind w:right="-24"/>
                              <w:jc w:val="both"/>
                              <w:rPr>
                                <w:rFonts w:ascii="Arial" w:hAnsi="Arial" w:cs="Arial"/>
                                <w:b/>
                                <w:bCs/>
                                <w:color w:val="auto"/>
                                <w:sz w:val="19"/>
                                <w:szCs w:val="19"/>
                                <w:lang w:val="en"/>
                              </w:rPr>
                            </w:pPr>
                            <w:r w:rsidRPr="0088605C">
                              <w:rPr>
                                <w:rFonts w:ascii="Arial" w:hAnsi="Arial" w:cs="Arial"/>
                                <w:b/>
                                <w:bCs/>
                                <w:sz w:val="19"/>
                                <w:szCs w:val="19"/>
                                <w:lang w:val="en"/>
                              </w:rPr>
                              <w:t>Example 5: Local government’s expanded focus</w:t>
                            </w:r>
                            <w:r w:rsidRPr="0088605C">
                              <w:rPr>
                                <w:rFonts w:ascii="Arial" w:hAnsi="Arial" w:cs="Arial"/>
                                <w:b/>
                                <w:bCs/>
                                <w:color w:val="auto"/>
                                <w:sz w:val="19"/>
                                <w:szCs w:val="19"/>
                                <w:lang w:val="en"/>
                              </w:rPr>
                              <w:t xml:space="preserve"> </w:t>
                            </w:r>
                          </w:p>
                          <w:p w:rsidRPr="0088605C" w:rsidR="002966A5" w:rsidP="00672375" w:rsidRDefault="002966A5" w14:paraId="460C49FE" w14:textId="77777777">
                            <w:pPr>
                              <w:pStyle w:val="Default"/>
                              <w:spacing w:after="80"/>
                              <w:ind w:right="-24"/>
                              <w:jc w:val="both"/>
                              <w:rPr>
                                <w:rFonts w:ascii="Arial" w:hAnsi="Arial" w:cs="Arial"/>
                                <w:color w:val="auto"/>
                                <w:sz w:val="19"/>
                                <w:szCs w:val="19"/>
                                <w:lang w:val="en"/>
                              </w:rPr>
                            </w:pPr>
                            <w:r w:rsidRPr="0088605C">
                              <w:rPr>
                                <w:rFonts w:ascii="Arial" w:hAnsi="Arial" w:cs="Arial"/>
                                <w:b/>
                                <w:bCs/>
                                <w:color w:val="auto"/>
                                <w:sz w:val="19"/>
                                <w:szCs w:val="19"/>
                                <w:lang w:val="en"/>
                              </w:rPr>
                              <w:t>Wyndham City Council</w:t>
                            </w:r>
                            <w:r w:rsidRPr="0088605C">
                              <w:rPr>
                                <w:rFonts w:ascii="Arial" w:hAnsi="Arial" w:cs="Arial"/>
                                <w:color w:val="auto"/>
                                <w:sz w:val="19"/>
                                <w:szCs w:val="19"/>
                                <w:lang w:val="en"/>
                              </w:rPr>
                              <w:t xml:space="preserve"> recently adopted its draft Towards Equality Policy Statement and Action Plan “Towards Equality” which:</w:t>
                            </w:r>
                          </w:p>
                          <w:p w:rsidRPr="0088605C" w:rsidR="002966A5" w:rsidP="0095465D" w:rsidRDefault="002966A5" w14:paraId="607F728F" w14:textId="77777777">
                            <w:pPr>
                              <w:pStyle w:val="Default"/>
                              <w:numPr>
                                <w:ilvl w:val="0"/>
                                <w:numId w:val="25"/>
                              </w:numPr>
                              <w:spacing w:after="80"/>
                              <w:ind w:left="426" w:right="-24" w:hanging="357"/>
                              <w:jc w:val="both"/>
                              <w:rPr>
                                <w:rFonts w:ascii="Arial" w:hAnsi="Arial" w:cs="Arial"/>
                                <w:color w:val="auto"/>
                                <w:sz w:val="19"/>
                                <w:szCs w:val="19"/>
                                <w:lang w:val="en"/>
                              </w:rPr>
                            </w:pPr>
                            <w:r w:rsidRPr="0088605C">
                              <w:rPr>
                                <w:rFonts w:ascii="Arial" w:hAnsi="Arial" w:cs="Arial"/>
                                <w:color w:val="auto"/>
                                <w:sz w:val="19"/>
                                <w:szCs w:val="19"/>
                                <w:lang w:val="en"/>
                              </w:rPr>
                              <w:t xml:space="preserve">aims to ensure Wyndham is recognised as a safe and inclusive community where women, men </w:t>
                            </w:r>
                            <w:r w:rsidRPr="0088605C">
                              <w:rPr>
                                <w:rFonts w:ascii="Arial" w:hAnsi="Arial" w:cs="Arial"/>
                                <w:sz w:val="19"/>
                                <w:szCs w:val="19"/>
                                <w:lang w:val="en"/>
                              </w:rPr>
                              <w:t>and</w:t>
                            </w:r>
                            <w:r w:rsidRPr="0088605C">
                              <w:rPr>
                                <w:rFonts w:ascii="Arial" w:hAnsi="Arial" w:cs="Arial"/>
                                <w:color w:val="auto"/>
                                <w:sz w:val="19"/>
                                <w:szCs w:val="19"/>
                                <w:lang w:val="en"/>
                              </w:rPr>
                              <w:t xml:space="preserve"> gender diverse people across all ages and life stages feel they have equal access to power, resources and opportunities. </w:t>
                            </w:r>
                          </w:p>
                          <w:p w:rsidRPr="0088605C" w:rsidR="002966A5" w:rsidP="0095465D" w:rsidRDefault="002966A5" w14:paraId="145AB743" w14:textId="77777777">
                            <w:pPr>
                              <w:pStyle w:val="Default"/>
                              <w:numPr>
                                <w:ilvl w:val="0"/>
                                <w:numId w:val="25"/>
                              </w:numPr>
                              <w:spacing w:after="80"/>
                              <w:ind w:left="426" w:right="-24" w:hanging="357"/>
                              <w:jc w:val="both"/>
                              <w:rPr>
                                <w:rFonts w:ascii="Arial" w:hAnsi="Arial" w:cs="Arial"/>
                                <w:color w:val="auto"/>
                                <w:sz w:val="19"/>
                                <w:szCs w:val="19"/>
                                <w:lang w:val="en"/>
                              </w:rPr>
                            </w:pPr>
                            <w:r w:rsidRPr="0088605C">
                              <w:rPr>
                                <w:rFonts w:ascii="Arial" w:hAnsi="Arial" w:cs="Arial"/>
                                <w:color w:val="auto"/>
                                <w:sz w:val="19"/>
                                <w:szCs w:val="19"/>
                                <w:lang w:val="en"/>
                              </w:rPr>
                              <w:t>was developed following extensive community, partner agencies (e.g. Women’s Health West and West Justice) and staff consultation and addresses three core goals:</w:t>
                            </w:r>
                          </w:p>
                          <w:tbl>
                            <w:tblPr>
                              <w:tblW w:w="7371" w:type="dxa"/>
                              <w:tblInd w:w="709"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6520"/>
                            </w:tblGrid>
                            <w:tr w:rsidRPr="0088605C" w:rsidR="002966A5" w:rsidTr="00672375" w14:paraId="09196380" w14:textId="77777777">
                              <w:tc>
                                <w:tcPr>
                                  <w:tcW w:w="851" w:type="dxa"/>
                                  <w:shd w:val="clear" w:color="auto" w:fill="FFFFFF"/>
                                  <w:vAlign w:val="center"/>
                                  <w:hideMark/>
                                </w:tcPr>
                                <w:p w:rsidRPr="0088605C" w:rsidR="002966A5" w:rsidP="00672375" w:rsidRDefault="002966A5" w14:paraId="77353A9C" w14:textId="77777777">
                                  <w:pPr>
                                    <w:spacing w:after="80" w:line="240" w:lineRule="auto"/>
                                    <w:ind w:left="131"/>
                                    <w:rPr>
                                      <w:rFonts w:cs="Arial"/>
                                      <w:sz w:val="18"/>
                                      <w:szCs w:val="18"/>
                                      <w:lang w:val="en" w:eastAsia="en-AU"/>
                                    </w:rPr>
                                  </w:pPr>
                                  <w:r w:rsidRPr="0088605C">
                                    <w:rPr>
                                      <w:rFonts w:cs="Arial"/>
                                      <w:sz w:val="18"/>
                                      <w:szCs w:val="18"/>
                                      <w:lang w:val="en" w:eastAsia="en-AU"/>
                                    </w:rPr>
                                    <w:t>Goal 1</w:t>
                                  </w:r>
                                </w:p>
                              </w:tc>
                              <w:tc>
                                <w:tcPr>
                                  <w:tcW w:w="6520" w:type="dxa"/>
                                  <w:shd w:val="clear" w:color="auto" w:fill="FFFFFF"/>
                                  <w:vAlign w:val="center"/>
                                  <w:hideMark/>
                                </w:tcPr>
                                <w:p w:rsidRPr="0088605C" w:rsidR="002966A5" w:rsidP="00672375" w:rsidRDefault="002966A5" w14:paraId="5016787E" w14:textId="77777777">
                                  <w:pPr>
                                    <w:spacing w:after="80" w:line="240" w:lineRule="auto"/>
                                    <w:ind w:left="131"/>
                                    <w:rPr>
                                      <w:rFonts w:cs="Arial"/>
                                      <w:sz w:val="18"/>
                                      <w:szCs w:val="18"/>
                                      <w:lang w:val="en" w:eastAsia="en-AU"/>
                                    </w:rPr>
                                  </w:pPr>
                                  <w:r w:rsidRPr="0088605C">
                                    <w:rPr>
                                      <w:rFonts w:cs="Arial"/>
                                      <w:sz w:val="18"/>
                                      <w:szCs w:val="18"/>
                                      <w:lang w:val="en" w:eastAsia="en-AU"/>
                                    </w:rPr>
                                    <w:t>To work together to build a city that is healthy, strong and inclusive of all.</w:t>
                                  </w:r>
                                </w:p>
                              </w:tc>
                            </w:tr>
                            <w:tr w:rsidRPr="0088605C" w:rsidR="002966A5" w:rsidTr="00672375" w14:paraId="4E97F0A7" w14:textId="77777777">
                              <w:tc>
                                <w:tcPr>
                                  <w:tcW w:w="851" w:type="dxa"/>
                                  <w:shd w:val="clear" w:color="auto" w:fill="FFFFFF"/>
                                  <w:vAlign w:val="center"/>
                                  <w:hideMark/>
                                </w:tcPr>
                                <w:p w:rsidRPr="0088605C" w:rsidR="002966A5" w:rsidP="00672375" w:rsidRDefault="002966A5" w14:paraId="2E0AE44B" w14:textId="77777777">
                                  <w:pPr>
                                    <w:spacing w:after="80" w:line="240" w:lineRule="auto"/>
                                    <w:ind w:left="131"/>
                                    <w:rPr>
                                      <w:rFonts w:cs="Arial"/>
                                      <w:sz w:val="18"/>
                                      <w:szCs w:val="18"/>
                                      <w:lang w:val="en" w:eastAsia="en-AU"/>
                                    </w:rPr>
                                  </w:pPr>
                                  <w:r w:rsidRPr="0088605C">
                                    <w:rPr>
                                      <w:rFonts w:cs="Arial"/>
                                      <w:sz w:val="18"/>
                                      <w:szCs w:val="18"/>
                                      <w:lang w:val="en" w:eastAsia="en-AU"/>
                                    </w:rPr>
                                    <w:t>Goal 2</w:t>
                                  </w:r>
                                </w:p>
                              </w:tc>
                              <w:tc>
                                <w:tcPr>
                                  <w:tcW w:w="6520" w:type="dxa"/>
                                  <w:shd w:val="clear" w:color="auto" w:fill="FFFFFF"/>
                                  <w:vAlign w:val="center"/>
                                  <w:hideMark/>
                                </w:tcPr>
                                <w:p w:rsidRPr="0088605C" w:rsidR="002966A5" w:rsidP="00672375" w:rsidRDefault="002966A5" w14:paraId="72E4CCF6" w14:textId="77777777">
                                  <w:pPr>
                                    <w:spacing w:after="80" w:line="240" w:lineRule="auto"/>
                                    <w:ind w:left="131"/>
                                    <w:rPr>
                                      <w:rFonts w:cs="Arial"/>
                                      <w:sz w:val="18"/>
                                      <w:szCs w:val="18"/>
                                      <w:lang w:val="en" w:eastAsia="en-AU"/>
                                    </w:rPr>
                                  </w:pPr>
                                  <w:r w:rsidRPr="0088605C">
                                    <w:rPr>
                                      <w:rFonts w:cs="Arial"/>
                                      <w:sz w:val="18"/>
                                      <w:szCs w:val="18"/>
                                      <w:lang w:val="en" w:eastAsia="en-AU"/>
                                    </w:rPr>
                                    <w:t>For Wyndham City Council to be gender equitable, safe, inclusive and a leader in equality.</w:t>
                                  </w:r>
                                </w:p>
                              </w:tc>
                            </w:tr>
                            <w:tr w:rsidRPr="0088605C" w:rsidR="002966A5" w:rsidTr="00672375" w14:paraId="1CFBE353" w14:textId="77777777">
                              <w:tc>
                                <w:tcPr>
                                  <w:tcW w:w="851" w:type="dxa"/>
                                  <w:shd w:val="clear" w:color="auto" w:fill="FFFFFF"/>
                                  <w:vAlign w:val="center"/>
                                  <w:hideMark/>
                                </w:tcPr>
                                <w:p w:rsidRPr="0088605C" w:rsidR="002966A5" w:rsidP="00672375" w:rsidRDefault="002966A5" w14:paraId="35F8171A" w14:textId="77777777">
                                  <w:pPr>
                                    <w:spacing w:after="80" w:line="240" w:lineRule="auto"/>
                                    <w:ind w:left="131"/>
                                    <w:rPr>
                                      <w:rFonts w:cs="Arial"/>
                                      <w:sz w:val="18"/>
                                      <w:szCs w:val="18"/>
                                      <w:lang w:val="en" w:eastAsia="en-AU"/>
                                    </w:rPr>
                                  </w:pPr>
                                  <w:r w:rsidRPr="0088605C">
                                    <w:rPr>
                                      <w:rFonts w:cs="Arial"/>
                                      <w:sz w:val="18"/>
                                      <w:szCs w:val="18"/>
                                      <w:lang w:val="en" w:eastAsia="en-AU"/>
                                    </w:rPr>
                                    <w:t>Goal 3</w:t>
                                  </w:r>
                                </w:p>
                              </w:tc>
                              <w:tc>
                                <w:tcPr>
                                  <w:tcW w:w="6520" w:type="dxa"/>
                                  <w:shd w:val="clear" w:color="auto" w:fill="FFFFFF"/>
                                  <w:vAlign w:val="center"/>
                                  <w:hideMark/>
                                </w:tcPr>
                                <w:p w:rsidRPr="0088605C" w:rsidR="002966A5" w:rsidP="00672375" w:rsidRDefault="002966A5" w14:paraId="099B1185" w14:textId="77777777">
                                  <w:pPr>
                                    <w:spacing w:after="80" w:line="240" w:lineRule="auto"/>
                                    <w:ind w:left="131"/>
                                    <w:rPr>
                                      <w:rFonts w:cs="Arial"/>
                                      <w:sz w:val="18"/>
                                      <w:szCs w:val="18"/>
                                      <w:lang w:val="en" w:eastAsia="en-AU"/>
                                    </w:rPr>
                                  </w:pPr>
                                  <w:r w:rsidRPr="0088605C">
                                    <w:rPr>
                                      <w:rFonts w:cs="Arial"/>
                                      <w:sz w:val="18"/>
                                      <w:szCs w:val="18"/>
                                      <w:lang w:val="en" w:eastAsia="en-AU"/>
                                    </w:rPr>
                                    <w:t>Gender-based violence is reduced and our response is strengthened.</w:t>
                                  </w:r>
                                </w:p>
                              </w:tc>
                            </w:tr>
                          </w:tbl>
                          <w:p w:rsidRPr="0088605C" w:rsidR="002966A5" w:rsidP="0095465D" w:rsidRDefault="002966A5" w14:paraId="064CAFFD" w14:textId="77777777">
                            <w:pPr>
                              <w:pStyle w:val="Default"/>
                              <w:numPr>
                                <w:ilvl w:val="0"/>
                                <w:numId w:val="25"/>
                              </w:numPr>
                              <w:spacing w:before="80" w:after="80"/>
                              <w:ind w:left="426" w:right="-24"/>
                              <w:rPr>
                                <w:rFonts w:ascii="Arial" w:hAnsi="Arial" w:cs="Arial"/>
                                <w:color w:val="auto"/>
                                <w:sz w:val="19"/>
                                <w:szCs w:val="19"/>
                                <w:lang w:val="en"/>
                              </w:rPr>
                            </w:pPr>
                            <w:r w:rsidRPr="0088605C">
                              <w:rPr>
                                <w:rFonts w:ascii="Arial" w:hAnsi="Arial" w:cs="Arial"/>
                                <w:color w:val="auto"/>
                                <w:sz w:val="19"/>
                                <w:szCs w:val="19"/>
                                <w:lang w:val="en"/>
                              </w:rPr>
                              <w:t xml:space="preserve">The Policy Statement is further supported by a one-year plan of actions and activities Wyndham will undertake to improve gender equality and significantly reduce incidence of family violence across the Municipality.  </w:t>
                            </w:r>
                          </w:p>
                          <w:p w:rsidR="002966A5" w:rsidP="00672375" w:rsidRDefault="002966A5" w14:paraId="47081F4D" w14:textId="77777777">
                            <w:pPr>
                              <w:pStyle w:val="Default"/>
                              <w:spacing w:after="40"/>
                              <w:ind w:right="-24"/>
                              <w:rPr>
                                <w:rFonts w:ascii="Arial" w:hAnsi="Arial" w:cs="Arial"/>
                                <w:b/>
                                <w:bCs/>
                                <w:sz w:val="19"/>
                                <w:szCs w:val="19"/>
                                <w:highlight w:val="yellow"/>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style="width:417.5pt;height:211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PcTQIAAKsEAAAOAAAAZHJzL2Uyb0RvYy54bWysVNtuGjEQfa/Uf7D8XhYI5IJYIkpEVSlK&#10;IkGVZ+P1wqpej2sbdtOv77G5hCR9qvrinZuPZ87M7Pi2rTXbKecrMjnvdbqcKSOpqMw65z+W8y/X&#10;nPkgTCE0GZXzF+X57eTzp3FjR6pPG9KFcgwgxo8am/NNCHaUZV5uVC18h6wycJbkahGgunVWONEA&#10;vdZZv9u9zBpyhXUklfew3u2dfJLwy1LJ8FiWXgWmc47cQjpdOlfxzCZjMVo7YTeVPKQh/iGLWlQG&#10;j56g7kQQbOuqD1B1JR15KkNHUp1RWVZSpRpQTa/7rprFRliVagE53p5o8v8PVj7snhyrCvQO9BhR&#10;o0dL1Qb2lVoGE/hprB8hbGERGFrYEXu0exhj2W3p6vhFQQx+QL2c2I1oEsbhRbffH8Il4etfXt1c&#10;dRN+9nrdOh++KapZFHLu0L7Eqtjd+4BUEHoMia950lUxr7ROShwZNdOO7QSarUNKEjfeRGnDmpxf&#10;XiCPDwgR+nR/pYX8Gct8iwBNGxgjKfvioxTaVZtIHByJWVHxAr4c7SfOWzmvAH8vfHgSDiMGHrA2&#10;4RFHqQk50UHibEPu99/sMR6dh5ezBiObc/9rK5ziTH83mImb3mAA2JCUwfCqD8Wde1bnHrOtZwSi&#10;elhQK5MY44M+iqWj+hnbNY2vwiWMxNs5D0dxFvaLhO2UajpNQZhqK8K9WVgZoSPHkdZl+yycPbQ1&#10;YCIe6DjcYvSuu/vYeNPQdBuorFLrI897Vg/0YyNSdw7bG1fuXE9Rr/+YyR8AAAD//wMAUEsDBBQA&#10;BgAIAAAAIQAATbLE2QAAAAUBAAAPAAAAZHJzL2Rvd25yZXYueG1sTI/NTsMwEITvSLyDtUjcqEP4&#10;UZrGqQAVLpxaEGc33joW8Tqy3TS8PQsXuIw0mtXMt8169oOYMCYXSMH1ogCB1AXjyCp4f3u+qkCk&#10;rMnoIRAq+MIE6/b8rNG1CSfa4rTLVnAJpVor6HMeaylT16PXaRFGJM4OIXqd2UYrTdQnLveDLIvi&#10;XnrtiBd6PeJTj93n7ugVbB7t0naVjv2mMs5N88fh1b4odXkxP6xAZJzz3zH84DM6tMy0D0cySQwK&#10;+JH8q5xVN3ds9wpuy7IA2TbyP337DQAA//8DAFBLAQItABQABgAIAAAAIQC2gziS/gAAAOEBAAAT&#10;AAAAAAAAAAAAAAAAAAAAAABbQ29udGVudF9UeXBlc10ueG1sUEsBAi0AFAAGAAgAAAAhADj9If/W&#10;AAAAlAEAAAsAAAAAAAAAAAAAAAAALwEAAF9yZWxzLy5yZWxzUEsBAi0AFAAGAAgAAAAhAJGJ49xN&#10;AgAAqwQAAA4AAAAAAAAAAAAAAAAALgIAAGRycy9lMm9Eb2MueG1sUEsBAi0AFAAGAAgAAAAhAABN&#10;ssTZAAAABQEAAA8AAAAAAAAAAAAAAAAApwQAAGRycy9kb3ducmV2LnhtbFBLBQYAAAAABAAEAPMA&#10;AACtBQAAAAA=&#10;" w14:anchorId="4568F186">
                <v:textbox>
                  <w:txbxContent>
                    <w:p w:rsidRPr="0088605C" w:rsidR="002966A5" w:rsidP="00672375" w:rsidRDefault="002966A5" w14:paraId="2BF3E105" w14:textId="77777777">
                      <w:pPr>
                        <w:pStyle w:val="Default"/>
                        <w:spacing w:after="120"/>
                        <w:ind w:right="-24"/>
                        <w:jc w:val="both"/>
                        <w:rPr>
                          <w:rFonts w:ascii="Arial" w:hAnsi="Arial" w:cs="Arial"/>
                          <w:b/>
                          <w:bCs/>
                          <w:color w:val="auto"/>
                          <w:sz w:val="19"/>
                          <w:szCs w:val="19"/>
                          <w:lang w:val="en"/>
                        </w:rPr>
                      </w:pPr>
                      <w:r w:rsidRPr="0088605C">
                        <w:rPr>
                          <w:rFonts w:ascii="Arial" w:hAnsi="Arial" w:cs="Arial"/>
                          <w:b/>
                          <w:bCs/>
                          <w:sz w:val="19"/>
                          <w:szCs w:val="19"/>
                          <w:lang w:val="en"/>
                        </w:rPr>
                        <w:t>Example 5: Local government’s expanded focus</w:t>
                      </w:r>
                      <w:r w:rsidRPr="0088605C">
                        <w:rPr>
                          <w:rFonts w:ascii="Arial" w:hAnsi="Arial" w:cs="Arial"/>
                          <w:b/>
                          <w:bCs/>
                          <w:color w:val="auto"/>
                          <w:sz w:val="19"/>
                          <w:szCs w:val="19"/>
                          <w:lang w:val="en"/>
                        </w:rPr>
                        <w:t xml:space="preserve"> </w:t>
                      </w:r>
                    </w:p>
                    <w:p w:rsidRPr="0088605C" w:rsidR="002966A5" w:rsidP="00672375" w:rsidRDefault="002966A5" w14:paraId="460C49FE" w14:textId="77777777">
                      <w:pPr>
                        <w:pStyle w:val="Default"/>
                        <w:spacing w:after="80"/>
                        <w:ind w:right="-24"/>
                        <w:jc w:val="both"/>
                        <w:rPr>
                          <w:rFonts w:ascii="Arial" w:hAnsi="Arial" w:cs="Arial"/>
                          <w:color w:val="auto"/>
                          <w:sz w:val="19"/>
                          <w:szCs w:val="19"/>
                          <w:lang w:val="en"/>
                        </w:rPr>
                      </w:pPr>
                      <w:r w:rsidRPr="0088605C">
                        <w:rPr>
                          <w:rFonts w:ascii="Arial" w:hAnsi="Arial" w:cs="Arial"/>
                          <w:b/>
                          <w:bCs/>
                          <w:color w:val="auto"/>
                          <w:sz w:val="19"/>
                          <w:szCs w:val="19"/>
                          <w:lang w:val="en"/>
                        </w:rPr>
                        <w:t>Wyndham City Council</w:t>
                      </w:r>
                      <w:r w:rsidRPr="0088605C">
                        <w:rPr>
                          <w:rFonts w:ascii="Arial" w:hAnsi="Arial" w:cs="Arial"/>
                          <w:color w:val="auto"/>
                          <w:sz w:val="19"/>
                          <w:szCs w:val="19"/>
                          <w:lang w:val="en"/>
                        </w:rPr>
                        <w:t xml:space="preserve"> recently adopted its draft Towards Equality Policy Statement and Action Plan “Towards Equality” which:</w:t>
                      </w:r>
                    </w:p>
                    <w:p w:rsidRPr="0088605C" w:rsidR="002966A5" w:rsidP="0095465D" w:rsidRDefault="002966A5" w14:paraId="607F728F" w14:textId="77777777">
                      <w:pPr>
                        <w:pStyle w:val="Default"/>
                        <w:numPr>
                          <w:ilvl w:val="0"/>
                          <w:numId w:val="25"/>
                        </w:numPr>
                        <w:spacing w:after="80"/>
                        <w:ind w:left="426" w:right="-24" w:hanging="357"/>
                        <w:jc w:val="both"/>
                        <w:rPr>
                          <w:rFonts w:ascii="Arial" w:hAnsi="Arial" w:cs="Arial"/>
                          <w:color w:val="auto"/>
                          <w:sz w:val="19"/>
                          <w:szCs w:val="19"/>
                          <w:lang w:val="en"/>
                        </w:rPr>
                      </w:pPr>
                      <w:r w:rsidRPr="0088605C">
                        <w:rPr>
                          <w:rFonts w:ascii="Arial" w:hAnsi="Arial" w:cs="Arial"/>
                          <w:color w:val="auto"/>
                          <w:sz w:val="19"/>
                          <w:szCs w:val="19"/>
                          <w:lang w:val="en"/>
                        </w:rPr>
                        <w:t xml:space="preserve">aims to ensure Wyndham is recognised as a safe and inclusive community where women, men </w:t>
                      </w:r>
                      <w:r w:rsidRPr="0088605C">
                        <w:rPr>
                          <w:rFonts w:ascii="Arial" w:hAnsi="Arial" w:cs="Arial"/>
                          <w:sz w:val="19"/>
                          <w:szCs w:val="19"/>
                          <w:lang w:val="en"/>
                        </w:rPr>
                        <w:t>and</w:t>
                      </w:r>
                      <w:r w:rsidRPr="0088605C">
                        <w:rPr>
                          <w:rFonts w:ascii="Arial" w:hAnsi="Arial" w:cs="Arial"/>
                          <w:color w:val="auto"/>
                          <w:sz w:val="19"/>
                          <w:szCs w:val="19"/>
                          <w:lang w:val="en"/>
                        </w:rPr>
                        <w:t xml:space="preserve"> gender diverse people across all ages and life stages feel they have equal access to power, resources and opportunities. </w:t>
                      </w:r>
                    </w:p>
                    <w:p w:rsidRPr="0088605C" w:rsidR="002966A5" w:rsidP="0095465D" w:rsidRDefault="002966A5" w14:paraId="145AB743" w14:textId="77777777">
                      <w:pPr>
                        <w:pStyle w:val="Default"/>
                        <w:numPr>
                          <w:ilvl w:val="0"/>
                          <w:numId w:val="25"/>
                        </w:numPr>
                        <w:spacing w:after="80"/>
                        <w:ind w:left="426" w:right="-24" w:hanging="357"/>
                        <w:jc w:val="both"/>
                        <w:rPr>
                          <w:rFonts w:ascii="Arial" w:hAnsi="Arial" w:cs="Arial"/>
                          <w:color w:val="auto"/>
                          <w:sz w:val="19"/>
                          <w:szCs w:val="19"/>
                          <w:lang w:val="en"/>
                        </w:rPr>
                      </w:pPr>
                      <w:r w:rsidRPr="0088605C">
                        <w:rPr>
                          <w:rFonts w:ascii="Arial" w:hAnsi="Arial" w:cs="Arial"/>
                          <w:color w:val="auto"/>
                          <w:sz w:val="19"/>
                          <w:szCs w:val="19"/>
                          <w:lang w:val="en"/>
                        </w:rPr>
                        <w:t>was developed following extensive community, partner agencies (e.g. Women’s Health West and West Justice) and staff consultation and addresses three core goals:</w:t>
                      </w:r>
                    </w:p>
                    <w:tbl>
                      <w:tblPr>
                        <w:tblW w:w="7371" w:type="dxa"/>
                        <w:tblInd w:w="709"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6520"/>
                      </w:tblGrid>
                      <w:tr w:rsidRPr="0088605C" w:rsidR="002966A5" w:rsidTr="00672375" w14:paraId="09196380" w14:textId="77777777">
                        <w:tc>
                          <w:tcPr>
                            <w:tcW w:w="851" w:type="dxa"/>
                            <w:shd w:val="clear" w:color="auto" w:fill="FFFFFF"/>
                            <w:vAlign w:val="center"/>
                            <w:hideMark/>
                          </w:tcPr>
                          <w:p w:rsidRPr="0088605C" w:rsidR="002966A5" w:rsidP="00672375" w:rsidRDefault="002966A5" w14:paraId="77353A9C" w14:textId="77777777">
                            <w:pPr>
                              <w:spacing w:after="80" w:line="240" w:lineRule="auto"/>
                              <w:ind w:left="131"/>
                              <w:rPr>
                                <w:rFonts w:cs="Arial"/>
                                <w:sz w:val="18"/>
                                <w:szCs w:val="18"/>
                                <w:lang w:val="en" w:eastAsia="en-AU"/>
                              </w:rPr>
                            </w:pPr>
                            <w:r w:rsidRPr="0088605C">
                              <w:rPr>
                                <w:rFonts w:cs="Arial"/>
                                <w:sz w:val="18"/>
                                <w:szCs w:val="18"/>
                                <w:lang w:val="en" w:eastAsia="en-AU"/>
                              </w:rPr>
                              <w:t>Goal 1</w:t>
                            </w:r>
                          </w:p>
                        </w:tc>
                        <w:tc>
                          <w:tcPr>
                            <w:tcW w:w="6520" w:type="dxa"/>
                            <w:shd w:val="clear" w:color="auto" w:fill="FFFFFF"/>
                            <w:vAlign w:val="center"/>
                            <w:hideMark/>
                          </w:tcPr>
                          <w:p w:rsidRPr="0088605C" w:rsidR="002966A5" w:rsidP="00672375" w:rsidRDefault="002966A5" w14:paraId="5016787E" w14:textId="77777777">
                            <w:pPr>
                              <w:spacing w:after="80" w:line="240" w:lineRule="auto"/>
                              <w:ind w:left="131"/>
                              <w:rPr>
                                <w:rFonts w:cs="Arial"/>
                                <w:sz w:val="18"/>
                                <w:szCs w:val="18"/>
                                <w:lang w:val="en" w:eastAsia="en-AU"/>
                              </w:rPr>
                            </w:pPr>
                            <w:r w:rsidRPr="0088605C">
                              <w:rPr>
                                <w:rFonts w:cs="Arial"/>
                                <w:sz w:val="18"/>
                                <w:szCs w:val="18"/>
                                <w:lang w:val="en" w:eastAsia="en-AU"/>
                              </w:rPr>
                              <w:t>To work together to build a city that is healthy, strong and inclusive of all.</w:t>
                            </w:r>
                          </w:p>
                        </w:tc>
                      </w:tr>
                      <w:tr w:rsidRPr="0088605C" w:rsidR="002966A5" w:rsidTr="00672375" w14:paraId="4E97F0A7" w14:textId="77777777">
                        <w:tc>
                          <w:tcPr>
                            <w:tcW w:w="851" w:type="dxa"/>
                            <w:shd w:val="clear" w:color="auto" w:fill="FFFFFF"/>
                            <w:vAlign w:val="center"/>
                            <w:hideMark/>
                          </w:tcPr>
                          <w:p w:rsidRPr="0088605C" w:rsidR="002966A5" w:rsidP="00672375" w:rsidRDefault="002966A5" w14:paraId="2E0AE44B" w14:textId="77777777">
                            <w:pPr>
                              <w:spacing w:after="80" w:line="240" w:lineRule="auto"/>
                              <w:ind w:left="131"/>
                              <w:rPr>
                                <w:rFonts w:cs="Arial"/>
                                <w:sz w:val="18"/>
                                <w:szCs w:val="18"/>
                                <w:lang w:val="en" w:eastAsia="en-AU"/>
                              </w:rPr>
                            </w:pPr>
                            <w:r w:rsidRPr="0088605C">
                              <w:rPr>
                                <w:rFonts w:cs="Arial"/>
                                <w:sz w:val="18"/>
                                <w:szCs w:val="18"/>
                                <w:lang w:val="en" w:eastAsia="en-AU"/>
                              </w:rPr>
                              <w:t>Goal 2</w:t>
                            </w:r>
                          </w:p>
                        </w:tc>
                        <w:tc>
                          <w:tcPr>
                            <w:tcW w:w="6520" w:type="dxa"/>
                            <w:shd w:val="clear" w:color="auto" w:fill="FFFFFF"/>
                            <w:vAlign w:val="center"/>
                            <w:hideMark/>
                          </w:tcPr>
                          <w:p w:rsidRPr="0088605C" w:rsidR="002966A5" w:rsidP="00672375" w:rsidRDefault="002966A5" w14:paraId="72E4CCF6" w14:textId="77777777">
                            <w:pPr>
                              <w:spacing w:after="80" w:line="240" w:lineRule="auto"/>
                              <w:ind w:left="131"/>
                              <w:rPr>
                                <w:rFonts w:cs="Arial"/>
                                <w:sz w:val="18"/>
                                <w:szCs w:val="18"/>
                                <w:lang w:val="en" w:eastAsia="en-AU"/>
                              </w:rPr>
                            </w:pPr>
                            <w:r w:rsidRPr="0088605C">
                              <w:rPr>
                                <w:rFonts w:cs="Arial"/>
                                <w:sz w:val="18"/>
                                <w:szCs w:val="18"/>
                                <w:lang w:val="en" w:eastAsia="en-AU"/>
                              </w:rPr>
                              <w:t>For Wyndham City Council to be gender equitable, safe, inclusive and a leader in equality.</w:t>
                            </w:r>
                          </w:p>
                        </w:tc>
                      </w:tr>
                      <w:tr w:rsidRPr="0088605C" w:rsidR="002966A5" w:rsidTr="00672375" w14:paraId="1CFBE353" w14:textId="77777777">
                        <w:tc>
                          <w:tcPr>
                            <w:tcW w:w="851" w:type="dxa"/>
                            <w:shd w:val="clear" w:color="auto" w:fill="FFFFFF"/>
                            <w:vAlign w:val="center"/>
                            <w:hideMark/>
                          </w:tcPr>
                          <w:p w:rsidRPr="0088605C" w:rsidR="002966A5" w:rsidP="00672375" w:rsidRDefault="002966A5" w14:paraId="35F8171A" w14:textId="77777777">
                            <w:pPr>
                              <w:spacing w:after="80" w:line="240" w:lineRule="auto"/>
                              <w:ind w:left="131"/>
                              <w:rPr>
                                <w:rFonts w:cs="Arial"/>
                                <w:sz w:val="18"/>
                                <w:szCs w:val="18"/>
                                <w:lang w:val="en" w:eastAsia="en-AU"/>
                              </w:rPr>
                            </w:pPr>
                            <w:r w:rsidRPr="0088605C">
                              <w:rPr>
                                <w:rFonts w:cs="Arial"/>
                                <w:sz w:val="18"/>
                                <w:szCs w:val="18"/>
                                <w:lang w:val="en" w:eastAsia="en-AU"/>
                              </w:rPr>
                              <w:t>Goal 3</w:t>
                            </w:r>
                          </w:p>
                        </w:tc>
                        <w:tc>
                          <w:tcPr>
                            <w:tcW w:w="6520" w:type="dxa"/>
                            <w:shd w:val="clear" w:color="auto" w:fill="FFFFFF"/>
                            <w:vAlign w:val="center"/>
                            <w:hideMark/>
                          </w:tcPr>
                          <w:p w:rsidRPr="0088605C" w:rsidR="002966A5" w:rsidP="00672375" w:rsidRDefault="002966A5" w14:paraId="099B1185" w14:textId="77777777">
                            <w:pPr>
                              <w:spacing w:after="80" w:line="240" w:lineRule="auto"/>
                              <w:ind w:left="131"/>
                              <w:rPr>
                                <w:rFonts w:cs="Arial"/>
                                <w:sz w:val="18"/>
                                <w:szCs w:val="18"/>
                                <w:lang w:val="en" w:eastAsia="en-AU"/>
                              </w:rPr>
                            </w:pPr>
                            <w:r w:rsidRPr="0088605C">
                              <w:rPr>
                                <w:rFonts w:cs="Arial"/>
                                <w:sz w:val="18"/>
                                <w:szCs w:val="18"/>
                                <w:lang w:val="en" w:eastAsia="en-AU"/>
                              </w:rPr>
                              <w:t>Gender-based violence is reduced and our response is strengthened.</w:t>
                            </w:r>
                          </w:p>
                        </w:tc>
                      </w:tr>
                    </w:tbl>
                    <w:p w:rsidRPr="0088605C" w:rsidR="002966A5" w:rsidP="0095465D" w:rsidRDefault="002966A5" w14:paraId="064CAFFD" w14:textId="77777777">
                      <w:pPr>
                        <w:pStyle w:val="Default"/>
                        <w:numPr>
                          <w:ilvl w:val="0"/>
                          <w:numId w:val="25"/>
                        </w:numPr>
                        <w:spacing w:before="80" w:after="80"/>
                        <w:ind w:left="426" w:right="-24"/>
                        <w:rPr>
                          <w:rFonts w:ascii="Arial" w:hAnsi="Arial" w:cs="Arial"/>
                          <w:color w:val="auto"/>
                          <w:sz w:val="19"/>
                          <w:szCs w:val="19"/>
                          <w:lang w:val="en"/>
                        </w:rPr>
                      </w:pPr>
                      <w:r w:rsidRPr="0088605C">
                        <w:rPr>
                          <w:rFonts w:ascii="Arial" w:hAnsi="Arial" w:cs="Arial"/>
                          <w:color w:val="auto"/>
                          <w:sz w:val="19"/>
                          <w:szCs w:val="19"/>
                          <w:lang w:val="en"/>
                        </w:rPr>
                        <w:t xml:space="preserve">The Policy Statement is further supported by a one-year plan of actions and activities Wyndham will undertake to improve gender equality and significantly reduce incidence of family violence across the Municipality.  </w:t>
                      </w:r>
                    </w:p>
                    <w:p w:rsidR="002966A5" w:rsidP="00672375" w:rsidRDefault="002966A5" w14:paraId="47081F4D" w14:textId="77777777">
                      <w:pPr>
                        <w:pStyle w:val="Default"/>
                        <w:spacing w:after="40"/>
                        <w:ind w:right="-24"/>
                        <w:rPr>
                          <w:rFonts w:ascii="Arial" w:hAnsi="Arial" w:cs="Arial"/>
                          <w:b/>
                          <w:bCs/>
                          <w:sz w:val="19"/>
                          <w:szCs w:val="19"/>
                          <w:highlight w:val="yellow"/>
                          <w:lang w:val="en"/>
                        </w:rPr>
                      </w:pPr>
                    </w:p>
                  </w:txbxContent>
                </v:textbox>
                <w10:anchorlock/>
              </v:shape>
            </w:pict>
          </mc:Fallback>
        </mc:AlternateContent>
      </w:r>
    </w:p>
    <w:p w:rsidRPr="00E7720A" w:rsidR="00672375" w:rsidP="00672375" w:rsidRDefault="00672375" w14:paraId="5231E55D" w14:textId="77777777">
      <w:pPr>
        <w:pStyle w:val="Default"/>
        <w:ind w:left="1134" w:right="-24"/>
        <w:rPr>
          <w:rFonts w:ascii="Arial" w:hAnsi="Arial" w:cs="Arial"/>
          <w:sz w:val="22"/>
          <w:szCs w:val="22"/>
          <w:lang w:val="en"/>
        </w:rPr>
      </w:pPr>
    </w:p>
    <w:p w:rsidRPr="00E7720A" w:rsidR="00672375" w:rsidP="00672375" w:rsidRDefault="00672375" w14:paraId="5F39142C" w14:textId="77777777">
      <w:pPr>
        <w:pStyle w:val="Default"/>
        <w:ind w:left="1134" w:right="-24"/>
        <w:rPr>
          <w:rFonts w:ascii="Arial" w:hAnsi="Arial" w:cs="Arial"/>
          <w:sz w:val="22"/>
          <w:szCs w:val="22"/>
          <w:lang w:val="en"/>
        </w:rPr>
      </w:pPr>
    </w:p>
    <w:p w:rsidRPr="00E7720A" w:rsidR="00672375" w:rsidP="00672375" w:rsidRDefault="00672375" w14:paraId="2BC7D1B3" w14:textId="77777777">
      <w:pPr>
        <w:pStyle w:val="Default"/>
        <w:ind w:left="1134" w:right="-24"/>
        <w:rPr>
          <w:rFonts w:ascii="Arial" w:hAnsi="Arial" w:cs="Arial"/>
          <w:sz w:val="22"/>
          <w:szCs w:val="22"/>
          <w:lang w:val="en"/>
        </w:rPr>
      </w:pPr>
    </w:p>
    <w:p w:rsidRPr="00E7720A" w:rsidR="00672375" w:rsidP="00672375" w:rsidRDefault="00672375" w14:paraId="2BC48137" w14:textId="77777777">
      <w:pPr>
        <w:pStyle w:val="Default"/>
        <w:ind w:left="1134" w:right="-24"/>
        <w:rPr>
          <w:rFonts w:ascii="Arial" w:hAnsi="Arial" w:cs="Arial"/>
          <w:sz w:val="22"/>
          <w:szCs w:val="22"/>
          <w:lang w:val="en"/>
        </w:rPr>
      </w:pPr>
    </w:p>
    <w:p w:rsidRPr="00E7720A" w:rsidR="00672375" w:rsidP="001D67A4" w:rsidRDefault="00672375" w14:paraId="2C9DF5DF" w14:textId="77777777">
      <w:pPr>
        <w:pStyle w:val="Default"/>
        <w:spacing w:after="80"/>
        <w:ind w:left="284" w:right="-24"/>
        <w:rPr>
          <w:rFonts w:ascii="Arial" w:hAnsi="Arial" w:cs="Arial"/>
          <w:sz w:val="22"/>
          <w:szCs w:val="22"/>
          <w:lang w:val="en"/>
        </w:rPr>
      </w:pPr>
      <w:r w:rsidRPr="00E7720A">
        <w:rPr>
          <w:rFonts w:ascii="Arial" w:hAnsi="Arial" w:cs="Arial"/>
          <w:noProof/>
          <w:sz w:val="22"/>
          <w:szCs w:val="22"/>
          <w:lang w:val="en"/>
        </w:rPr>
        <w:lastRenderedPageBreak/>
        <mc:AlternateContent>
          <mc:Choice Requires="wps">
            <w:drawing>
              <wp:inline distT="0" distB="0" distL="0" distR="0" wp14:anchorId="246C7015" wp14:editId="77B95D7A">
                <wp:extent cx="5256000" cy="3060700"/>
                <wp:effectExtent l="0" t="0" r="20955" b="25400"/>
                <wp:docPr id="26" name="Text Box 26"/>
                <wp:cNvGraphicFramePr/>
                <a:graphic xmlns:a="http://schemas.openxmlformats.org/drawingml/2006/main">
                  <a:graphicData uri="http://schemas.microsoft.com/office/word/2010/wordprocessingShape">
                    <wps:wsp>
                      <wps:cNvSpPr txBox="1"/>
                      <wps:spPr>
                        <a:xfrm>
                          <a:off x="0" y="0"/>
                          <a:ext cx="5256000" cy="3060700"/>
                        </a:xfrm>
                        <a:prstGeom prst="rect">
                          <a:avLst/>
                        </a:prstGeom>
                        <a:solidFill>
                          <a:schemeClr val="lt1"/>
                        </a:solidFill>
                        <a:ln w="6350">
                          <a:solidFill>
                            <a:prstClr val="black"/>
                          </a:solidFill>
                        </a:ln>
                      </wps:spPr>
                      <wps:txbx>
                        <w:txbxContent>
                          <w:p w:rsidRPr="0088605C" w:rsidR="002966A5" w:rsidP="00672375" w:rsidRDefault="002966A5" w14:paraId="79225288"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6</w:t>
                            </w:r>
                            <w:r w:rsidRPr="0088605C">
                              <w:rPr>
                                <w:rFonts w:ascii="Arial" w:hAnsi="Arial" w:cs="Arial"/>
                                <w:b/>
                                <w:bCs/>
                                <w:sz w:val="19"/>
                                <w:szCs w:val="19"/>
                                <w:lang w:val="en"/>
                              </w:rPr>
                              <w:t>: Local government’s expanded focus</w:t>
                            </w:r>
                          </w:p>
                          <w:p w:rsidRPr="00422D2A" w:rsidR="002966A5" w:rsidP="00672375" w:rsidRDefault="002966A5" w14:paraId="34C5174E" w14:textId="77777777">
                            <w:pPr>
                              <w:pStyle w:val="Default"/>
                              <w:spacing w:after="40"/>
                              <w:ind w:right="-24"/>
                              <w:rPr>
                                <w:rFonts w:ascii="Arial" w:hAnsi="Arial" w:cs="Arial"/>
                                <w:sz w:val="19"/>
                                <w:szCs w:val="19"/>
                                <w:lang w:val="en"/>
                              </w:rPr>
                            </w:pPr>
                            <w:r w:rsidRPr="0088605C">
                              <w:rPr>
                                <w:rFonts w:ascii="Arial" w:hAnsi="Arial" w:cs="Arial"/>
                                <w:b/>
                                <w:bCs/>
                                <w:sz w:val="19"/>
                                <w:szCs w:val="19"/>
                                <w:lang w:val="en"/>
                              </w:rPr>
                              <w:t>Yarra City Council’s</w:t>
                            </w:r>
                            <w:r w:rsidRPr="0088605C">
                              <w:rPr>
                                <w:rFonts w:ascii="Arial" w:hAnsi="Arial" w:cs="Arial"/>
                                <w:color w:val="0070C0"/>
                                <w:sz w:val="19"/>
                                <w:szCs w:val="19"/>
                                <w:lang w:val="en"/>
                              </w:rPr>
                              <w:t xml:space="preserve"> </w:t>
                            </w:r>
                            <w:hyperlink w:history="1" r:id="rId31">
                              <w:r w:rsidRPr="0088605C">
                                <w:rPr>
                                  <w:rStyle w:val="Hyperlink"/>
                                  <w:rFonts w:ascii="Arial" w:hAnsi="Arial" w:cs="Arial"/>
                                  <w:color w:val="auto"/>
                                  <w:sz w:val="19"/>
                                  <w:szCs w:val="19"/>
                                  <w:lang w:val="en"/>
                                </w:rPr>
                                <w:t>0-25 Years Action Plan 2018-2022</w:t>
                              </w:r>
                            </w:hyperlink>
                            <w:r w:rsidRPr="0088605C">
                              <w:rPr>
                                <w:rFonts w:ascii="Arial" w:hAnsi="Arial" w:cs="Arial"/>
                                <w:color w:val="auto"/>
                                <w:sz w:val="19"/>
                                <w:szCs w:val="19"/>
                                <w:lang w:val="en"/>
                              </w:rPr>
                              <w:t xml:space="preserve"> inclu</w:t>
                            </w:r>
                            <w:r w:rsidRPr="0088605C">
                              <w:rPr>
                                <w:rFonts w:ascii="Arial" w:hAnsi="Arial" w:cs="Arial"/>
                                <w:sz w:val="19"/>
                                <w:szCs w:val="19"/>
                                <w:lang w:val="en"/>
                              </w:rPr>
                              <w:t>des a focus on gender</w:t>
                            </w:r>
                            <w:r w:rsidRPr="0088605C">
                              <w:rPr>
                                <w:rFonts w:ascii="Arial" w:hAnsi="Arial" w:cs="Arial"/>
                                <w:color w:val="0070C0"/>
                                <w:sz w:val="19"/>
                                <w:szCs w:val="19"/>
                                <w:lang w:val="en"/>
                              </w:rPr>
                              <w:t xml:space="preserve"> </w:t>
                            </w:r>
                            <w:r w:rsidRPr="0088605C">
                              <w:rPr>
                                <w:rFonts w:ascii="Arial" w:hAnsi="Arial" w:cs="Arial"/>
                                <w:sz w:val="19"/>
                                <w:szCs w:val="19"/>
                                <w:lang w:val="en"/>
                              </w:rPr>
                              <w:t>equitable parenting as well as family violence</w:t>
                            </w:r>
                            <w:r w:rsidRPr="00422D2A">
                              <w:rPr>
                                <w:rFonts w:ascii="Arial" w:hAnsi="Arial" w:cs="Arial"/>
                                <w:sz w:val="19"/>
                                <w:szCs w:val="19"/>
                                <w:lang w:val="en"/>
                              </w:rPr>
                              <w:t xml:space="preserve"> prevention and support.  </w:t>
                            </w:r>
                          </w:p>
                          <w:p w:rsidRPr="00422D2A" w:rsidR="002966A5" w:rsidP="0095465D" w:rsidRDefault="002966A5" w14:paraId="081BD465"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Family, youth and children’s services staff receive gender equity training</w:t>
                            </w:r>
                          </w:p>
                          <w:p w:rsidRPr="00422D2A" w:rsidR="002966A5" w:rsidP="0095465D" w:rsidRDefault="002966A5" w14:paraId="2EAFDDFD"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 xml:space="preserve">The Family Services team has undertaken a research project with fathers using their services with a view to understand gender equality in parenting from a service perspective. </w:t>
                            </w:r>
                          </w:p>
                          <w:p w:rsidRPr="00422D2A" w:rsidR="002966A5" w:rsidP="0095465D" w:rsidRDefault="002966A5" w14:paraId="2BE40EB3"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 xml:space="preserve">The MCH team has developed a ‘Healthy Relationships’ information sheet to promote healthy relationships, gender equality and prevention of family violence.  This is used within the Key Ages and Stages consultations with all families. </w:t>
                            </w:r>
                          </w:p>
                          <w:p w:rsidRPr="00422D2A" w:rsidR="002966A5" w:rsidP="0095465D" w:rsidRDefault="002966A5" w14:paraId="6714B00F"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The Family Programs and Inclusion team develop, plan and deliver playgroups with a gender equity lens, including selection of toys, books and activities that challenge stereotypes.  They encourage parents to not be so gender-biased with their children through discussions in groups etc.  They also support a Rainbow playgroup.</w:t>
                            </w:r>
                          </w:p>
                          <w:p w:rsidRPr="00422D2A" w:rsidR="002966A5" w:rsidP="0095465D" w:rsidRDefault="002966A5" w14:paraId="1FB310C9"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Children’s services have participated in a gender equity program ‘</w:t>
                            </w:r>
                            <w:hyperlink w:history="1" r:id="rId32">
                              <w:r w:rsidRPr="00422D2A">
                                <w:rPr>
                                  <w:rStyle w:val="Hyperlink"/>
                                  <w:rFonts w:ascii="Arial" w:hAnsi="Arial" w:cs="Arial"/>
                                  <w:sz w:val="19"/>
                                  <w:szCs w:val="19"/>
                                  <w:lang w:val="en"/>
                                </w:rPr>
                                <w:t>Free to be me’</w:t>
                              </w:r>
                            </w:hyperlink>
                            <w:r w:rsidRPr="00422D2A">
                              <w:rPr>
                                <w:rFonts w:ascii="Arial" w:hAnsi="Arial" w:cs="Arial"/>
                                <w:sz w:val="19"/>
                                <w:szCs w:val="19"/>
                                <w:lang w:val="en"/>
                              </w:rPr>
                              <w:t xml:space="preserve"> and they also ask educators to unpack gender stereotypes in books as part of shared pedagogical learning and practice.</w:t>
                            </w:r>
                          </w:p>
                          <w:p w:rsidRPr="00422D2A" w:rsidR="002966A5" w:rsidP="0095465D" w:rsidRDefault="002966A5" w14:paraId="3397A0A0"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Youth Support Program works with individual young people living in family violence situations.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6" style="width:413.85pt;height:241pt;visibility:visible;mso-wrap-style:square;mso-left-percent:-10001;mso-top-percent:-10001;mso-position-horizontal:absolute;mso-position-horizontal-relative:char;mso-position-vertical:absolute;mso-position-vertical-relative:line;mso-left-percent:-10001;mso-top-percent:-10001;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VoUAIAAKsEAAAOAAAAZHJzL2Uyb0RvYy54bWysVN9v2jAQfp+0/8Hy+0ighXaooWKtmCah&#10;tlI79dk4Tonm+DzbkLC/fp8doLTb07QX53758913d7m67hrNtsr5mkzBh4OcM2UklbV5Kfj3p8Wn&#10;S858EKYUmowq+E55fj37+OGqtVM1ojXpUjkGEOOnrS34OgQ7zTIv16oRfkBWGTgrco0IUN1LVjrR&#10;Ar3R2SjPJ1lLrrSOpPIe1tveyWcJv6qUDPdV5VVguuDILaTTpXMVz2x2JaYvTth1LfdpiH/IohG1&#10;waNHqFsRBNu4+g+oppaOPFVhIKnJqKpqqVINqGaYv6vmcS2sSrWAHG+PNPn/Byvvtg+O1WXBRxPO&#10;jGjQoyfVBfaFOgYT+GmtnyLs0SIwdLCjzwe7hzGW3VWuiV8UxOAH07sjuxFNwjgejSd5DpeE7yyf&#10;5BdQgJ+9XrfOh6+KGhaFgju0L7Eqtksf+tBDSHzNk67LRa11UuLIqBvt2Fag2TqkJAH+Jkob1hZ8&#10;cjbOE/AbX4Q+3l9pIX/s0zuJAp42yDmS0hcfpdCtukTi+EDMisod+HLUT5y3clEDfil8eBAOIwYe&#10;sDbhHkelCTnRXuJsTe7X3+wxHp2Hl7MWI1tw/3MjnOJMfzOYic/D8/M440k5H1+MoLhTz+rUYzbN&#10;DYGoIRbUyiTG+KAPYuWoecZ2zeOrcAkj8XbBw0G8Cf0iYTulms9TEKbairA0j1ZG6NiYSOtT9yyc&#10;3bc1YCLu6DDcYvquu31svGlovglU1an1keee1T392Ig0PPvtjSt3qqeo13/M7DcAAAD//wMAUEsD&#10;BBQABgAIAAAAIQAY5+L72QAAAAUBAAAPAAAAZHJzL2Rvd25yZXYueG1sTI/BTsMwEETvSPyDtUjc&#10;qEOEqEnjVIAKF04UxNmNt7bVeB3Zbhr+HsOFXlYazWjmbbue/cAmjMkFknC7qIAh9UE7MhI+P15u&#10;BLCUFWk1BEIJ35hg3V1etKrR4UTvOG2zYaWEUqMk2JzHhvPUW/QqLcKIVLx9iF7lIqPhOqpTKfcD&#10;r6vqnnvlqCxYNeKzxf6wPXoJmyfzYHqhot0I7dw0f+3fzKuU11fz4wpYxjn/h+EXv6BDV5h24Ug6&#10;sUFCeST/3eKJerkEtpNwJ+oKeNfyc/ruBwAA//8DAFBLAQItABQABgAIAAAAIQC2gziS/gAAAOEB&#10;AAATAAAAAAAAAAAAAAAAAAAAAABbQ29udGVudF9UeXBlc10ueG1sUEsBAi0AFAAGAAgAAAAhADj9&#10;If/WAAAAlAEAAAsAAAAAAAAAAAAAAAAALwEAAF9yZWxzLy5yZWxzUEsBAi0AFAAGAAgAAAAhAIGs&#10;JWhQAgAAqwQAAA4AAAAAAAAAAAAAAAAALgIAAGRycy9lMm9Eb2MueG1sUEsBAi0AFAAGAAgAAAAh&#10;ABjn4vvZAAAABQEAAA8AAAAAAAAAAAAAAAAAqgQAAGRycy9kb3ducmV2LnhtbFBLBQYAAAAABAAE&#10;APMAAACwBQAAAAA=&#10;" w14:anchorId="246C7015">
                <v:textbox>
                  <w:txbxContent>
                    <w:p w:rsidRPr="0088605C" w:rsidR="002966A5" w:rsidP="00672375" w:rsidRDefault="002966A5" w14:paraId="79225288"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6</w:t>
                      </w:r>
                      <w:r w:rsidRPr="0088605C">
                        <w:rPr>
                          <w:rFonts w:ascii="Arial" w:hAnsi="Arial" w:cs="Arial"/>
                          <w:b/>
                          <w:bCs/>
                          <w:sz w:val="19"/>
                          <w:szCs w:val="19"/>
                          <w:lang w:val="en"/>
                        </w:rPr>
                        <w:t>: Local government’s expanded focus</w:t>
                      </w:r>
                    </w:p>
                    <w:p w:rsidRPr="00422D2A" w:rsidR="002966A5" w:rsidP="00672375" w:rsidRDefault="002966A5" w14:paraId="34C5174E" w14:textId="77777777">
                      <w:pPr>
                        <w:pStyle w:val="Default"/>
                        <w:spacing w:after="40"/>
                        <w:ind w:right="-24"/>
                        <w:rPr>
                          <w:rFonts w:ascii="Arial" w:hAnsi="Arial" w:cs="Arial"/>
                          <w:sz w:val="19"/>
                          <w:szCs w:val="19"/>
                          <w:lang w:val="en"/>
                        </w:rPr>
                      </w:pPr>
                      <w:r w:rsidRPr="0088605C">
                        <w:rPr>
                          <w:rFonts w:ascii="Arial" w:hAnsi="Arial" w:cs="Arial"/>
                          <w:b/>
                          <w:bCs/>
                          <w:sz w:val="19"/>
                          <w:szCs w:val="19"/>
                          <w:lang w:val="en"/>
                        </w:rPr>
                        <w:t>Yarra City Council’s</w:t>
                      </w:r>
                      <w:r w:rsidRPr="0088605C">
                        <w:rPr>
                          <w:rFonts w:ascii="Arial" w:hAnsi="Arial" w:cs="Arial"/>
                          <w:color w:val="0070C0"/>
                          <w:sz w:val="19"/>
                          <w:szCs w:val="19"/>
                          <w:lang w:val="en"/>
                        </w:rPr>
                        <w:t xml:space="preserve"> </w:t>
                      </w:r>
                      <w:hyperlink w:history="1" r:id="rId33">
                        <w:r w:rsidRPr="0088605C">
                          <w:rPr>
                            <w:rStyle w:val="Hyperlink"/>
                            <w:rFonts w:ascii="Arial" w:hAnsi="Arial" w:cs="Arial"/>
                            <w:color w:val="auto"/>
                            <w:sz w:val="19"/>
                            <w:szCs w:val="19"/>
                            <w:lang w:val="en"/>
                          </w:rPr>
                          <w:t>0-25 Years Action Plan 2018-2022</w:t>
                        </w:r>
                      </w:hyperlink>
                      <w:r w:rsidRPr="0088605C">
                        <w:rPr>
                          <w:rFonts w:ascii="Arial" w:hAnsi="Arial" w:cs="Arial"/>
                          <w:color w:val="auto"/>
                          <w:sz w:val="19"/>
                          <w:szCs w:val="19"/>
                          <w:lang w:val="en"/>
                        </w:rPr>
                        <w:t xml:space="preserve"> inclu</w:t>
                      </w:r>
                      <w:r w:rsidRPr="0088605C">
                        <w:rPr>
                          <w:rFonts w:ascii="Arial" w:hAnsi="Arial" w:cs="Arial"/>
                          <w:sz w:val="19"/>
                          <w:szCs w:val="19"/>
                          <w:lang w:val="en"/>
                        </w:rPr>
                        <w:t>des a focus on gender</w:t>
                      </w:r>
                      <w:r w:rsidRPr="0088605C">
                        <w:rPr>
                          <w:rFonts w:ascii="Arial" w:hAnsi="Arial" w:cs="Arial"/>
                          <w:color w:val="0070C0"/>
                          <w:sz w:val="19"/>
                          <w:szCs w:val="19"/>
                          <w:lang w:val="en"/>
                        </w:rPr>
                        <w:t xml:space="preserve"> </w:t>
                      </w:r>
                      <w:r w:rsidRPr="0088605C">
                        <w:rPr>
                          <w:rFonts w:ascii="Arial" w:hAnsi="Arial" w:cs="Arial"/>
                          <w:sz w:val="19"/>
                          <w:szCs w:val="19"/>
                          <w:lang w:val="en"/>
                        </w:rPr>
                        <w:t>equitable parenting as well as family violence</w:t>
                      </w:r>
                      <w:r w:rsidRPr="00422D2A">
                        <w:rPr>
                          <w:rFonts w:ascii="Arial" w:hAnsi="Arial" w:cs="Arial"/>
                          <w:sz w:val="19"/>
                          <w:szCs w:val="19"/>
                          <w:lang w:val="en"/>
                        </w:rPr>
                        <w:t xml:space="preserve"> prevention and support.  </w:t>
                      </w:r>
                    </w:p>
                    <w:p w:rsidRPr="00422D2A" w:rsidR="002966A5" w:rsidP="0095465D" w:rsidRDefault="002966A5" w14:paraId="081BD465"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Family, youth and children’s services staff receive gender equity training</w:t>
                      </w:r>
                    </w:p>
                    <w:p w:rsidRPr="00422D2A" w:rsidR="002966A5" w:rsidP="0095465D" w:rsidRDefault="002966A5" w14:paraId="2EAFDDFD"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 xml:space="preserve">The Family Services team has undertaken a research project with fathers using their services with a view to understand gender equality in parenting from a service perspective. </w:t>
                      </w:r>
                    </w:p>
                    <w:p w:rsidRPr="00422D2A" w:rsidR="002966A5" w:rsidP="0095465D" w:rsidRDefault="002966A5" w14:paraId="2BE40EB3"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 xml:space="preserve">The MCH team has developed a ‘Healthy Relationships’ information sheet to promote healthy relationships, gender equality and prevention of family violence.  This is used within the Key Ages and Stages consultations with all families. </w:t>
                      </w:r>
                    </w:p>
                    <w:p w:rsidRPr="00422D2A" w:rsidR="002966A5" w:rsidP="0095465D" w:rsidRDefault="002966A5" w14:paraId="6714B00F"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The Family Programs and Inclusion team develop, plan and deliver playgroups with a gender equity lens, including selection of toys, books and activities that challenge stereotypes.  They encourage parents to not be so gender-biased with their children through discussions in groups etc.  They also support a Rainbow playgroup.</w:t>
                      </w:r>
                    </w:p>
                    <w:p w:rsidRPr="00422D2A" w:rsidR="002966A5" w:rsidP="0095465D" w:rsidRDefault="002966A5" w14:paraId="1FB310C9"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Children’s services have participated in a gender equity program ‘</w:t>
                      </w:r>
                      <w:hyperlink w:history="1" r:id="rId34">
                        <w:r w:rsidRPr="00422D2A">
                          <w:rPr>
                            <w:rStyle w:val="Hyperlink"/>
                            <w:rFonts w:ascii="Arial" w:hAnsi="Arial" w:cs="Arial"/>
                            <w:sz w:val="19"/>
                            <w:szCs w:val="19"/>
                            <w:lang w:val="en"/>
                          </w:rPr>
                          <w:t>Free to be me’</w:t>
                        </w:r>
                      </w:hyperlink>
                      <w:r w:rsidRPr="00422D2A">
                        <w:rPr>
                          <w:rFonts w:ascii="Arial" w:hAnsi="Arial" w:cs="Arial"/>
                          <w:sz w:val="19"/>
                          <w:szCs w:val="19"/>
                          <w:lang w:val="en"/>
                        </w:rPr>
                        <w:t xml:space="preserve"> and they also ask educators to unpack gender stereotypes in books as part of shared pedagogical learning and practice.</w:t>
                      </w:r>
                    </w:p>
                    <w:p w:rsidRPr="00422D2A" w:rsidR="002966A5" w:rsidP="0095465D" w:rsidRDefault="002966A5" w14:paraId="3397A0A0" w14:textId="77777777">
                      <w:pPr>
                        <w:pStyle w:val="Default"/>
                        <w:numPr>
                          <w:ilvl w:val="0"/>
                          <w:numId w:val="20"/>
                        </w:numPr>
                        <w:spacing w:after="80"/>
                        <w:ind w:left="284" w:right="-24" w:hanging="218"/>
                        <w:rPr>
                          <w:rFonts w:ascii="Arial" w:hAnsi="Arial" w:cs="Arial"/>
                          <w:sz w:val="19"/>
                          <w:szCs w:val="19"/>
                          <w:lang w:val="en"/>
                        </w:rPr>
                      </w:pPr>
                      <w:r w:rsidRPr="00422D2A">
                        <w:rPr>
                          <w:rFonts w:ascii="Arial" w:hAnsi="Arial" w:cs="Arial"/>
                          <w:sz w:val="19"/>
                          <w:szCs w:val="19"/>
                          <w:lang w:val="en"/>
                        </w:rPr>
                        <w:t>Youth Support Program works with individual young people living in family violence situations.</w:t>
                      </w:r>
                    </w:p>
                  </w:txbxContent>
                </v:textbox>
                <w10:anchorlock/>
              </v:shape>
            </w:pict>
          </mc:Fallback>
        </mc:AlternateContent>
      </w:r>
    </w:p>
    <w:p w:rsidRPr="00E7720A" w:rsidR="00672375" w:rsidP="00672375" w:rsidRDefault="00672375" w14:paraId="42EE2C27" w14:textId="77777777">
      <w:pPr>
        <w:pStyle w:val="Default"/>
        <w:spacing w:line="259" w:lineRule="auto"/>
        <w:ind w:left="567" w:right="-23"/>
        <w:rPr>
          <w:rFonts w:ascii="Arial" w:hAnsi="Arial" w:cs="Arial"/>
          <w:sz w:val="18"/>
          <w:szCs w:val="18"/>
          <w:lang w:val="en"/>
        </w:rPr>
      </w:pPr>
    </w:p>
    <w:p w:rsidRPr="00E7720A" w:rsidR="00672375" w:rsidP="00FF17AC" w:rsidRDefault="00672375" w14:paraId="46209A3A"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The examples highlight how Victorian councils deliver services directly and in partnership with other agencies; they advocate for their communities; and provide funding.  The examples also touch on councils’ role as employers. Recommendations from the Victorian Royal Commission into Family Violence to implement best-practice workplace programs across the public sector, have resulted in local government placing a strong focus on workplace gender equality, early identification and response to family violence within the workplace. In 2019, 19 Victorian councils commenced implementing the Workplace, Equality and Respect Standards, developed by Our Watch. </w:t>
      </w:r>
    </w:p>
    <w:p w:rsidRPr="00E7720A" w:rsidR="00672375" w:rsidP="00FF17AC" w:rsidRDefault="00672375" w14:paraId="6BC9768A" w14:textId="77777777">
      <w:pPr>
        <w:pStyle w:val="Default"/>
        <w:ind w:left="567" w:right="-23"/>
        <w:rPr>
          <w:rFonts w:ascii="Arial" w:hAnsi="Arial" w:cs="Arial"/>
          <w:sz w:val="18"/>
          <w:szCs w:val="18"/>
          <w:lang w:val="en"/>
        </w:rPr>
      </w:pPr>
    </w:p>
    <w:p w:rsidRPr="00E7720A" w:rsidR="00672375" w:rsidP="00FF17AC" w:rsidRDefault="00672375" w14:paraId="2AD57350"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Councils have developed policies and procedures detailing how they will support employees who are experiencing family violence. They have delivered family violence training to increase staff awareness and understanding.  All 79 Victorian councils have family violence leave provisions in their Enterprise Agreements. Council staff also have access to counselling via Employment Assistance Programs. </w:t>
      </w:r>
    </w:p>
    <w:p w:rsidRPr="00E7720A" w:rsidR="00672375" w:rsidP="00672375" w:rsidRDefault="00672375" w14:paraId="59B57C2F" w14:textId="77777777">
      <w:pPr>
        <w:pStyle w:val="Default"/>
        <w:ind w:left="567" w:right="-24"/>
        <w:rPr>
          <w:rFonts w:ascii="Arial" w:hAnsi="Arial" w:cs="Arial"/>
          <w:sz w:val="18"/>
          <w:szCs w:val="18"/>
          <w:lang w:val="en"/>
        </w:rPr>
      </w:pPr>
    </w:p>
    <w:p w:rsidRPr="00E7720A" w:rsidR="00672375" w:rsidP="00FF17AC" w:rsidRDefault="00672375" w14:paraId="2269F2CA"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In some cases, talking about gender equality has made it easier for councils to engage new audiences within their own organisations and within their community. For example, the City of Casey has trained small business owners in their active bystander program, ‘Standing up for equality and respect’. </w:t>
      </w:r>
    </w:p>
    <w:p w:rsidRPr="00E7720A" w:rsidR="00672375" w:rsidP="00672375" w:rsidRDefault="00672375" w14:paraId="5593EF72" w14:textId="77777777">
      <w:pPr>
        <w:pStyle w:val="Default"/>
        <w:ind w:left="567" w:right="-24"/>
        <w:rPr>
          <w:rFonts w:ascii="Arial" w:hAnsi="Arial" w:cs="Arial"/>
          <w:sz w:val="18"/>
          <w:szCs w:val="18"/>
          <w:lang w:val="en"/>
        </w:rPr>
      </w:pPr>
      <w:r w:rsidRPr="00E7720A">
        <w:rPr>
          <w:rFonts w:ascii="Arial" w:hAnsi="Arial" w:cs="Arial"/>
          <w:sz w:val="22"/>
          <w:szCs w:val="22"/>
          <w:lang w:val="en"/>
        </w:rPr>
        <w:t xml:space="preserve"> </w:t>
      </w:r>
    </w:p>
    <w:p w:rsidRPr="00E7720A" w:rsidR="00672375" w:rsidP="00FF17AC" w:rsidRDefault="00672375" w14:paraId="2755CDDE"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Effective primary prevention efforts are underpinned by strong cross-sector partnerships (and long-term funding) at local and/or regional levels.  Victorian councils have consistently demonstrated their capacity to work collaboratively with other organisations via prevention partnerships and family violence networks.</w:t>
      </w:r>
    </w:p>
    <w:p w:rsidRPr="00E7720A" w:rsidR="00672375" w:rsidP="00672375" w:rsidRDefault="00672375" w14:paraId="21C7953E" w14:textId="77777777">
      <w:pPr>
        <w:spacing w:after="0"/>
        <w:ind w:left="567"/>
        <w:rPr>
          <w:rFonts w:cs="Arial"/>
          <w:lang w:val="en"/>
        </w:rPr>
      </w:pPr>
    </w:p>
    <w:p w:rsidRPr="00E7720A" w:rsidR="00672375" w:rsidP="001D67A4" w:rsidRDefault="00672375" w14:paraId="00B52BF7" w14:textId="77777777">
      <w:pPr>
        <w:pStyle w:val="Default"/>
        <w:ind w:left="284"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03AB6DAA" wp14:editId="753E083B">
                <wp:extent cx="5256000" cy="1073150"/>
                <wp:effectExtent l="0" t="0" r="20955" b="12700"/>
                <wp:docPr id="1" name="Text Box 1"/>
                <wp:cNvGraphicFramePr/>
                <a:graphic xmlns:a="http://schemas.openxmlformats.org/drawingml/2006/main">
                  <a:graphicData uri="http://schemas.microsoft.com/office/word/2010/wordprocessingShape">
                    <wps:wsp>
                      <wps:cNvSpPr txBox="1"/>
                      <wps:spPr>
                        <a:xfrm>
                          <a:off x="0" y="0"/>
                          <a:ext cx="5256000" cy="1073150"/>
                        </a:xfrm>
                        <a:prstGeom prst="rect">
                          <a:avLst/>
                        </a:prstGeom>
                        <a:solidFill>
                          <a:schemeClr val="lt1"/>
                        </a:solidFill>
                        <a:ln w="6350">
                          <a:solidFill>
                            <a:prstClr val="black"/>
                          </a:solidFill>
                        </a:ln>
                      </wps:spPr>
                      <wps:txbx>
                        <w:txbxContent>
                          <w:p w:rsidRPr="005A73FD" w:rsidR="002966A5" w:rsidP="00E1673C" w:rsidRDefault="002966A5" w14:paraId="3DBB8E53" w14:textId="77777777">
                            <w:pPr>
                              <w:pStyle w:val="Default"/>
                              <w:spacing w:after="120"/>
                              <w:ind w:right="-24"/>
                              <w:rPr>
                                <w:rFonts w:ascii="Arial" w:hAnsi="Arial" w:cs="Arial"/>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7</w:t>
                            </w:r>
                            <w:r w:rsidRPr="0088605C">
                              <w:rPr>
                                <w:rFonts w:ascii="Arial" w:hAnsi="Arial" w:cs="Arial"/>
                                <w:b/>
                                <w:bCs/>
                                <w:sz w:val="19"/>
                                <w:szCs w:val="19"/>
                                <w:lang w:val="en"/>
                              </w:rPr>
                              <w:t>: Local government working in partnership – local level</w:t>
                            </w:r>
                          </w:p>
                          <w:p w:rsidRPr="005A73FD" w:rsidR="002966A5" w:rsidP="00E1673C" w:rsidRDefault="002966A5" w14:paraId="5F4FCB03" w14:textId="77777777">
                            <w:pPr>
                              <w:pStyle w:val="Default"/>
                              <w:spacing w:after="80" w:line="259" w:lineRule="auto"/>
                              <w:ind w:right="-23"/>
                              <w:rPr>
                                <w:rFonts w:ascii="Arial" w:hAnsi="Arial" w:cs="Arial"/>
                                <w:sz w:val="19"/>
                                <w:szCs w:val="19"/>
                                <w:lang w:val="en"/>
                              </w:rPr>
                            </w:pPr>
                            <w:r w:rsidRPr="003919E7">
                              <w:rPr>
                                <w:rFonts w:ascii="Arial" w:hAnsi="Arial" w:cs="Arial"/>
                                <w:b/>
                                <w:bCs/>
                                <w:sz w:val="19"/>
                                <w:szCs w:val="19"/>
                                <w:lang w:val="en"/>
                              </w:rPr>
                              <w:t>Mildura Rural City Council</w:t>
                            </w:r>
                            <w:r w:rsidRPr="005A73FD">
                              <w:rPr>
                                <w:rFonts w:ascii="Arial" w:hAnsi="Arial" w:cs="Arial"/>
                                <w:sz w:val="19"/>
                                <w:szCs w:val="19"/>
                                <w:lang w:val="en"/>
                              </w:rPr>
                              <w:t xml:space="preserve"> supports the work of the local </w:t>
                            </w:r>
                            <w:hyperlink w:history="1" r:id="rId35">
                              <w:r w:rsidRPr="005A73FD">
                                <w:rPr>
                                  <w:rStyle w:val="Hyperlink"/>
                                  <w:rFonts w:ascii="Arial" w:hAnsi="Arial" w:cs="Arial"/>
                                  <w:color w:val="auto"/>
                                  <w:sz w:val="19"/>
                                  <w:szCs w:val="19"/>
                                  <w:lang w:val="en"/>
                                </w:rPr>
                                <w:t>Gender Equality Action Sunraysia</w:t>
                              </w:r>
                            </w:hyperlink>
                            <w:r w:rsidRPr="005A73FD">
                              <w:rPr>
                                <w:rFonts w:ascii="Arial" w:hAnsi="Arial" w:cs="Arial"/>
                                <w:sz w:val="19"/>
                                <w:szCs w:val="19"/>
                                <w:lang w:val="en"/>
                              </w:rPr>
                              <w:t xml:space="preserve"> group. This group is working towards systems mapping and the development of a co-designed Mildura PVAW/GE action plan.  This will support the investigation and establishment of a Mildura Region PVAW/GE Governance structure to facilitate whole of community collaborative efforts and to advocate for resources and funding for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style="width:413.85pt;height:84.5pt;visibility:visible;mso-wrap-style:square;mso-left-percent:-10001;mso-top-percent:-10001;mso-position-horizontal:absolute;mso-position-horizontal-relative:char;mso-position-vertical:absolute;mso-position-vertical-relative:line;mso-left-percent:-10001;mso-top-percent:-10001;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g/TAIAAKkEAAAOAAAAZHJzL2Uyb0RvYy54bWysVMlu2zAQvRfoPxC815Kd2GkNy4GbwEUB&#10;IwngFDnTFGULpTgsSVtyv76P9JKtp6IXirPwzcybGU2uu0aznXK+JlPwfi/nTBlJZW3WBf/xOP/0&#10;mTMfhCmFJqMKvleeX08/fpi0dqwGtCFdKscAYvy4tQXfhGDHWeblRjXC98gqA2NFrhEBoltnpRMt&#10;0BudDfJ8lLXkSutIKu+hvT0Y+TThV5WS4b6qvApMFxy5hXS6dK7imU0nYrx2wm5qeUxD/EMWjagN&#10;gp6hbkUQbOvqd1BNLR15qkJPUpNRVdVSpRpQTT9/U81yI6xKtYAcb880+f8HK+92D47VJXrHmREN&#10;WvSousC+Usf6kZ3W+jGclhZuoYM6eh71HspYdFe5Jn5RDoMdPO/P3EYwCeVwMBzlOUwStn5+ddEf&#10;Jvaz5+fW+fBNUcPipeAOzUucit3CB4SE68klRvOk63Jea52EODDqRju2E2i1DilJvHjlpQ1rCz66&#10;QOh3CBH6/H6lhfwZy3yNAEkbKCMph+LjLXSrLlE4OhGzonIPvhwd5s1bOa8BvxA+PAiHAQMPWJpw&#10;j6PShJzoeONsQ+733/TRH32HlbMWA1tw/2srnOJMfzeYiC/9y8s44Um4HF4NILiXltVLi9k2NwSi&#10;0HVkl67RP+jTtXLUPGG3ZjEqTMJIxC54OF1vwmGNsJtSzWbJCTNtRViYpZUROnIcaX3snoSzx7YG&#10;TMQdnUZbjN909+AbXxqabQNVdWp95PnA6pF+7EPqznF348K9lJPX8x9m+gcAAP//AwBQSwMEFAAG&#10;AAgAAAAhABCH1lHZAAAABQEAAA8AAABkcnMvZG93bnJldi54bWxMj8FOwzAQRO9I/IO1SNyoQw9t&#10;GuJUgAoXThTEeRu7tkW8jmw3DX/PwgUuI61mNPO23c5hEJNJ2UdScLuoQBjqo/ZkFby/Pd3UIHJB&#10;0jhEMgq+TIZtd3nRYqPjmV7NtC9WcAnlBhW4UsZGytw7EzAv4miIvWNMAQufyUqd8MzlYZDLqlrJ&#10;gJ54weFoHp3pP/enoGD3YDe2rzG5Xa29n+aP44t9Vur6ar6/A1HMXP7C8IPP6NAx0yGeSGcxKOBH&#10;yq+yVy/XaxAHDq02Fciulf/pu28AAAD//wMAUEsBAi0AFAAGAAgAAAAhALaDOJL+AAAA4QEAABMA&#10;AAAAAAAAAAAAAAAAAAAAAFtDb250ZW50X1R5cGVzXS54bWxQSwECLQAUAAYACAAAACEAOP0h/9YA&#10;AACUAQAACwAAAAAAAAAAAAAAAAAvAQAAX3JlbHMvLnJlbHNQSwECLQAUAAYACAAAACEAAyeYP0wC&#10;AACpBAAADgAAAAAAAAAAAAAAAAAuAgAAZHJzL2Uyb0RvYy54bWxQSwECLQAUAAYACAAAACEAEIfW&#10;UdkAAAAFAQAADwAAAAAAAAAAAAAAAACmBAAAZHJzL2Rvd25yZXYueG1sUEsFBgAAAAAEAAQA8wAA&#10;AKwFAAAAAA==&#10;" w14:anchorId="03AB6DAA">
                <v:textbox>
                  <w:txbxContent>
                    <w:p w:rsidRPr="005A73FD" w:rsidR="002966A5" w:rsidP="00E1673C" w:rsidRDefault="002966A5" w14:paraId="3DBB8E53" w14:textId="77777777">
                      <w:pPr>
                        <w:pStyle w:val="Default"/>
                        <w:spacing w:after="120"/>
                        <w:ind w:right="-24"/>
                        <w:rPr>
                          <w:rFonts w:ascii="Arial" w:hAnsi="Arial" w:cs="Arial"/>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7</w:t>
                      </w:r>
                      <w:r w:rsidRPr="0088605C">
                        <w:rPr>
                          <w:rFonts w:ascii="Arial" w:hAnsi="Arial" w:cs="Arial"/>
                          <w:b/>
                          <w:bCs/>
                          <w:sz w:val="19"/>
                          <w:szCs w:val="19"/>
                          <w:lang w:val="en"/>
                        </w:rPr>
                        <w:t>: Local government working in partnership – local level</w:t>
                      </w:r>
                    </w:p>
                    <w:p w:rsidRPr="005A73FD" w:rsidR="002966A5" w:rsidP="00E1673C" w:rsidRDefault="002966A5" w14:paraId="5F4FCB03" w14:textId="77777777">
                      <w:pPr>
                        <w:pStyle w:val="Default"/>
                        <w:spacing w:after="80" w:line="259" w:lineRule="auto"/>
                        <w:ind w:right="-23"/>
                        <w:rPr>
                          <w:rFonts w:ascii="Arial" w:hAnsi="Arial" w:cs="Arial"/>
                          <w:sz w:val="19"/>
                          <w:szCs w:val="19"/>
                          <w:lang w:val="en"/>
                        </w:rPr>
                      </w:pPr>
                      <w:r w:rsidRPr="003919E7">
                        <w:rPr>
                          <w:rFonts w:ascii="Arial" w:hAnsi="Arial" w:cs="Arial"/>
                          <w:b/>
                          <w:bCs/>
                          <w:sz w:val="19"/>
                          <w:szCs w:val="19"/>
                          <w:lang w:val="en"/>
                        </w:rPr>
                        <w:t>Mildura Rural City Council</w:t>
                      </w:r>
                      <w:r w:rsidRPr="005A73FD">
                        <w:rPr>
                          <w:rFonts w:ascii="Arial" w:hAnsi="Arial" w:cs="Arial"/>
                          <w:sz w:val="19"/>
                          <w:szCs w:val="19"/>
                          <w:lang w:val="en"/>
                        </w:rPr>
                        <w:t xml:space="preserve"> supports the work of the local </w:t>
                      </w:r>
                      <w:hyperlink w:history="1" r:id="rId36">
                        <w:r w:rsidRPr="005A73FD">
                          <w:rPr>
                            <w:rStyle w:val="Hyperlink"/>
                            <w:rFonts w:ascii="Arial" w:hAnsi="Arial" w:cs="Arial"/>
                            <w:color w:val="auto"/>
                            <w:sz w:val="19"/>
                            <w:szCs w:val="19"/>
                            <w:lang w:val="en"/>
                          </w:rPr>
                          <w:t>Gender Equality Action Sunraysia</w:t>
                        </w:r>
                      </w:hyperlink>
                      <w:r w:rsidRPr="005A73FD">
                        <w:rPr>
                          <w:rFonts w:ascii="Arial" w:hAnsi="Arial" w:cs="Arial"/>
                          <w:sz w:val="19"/>
                          <w:szCs w:val="19"/>
                          <w:lang w:val="en"/>
                        </w:rPr>
                        <w:t xml:space="preserve"> group. This group is working towards systems mapping and the development of a co-designed Mildura PVAW/GE action plan.  This will support the investigation and establishment of a Mildura Region PVAW/GE Governance structure to facilitate whole of community collaborative efforts and to advocate for resources and funding for implementation.</w:t>
                      </w:r>
                    </w:p>
                  </w:txbxContent>
                </v:textbox>
                <w10:anchorlock/>
              </v:shape>
            </w:pict>
          </mc:Fallback>
        </mc:AlternateContent>
      </w:r>
    </w:p>
    <w:p w:rsidRPr="00E7720A" w:rsidR="00672375" w:rsidP="00672375" w:rsidRDefault="00672375" w14:paraId="41645E4C" w14:textId="77777777">
      <w:pPr>
        <w:pStyle w:val="Default"/>
        <w:ind w:left="567" w:right="-24"/>
        <w:rPr>
          <w:rFonts w:ascii="Arial" w:hAnsi="Arial" w:cs="Arial"/>
          <w:sz w:val="22"/>
          <w:szCs w:val="22"/>
          <w:lang w:val="en"/>
        </w:rPr>
      </w:pPr>
    </w:p>
    <w:p w:rsidRPr="00E7720A" w:rsidR="00672375" w:rsidP="001D67A4" w:rsidRDefault="00672375" w14:paraId="428272F6" w14:textId="77777777">
      <w:pPr>
        <w:pStyle w:val="Default"/>
        <w:ind w:left="426" w:right="-24"/>
        <w:rPr>
          <w:rFonts w:ascii="Arial" w:hAnsi="Arial" w:cs="Arial"/>
          <w:sz w:val="22"/>
          <w:szCs w:val="22"/>
          <w:lang w:val="en"/>
        </w:rPr>
      </w:pPr>
      <w:r w:rsidRPr="00E7720A">
        <w:rPr>
          <w:rFonts w:ascii="Arial" w:hAnsi="Arial" w:cs="Arial"/>
          <w:noProof/>
          <w:sz w:val="22"/>
          <w:szCs w:val="22"/>
          <w:lang w:val="en"/>
        </w:rPr>
        <w:lastRenderedPageBreak/>
        <mc:AlternateContent>
          <mc:Choice Requires="wps">
            <w:drawing>
              <wp:inline distT="0" distB="0" distL="0" distR="0" wp14:anchorId="64F351A4" wp14:editId="21C10398">
                <wp:extent cx="5256000" cy="3225800"/>
                <wp:effectExtent l="0" t="0" r="20955" b="12700"/>
                <wp:docPr id="27" name="Text Box 27"/>
                <wp:cNvGraphicFramePr/>
                <a:graphic xmlns:a="http://schemas.openxmlformats.org/drawingml/2006/main">
                  <a:graphicData uri="http://schemas.microsoft.com/office/word/2010/wordprocessingShape">
                    <wps:wsp>
                      <wps:cNvSpPr txBox="1"/>
                      <wps:spPr>
                        <a:xfrm>
                          <a:off x="0" y="0"/>
                          <a:ext cx="5256000" cy="3225800"/>
                        </a:xfrm>
                        <a:prstGeom prst="rect">
                          <a:avLst/>
                        </a:prstGeom>
                        <a:solidFill>
                          <a:schemeClr val="lt1"/>
                        </a:solidFill>
                        <a:ln w="6350">
                          <a:solidFill>
                            <a:prstClr val="black"/>
                          </a:solidFill>
                        </a:ln>
                      </wps:spPr>
                      <wps:txbx>
                        <w:txbxContent>
                          <w:p w:rsidR="002966A5" w:rsidP="00FF17AC" w:rsidRDefault="002966A5" w14:paraId="1B681FEC" w14:textId="77777777">
                            <w:pPr>
                              <w:pStyle w:val="Default"/>
                              <w:spacing w:after="4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8</w:t>
                            </w:r>
                            <w:r w:rsidRPr="0088605C">
                              <w:rPr>
                                <w:rFonts w:ascii="Arial" w:hAnsi="Arial" w:cs="Arial"/>
                                <w:b/>
                                <w:bCs/>
                                <w:sz w:val="19"/>
                                <w:szCs w:val="19"/>
                                <w:lang w:val="en"/>
                              </w:rPr>
                              <w:t>: Local government working in partnership – regional level</w:t>
                            </w:r>
                          </w:p>
                          <w:p w:rsidRPr="00E843CF" w:rsidR="002966A5" w:rsidP="00672375" w:rsidRDefault="002966A5" w14:paraId="049D52CA" w14:textId="77777777">
                            <w:pPr>
                              <w:pStyle w:val="Default"/>
                              <w:spacing w:after="40"/>
                              <w:ind w:right="-24"/>
                              <w:rPr>
                                <w:rFonts w:ascii="Arial" w:hAnsi="Arial" w:cs="Arial"/>
                                <w:color w:val="auto"/>
                                <w:sz w:val="19"/>
                                <w:szCs w:val="19"/>
                                <w:lang w:val="en"/>
                              </w:rPr>
                            </w:pPr>
                            <w:r>
                              <w:rPr>
                                <w:rFonts w:ascii="Arial" w:hAnsi="Arial" w:cs="Arial"/>
                                <w:sz w:val="19"/>
                                <w:szCs w:val="19"/>
                                <w:lang w:val="en"/>
                              </w:rPr>
                              <w:t xml:space="preserve">The </w:t>
                            </w:r>
                            <w:hyperlink w:history="1" r:id="rId37">
                              <w:r w:rsidRPr="005A73FD">
                                <w:rPr>
                                  <w:rStyle w:val="Hyperlink"/>
                                  <w:rFonts w:ascii="Arial" w:hAnsi="Arial" w:cs="Arial"/>
                                  <w:sz w:val="19"/>
                                  <w:szCs w:val="19"/>
                                  <w:lang w:val="en"/>
                                </w:rPr>
                                <w:t>Preventing Violence Together (Western Metropolitan Region Partnership)</w:t>
                              </w:r>
                              <w:r w:rsidRPr="00A76022">
                                <w:rPr>
                                  <w:rStyle w:val="Hyperlink"/>
                                  <w:rFonts w:ascii="Arial" w:hAnsi="Arial" w:cs="Arial"/>
                                  <w:sz w:val="19"/>
                                  <w:szCs w:val="19"/>
                                  <w:lang w:val="en"/>
                                </w:rPr>
                                <w:t xml:space="preserve"> </w:t>
                              </w:r>
                              <w:r w:rsidRPr="00A76022">
                                <w:rPr>
                                  <w:rStyle w:val="Hyperlink"/>
                                  <w:rFonts w:ascii="Arial" w:hAnsi="Arial" w:cs="Arial"/>
                                  <w:color w:val="auto"/>
                                  <w:sz w:val="19"/>
                                  <w:szCs w:val="19"/>
                                  <w:lang w:val="en"/>
                                </w:rPr>
                                <w:t xml:space="preserve">is </w:t>
                              </w:r>
                            </w:hyperlink>
                            <w:r>
                              <w:rPr>
                                <w:rFonts w:ascii="Arial" w:hAnsi="Arial" w:cs="Arial"/>
                                <w:sz w:val="19"/>
                                <w:szCs w:val="19"/>
                                <w:lang w:val="en"/>
                              </w:rPr>
                              <w:t>l</w:t>
                            </w:r>
                            <w:r w:rsidRPr="00E843CF">
                              <w:rPr>
                                <w:rFonts w:ascii="Arial" w:hAnsi="Arial" w:cs="Arial"/>
                                <w:sz w:val="19"/>
                                <w:szCs w:val="19"/>
                                <w:lang w:val="en"/>
                              </w:rPr>
                              <w:t>ed by Women’s Health West</w:t>
                            </w:r>
                            <w:r>
                              <w:rPr>
                                <w:rFonts w:ascii="Arial" w:hAnsi="Arial" w:cs="Arial"/>
                                <w:sz w:val="19"/>
                                <w:szCs w:val="19"/>
                                <w:lang w:val="en"/>
                              </w:rPr>
                              <w:t>.  S</w:t>
                            </w:r>
                            <w:r w:rsidRPr="00E843CF">
                              <w:rPr>
                                <w:rFonts w:ascii="Arial" w:hAnsi="Arial" w:cs="Arial"/>
                                <w:sz w:val="19"/>
                                <w:szCs w:val="19"/>
                                <w:lang w:val="en"/>
                              </w:rPr>
                              <w:t xml:space="preserve">even of the 16 implementing partners are councils including the Cities of </w:t>
                            </w:r>
                            <w:r w:rsidRPr="00422D2A">
                              <w:rPr>
                                <w:rFonts w:ascii="Arial" w:hAnsi="Arial" w:cs="Arial"/>
                                <w:b/>
                                <w:bCs/>
                                <w:sz w:val="19"/>
                                <w:szCs w:val="19"/>
                                <w:lang w:val="en"/>
                              </w:rPr>
                              <w:t>Brimbank</w:t>
                            </w:r>
                            <w:r w:rsidRPr="00E843CF">
                              <w:rPr>
                                <w:rFonts w:ascii="Arial" w:hAnsi="Arial" w:cs="Arial"/>
                                <w:sz w:val="19"/>
                                <w:szCs w:val="19"/>
                                <w:lang w:val="en"/>
                              </w:rPr>
                              <w:t xml:space="preserve">, </w:t>
                            </w:r>
                            <w:r w:rsidRPr="00422D2A">
                              <w:rPr>
                                <w:rFonts w:ascii="Arial" w:hAnsi="Arial" w:cs="Arial"/>
                                <w:b/>
                                <w:bCs/>
                                <w:sz w:val="19"/>
                                <w:szCs w:val="19"/>
                                <w:lang w:val="en"/>
                              </w:rPr>
                              <w:t>Hobsons Bay</w:t>
                            </w:r>
                            <w:r w:rsidRPr="00E843CF">
                              <w:rPr>
                                <w:rFonts w:ascii="Arial" w:hAnsi="Arial" w:cs="Arial"/>
                                <w:sz w:val="19"/>
                                <w:szCs w:val="19"/>
                                <w:lang w:val="en"/>
                              </w:rPr>
                              <w:t xml:space="preserve">, </w:t>
                            </w:r>
                            <w:r w:rsidRPr="00422D2A">
                              <w:rPr>
                                <w:rFonts w:ascii="Arial" w:hAnsi="Arial" w:cs="Arial"/>
                                <w:b/>
                                <w:bCs/>
                                <w:sz w:val="19"/>
                                <w:szCs w:val="19"/>
                                <w:lang w:val="en"/>
                              </w:rPr>
                              <w:t>Maribyrnong</w:t>
                            </w:r>
                            <w:r w:rsidRPr="00E843CF">
                              <w:rPr>
                                <w:rFonts w:ascii="Arial" w:hAnsi="Arial" w:cs="Arial"/>
                                <w:sz w:val="19"/>
                                <w:szCs w:val="19"/>
                                <w:lang w:val="en"/>
                              </w:rPr>
                              <w:t>,</w:t>
                            </w:r>
                            <w:r w:rsidRPr="00E843CF">
                              <w:rPr>
                                <w:rFonts w:ascii="Arial" w:hAnsi="Arial" w:cs="Arial"/>
                                <w:color w:val="auto"/>
                                <w:sz w:val="19"/>
                                <w:szCs w:val="19"/>
                                <w:lang w:val="en"/>
                              </w:rPr>
                              <w:t xml:space="preserve"> </w:t>
                            </w:r>
                            <w:r w:rsidRPr="00422D2A">
                              <w:rPr>
                                <w:rFonts w:ascii="Arial" w:hAnsi="Arial" w:cs="Arial"/>
                                <w:b/>
                                <w:bCs/>
                                <w:color w:val="auto"/>
                                <w:sz w:val="19"/>
                                <w:szCs w:val="19"/>
                                <w:lang w:val="en"/>
                              </w:rPr>
                              <w:t>Melbourne</w:t>
                            </w:r>
                            <w:r w:rsidRPr="00E843CF">
                              <w:rPr>
                                <w:rFonts w:ascii="Arial" w:hAnsi="Arial" w:cs="Arial"/>
                                <w:color w:val="auto"/>
                                <w:sz w:val="19"/>
                                <w:szCs w:val="19"/>
                                <w:lang w:val="en"/>
                              </w:rPr>
                              <w:t xml:space="preserve">, </w:t>
                            </w:r>
                            <w:r w:rsidRPr="00422D2A">
                              <w:rPr>
                                <w:rFonts w:ascii="Arial" w:hAnsi="Arial" w:cs="Arial"/>
                                <w:b/>
                                <w:bCs/>
                                <w:color w:val="auto"/>
                                <w:sz w:val="19"/>
                                <w:szCs w:val="19"/>
                                <w:lang w:val="en"/>
                              </w:rPr>
                              <w:t>Melton</w:t>
                            </w:r>
                            <w:r w:rsidRPr="00E843CF">
                              <w:rPr>
                                <w:rFonts w:ascii="Arial" w:hAnsi="Arial" w:cs="Arial"/>
                                <w:color w:val="auto"/>
                                <w:sz w:val="19"/>
                                <w:szCs w:val="19"/>
                                <w:lang w:val="en"/>
                              </w:rPr>
                              <w:t xml:space="preserve">, </w:t>
                            </w:r>
                            <w:r w:rsidRPr="00422D2A">
                              <w:rPr>
                                <w:rFonts w:ascii="Arial" w:hAnsi="Arial" w:cs="Arial"/>
                                <w:b/>
                                <w:bCs/>
                                <w:color w:val="auto"/>
                                <w:sz w:val="19"/>
                                <w:szCs w:val="19"/>
                                <w:lang w:val="en"/>
                              </w:rPr>
                              <w:t>Moonee Valley</w:t>
                            </w:r>
                            <w:r w:rsidRPr="00E843CF">
                              <w:rPr>
                                <w:rFonts w:ascii="Arial" w:hAnsi="Arial" w:cs="Arial"/>
                                <w:color w:val="auto"/>
                                <w:sz w:val="19"/>
                                <w:szCs w:val="19"/>
                                <w:lang w:val="en"/>
                              </w:rPr>
                              <w:t xml:space="preserve"> and </w:t>
                            </w:r>
                            <w:r w:rsidRPr="00422D2A">
                              <w:rPr>
                                <w:rFonts w:ascii="Arial" w:hAnsi="Arial" w:cs="Arial"/>
                                <w:b/>
                                <w:bCs/>
                                <w:color w:val="auto"/>
                                <w:sz w:val="19"/>
                                <w:szCs w:val="19"/>
                                <w:lang w:val="en"/>
                              </w:rPr>
                              <w:t>Wyndham</w:t>
                            </w:r>
                            <w:r w:rsidRPr="00E843CF">
                              <w:rPr>
                                <w:rFonts w:ascii="Arial" w:hAnsi="Arial" w:cs="Arial"/>
                                <w:color w:val="auto"/>
                                <w:sz w:val="19"/>
                                <w:szCs w:val="19"/>
                                <w:lang w:val="en"/>
                              </w:rPr>
                              <w:t>.</w:t>
                            </w:r>
                          </w:p>
                          <w:p w:rsidRPr="00E843CF" w:rsidR="002966A5" w:rsidP="0095465D" w:rsidRDefault="002966A5" w14:paraId="227DCFC0" w14:textId="77777777">
                            <w:pPr>
                              <w:pStyle w:val="Default"/>
                              <w:numPr>
                                <w:ilvl w:val="0"/>
                                <w:numId w:val="20"/>
                              </w:numPr>
                              <w:spacing w:after="60"/>
                              <w:ind w:left="284" w:right="-24" w:hanging="218"/>
                              <w:rPr>
                                <w:rFonts w:ascii="Arial" w:hAnsi="Arial" w:cs="Arial"/>
                                <w:sz w:val="19"/>
                                <w:szCs w:val="19"/>
                                <w:lang w:val="en"/>
                              </w:rPr>
                            </w:pPr>
                            <w:r w:rsidRPr="00E843CF">
                              <w:rPr>
                                <w:rFonts w:ascii="Arial" w:hAnsi="Arial" w:cs="Arial"/>
                                <w:sz w:val="19"/>
                                <w:szCs w:val="19"/>
                                <w:lang w:val="en"/>
                              </w:rPr>
                              <w:t>2010 - the first regional primary prevention partnership and action plan of its kind in Victoria.</w:t>
                            </w:r>
                          </w:p>
                          <w:p w:rsidRPr="00E843CF" w:rsidR="002966A5" w:rsidP="0095465D" w:rsidRDefault="002966A5" w14:paraId="4F97AD59" w14:textId="77777777">
                            <w:pPr>
                              <w:pStyle w:val="Default"/>
                              <w:numPr>
                                <w:ilvl w:val="0"/>
                                <w:numId w:val="20"/>
                              </w:numPr>
                              <w:spacing w:after="60"/>
                              <w:ind w:left="284" w:right="-24" w:hanging="218"/>
                              <w:rPr>
                                <w:rFonts w:ascii="Arial" w:hAnsi="Arial" w:cs="Arial"/>
                                <w:sz w:val="19"/>
                                <w:szCs w:val="19"/>
                                <w:lang w:val="en"/>
                              </w:rPr>
                            </w:pPr>
                            <w:r w:rsidRPr="00E843CF">
                              <w:rPr>
                                <w:rFonts w:ascii="Arial" w:hAnsi="Arial" w:cs="Arial"/>
                                <w:sz w:val="19"/>
                                <w:szCs w:val="19"/>
                                <w:lang w:val="en"/>
                              </w:rPr>
                              <w:t>2017 – second strategy, Preventing Violence Together 2030, developed following consultation with partners, service providers and communities of interest to ensure it is relevant and tailored to the unique needs and context of Melbourne’s western region</w:t>
                            </w:r>
                          </w:p>
                          <w:p w:rsidRPr="00E843CF" w:rsidR="002966A5" w:rsidP="0095465D" w:rsidRDefault="002966A5" w14:paraId="08E21CCE" w14:textId="77777777">
                            <w:pPr>
                              <w:pStyle w:val="Default"/>
                              <w:numPr>
                                <w:ilvl w:val="0"/>
                                <w:numId w:val="20"/>
                              </w:numPr>
                              <w:spacing w:after="60"/>
                              <w:ind w:left="284" w:right="-24" w:hanging="218"/>
                              <w:rPr>
                                <w:rFonts w:ascii="Arial" w:hAnsi="Arial" w:cs="Arial"/>
                                <w:sz w:val="19"/>
                                <w:szCs w:val="19"/>
                                <w:lang w:val="en"/>
                              </w:rPr>
                            </w:pPr>
                            <w:r w:rsidRPr="00E843CF">
                              <w:rPr>
                                <w:rFonts w:ascii="Arial" w:hAnsi="Arial" w:cs="Arial"/>
                                <w:sz w:val="19"/>
                                <w:szCs w:val="19"/>
                                <w:lang w:val="en"/>
                              </w:rPr>
                              <w:t>2019 – Shared Measurement and Evaluation Framework launched to enable the partnership to evaluate its impact and monitor its progress</w:t>
                            </w:r>
                          </w:p>
                          <w:p w:rsidRPr="006716B2" w:rsidR="002966A5" w:rsidP="0095465D" w:rsidRDefault="002966A5" w14:paraId="6577CCC5" w14:textId="77777777">
                            <w:pPr>
                              <w:pStyle w:val="Default"/>
                              <w:numPr>
                                <w:ilvl w:val="0"/>
                                <w:numId w:val="20"/>
                              </w:numPr>
                              <w:spacing w:after="60"/>
                              <w:ind w:left="284" w:right="-24" w:hanging="218"/>
                              <w:rPr>
                                <w:rFonts w:ascii="Arial" w:hAnsi="Arial" w:cs="Arial"/>
                                <w:sz w:val="19"/>
                                <w:szCs w:val="19"/>
                                <w:lang w:val="en"/>
                              </w:rPr>
                            </w:pPr>
                            <w:r w:rsidRPr="006716B2">
                              <w:rPr>
                                <w:rFonts w:ascii="Arial" w:hAnsi="Arial" w:cs="Arial"/>
                                <w:sz w:val="19"/>
                                <w:szCs w:val="19"/>
                                <w:lang w:val="en"/>
                              </w:rPr>
                              <w:t>Working groups on women in sport, interfaith and men as allies</w:t>
                            </w:r>
                          </w:p>
                          <w:p w:rsidRPr="006716B2" w:rsidR="002966A5" w:rsidP="0095465D" w:rsidRDefault="002966A5" w14:paraId="3FF79BC6" w14:textId="77777777">
                            <w:pPr>
                              <w:pStyle w:val="Default"/>
                              <w:numPr>
                                <w:ilvl w:val="0"/>
                                <w:numId w:val="20"/>
                              </w:numPr>
                              <w:spacing w:after="80"/>
                              <w:ind w:left="284" w:right="-24" w:hanging="218"/>
                              <w:rPr>
                                <w:rFonts w:ascii="Arial" w:hAnsi="Arial" w:cs="Arial"/>
                                <w:sz w:val="19"/>
                                <w:szCs w:val="19"/>
                                <w:lang w:val="en"/>
                              </w:rPr>
                            </w:pPr>
                            <w:r w:rsidRPr="006716B2">
                              <w:rPr>
                                <w:rFonts w:ascii="Arial" w:hAnsi="Arial" w:cs="Arial"/>
                                <w:sz w:val="19"/>
                                <w:szCs w:val="19"/>
                                <w:lang w:val="en"/>
                              </w:rPr>
                              <w:t>Partnership ran a Preventing Family Violence Symposium to build capacity of the western region workforce in preventing family violence through gender equity.</w:t>
                            </w:r>
                          </w:p>
                          <w:p w:rsidR="002966A5" w:rsidP="00672375" w:rsidRDefault="002966A5" w14:paraId="191FDE96" w14:textId="77777777">
                            <w:pPr>
                              <w:pStyle w:val="Default"/>
                              <w:spacing w:after="80"/>
                              <w:ind w:right="-24"/>
                              <w:rPr>
                                <w:rFonts w:ascii="Arial" w:hAnsi="Arial" w:cs="Arial"/>
                                <w:sz w:val="19"/>
                                <w:szCs w:val="19"/>
                                <w:lang w:val="en"/>
                              </w:rPr>
                            </w:pPr>
                            <w:r w:rsidRPr="00E843CF">
                              <w:rPr>
                                <w:rFonts w:ascii="Arial" w:hAnsi="Arial" w:cs="Arial"/>
                                <w:sz w:val="19"/>
                                <w:szCs w:val="19"/>
                                <w:lang w:val="en"/>
                              </w:rPr>
                              <w:t xml:space="preserve">The seven councils and Women’s Health West are also members of the Western Integrated Family Violence Committee.  </w:t>
                            </w:r>
                          </w:p>
                          <w:p w:rsidRPr="00E843CF" w:rsidR="002966A5" w:rsidP="00672375" w:rsidRDefault="002966A5" w14:paraId="76AAEA4B" w14:textId="77777777">
                            <w:pPr>
                              <w:pStyle w:val="Default"/>
                              <w:spacing w:after="80"/>
                              <w:ind w:right="-24"/>
                              <w:rPr>
                                <w:rFonts w:ascii="Arial" w:hAnsi="Arial" w:cs="Arial"/>
                                <w:sz w:val="19"/>
                                <w:szCs w:val="19"/>
                                <w:lang w:val="en"/>
                              </w:rPr>
                            </w:pPr>
                            <w:r w:rsidRPr="00E843CF">
                              <w:rPr>
                                <w:rFonts w:ascii="Arial" w:hAnsi="Arial" w:cs="Arial"/>
                                <w:sz w:val="19"/>
                                <w:szCs w:val="19"/>
                                <w:lang w:val="en"/>
                              </w:rPr>
                              <w:t xml:space="preserve">Five of the seven councils are also members of the regional </w:t>
                            </w:r>
                            <w:hyperlink w:history="1" r:id="rId38">
                              <w:r w:rsidRPr="00E843CF">
                                <w:rPr>
                                  <w:rStyle w:val="Hyperlink"/>
                                  <w:rFonts w:ascii="Arial" w:hAnsi="Arial" w:cs="Arial"/>
                                  <w:sz w:val="19"/>
                                  <w:szCs w:val="19"/>
                                  <w:lang w:val="en"/>
                                </w:rPr>
                                <w:t>Action for Equity</w:t>
                              </w:r>
                            </w:hyperlink>
                            <w:r w:rsidRPr="00E843CF">
                              <w:rPr>
                                <w:rFonts w:ascii="Arial" w:hAnsi="Arial" w:cs="Arial"/>
                                <w:sz w:val="19"/>
                                <w:szCs w:val="19"/>
                                <w:lang w:val="en"/>
                              </w:rPr>
                              <w:t xml:space="preserve"> partnership led by Women’s Health West. The Action for Equity partnership aims to redress the social </w:t>
                            </w:r>
                            <w:r w:rsidRPr="00802B5B">
                              <w:rPr>
                                <w:rFonts w:ascii="Arial" w:hAnsi="Arial" w:cs="Arial"/>
                                <w:sz w:val="19"/>
                                <w:szCs w:val="19"/>
                                <w:lang w:val="en"/>
                              </w:rPr>
                              <w:t>determinants of sexual and reproductive health inequities including gender norms and violence supportive attitudes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7" style="width:413.85pt;height:254pt;visibility:visible;mso-wrap-style:square;mso-left-percent:-10001;mso-top-percent:-10001;mso-position-horizontal:absolute;mso-position-horizontal-relative:char;mso-position-vertical:absolute;mso-position-vertical-relative:line;mso-left-percent:-10001;mso-top-percent:-10001;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DBTwIAAKsEAAAOAAAAZHJzL2Uyb0RvYy54bWysVN9P2zAQfp+0/8Hy+0gaWmAVKepATJMQ&#10;IJWJZ9dx2miOz7PdJuyv32enLYXtadqLc7/8+e67u1xe9a1mW+V8Q6bko5OcM2UkVY1Zlfz70+2n&#10;C858EKYSmowq+Yvy/Gr28cNlZ6eqoDXpSjkGEOOnnS35OgQ7zTIv16oV/oSsMnDW5FoRoLpVVjnR&#10;Ab3VWZHnZ1lHrrKOpPIe1pvByWcJv66VDA917VVguuTILaTTpXMZz2x2KaYrJ+y6kbs0xD9k0YrG&#10;4NED1I0Igm1c8wdU20hHnupwIqnNqK4bqVINqGaUv6tmsRZWpVpAjrcHmvz/g5X320fHmqrkxTln&#10;RrTo0ZPqA/tCPYMJ/HTWTxG2sAgMPezo897uYYxl97Vr4xcFMfjB9MuB3YgmYZwUk7M8h0vCd1oU&#10;kwsowM9er1vnw1dFLYtCyR3al1gV2zsfhtB9SHzNk26q20brpMSRUdfasa1As3VISQL8TZQ2rCv5&#10;2ekkT8BvfBH6cH+phfyxS+8oCnjaIOdIylB8lEK/7BOJB8KWVL2AL0fDxHkrbxvA3wkfHoXDiIEH&#10;rE14wFFrQk60kzhbk/v1N3uMR+fh5azDyJbc/9wIpzjT3wxm4vNoPI4znpTx5LyA4o49y2OP2bTX&#10;BKJGWFArkxjjg96LtaP2Gds1j6/CJYzE2yUPe/E6DIuE7ZRqPk9BmGorwp1ZWBmhY2MirU/9s3B2&#10;19aAibin/XCL6bvuDrHxpqH5JlDdpNZHngdWd/RjI9Lw7LY3rtyxnqJe/zGz3wAAAP//AwBQSwME&#10;FAAGAAgAAAAhAJAqLZ7ZAAAABQEAAA8AAABkcnMvZG93bnJldi54bWxMj8FOwzAQRO9I/IO1SNyo&#10;TSWoCXEqQIULJwrivI23tkVsR7abhr/HcKGXlUYzmnnbrmc/sIlSdjEouF4IYBT6qF0wCj7en68k&#10;sFwwaBxiIAXflGHdnZ+12Oh4DG80bYthtSTkBhXYUsaG89xb8pgXcaRQvX1MHkuVyXCd8FjL/cCX&#10;Qtxyjy7UBYsjPVnqv7YHr2DzaO5MLzHZjdTOTfPn/tW8KHV5MT/cAys0l/8w/OJXdOgq0y4egs5s&#10;UFAfKX+3enK5WgHbKbgRUgDvWn5K3/0AAAD//wMAUEsBAi0AFAAGAAgAAAAhALaDOJL+AAAA4QEA&#10;ABMAAAAAAAAAAAAAAAAAAAAAAFtDb250ZW50X1R5cGVzXS54bWxQSwECLQAUAAYACAAAACEAOP0h&#10;/9YAAACUAQAACwAAAAAAAAAAAAAAAAAvAQAAX3JlbHMvLnJlbHNQSwECLQAUAAYACAAAACEAE7Yg&#10;wU8CAACrBAAADgAAAAAAAAAAAAAAAAAuAgAAZHJzL2Uyb0RvYy54bWxQSwECLQAUAAYACAAAACEA&#10;kCotntkAAAAFAQAADwAAAAAAAAAAAAAAAACpBAAAZHJzL2Rvd25yZXYueG1sUEsFBgAAAAAEAAQA&#10;8wAAAK8FAAAAAA==&#10;" w14:anchorId="64F351A4">
                <v:textbox>
                  <w:txbxContent>
                    <w:p w:rsidR="002966A5" w:rsidP="00FF17AC" w:rsidRDefault="002966A5" w14:paraId="1B681FEC" w14:textId="77777777">
                      <w:pPr>
                        <w:pStyle w:val="Default"/>
                        <w:spacing w:after="4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8</w:t>
                      </w:r>
                      <w:r w:rsidRPr="0088605C">
                        <w:rPr>
                          <w:rFonts w:ascii="Arial" w:hAnsi="Arial" w:cs="Arial"/>
                          <w:b/>
                          <w:bCs/>
                          <w:sz w:val="19"/>
                          <w:szCs w:val="19"/>
                          <w:lang w:val="en"/>
                        </w:rPr>
                        <w:t>: Local government working in partnership – regional level</w:t>
                      </w:r>
                    </w:p>
                    <w:p w:rsidRPr="00E843CF" w:rsidR="002966A5" w:rsidP="00672375" w:rsidRDefault="002966A5" w14:paraId="049D52CA" w14:textId="77777777">
                      <w:pPr>
                        <w:pStyle w:val="Default"/>
                        <w:spacing w:after="40"/>
                        <w:ind w:right="-24"/>
                        <w:rPr>
                          <w:rFonts w:ascii="Arial" w:hAnsi="Arial" w:cs="Arial"/>
                          <w:color w:val="auto"/>
                          <w:sz w:val="19"/>
                          <w:szCs w:val="19"/>
                          <w:lang w:val="en"/>
                        </w:rPr>
                      </w:pPr>
                      <w:r>
                        <w:rPr>
                          <w:rFonts w:ascii="Arial" w:hAnsi="Arial" w:cs="Arial"/>
                          <w:sz w:val="19"/>
                          <w:szCs w:val="19"/>
                          <w:lang w:val="en"/>
                        </w:rPr>
                        <w:t xml:space="preserve">The </w:t>
                      </w:r>
                      <w:hyperlink w:history="1" r:id="rId39">
                        <w:r w:rsidRPr="005A73FD">
                          <w:rPr>
                            <w:rStyle w:val="Hyperlink"/>
                            <w:rFonts w:ascii="Arial" w:hAnsi="Arial" w:cs="Arial"/>
                            <w:sz w:val="19"/>
                            <w:szCs w:val="19"/>
                            <w:lang w:val="en"/>
                          </w:rPr>
                          <w:t>Preventing Violence Together (Western Metropolitan Region Partnership)</w:t>
                        </w:r>
                        <w:r w:rsidRPr="00A76022">
                          <w:rPr>
                            <w:rStyle w:val="Hyperlink"/>
                            <w:rFonts w:ascii="Arial" w:hAnsi="Arial" w:cs="Arial"/>
                            <w:sz w:val="19"/>
                            <w:szCs w:val="19"/>
                            <w:lang w:val="en"/>
                          </w:rPr>
                          <w:t xml:space="preserve"> </w:t>
                        </w:r>
                        <w:r w:rsidRPr="00A76022">
                          <w:rPr>
                            <w:rStyle w:val="Hyperlink"/>
                            <w:rFonts w:ascii="Arial" w:hAnsi="Arial" w:cs="Arial"/>
                            <w:color w:val="auto"/>
                            <w:sz w:val="19"/>
                            <w:szCs w:val="19"/>
                            <w:lang w:val="en"/>
                          </w:rPr>
                          <w:t xml:space="preserve">is </w:t>
                        </w:r>
                      </w:hyperlink>
                      <w:r>
                        <w:rPr>
                          <w:rFonts w:ascii="Arial" w:hAnsi="Arial" w:cs="Arial"/>
                          <w:sz w:val="19"/>
                          <w:szCs w:val="19"/>
                          <w:lang w:val="en"/>
                        </w:rPr>
                        <w:t>l</w:t>
                      </w:r>
                      <w:r w:rsidRPr="00E843CF">
                        <w:rPr>
                          <w:rFonts w:ascii="Arial" w:hAnsi="Arial" w:cs="Arial"/>
                          <w:sz w:val="19"/>
                          <w:szCs w:val="19"/>
                          <w:lang w:val="en"/>
                        </w:rPr>
                        <w:t>ed by Women’s Health West</w:t>
                      </w:r>
                      <w:r>
                        <w:rPr>
                          <w:rFonts w:ascii="Arial" w:hAnsi="Arial" w:cs="Arial"/>
                          <w:sz w:val="19"/>
                          <w:szCs w:val="19"/>
                          <w:lang w:val="en"/>
                        </w:rPr>
                        <w:t>.  S</w:t>
                      </w:r>
                      <w:r w:rsidRPr="00E843CF">
                        <w:rPr>
                          <w:rFonts w:ascii="Arial" w:hAnsi="Arial" w:cs="Arial"/>
                          <w:sz w:val="19"/>
                          <w:szCs w:val="19"/>
                          <w:lang w:val="en"/>
                        </w:rPr>
                        <w:t xml:space="preserve">even of the 16 implementing partners are councils including the Cities of </w:t>
                      </w:r>
                      <w:r w:rsidRPr="00422D2A">
                        <w:rPr>
                          <w:rFonts w:ascii="Arial" w:hAnsi="Arial" w:cs="Arial"/>
                          <w:b/>
                          <w:bCs/>
                          <w:sz w:val="19"/>
                          <w:szCs w:val="19"/>
                          <w:lang w:val="en"/>
                        </w:rPr>
                        <w:t>Brimbank</w:t>
                      </w:r>
                      <w:r w:rsidRPr="00E843CF">
                        <w:rPr>
                          <w:rFonts w:ascii="Arial" w:hAnsi="Arial" w:cs="Arial"/>
                          <w:sz w:val="19"/>
                          <w:szCs w:val="19"/>
                          <w:lang w:val="en"/>
                        </w:rPr>
                        <w:t xml:space="preserve">, </w:t>
                      </w:r>
                      <w:r w:rsidRPr="00422D2A">
                        <w:rPr>
                          <w:rFonts w:ascii="Arial" w:hAnsi="Arial" w:cs="Arial"/>
                          <w:b/>
                          <w:bCs/>
                          <w:sz w:val="19"/>
                          <w:szCs w:val="19"/>
                          <w:lang w:val="en"/>
                        </w:rPr>
                        <w:t>Hobsons Bay</w:t>
                      </w:r>
                      <w:r w:rsidRPr="00E843CF">
                        <w:rPr>
                          <w:rFonts w:ascii="Arial" w:hAnsi="Arial" w:cs="Arial"/>
                          <w:sz w:val="19"/>
                          <w:szCs w:val="19"/>
                          <w:lang w:val="en"/>
                        </w:rPr>
                        <w:t xml:space="preserve">, </w:t>
                      </w:r>
                      <w:r w:rsidRPr="00422D2A">
                        <w:rPr>
                          <w:rFonts w:ascii="Arial" w:hAnsi="Arial" w:cs="Arial"/>
                          <w:b/>
                          <w:bCs/>
                          <w:sz w:val="19"/>
                          <w:szCs w:val="19"/>
                          <w:lang w:val="en"/>
                        </w:rPr>
                        <w:t>Maribyrnong</w:t>
                      </w:r>
                      <w:r w:rsidRPr="00E843CF">
                        <w:rPr>
                          <w:rFonts w:ascii="Arial" w:hAnsi="Arial" w:cs="Arial"/>
                          <w:sz w:val="19"/>
                          <w:szCs w:val="19"/>
                          <w:lang w:val="en"/>
                        </w:rPr>
                        <w:t>,</w:t>
                      </w:r>
                      <w:r w:rsidRPr="00E843CF">
                        <w:rPr>
                          <w:rFonts w:ascii="Arial" w:hAnsi="Arial" w:cs="Arial"/>
                          <w:color w:val="auto"/>
                          <w:sz w:val="19"/>
                          <w:szCs w:val="19"/>
                          <w:lang w:val="en"/>
                        </w:rPr>
                        <w:t xml:space="preserve"> </w:t>
                      </w:r>
                      <w:r w:rsidRPr="00422D2A">
                        <w:rPr>
                          <w:rFonts w:ascii="Arial" w:hAnsi="Arial" w:cs="Arial"/>
                          <w:b/>
                          <w:bCs/>
                          <w:color w:val="auto"/>
                          <w:sz w:val="19"/>
                          <w:szCs w:val="19"/>
                          <w:lang w:val="en"/>
                        </w:rPr>
                        <w:t>Melbourne</w:t>
                      </w:r>
                      <w:r w:rsidRPr="00E843CF">
                        <w:rPr>
                          <w:rFonts w:ascii="Arial" w:hAnsi="Arial" w:cs="Arial"/>
                          <w:color w:val="auto"/>
                          <w:sz w:val="19"/>
                          <w:szCs w:val="19"/>
                          <w:lang w:val="en"/>
                        </w:rPr>
                        <w:t xml:space="preserve">, </w:t>
                      </w:r>
                      <w:r w:rsidRPr="00422D2A">
                        <w:rPr>
                          <w:rFonts w:ascii="Arial" w:hAnsi="Arial" w:cs="Arial"/>
                          <w:b/>
                          <w:bCs/>
                          <w:color w:val="auto"/>
                          <w:sz w:val="19"/>
                          <w:szCs w:val="19"/>
                          <w:lang w:val="en"/>
                        </w:rPr>
                        <w:t>Melton</w:t>
                      </w:r>
                      <w:r w:rsidRPr="00E843CF">
                        <w:rPr>
                          <w:rFonts w:ascii="Arial" w:hAnsi="Arial" w:cs="Arial"/>
                          <w:color w:val="auto"/>
                          <w:sz w:val="19"/>
                          <w:szCs w:val="19"/>
                          <w:lang w:val="en"/>
                        </w:rPr>
                        <w:t xml:space="preserve">, </w:t>
                      </w:r>
                      <w:r w:rsidRPr="00422D2A">
                        <w:rPr>
                          <w:rFonts w:ascii="Arial" w:hAnsi="Arial" w:cs="Arial"/>
                          <w:b/>
                          <w:bCs/>
                          <w:color w:val="auto"/>
                          <w:sz w:val="19"/>
                          <w:szCs w:val="19"/>
                          <w:lang w:val="en"/>
                        </w:rPr>
                        <w:t>Moonee Valley</w:t>
                      </w:r>
                      <w:r w:rsidRPr="00E843CF">
                        <w:rPr>
                          <w:rFonts w:ascii="Arial" w:hAnsi="Arial" w:cs="Arial"/>
                          <w:color w:val="auto"/>
                          <w:sz w:val="19"/>
                          <w:szCs w:val="19"/>
                          <w:lang w:val="en"/>
                        </w:rPr>
                        <w:t xml:space="preserve"> and </w:t>
                      </w:r>
                      <w:r w:rsidRPr="00422D2A">
                        <w:rPr>
                          <w:rFonts w:ascii="Arial" w:hAnsi="Arial" w:cs="Arial"/>
                          <w:b/>
                          <w:bCs/>
                          <w:color w:val="auto"/>
                          <w:sz w:val="19"/>
                          <w:szCs w:val="19"/>
                          <w:lang w:val="en"/>
                        </w:rPr>
                        <w:t>Wyndham</w:t>
                      </w:r>
                      <w:r w:rsidRPr="00E843CF">
                        <w:rPr>
                          <w:rFonts w:ascii="Arial" w:hAnsi="Arial" w:cs="Arial"/>
                          <w:color w:val="auto"/>
                          <w:sz w:val="19"/>
                          <w:szCs w:val="19"/>
                          <w:lang w:val="en"/>
                        </w:rPr>
                        <w:t>.</w:t>
                      </w:r>
                    </w:p>
                    <w:p w:rsidRPr="00E843CF" w:rsidR="002966A5" w:rsidP="0095465D" w:rsidRDefault="002966A5" w14:paraId="227DCFC0" w14:textId="77777777">
                      <w:pPr>
                        <w:pStyle w:val="Default"/>
                        <w:numPr>
                          <w:ilvl w:val="0"/>
                          <w:numId w:val="20"/>
                        </w:numPr>
                        <w:spacing w:after="60"/>
                        <w:ind w:left="284" w:right="-24" w:hanging="218"/>
                        <w:rPr>
                          <w:rFonts w:ascii="Arial" w:hAnsi="Arial" w:cs="Arial"/>
                          <w:sz w:val="19"/>
                          <w:szCs w:val="19"/>
                          <w:lang w:val="en"/>
                        </w:rPr>
                      </w:pPr>
                      <w:r w:rsidRPr="00E843CF">
                        <w:rPr>
                          <w:rFonts w:ascii="Arial" w:hAnsi="Arial" w:cs="Arial"/>
                          <w:sz w:val="19"/>
                          <w:szCs w:val="19"/>
                          <w:lang w:val="en"/>
                        </w:rPr>
                        <w:t>2010 - the first regional primary prevention partnership and action plan of its kind in Victoria.</w:t>
                      </w:r>
                    </w:p>
                    <w:p w:rsidRPr="00E843CF" w:rsidR="002966A5" w:rsidP="0095465D" w:rsidRDefault="002966A5" w14:paraId="4F97AD59" w14:textId="77777777">
                      <w:pPr>
                        <w:pStyle w:val="Default"/>
                        <w:numPr>
                          <w:ilvl w:val="0"/>
                          <w:numId w:val="20"/>
                        </w:numPr>
                        <w:spacing w:after="60"/>
                        <w:ind w:left="284" w:right="-24" w:hanging="218"/>
                        <w:rPr>
                          <w:rFonts w:ascii="Arial" w:hAnsi="Arial" w:cs="Arial"/>
                          <w:sz w:val="19"/>
                          <w:szCs w:val="19"/>
                          <w:lang w:val="en"/>
                        </w:rPr>
                      </w:pPr>
                      <w:r w:rsidRPr="00E843CF">
                        <w:rPr>
                          <w:rFonts w:ascii="Arial" w:hAnsi="Arial" w:cs="Arial"/>
                          <w:sz w:val="19"/>
                          <w:szCs w:val="19"/>
                          <w:lang w:val="en"/>
                        </w:rPr>
                        <w:t>2017 – second strategy, Preventing Violence Together 2030, developed following consultation with partners, service providers and communities of interest to ensure it is relevant and tailored to the unique needs and context of Melbourne’s western region</w:t>
                      </w:r>
                    </w:p>
                    <w:p w:rsidRPr="00E843CF" w:rsidR="002966A5" w:rsidP="0095465D" w:rsidRDefault="002966A5" w14:paraId="08E21CCE" w14:textId="77777777">
                      <w:pPr>
                        <w:pStyle w:val="Default"/>
                        <w:numPr>
                          <w:ilvl w:val="0"/>
                          <w:numId w:val="20"/>
                        </w:numPr>
                        <w:spacing w:after="60"/>
                        <w:ind w:left="284" w:right="-24" w:hanging="218"/>
                        <w:rPr>
                          <w:rFonts w:ascii="Arial" w:hAnsi="Arial" w:cs="Arial"/>
                          <w:sz w:val="19"/>
                          <w:szCs w:val="19"/>
                          <w:lang w:val="en"/>
                        </w:rPr>
                      </w:pPr>
                      <w:r w:rsidRPr="00E843CF">
                        <w:rPr>
                          <w:rFonts w:ascii="Arial" w:hAnsi="Arial" w:cs="Arial"/>
                          <w:sz w:val="19"/>
                          <w:szCs w:val="19"/>
                          <w:lang w:val="en"/>
                        </w:rPr>
                        <w:t>2019 – Shared Measurement and Evaluation Framework launched to enable the partnership to evaluate its impact and monitor its progress</w:t>
                      </w:r>
                    </w:p>
                    <w:p w:rsidRPr="006716B2" w:rsidR="002966A5" w:rsidP="0095465D" w:rsidRDefault="002966A5" w14:paraId="6577CCC5" w14:textId="77777777">
                      <w:pPr>
                        <w:pStyle w:val="Default"/>
                        <w:numPr>
                          <w:ilvl w:val="0"/>
                          <w:numId w:val="20"/>
                        </w:numPr>
                        <w:spacing w:after="60"/>
                        <w:ind w:left="284" w:right="-24" w:hanging="218"/>
                        <w:rPr>
                          <w:rFonts w:ascii="Arial" w:hAnsi="Arial" w:cs="Arial"/>
                          <w:sz w:val="19"/>
                          <w:szCs w:val="19"/>
                          <w:lang w:val="en"/>
                        </w:rPr>
                      </w:pPr>
                      <w:r w:rsidRPr="006716B2">
                        <w:rPr>
                          <w:rFonts w:ascii="Arial" w:hAnsi="Arial" w:cs="Arial"/>
                          <w:sz w:val="19"/>
                          <w:szCs w:val="19"/>
                          <w:lang w:val="en"/>
                        </w:rPr>
                        <w:t>Working groups on women in sport, interfaith and men as allies</w:t>
                      </w:r>
                    </w:p>
                    <w:p w:rsidRPr="006716B2" w:rsidR="002966A5" w:rsidP="0095465D" w:rsidRDefault="002966A5" w14:paraId="3FF79BC6" w14:textId="77777777">
                      <w:pPr>
                        <w:pStyle w:val="Default"/>
                        <w:numPr>
                          <w:ilvl w:val="0"/>
                          <w:numId w:val="20"/>
                        </w:numPr>
                        <w:spacing w:after="80"/>
                        <w:ind w:left="284" w:right="-24" w:hanging="218"/>
                        <w:rPr>
                          <w:rFonts w:ascii="Arial" w:hAnsi="Arial" w:cs="Arial"/>
                          <w:sz w:val="19"/>
                          <w:szCs w:val="19"/>
                          <w:lang w:val="en"/>
                        </w:rPr>
                      </w:pPr>
                      <w:r w:rsidRPr="006716B2">
                        <w:rPr>
                          <w:rFonts w:ascii="Arial" w:hAnsi="Arial" w:cs="Arial"/>
                          <w:sz w:val="19"/>
                          <w:szCs w:val="19"/>
                          <w:lang w:val="en"/>
                        </w:rPr>
                        <w:t>Partnership ran a Preventing Family Violence Symposium to build capacity of the western region workforce in preventing family violence through gender equity.</w:t>
                      </w:r>
                    </w:p>
                    <w:p w:rsidR="002966A5" w:rsidP="00672375" w:rsidRDefault="002966A5" w14:paraId="191FDE96" w14:textId="77777777">
                      <w:pPr>
                        <w:pStyle w:val="Default"/>
                        <w:spacing w:after="80"/>
                        <w:ind w:right="-24"/>
                        <w:rPr>
                          <w:rFonts w:ascii="Arial" w:hAnsi="Arial" w:cs="Arial"/>
                          <w:sz w:val="19"/>
                          <w:szCs w:val="19"/>
                          <w:lang w:val="en"/>
                        </w:rPr>
                      </w:pPr>
                      <w:r w:rsidRPr="00E843CF">
                        <w:rPr>
                          <w:rFonts w:ascii="Arial" w:hAnsi="Arial" w:cs="Arial"/>
                          <w:sz w:val="19"/>
                          <w:szCs w:val="19"/>
                          <w:lang w:val="en"/>
                        </w:rPr>
                        <w:t xml:space="preserve">The seven councils and Women’s Health West are also members of the Western Integrated Family Violence Committee.  </w:t>
                      </w:r>
                    </w:p>
                    <w:p w:rsidRPr="00E843CF" w:rsidR="002966A5" w:rsidP="00672375" w:rsidRDefault="002966A5" w14:paraId="76AAEA4B" w14:textId="77777777">
                      <w:pPr>
                        <w:pStyle w:val="Default"/>
                        <w:spacing w:after="80"/>
                        <w:ind w:right="-24"/>
                        <w:rPr>
                          <w:rFonts w:ascii="Arial" w:hAnsi="Arial" w:cs="Arial"/>
                          <w:sz w:val="19"/>
                          <w:szCs w:val="19"/>
                          <w:lang w:val="en"/>
                        </w:rPr>
                      </w:pPr>
                      <w:r w:rsidRPr="00E843CF">
                        <w:rPr>
                          <w:rFonts w:ascii="Arial" w:hAnsi="Arial" w:cs="Arial"/>
                          <w:sz w:val="19"/>
                          <w:szCs w:val="19"/>
                          <w:lang w:val="en"/>
                        </w:rPr>
                        <w:t xml:space="preserve">Five of the seven councils are also members of the regional </w:t>
                      </w:r>
                      <w:hyperlink w:history="1" r:id="rId40">
                        <w:r w:rsidRPr="00E843CF">
                          <w:rPr>
                            <w:rStyle w:val="Hyperlink"/>
                            <w:rFonts w:ascii="Arial" w:hAnsi="Arial" w:cs="Arial"/>
                            <w:sz w:val="19"/>
                            <w:szCs w:val="19"/>
                            <w:lang w:val="en"/>
                          </w:rPr>
                          <w:t>Action for Equity</w:t>
                        </w:r>
                      </w:hyperlink>
                      <w:r w:rsidRPr="00E843CF">
                        <w:rPr>
                          <w:rFonts w:ascii="Arial" w:hAnsi="Arial" w:cs="Arial"/>
                          <w:sz w:val="19"/>
                          <w:szCs w:val="19"/>
                          <w:lang w:val="en"/>
                        </w:rPr>
                        <w:t xml:space="preserve"> partnership led by Women’s Health West. The Action for Equity partnership aims to redress the social </w:t>
                      </w:r>
                      <w:r w:rsidRPr="00802B5B">
                        <w:rPr>
                          <w:rFonts w:ascii="Arial" w:hAnsi="Arial" w:cs="Arial"/>
                          <w:sz w:val="19"/>
                          <w:szCs w:val="19"/>
                          <w:lang w:val="en"/>
                        </w:rPr>
                        <w:t>determinants of sexual and reproductive health inequities including gender norms and violence supportive attitudes</w:t>
                      </w:r>
                    </w:p>
                  </w:txbxContent>
                </v:textbox>
                <w10:anchorlock/>
              </v:shape>
            </w:pict>
          </mc:Fallback>
        </mc:AlternateContent>
      </w:r>
    </w:p>
    <w:p w:rsidRPr="00E7720A" w:rsidR="00672375" w:rsidP="00672375" w:rsidRDefault="00672375" w14:paraId="21811525" w14:textId="77777777">
      <w:pPr>
        <w:pStyle w:val="Default"/>
        <w:ind w:left="567" w:right="-24"/>
        <w:rPr>
          <w:rFonts w:ascii="Arial" w:hAnsi="Arial" w:cs="Arial"/>
          <w:sz w:val="8"/>
          <w:szCs w:val="8"/>
          <w:lang w:val="en"/>
        </w:rPr>
      </w:pPr>
    </w:p>
    <w:p w:rsidRPr="00E7720A" w:rsidR="00672375" w:rsidP="00FF17AC" w:rsidRDefault="00672375" w14:paraId="7014F4BF" w14:textId="77777777">
      <w:pPr>
        <w:pStyle w:val="Default"/>
        <w:spacing w:line="259" w:lineRule="auto"/>
        <w:ind w:right="-23"/>
        <w:rPr>
          <w:rFonts w:ascii="Arial" w:hAnsi="Arial" w:cs="Arial"/>
          <w:sz w:val="10"/>
          <w:szCs w:val="10"/>
          <w:lang w:val="en"/>
        </w:rPr>
      </w:pPr>
      <w:r w:rsidRPr="00E7720A">
        <w:rPr>
          <w:rFonts w:ascii="Arial" w:hAnsi="Arial" w:cs="Arial"/>
          <w:sz w:val="22"/>
          <w:szCs w:val="22"/>
          <w:lang w:val="en"/>
        </w:rPr>
        <w:t xml:space="preserve">Councils have reported that talking about gender equality has strengthened community awareness of family violence. For example, Kingston City Council has linked with local cafes and other businesses during their 16 Days of Activism against Gender-based Violence campaigns. </w:t>
      </w:r>
    </w:p>
    <w:p w:rsidRPr="00E7720A" w:rsidR="00672375" w:rsidP="00672375" w:rsidRDefault="00672375" w14:paraId="2754D8FE" w14:textId="77777777">
      <w:pPr>
        <w:pStyle w:val="Default"/>
        <w:ind w:left="360" w:right="-24"/>
        <w:rPr>
          <w:rFonts w:ascii="Arial" w:hAnsi="Arial" w:cs="Arial"/>
          <w:sz w:val="22"/>
          <w:szCs w:val="22"/>
          <w:lang w:val="en"/>
        </w:rPr>
      </w:pPr>
    </w:p>
    <w:p w:rsidRPr="00E7720A" w:rsidR="00672375" w:rsidP="00672375" w:rsidRDefault="00672375" w14:paraId="7D154BA1" w14:textId="77777777">
      <w:pPr>
        <w:pStyle w:val="Default"/>
        <w:ind w:left="360" w:right="-24"/>
        <w:rPr>
          <w:rFonts w:ascii="Arial" w:hAnsi="Arial" w:cs="Arial"/>
          <w:sz w:val="22"/>
          <w:szCs w:val="22"/>
          <w:lang w:val="en"/>
        </w:rPr>
      </w:pPr>
    </w:p>
    <w:p w:rsidRPr="00E7720A" w:rsidR="00672375" w:rsidP="0095465D" w:rsidRDefault="00672375" w14:paraId="35036B01" w14:textId="77777777">
      <w:pPr>
        <w:pStyle w:val="Default"/>
        <w:numPr>
          <w:ilvl w:val="0"/>
          <w:numId w:val="14"/>
        </w:numPr>
        <w:spacing w:line="259" w:lineRule="auto"/>
        <w:ind w:left="426" w:right="-23" w:hanging="426"/>
        <w:rPr>
          <w:rFonts w:ascii="Arial" w:hAnsi="Arial" w:cs="Arial"/>
          <w:b/>
          <w:bCs/>
          <w:sz w:val="22"/>
          <w:szCs w:val="22"/>
          <w:lang w:val="en"/>
        </w:rPr>
      </w:pPr>
      <w:r w:rsidRPr="00E7720A">
        <w:rPr>
          <w:rFonts w:ascii="Arial" w:hAnsi="Arial" w:cs="Arial"/>
          <w:b/>
          <w:bCs/>
          <w:sz w:val="22"/>
          <w:szCs w:val="22"/>
          <w:lang w:val="en"/>
        </w:rPr>
        <w:t xml:space="preserve">Strategies need to suit the context and appropriate methods need to be used, there is no ‘one size fits all’ solution.  </w:t>
      </w:r>
    </w:p>
    <w:p w:rsidRPr="00E7720A" w:rsidR="00672375" w:rsidP="00672375" w:rsidRDefault="00672375" w14:paraId="5F2CE798" w14:textId="77777777">
      <w:pPr>
        <w:pStyle w:val="Default"/>
        <w:ind w:left="567" w:right="-24"/>
        <w:rPr>
          <w:rFonts w:ascii="Arial" w:hAnsi="Arial" w:cs="Arial"/>
          <w:sz w:val="18"/>
          <w:szCs w:val="18"/>
          <w:lang w:val="en"/>
        </w:rPr>
      </w:pPr>
    </w:p>
    <w:p w:rsidRPr="00E7720A" w:rsidR="00672375" w:rsidP="00FF17AC" w:rsidRDefault="00672375" w14:paraId="58BD9114"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As the closest level of government to the people, local government is best placed to understand what approach or method is likely to work with their communities.  Councils are also more like to be able to connect with people or groups who are hard to reach, either directly or through partnerships with local agencies.</w:t>
      </w:r>
    </w:p>
    <w:p w:rsidRPr="00E7720A" w:rsidR="00672375" w:rsidP="00672375" w:rsidRDefault="00672375" w14:paraId="7B738474" w14:textId="77777777">
      <w:pPr>
        <w:pStyle w:val="Default"/>
        <w:ind w:left="567" w:right="-24"/>
        <w:rPr>
          <w:rFonts w:ascii="Arial" w:hAnsi="Arial" w:cs="Arial"/>
          <w:sz w:val="18"/>
          <w:szCs w:val="18"/>
          <w:lang w:val="en"/>
        </w:rPr>
      </w:pPr>
    </w:p>
    <w:p w:rsidRPr="00E7720A" w:rsidR="00672375" w:rsidP="00FF17AC" w:rsidRDefault="00672375" w14:paraId="19AD4E54" w14:textId="77777777">
      <w:pPr>
        <w:pStyle w:val="Default"/>
        <w:ind w:right="-23"/>
        <w:rPr>
          <w:rFonts w:ascii="Arial" w:hAnsi="Arial" w:cs="Arial"/>
          <w:sz w:val="22"/>
          <w:szCs w:val="22"/>
          <w:lang w:val="en"/>
        </w:rPr>
      </w:pPr>
      <w:r w:rsidRPr="00E7720A">
        <w:rPr>
          <w:rFonts w:ascii="Arial" w:hAnsi="Arial" w:cs="Arial"/>
          <w:sz w:val="22"/>
          <w:szCs w:val="22"/>
          <w:lang w:val="en"/>
        </w:rPr>
        <w:t>There is plenty of evidence to draw on to support the development of tailored strategies including, but not limited to:</w:t>
      </w:r>
    </w:p>
    <w:p w:rsidRPr="00E7720A" w:rsidR="00672375" w:rsidP="0095465D" w:rsidRDefault="00672375" w14:paraId="28A2AD7B" w14:textId="77777777">
      <w:pPr>
        <w:pStyle w:val="Default"/>
        <w:numPr>
          <w:ilvl w:val="0"/>
          <w:numId w:val="21"/>
        </w:numPr>
        <w:spacing w:after="80"/>
        <w:ind w:left="426" w:right="-24"/>
        <w:rPr>
          <w:rFonts w:ascii="Arial" w:hAnsi="Arial" w:cs="Arial"/>
          <w:color w:val="auto"/>
          <w:sz w:val="22"/>
          <w:szCs w:val="22"/>
          <w:lang w:val="en"/>
        </w:rPr>
      </w:pPr>
      <w:r w:rsidRPr="00E7720A">
        <w:rPr>
          <w:rFonts w:ascii="Arial" w:hAnsi="Arial" w:cs="Arial"/>
          <w:color w:val="auto"/>
          <w:sz w:val="22"/>
          <w:szCs w:val="22"/>
          <w:lang w:val="en"/>
        </w:rPr>
        <w:t xml:space="preserve">Our Watch’s </w:t>
      </w:r>
      <w:hyperlink w:history="1" r:id="rId41">
        <w:r w:rsidRPr="00E7720A">
          <w:rPr>
            <w:rStyle w:val="Hyperlink"/>
            <w:rFonts w:ascii="Arial" w:hAnsi="Arial" w:cs="Arial"/>
            <w:i/>
            <w:iCs/>
            <w:color w:val="auto"/>
            <w:sz w:val="22"/>
            <w:szCs w:val="22"/>
            <w:lang w:val="en"/>
          </w:rPr>
          <w:t>Putting the prevention of violence against women into practice: How to Change the story</w:t>
        </w:r>
      </w:hyperlink>
    </w:p>
    <w:p w:rsidRPr="00E7720A" w:rsidR="00672375" w:rsidP="0095465D" w:rsidRDefault="00672375" w14:paraId="03E60DAC" w14:textId="77777777">
      <w:pPr>
        <w:pStyle w:val="Default"/>
        <w:numPr>
          <w:ilvl w:val="0"/>
          <w:numId w:val="21"/>
        </w:numPr>
        <w:spacing w:after="80"/>
        <w:ind w:left="426" w:right="-24"/>
        <w:rPr>
          <w:rFonts w:ascii="Arial" w:hAnsi="Arial" w:cs="Arial"/>
          <w:color w:val="auto"/>
          <w:sz w:val="22"/>
          <w:szCs w:val="22"/>
          <w:lang w:val="en"/>
        </w:rPr>
      </w:pPr>
      <w:r w:rsidRPr="00E7720A">
        <w:rPr>
          <w:rFonts w:ascii="Arial" w:hAnsi="Arial" w:cs="Arial"/>
          <w:color w:val="auto"/>
          <w:sz w:val="22"/>
          <w:szCs w:val="22"/>
          <w:lang w:val="en"/>
        </w:rPr>
        <w:t xml:space="preserve">Our Watch’s </w:t>
      </w:r>
      <w:hyperlink w:history="1" r:id="rId42">
        <w:r w:rsidRPr="00E7720A">
          <w:rPr>
            <w:rStyle w:val="Hyperlink"/>
            <w:rFonts w:ascii="Arial" w:hAnsi="Arial" w:cs="Arial"/>
            <w:i/>
            <w:iCs/>
            <w:color w:val="auto"/>
            <w:sz w:val="22"/>
            <w:szCs w:val="22"/>
            <w:lang w:val="en"/>
          </w:rPr>
          <w:t>Changing the picture: A national resource to support the prevention of violence against Aboriginal and Torres Strait Islander women and their children</w:t>
        </w:r>
      </w:hyperlink>
    </w:p>
    <w:p w:rsidRPr="00E7720A" w:rsidR="00672375" w:rsidP="0095465D" w:rsidRDefault="00672375" w14:paraId="2BA725A0" w14:textId="77777777">
      <w:pPr>
        <w:pStyle w:val="Default"/>
        <w:numPr>
          <w:ilvl w:val="0"/>
          <w:numId w:val="21"/>
        </w:numPr>
        <w:spacing w:after="80"/>
        <w:ind w:left="426" w:right="-24"/>
        <w:rPr>
          <w:rFonts w:ascii="Arial" w:hAnsi="Arial" w:cs="Arial"/>
          <w:color w:val="auto"/>
          <w:sz w:val="22"/>
          <w:szCs w:val="22"/>
          <w:lang w:val="en"/>
        </w:rPr>
      </w:pPr>
      <w:r w:rsidRPr="00E7720A">
        <w:rPr>
          <w:rFonts w:ascii="Arial" w:hAnsi="Arial" w:cs="Arial"/>
          <w:color w:val="auto"/>
          <w:sz w:val="22"/>
          <w:szCs w:val="22"/>
          <w:lang w:val="en"/>
        </w:rPr>
        <w:t xml:space="preserve">Our Watch’s </w:t>
      </w:r>
      <w:hyperlink w:history="1" r:id="rId43">
        <w:r w:rsidRPr="00E7720A">
          <w:rPr>
            <w:rStyle w:val="Hyperlink"/>
            <w:rFonts w:ascii="Arial" w:hAnsi="Arial" w:cs="Arial"/>
            <w:i/>
            <w:iCs/>
            <w:color w:val="auto"/>
            <w:sz w:val="22"/>
            <w:szCs w:val="22"/>
            <w:lang w:val="en"/>
          </w:rPr>
          <w:t>Primary prevention of family violence against people from LGBTIQ communities – an analysis of existing research</w:t>
        </w:r>
      </w:hyperlink>
    </w:p>
    <w:p w:rsidRPr="00E7720A" w:rsidR="00672375" w:rsidP="0095465D" w:rsidRDefault="00672375" w14:paraId="465B300F" w14:textId="77777777">
      <w:pPr>
        <w:pStyle w:val="Default"/>
        <w:numPr>
          <w:ilvl w:val="0"/>
          <w:numId w:val="21"/>
        </w:numPr>
        <w:spacing w:after="80"/>
        <w:ind w:left="426" w:right="-24"/>
        <w:rPr>
          <w:rFonts w:ascii="Arial" w:hAnsi="Arial" w:cs="Arial"/>
          <w:color w:val="auto"/>
          <w:sz w:val="22"/>
          <w:szCs w:val="22"/>
          <w:lang w:val="en"/>
        </w:rPr>
      </w:pPr>
      <w:r w:rsidRPr="00E7720A">
        <w:rPr>
          <w:rFonts w:ascii="Arial" w:hAnsi="Arial" w:cs="Arial"/>
          <w:color w:val="auto"/>
          <w:sz w:val="22"/>
          <w:szCs w:val="22"/>
          <w:lang w:val="en"/>
        </w:rPr>
        <w:t>Rainbow Health Victoria’s</w:t>
      </w:r>
      <w:r w:rsidRPr="00E7720A">
        <w:rPr>
          <w:rFonts w:ascii="Arial" w:hAnsi="Arial" w:cs="Arial"/>
          <w:color w:val="auto"/>
        </w:rPr>
        <w:t xml:space="preserve"> </w:t>
      </w:r>
      <w:hyperlink w:history="1" r:id="rId44">
        <w:r w:rsidRPr="00E7720A">
          <w:rPr>
            <w:rStyle w:val="Hyperlink"/>
            <w:rFonts w:ascii="Arial" w:hAnsi="Arial" w:cs="Arial"/>
            <w:i/>
            <w:iCs/>
            <w:color w:val="auto"/>
            <w:sz w:val="22"/>
            <w:szCs w:val="22"/>
            <w:lang w:val="en"/>
          </w:rPr>
          <w:t>Pride in Prevention: A guide to primary prevention of family violence experienced by LGBTIQ communities</w:t>
        </w:r>
      </w:hyperlink>
    </w:p>
    <w:p w:rsidRPr="00E7720A" w:rsidR="00672375" w:rsidP="0095465D" w:rsidRDefault="00672375" w14:paraId="334F8D7C" w14:textId="77777777">
      <w:pPr>
        <w:pStyle w:val="Default"/>
        <w:numPr>
          <w:ilvl w:val="0"/>
          <w:numId w:val="21"/>
        </w:numPr>
        <w:spacing w:after="80"/>
        <w:ind w:left="426" w:right="-24"/>
        <w:rPr>
          <w:rFonts w:ascii="Arial" w:hAnsi="Arial" w:cs="Arial"/>
          <w:i/>
          <w:iCs/>
          <w:color w:val="auto"/>
          <w:sz w:val="22"/>
          <w:szCs w:val="22"/>
          <w:lang w:val="en"/>
        </w:rPr>
      </w:pPr>
      <w:r w:rsidRPr="00E7720A">
        <w:rPr>
          <w:rFonts w:ascii="Arial" w:hAnsi="Arial" w:cs="Arial"/>
          <w:color w:val="auto"/>
          <w:sz w:val="22"/>
          <w:szCs w:val="22"/>
          <w:lang w:val="en"/>
        </w:rPr>
        <w:t xml:space="preserve">Our Watch’s </w:t>
      </w:r>
      <w:hyperlink w:history="1" r:id="rId45">
        <w:r w:rsidRPr="00E7720A">
          <w:rPr>
            <w:rStyle w:val="Hyperlink"/>
            <w:rFonts w:ascii="Arial" w:hAnsi="Arial" w:cs="Arial"/>
            <w:i/>
            <w:iCs/>
            <w:color w:val="auto"/>
            <w:sz w:val="22"/>
            <w:szCs w:val="22"/>
            <w:lang w:val="en"/>
          </w:rPr>
          <w:t>Challenging gender stereotypes in the early years: the power of parents</w:t>
        </w:r>
      </w:hyperlink>
    </w:p>
    <w:p w:rsidRPr="00E7720A" w:rsidR="00672375" w:rsidP="0095465D" w:rsidRDefault="00672375" w14:paraId="0DF3A651" w14:textId="77777777">
      <w:pPr>
        <w:pStyle w:val="Default"/>
        <w:numPr>
          <w:ilvl w:val="0"/>
          <w:numId w:val="21"/>
        </w:numPr>
        <w:spacing w:after="80"/>
        <w:ind w:left="426" w:right="-24"/>
        <w:rPr>
          <w:rFonts w:ascii="Arial" w:hAnsi="Arial" w:cs="Arial"/>
          <w:color w:val="auto"/>
          <w:sz w:val="22"/>
          <w:szCs w:val="22"/>
          <w:lang w:val="en"/>
        </w:rPr>
      </w:pPr>
      <w:r w:rsidRPr="00E7720A">
        <w:rPr>
          <w:rFonts w:ascii="Arial" w:hAnsi="Arial" w:cs="Arial"/>
          <w:color w:val="auto"/>
          <w:sz w:val="22"/>
          <w:szCs w:val="22"/>
          <w:lang w:val="en"/>
        </w:rPr>
        <w:t xml:space="preserve">Our Watch’s </w:t>
      </w:r>
      <w:hyperlink w:history="1" r:id="rId46">
        <w:r w:rsidRPr="00E7720A">
          <w:rPr>
            <w:rStyle w:val="Hyperlink"/>
            <w:rFonts w:ascii="Arial" w:hAnsi="Arial" w:cs="Arial"/>
            <w:i/>
            <w:iCs/>
            <w:color w:val="auto"/>
            <w:sz w:val="22"/>
            <w:szCs w:val="22"/>
            <w:lang w:val="en"/>
          </w:rPr>
          <w:t>Men in focus: unpacking masculinities and engaging men in the prevention of violence against women</w:t>
        </w:r>
      </w:hyperlink>
    </w:p>
    <w:p w:rsidRPr="00E7720A" w:rsidR="00672375" w:rsidP="0095465D" w:rsidRDefault="00672375" w14:paraId="574023DA" w14:textId="77777777">
      <w:pPr>
        <w:pStyle w:val="Default"/>
        <w:numPr>
          <w:ilvl w:val="0"/>
          <w:numId w:val="21"/>
        </w:numPr>
        <w:spacing w:after="80"/>
        <w:ind w:left="426" w:right="-24"/>
        <w:rPr>
          <w:rFonts w:ascii="Arial" w:hAnsi="Arial" w:cs="Arial"/>
          <w:color w:val="auto"/>
          <w:sz w:val="22"/>
          <w:szCs w:val="22"/>
          <w:lang w:val="en"/>
        </w:rPr>
      </w:pPr>
      <w:r w:rsidRPr="00E7720A">
        <w:rPr>
          <w:rFonts w:ascii="Arial" w:hAnsi="Arial" w:cs="Arial"/>
          <w:color w:val="auto"/>
          <w:sz w:val="22"/>
          <w:szCs w:val="22"/>
          <w:lang w:val="en"/>
        </w:rPr>
        <w:t xml:space="preserve">VicHealth’s </w:t>
      </w:r>
      <w:hyperlink w:history="1" r:id="rId47">
        <w:r w:rsidRPr="00E7720A">
          <w:rPr>
            <w:rStyle w:val="Hyperlink"/>
            <w:rFonts w:ascii="Arial" w:hAnsi="Arial" w:cs="Arial"/>
            <w:i/>
            <w:iCs/>
            <w:color w:val="auto"/>
            <w:sz w:val="22"/>
            <w:szCs w:val="22"/>
            <w:lang w:val="en"/>
          </w:rPr>
          <w:t>Masculinities and health: a framework for challenging masculine gender stereotypes in health promotion</w:t>
        </w:r>
      </w:hyperlink>
    </w:p>
    <w:p w:rsidRPr="00447A21" w:rsidR="00672375" w:rsidP="0095465D" w:rsidRDefault="00672375" w14:paraId="52AC4566" w14:textId="77777777">
      <w:pPr>
        <w:pStyle w:val="Default"/>
        <w:numPr>
          <w:ilvl w:val="0"/>
          <w:numId w:val="21"/>
        </w:numPr>
        <w:spacing w:after="80"/>
        <w:ind w:left="426" w:right="-24"/>
        <w:rPr>
          <w:rFonts w:ascii="Arial" w:hAnsi="Arial" w:cs="Arial"/>
          <w:i/>
          <w:iCs/>
          <w:color w:val="auto"/>
          <w:sz w:val="22"/>
          <w:szCs w:val="22"/>
          <w:lang w:val="en"/>
        </w:rPr>
      </w:pPr>
      <w:r w:rsidRPr="00447A21">
        <w:rPr>
          <w:rFonts w:ascii="Arial" w:hAnsi="Arial" w:cs="Arial"/>
          <w:color w:val="auto"/>
          <w:sz w:val="22"/>
          <w:szCs w:val="22"/>
          <w:lang w:val="en"/>
        </w:rPr>
        <w:t xml:space="preserve">Our Watch’s </w:t>
      </w:r>
      <w:hyperlink w:history="1" r:id="rId48">
        <w:r w:rsidRPr="00447A21">
          <w:rPr>
            <w:rStyle w:val="Hyperlink"/>
            <w:rFonts w:ascii="Arial" w:hAnsi="Arial" w:cs="Arial"/>
            <w:i/>
            <w:iCs/>
            <w:color w:val="auto"/>
            <w:sz w:val="22"/>
            <w:szCs w:val="22"/>
            <w:lang w:val="en"/>
          </w:rPr>
          <w:t>How sport can help Change the story: Preventing violence against women through sport</w:t>
        </w:r>
      </w:hyperlink>
    </w:p>
    <w:p w:rsidRPr="00447A21" w:rsidR="00672375" w:rsidP="0095465D" w:rsidRDefault="00672375" w14:paraId="35EF46C7" w14:textId="77777777">
      <w:pPr>
        <w:pStyle w:val="Default"/>
        <w:numPr>
          <w:ilvl w:val="0"/>
          <w:numId w:val="21"/>
        </w:numPr>
        <w:ind w:left="426" w:right="-24"/>
        <w:rPr>
          <w:rFonts w:ascii="Arial" w:hAnsi="Arial" w:cs="Arial"/>
          <w:i/>
          <w:iCs/>
          <w:color w:val="auto"/>
          <w:sz w:val="22"/>
          <w:szCs w:val="22"/>
          <w:lang w:val="en"/>
        </w:rPr>
      </w:pPr>
      <w:r w:rsidRPr="00447A21">
        <w:rPr>
          <w:rFonts w:ascii="Arial" w:hAnsi="Arial" w:cs="Arial"/>
          <w:color w:val="auto"/>
          <w:sz w:val="22"/>
          <w:szCs w:val="22"/>
          <w:lang w:val="en"/>
        </w:rPr>
        <w:t xml:space="preserve">Seniors Rights Victoria’s </w:t>
      </w:r>
      <w:hyperlink w:history="1" r:id="rId49">
        <w:r w:rsidRPr="00447A21">
          <w:rPr>
            <w:rStyle w:val="Hyperlink"/>
            <w:rFonts w:ascii="Arial" w:hAnsi="Arial" w:cs="Arial"/>
            <w:i/>
            <w:iCs/>
            <w:color w:val="auto"/>
            <w:sz w:val="22"/>
            <w:szCs w:val="22"/>
            <w:lang w:val="en"/>
          </w:rPr>
          <w:t>Preventing Elder Abuse</w:t>
        </w:r>
      </w:hyperlink>
    </w:p>
    <w:p w:rsidRPr="00447A21" w:rsidR="00672375" w:rsidP="001D67A4" w:rsidRDefault="00672375" w14:paraId="05421A2D" w14:textId="77777777">
      <w:pPr>
        <w:pStyle w:val="Default"/>
        <w:ind w:left="426" w:right="-24"/>
        <w:rPr>
          <w:rFonts w:ascii="Arial" w:hAnsi="Arial" w:cs="Arial"/>
          <w:color w:val="auto"/>
          <w:sz w:val="22"/>
          <w:szCs w:val="22"/>
          <w:lang w:val="en"/>
        </w:rPr>
      </w:pPr>
      <w:r w:rsidRPr="00447A21">
        <w:rPr>
          <w:rFonts w:ascii="Arial" w:hAnsi="Arial" w:cs="Arial"/>
          <w:noProof/>
          <w:color w:val="auto"/>
          <w:sz w:val="22"/>
          <w:szCs w:val="22"/>
          <w:lang w:val="en"/>
        </w:rPr>
        <w:lastRenderedPageBreak/>
        <mc:AlternateContent>
          <mc:Choice Requires="wps">
            <w:drawing>
              <wp:inline distT="0" distB="0" distL="0" distR="0" wp14:anchorId="5F051B24" wp14:editId="0FC98493">
                <wp:extent cx="5256000" cy="1270000"/>
                <wp:effectExtent l="0" t="0" r="20955" b="25400"/>
                <wp:docPr id="11" name="Text Box 11"/>
                <wp:cNvGraphicFramePr/>
                <a:graphic xmlns:a="http://schemas.openxmlformats.org/drawingml/2006/main">
                  <a:graphicData uri="http://schemas.microsoft.com/office/word/2010/wordprocessingShape">
                    <wps:wsp>
                      <wps:cNvSpPr txBox="1"/>
                      <wps:spPr>
                        <a:xfrm>
                          <a:off x="0" y="0"/>
                          <a:ext cx="5256000" cy="1270000"/>
                        </a:xfrm>
                        <a:prstGeom prst="rect">
                          <a:avLst/>
                        </a:prstGeom>
                        <a:solidFill>
                          <a:schemeClr val="lt1"/>
                        </a:solidFill>
                        <a:ln w="6350">
                          <a:solidFill>
                            <a:prstClr val="black"/>
                          </a:solidFill>
                        </a:ln>
                      </wps:spPr>
                      <wps:txbx>
                        <w:txbxContent>
                          <w:p w:rsidRPr="0088605C" w:rsidR="002966A5" w:rsidP="00672375" w:rsidRDefault="002966A5" w14:paraId="7C725602"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9</w:t>
                            </w:r>
                            <w:r w:rsidRPr="0088605C">
                              <w:rPr>
                                <w:rFonts w:ascii="Arial" w:hAnsi="Arial" w:cs="Arial"/>
                                <w:b/>
                                <w:bCs/>
                                <w:sz w:val="19"/>
                                <w:szCs w:val="19"/>
                                <w:lang w:val="en"/>
                              </w:rPr>
                              <w:t>: Local government working in partnership – increased reach</w:t>
                            </w:r>
                          </w:p>
                          <w:p w:rsidRPr="00447A21" w:rsidR="002966A5" w:rsidP="00672375" w:rsidRDefault="00B83500" w14:paraId="495A7BDE" w14:textId="77777777">
                            <w:pPr>
                              <w:pStyle w:val="Default"/>
                              <w:spacing w:after="120"/>
                              <w:ind w:right="-24"/>
                              <w:rPr>
                                <w:rFonts w:ascii="Arial" w:hAnsi="Arial" w:cs="Arial"/>
                                <w:color w:val="auto"/>
                                <w:sz w:val="19"/>
                                <w:szCs w:val="19"/>
                                <w:lang w:val="en"/>
                              </w:rPr>
                            </w:pPr>
                            <w:hyperlink w:history="1" r:id="rId50">
                              <w:r w:rsidRPr="0088605C" w:rsidR="002966A5">
                                <w:rPr>
                                  <w:rStyle w:val="Hyperlink"/>
                                  <w:rFonts w:ascii="Arial" w:hAnsi="Arial" w:cs="Arial" w:eastAsiaTheme="minorHAnsi"/>
                                  <w:color w:val="auto"/>
                                  <w:sz w:val="19"/>
                                  <w:szCs w:val="19"/>
                                  <w:shd w:val="clear" w:color="auto" w:fill="FFFFFF"/>
                                  <w:lang w:eastAsia="en-US"/>
                                </w:rPr>
                                <w:t>MABELS</w:t>
                              </w:r>
                            </w:hyperlink>
                            <w:r w:rsidRPr="0088605C" w:rsidR="002966A5">
                              <w:rPr>
                                <w:rFonts w:ascii="Arial" w:hAnsi="Arial" w:cs="Arial" w:eastAsiaTheme="minorHAnsi"/>
                                <w:color w:val="auto"/>
                                <w:sz w:val="19"/>
                                <w:szCs w:val="19"/>
                                <w:shd w:val="clear" w:color="auto" w:fill="FFFFFF"/>
                                <w:lang w:eastAsia="en-US"/>
                              </w:rPr>
                              <w:t xml:space="preserve"> </w:t>
                            </w:r>
                            <w:r w:rsidRPr="0088605C" w:rsidR="002966A5">
                              <w:rPr>
                                <w:rFonts w:ascii="Arial" w:hAnsi="Arial" w:cs="Arial" w:eastAsiaTheme="minorHAnsi"/>
                                <w:sz w:val="19"/>
                                <w:szCs w:val="19"/>
                                <w:shd w:val="clear" w:color="auto" w:fill="FFFFFF"/>
                                <w:lang w:eastAsia="en-US"/>
                              </w:rPr>
                              <w:t xml:space="preserve">is a Health Justice Partnership between Eastern Community Legal Centre, Boorndawan Willam Aboriginal Healing Service and </w:t>
                            </w:r>
                            <w:r w:rsidRPr="0088605C" w:rsidR="002966A5">
                              <w:rPr>
                                <w:rFonts w:ascii="Arial" w:hAnsi="Arial" w:cs="Arial" w:eastAsiaTheme="minorHAnsi"/>
                                <w:b/>
                                <w:bCs/>
                                <w:sz w:val="19"/>
                                <w:szCs w:val="19"/>
                                <w:shd w:val="clear" w:color="auto" w:fill="FFFFFF"/>
                                <w:lang w:eastAsia="en-US"/>
                              </w:rPr>
                              <w:t>MCH teams from two Victorian local councils</w:t>
                            </w:r>
                            <w:r w:rsidRPr="0088605C" w:rsidR="002966A5">
                              <w:rPr>
                                <w:rFonts w:ascii="Arial" w:hAnsi="Arial" w:cs="Arial" w:eastAsiaTheme="minorHAnsi"/>
                                <w:sz w:val="19"/>
                                <w:szCs w:val="19"/>
                                <w:shd w:val="clear" w:color="auto" w:fill="FFFFFF"/>
                                <w:lang w:eastAsia="en-US"/>
                              </w:rPr>
                              <w:t xml:space="preserve">*. </w:t>
                            </w:r>
                            <w:r w:rsidRPr="0088605C" w:rsidR="002966A5">
                              <w:rPr>
                                <w:rFonts w:ascii="Arial" w:hAnsi="Arial" w:cs="Arial"/>
                                <w:sz w:val="19"/>
                                <w:szCs w:val="19"/>
                                <w:lang w:val="en"/>
                              </w:rPr>
                              <w:t>This is a unique early intervention program that enables women to receive advice and assistance at a much earlier</w:t>
                            </w:r>
                            <w:r w:rsidRPr="00B73B2B" w:rsidR="002966A5">
                              <w:rPr>
                                <w:rFonts w:ascii="Arial" w:hAnsi="Arial" w:cs="Arial"/>
                                <w:sz w:val="19"/>
                                <w:szCs w:val="19"/>
                                <w:lang w:val="en"/>
                              </w:rPr>
                              <w:t xml:space="preserve"> point in their experience of family violence than </w:t>
                            </w:r>
                            <w:r w:rsidRPr="00447A21" w:rsidR="002966A5">
                              <w:rPr>
                                <w:rFonts w:ascii="Arial" w:hAnsi="Arial" w:cs="Arial"/>
                                <w:color w:val="auto"/>
                                <w:sz w:val="19"/>
                                <w:szCs w:val="19"/>
                                <w:lang w:val="en"/>
                              </w:rPr>
                              <w:t>they may have otherwise.</w:t>
                            </w:r>
                          </w:p>
                          <w:p w:rsidRPr="00447A21" w:rsidR="002966A5" w:rsidP="00672375" w:rsidRDefault="002966A5" w14:paraId="2F4ED847" w14:textId="77777777">
                            <w:pPr>
                              <w:pStyle w:val="Default"/>
                              <w:spacing w:after="80"/>
                              <w:ind w:right="-24"/>
                              <w:rPr>
                                <w:rFonts w:ascii="Arial" w:hAnsi="Arial" w:cs="Arial"/>
                                <w:color w:val="auto"/>
                                <w:sz w:val="18"/>
                                <w:szCs w:val="18"/>
                                <w:lang w:val="en"/>
                              </w:rPr>
                            </w:pPr>
                            <w:r w:rsidRPr="00447A21">
                              <w:rPr>
                                <w:rFonts w:ascii="Arial" w:hAnsi="Arial" w:cs="Arial"/>
                                <w:color w:val="auto"/>
                                <w:sz w:val="18"/>
                                <w:szCs w:val="18"/>
                                <w:lang w:val="en"/>
                              </w:rPr>
                              <w:t>*</w:t>
                            </w:r>
                            <w:r w:rsidRPr="00447A21">
                              <w:rPr>
                                <w:rFonts w:ascii="Arial" w:hAnsi="Arial" w:cs="Arial"/>
                                <w:color w:val="auto"/>
                                <w:sz w:val="18"/>
                                <w:szCs w:val="18"/>
                              </w:rPr>
                              <w:t>To protect the confidentiality of the MABELS Program, the two councils are not named.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style="width:413.85pt;height:100pt;visibility:visible;mso-wrap-style:square;mso-left-percent:-10001;mso-top-percent:-10001;mso-position-horizontal:absolute;mso-position-horizontal-relative:char;mso-position-vertical:absolute;mso-position-vertical-relative:line;mso-left-percent:-10001;mso-top-percent:-10001;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JKTQIAAKsEAAAOAAAAZHJzL2Uyb0RvYy54bWysVMlu2zAQvRfoPxC815Jd20mMyIHrwEWB&#10;IAlgFznTFBULpTgsSVtyv76P9JKlPRW9ULPxcebNjK5vukaznXK+JlPwfi/nTBlJZW2eC/59tfh0&#10;yZkPwpRCk1EF3yvPb6YfP1y3dqIGtCFdKscAYvyktQXfhGAnWeblRjXC98gqA2dFrhEBqnvOSida&#10;oDc6G+T5OGvJldaRVN7Dentw8mnCryolw0NVeRWYLjhyC+l06VzHM5tei8mzE3ZTy2Ma4h+yaERt&#10;8OgZ6lYEwbau/gOqqaUjT1XoSWoyqqpaqlQDqunn76pZboRVqRaQ4+2ZJv//YOX97tGxukTv+pwZ&#10;0aBHK9UF9oU6BhP4aa2fIGxpERg62BF7snsYY9ld5Zr4RUEMfjC9P7Mb0SSMo8FonOdwSfj6gwvI&#10;if/s5bp1PnxV1LAoFNyhfYlVsbvzAakg9BQSX/Ok63JRa52UODJqrh3bCTRbh5QkbryJ0oa1BR9/&#10;HuUJ+I0vQp/vr7WQP2KZbxGgaQNjJOVQfJRCt+4SiZcnYtZU7sGXo8PEeSsXNeDvhA+PwmHEwAPW&#10;JjzgqDQhJzpKnG3I/fqbPcaj8/By1mJkC+5/boVTnOlvBjNx1R8O44wnZTi6GEBxrz3r1x6zbeYE&#10;otB2ZJfEGB/0SawcNU/Yrll8FS5hJN4ueDiJ83BYJGynVLNZCsJUWxHuzNLKCB0bE2lddU/C2WNb&#10;Aybink7DLSbvunuIjTcNzbaBqjq1PvJ8YPVIPzYidee4vXHlXusp6uUfM/0NAAD//wMAUEsDBBQA&#10;BgAIAAAAIQBiwi9m2AAAAAUBAAAPAAAAZHJzL2Rvd25yZXYueG1sTI/BTsMwEETvSPyDtUjcqEMP&#10;bQhxKkAtF04UxHkbb22L2I5sNw1/z8IFLiOtZjXzpt3MfhATpexiUHC7qEBQ6KN2wSh4f9vd1CBy&#10;waBxiIEUfFGGTXd50WKj4zm80rQvRnBIyA0qsKWMjZS5t+QxL+JIgb1jTB4Ln8lInfDM4X6Qy6pa&#10;SY8ucIPFkZ4s9Z/7k1ewfTR3pq8x2W2tnZvmj+OLeVbq+mp+uAdRaC5/z/CDz+jQMdMhnoLOYlDA&#10;Q8qvslcv12sQBwVcWYHsWvmfvvsGAAD//wMAUEsBAi0AFAAGAAgAAAAhALaDOJL+AAAA4QEAABMA&#10;AAAAAAAAAAAAAAAAAAAAAFtDb250ZW50X1R5cGVzXS54bWxQSwECLQAUAAYACAAAACEAOP0h/9YA&#10;AACUAQAACwAAAAAAAAAAAAAAAAAvAQAAX3JlbHMvLnJlbHNQSwECLQAUAAYACAAAACEAHUvSSk0C&#10;AACrBAAADgAAAAAAAAAAAAAAAAAuAgAAZHJzL2Uyb0RvYy54bWxQSwECLQAUAAYACAAAACEAYsIv&#10;ZtgAAAAFAQAADwAAAAAAAAAAAAAAAACnBAAAZHJzL2Rvd25yZXYueG1sUEsFBgAAAAAEAAQA8wAA&#10;AKwFAAAAAA==&#10;" w14:anchorId="5F051B24">
                <v:textbox>
                  <w:txbxContent>
                    <w:p w:rsidRPr="0088605C" w:rsidR="002966A5" w:rsidP="00672375" w:rsidRDefault="002966A5" w14:paraId="7C725602"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9</w:t>
                      </w:r>
                      <w:r w:rsidRPr="0088605C">
                        <w:rPr>
                          <w:rFonts w:ascii="Arial" w:hAnsi="Arial" w:cs="Arial"/>
                          <w:b/>
                          <w:bCs/>
                          <w:sz w:val="19"/>
                          <w:szCs w:val="19"/>
                          <w:lang w:val="en"/>
                        </w:rPr>
                        <w:t>: Local government working in partnership – increased reach</w:t>
                      </w:r>
                    </w:p>
                    <w:p w:rsidRPr="00447A21" w:rsidR="002966A5" w:rsidP="00672375" w:rsidRDefault="00B83500" w14:paraId="495A7BDE" w14:textId="77777777">
                      <w:pPr>
                        <w:pStyle w:val="Default"/>
                        <w:spacing w:after="120"/>
                        <w:ind w:right="-24"/>
                        <w:rPr>
                          <w:rFonts w:ascii="Arial" w:hAnsi="Arial" w:cs="Arial"/>
                          <w:color w:val="auto"/>
                          <w:sz w:val="19"/>
                          <w:szCs w:val="19"/>
                          <w:lang w:val="en"/>
                        </w:rPr>
                      </w:pPr>
                      <w:hyperlink w:history="1" r:id="rId51">
                        <w:r w:rsidRPr="0088605C" w:rsidR="002966A5">
                          <w:rPr>
                            <w:rStyle w:val="Hyperlink"/>
                            <w:rFonts w:ascii="Arial" w:hAnsi="Arial" w:cs="Arial" w:eastAsiaTheme="minorHAnsi"/>
                            <w:color w:val="auto"/>
                            <w:sz w:val="19"/>
                            <w:szCs w:val="19"/>
                            <w:shd w:val="clear" w:color="auto" w:fill="FFFFFF"/>
                            <w:lang w:eastAsia="en-US"/>
                          </w:rPr>
                          <w:t>MABELS</w:t>
                        </w:r>
                      </w:hyperlink>
                      <w:r w:rsidRPr="0088605C" w:rsidR="002966A5">
                        <w:rPr>
                          <w:rFonts w:ascii="Arial" w:hAnsi="Arial" w:cs="Arial" w:eastAsiaTheme="minorHAnsi"/>
                          <w:color w:val="auto"/>
                          <w:sz w:val="19"/>
                          <w:szCs w:val="19"/>
                          <w:shd w:val="clear" w:color="auto" w:fill="FFFFFF"/>
                          <w:lang w:eastAsia="en-US"/>
                        </w:rPr>
                        <w:t xml:space="preserve"> </w:t>
                      </w:r>
                      <w:r w:rsidRPr="0088605C" w:rsidR="002966A5">
                        <w:rPr>
                          <w:rFonts w:ascii="Arial" w:hAnsi="Arial" w:cs="Arial" w:eastAsiaTheme="minorHAnsi"/>
                          <w:sz w:val="19"/>
                          <w:szCs w:val="19"/>
                          <w:shd w:val="clear" w:color="auto" w:fill="FFFFFF"/>
                          <w:lang w:eastAsia="en-US"/>
                        </w:rPr>
                        <w:t xml:space="preserve">is a Health Justice Partnership between Eastern Community Legal Centre, Boorndawan Willam Aboriginal Healing Service and </w:t>
                      </w:r>
                      <w:r w:rsidRPr="0088605C" w:rsidR="002966A5">
                        <w:rPr>
                          <w:rFonts w:ascii="Arial" w:hAnsi="Arial" w:cs="Arial" w:eastAsiaTheme="minorHAnsi"/>
                          <w:b/>
                          <w:bCs/>
                          <w:sz w:val="19"/>
                          <w:szCs w:val="19"/>
                          <w:shd w:val="clear" w:color="auto" w:fill="FFFFFF"/>
                          <w:lang w:eastAsia="en-US"/>
                        </w:rPr>
                        <w:t>MCH teams from two Victorian local councils</w:t>
                      </w:r>
                      <w:r w:rsidRPr="0088605C" w:rsidR="002966A5">
                        <w:rPr>
                          <w:rFonts w:ascii="Arial" w:hAnsi="Arial" w:cs="Arial" w:eastAsiaTheme="minorHAnsi"/>
                          <w:sz w:val="19"/>
                          <w:szCs w:val="19"/>
                          <w:shd w:val="clear" w:color="auto" w:fill="FFFFFF"/>
                          <w:lang w:eastAsia="en-US"/>
                        </w:rPr>
                        <w:t xml:space="preserve">*. </w:t>
                      </w:r>
                      <w:r w:rsidRPr="0088605C" w:rsidR="002966A5">
                        <w:rPr>
                          <w:rFonts w:ascii="Arial" w:hAnsi="Arial" w:cs="Arial"/>
                          <w:sz w:val="19"/>
                          <w:szCs w:val="19"/>
                          <w:lang w:val="en"/>
                        </w:rPr>
                        <w:t>This is a unique early intervention program that enables women to receive advice and assistance at a much earlier</w:t>
                      </w:r>
                      <w:r w:rsidRPr="00B73B2B" w:rsidR="002966A5">
                        <w:rPr>
                          <w:rFonts w:ascii="Arial" w:hAnsi="Arial" w:cs="Arial"/>
                          <w:sz w:val="19"/>
                          <w:szCs w:val="19"/>
                          <w:lang w:val="en"/>
                        </w:rPr>
                        <w:t xml:space="preserve"> point in their experience of family violence than </w:t>
                      </w:r>
                      <w:r w:rsidRPr="00447A21" w:rsidR="002966A5">
                        <w:rPr>
                          <w:rFonts w:ascii="Arial" w:hAnsi="Arial" w:cs="Arial"/>
                          <w:color w:val="auto"/>
                          <w:sz w:val="19"/>
                          <w:szCs w:val="19"/>
                          <w:lang w:val="en"/>
                        </w:rPr>
                        <w:t>they may have otherwise.</w:t>
                      </w:r>
                    </w:p>
                    <w:p w:rsidRPr="00447A21" w:rsidR="002966A5" w:rsidP="00672375" w:rsidRDefault="002966A5" w14:paraId="2F4ED847" w14:textId="77777777">
                      <w:pPr>
                        <w:pStyle w:val="Default"/>
                        <w:spacing w:after="80"/>
                        <w:ind w:right="-24"/>
                        <w:rPr>
                          <w:rFonts w:ascii="Arial" w:hAnsi="Arial" w:cs="Arial"/>
                          <w:color w:val="auto"/>
                          <w:sz w:val="18"/>
                          <w:szCs w:val="18"/>
                          <w:lang w:val="en"/>
                        </w:rPr>
                      </w:pPr>
                      <w:r w:rsidRPr="00447A21">
                        <w:rPr>
                          <w:rFonts w:ascii="Arial" w:hAnsi="Arial" w:cs="Arial"/>
                          <w:color w:val="auto"/>
                          <w:sz w:val="18"/>
                          <w:szCs w:val="18"/>
                          <w:lang w:val="en"/>
                        </w:rPr>
                        <w:t>*</w:t>
                      </w:r>
                      <w:r w:rsidRPr="00447A21">
                        <w:rPr>
                          <w:rFonts w:ascii="Arial" w:hAnsi="Arial" w:cs="Arial"/>
                          <w:color w:val="auto"/>
                          <w:sz w:val="18"/>
                          <w:szCs w:val="18"/>
                        </w:rPr>
                        <w:t>To protect the confidentiality of the MABELS Program, the two councils are not named.</w:t>
                      </w:r>
                    </w:p>
                  </w:txbxContent>
                </v:textbox>
                <w10:anchorlock/>
              </v:shape>
            </w:pict>
          </mc:Fallback>
        </mc:AlternateContent>
      </w:r>
    </w:p>
    <w:p w:rsidRPr="00447A21" w:rsidR="00672375" w:rsidP="00672375" w:rsidRDefault="00672375" w14:paraId="53F2D0A4" w14:textId="77777777">
      <w:pPr>
        <w:pStyle w:val="Default"/>
        <w:ind w:left="1134" w:right="-24"/>
        <w:rPr>
          <w:rFonts w:ascii="Arial" w:hAnsi="Arial" w:cs="Arial"/>
          <w:color w:val="auto"/>
          <w:sz w:val="12"/>
          <w:szCs w:val="12"/>
          <w:lang w:val="en"/>
        </w:rPr>
      </w:pPr>
    </w:p>
    <w:p w:rsidRPr="00447A21" w:rsidR="00672375" w:rsidP="00672375" w:rsidRDefault="00672375" w14:paraId="253B086F" w14:textId="77777777">
      <w:pPr>
        <w:pStyle w:val="Default"/>
        <w:ind w:left="1134" w:right="-24"/>
        <w:rPr>
          <w:rFonts w:ascii="Arial" w:hAnsi="Arial" w:cs="Arial"/>
          <w:color w:val="auto"/>
          <w:sz w:val="12"/>
          <w:szCs w:val="12"/>
          <w:lang w:val="en"/>
        </w:rPr>
      </w:pPr>
    </w:p>
    <w:p w:rsidRPr="00447A21" w:rsidR="00672375" w:rsidP="001D67A4" w:rsidRDefault="00672375" w14:paraId="64BF5088" w14:textId="77777777">
      <w:pPr>
        <w:pStyle w:val="Default"/>
        <w:ind w:left="426" w:right="-24"/>
        <w:rPr>
          <w:rFonts w:ascii="Arial" w:hAnsi="Arial" w:cs="Arial"/>
          <w:color w:val="auto"/>
          <w:sz w:val="22"/>
          <w:szCs w:val="22"/>
          <w:lang w:val="en"/>
        </w:rPr>
      </w:pPr>
      <w:r w:rsidRPr="00447A21">
        <w:rPr>
          <w:rFonts w:ascii="Arial" w:hAnsi="Arial" w:cs="Arial"/>
          <w:noProof/>
          <w:color w:val="auto"/>
          <w:sz w:val="22"/>
          <w:szCs w:val="22"/>
          <w:lang w:val="en"/>
        </w:rPr>
        <mc:AlternateContent>
          <mc:Choice Requires="wps">
            <w:drawing>
              <wp:inline distT="0" distB="0" distL="0" distR="0" wp14:anchorId="2AB0C526" wp14:editId="5A880C02">
                <wp:extent cx="5256000" cy="3746500"/>
                <wp:effectExtent l="0" t="0" r="20955" b="25400"/>
                <wp:docPr id="15" name="Text Box 15"/>
                <wp:cNvGraphicFramePr/>
                <a:graphic xmlns:a="http://schemas.openxmlformats.org/drawingml/2006/main">
                  <a:graphicData uri="http://schemas.microsoft.com/office/word/2010/wordprocessingShape">
                    <wps:wsp>
                      <wps:cNvSpPr txBox="1"/>
                      <wps:spPr>
                        <a:xfrm>
                          <a:off x="0" y="0"/>
                          <a:ext cx="5256000" cy="3746500"/>
                        </a:xfrm>
                        <a:prstGeom prst="rect">
                          <a:avLst/>
                        </a:prstGeom>
                        <a:solidFill>
                          <a:schemeClr val="lt1"/>
                        </a:solidFill>
                        <a:ln w="6350">
                          <a:solidFill>
                            <a:prstClr val="black"/>
                          </a:solidFill>
                        </a:ln>
                      </wps:spPr>
                      <wps:txbx>
                        <w:txbxContent>
                          <w:p w:rsidR="002966A5" w:rsidP="00672375" w:rsidRDefault="002966A5" w14:paraId="7147BD45"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10</w:t>
                            </w:r>
                            <w:r w:rsidRPr="0088605C">
                              <w:rPr>
                                <w:rFonts w:ascii="Arial" w:hAnsi="Arial" w:cs="Arial"/>
                                <w:b/>
                                <w:bCs/>
                                <w:sz w:val="19"/>
                                <w:szCs w:val="19"/>
                                <w:lang w:val="en"/>
                              </w:rPr>
                              <w:t>: Local government reaching culturally and linguistically diverse communities</w:t>
                            </w:r>
                          </w:p>
                          <w:p w:rsidRPr="004435DF" w:rsidR="002966A5" w:rsidP="00672375" w:rsidRDefault="002966A5" w14:paraId="68350450" w14:textId="77777777">
                            <w:pPr>
                              <w:pStyle w:val="Default"/>
                              <w:ind w:right="-24"/>
                              <w:rPr>
                                <w:rFonts w:ascii="Arial" w:hAnsi="Arial" w:cs="Arial"/>
                                <w:sz w:val="19"/>
                                <w:szCs w:val="19"/>
                                <w:lang w:val="en"/>
                              </w:rPr>
                            </w:pPr>
                            <w:r w:rsidRPr="004435DF">
                              <w:rPr>
                                <w:rFonts w:ascii="Arial" w:hAnsi="Arial" w:cs="Arial"/>
                                <w:b/>
                                <w:bCs/>
                                <w:sz w:val="19"/>
                                <w:szCs w:val="19"/>
                                <w:lang w:val="en"/>
                              </w:rPr>
                              <w:t>City of Casey</w:t>
                            </w:r>
                            <w:r w:rsidRPr="004435DF">
                              <w:rPr>
                                <w:rFonts w:ascii="Arial" w:hAnsi="Arial" w:cs="Arial"/>
                                <w:sz w:val="19"/>
                                <w:szCs w:val="19"/>
                                <w:lang w:val="en"/>
                              </w:rPr>
                              <w:t xml:space="preserve"> has developed family violence referral information for specific groups.  In response to COVID-19, they developed an information sheet on family violence, sexual and reproductive health and homelessness services that was translated into several languages; </w:t>
                            </w:r>
                            <w:r>
                              <w:rPr>
                                <w:rFonts w:ascii="Arial" w:hAnsi="Arial" w:cs="Arial"/>
                                <w:sz w:val="19"/>
                                <w:szCs w:val="19"/>
                                <w:lang w:val="en"/>
                              </w:rPr>
                              <w:t xml:space="preserve">their </w:t>
                            </w:r>
                            <w:r w:rsidRPr="004435DF">
                              <w:rPr>
                                <w:rFonts w:ascii="Arial" w:hAnsi="Arial" w:cs="Arial"/>
                                <w:sz w:val="19"/>
                                <w:szCs w:val="19"/>
                                <w:lang w:val="en"/>
                              </w:rPr>
                              <w:t>Community Impact Assessment included sex, cultural background and family violence questions</w:t>
                            </w:r>
                            <w:r>
                              <w:rPr>
                                <w:rFonts w:ascii="Arial" w:hAnsi="Arial" w:cs="Arial"/>
                                <w:sz w:val="19"/>
                                <w:szCs w:val="19"/>
                                <w:lang w:val="en"/>
                              </w:rPr>
                              <w:t>; and their</w:t>
                            </w:r>
                            <w:r w:rsidRPr="004435DF">
                              <w:rPr>
                                <w:rFonts w:ascii="Arial" w:hAnsi="Arial" w:cs="Arial"/>
                                <w:sz w:val="19"/>
                                <w:szCs w:val="19"/>
                                <w:lang w:val="en"/>
                              </w:rPr>
                              <w:t xml:space="preserve"> communications campaign included examples of people from a range of backgrounds</w:t>
                            </w:r>
                            <w:r>
                              <w:rPr>
                                <w:rFonts w:ascii="Arial" w:hAnsi="Arial" w:cs="Arial"/>
                                <w:sz w:val="19"/>
                                <w:szCs w:val="19"/>
                                <w:lang w:val="en"/>
                              </w:rPr>
                              <w:t>.</w:t>
                            </w:r>
                            <w:r w:rsidRPr="004435DF">
                              <w:rPr>
                                <w:rFonts w:ascii="Arial" w:hAnsi="Arial" w:cs="Arial"/>
                                <w:sz w:val="19"/>
                                <w:szCs w:val="19"/>
                                <w:lang w:val="en"/>
                              </w:rPr>
                              <w:t xml:space="preserve"> </w:t>
                            </w:r>
                          </w:p>
                          <w:p w:rsidRPr="004435DF" w:rsidR="002966A5" w:rsidP="00672375" w:rsidRDefault="002966A5" w14:paraId="54F361D4" w14:textId="77777777">
                            <w:pPr>
                              <w:pStyle w:val="Default"/>
                              <w:spacing w:after="80"/>
                              <w:ind w:right="-24"/>
                              <w:jc w:val="center"/>
                              <w:rPr>
                                <w:rFonts w:ascii="Arial" w:hAnsi="Arial" w:cs="Arial"/>
                                <w:sz w:val="19"/>
                                <w:szCs w:val="19"/>
                                <w:lang w:val="en"/>
                              </w:rPr>
                            </w:pPr>
                            <w:r w:rsidRPr="004435DF">
                              <w:rPr>
                                <w:noProof/>
                                <w:sz w:val="19"/>
                                <w:szCs w:val="19"/>
                              </w:rPr>
                              <w:drawing>
                                <wp:inline distT="0" distB="0" distL="0" distR="0" wp14:anchorId="5CAA79C9" wp14:editId="130F0829">
                                  <wp:extent cx="2362200" cy="2362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5" style="width:413.85pt;height:295pt;visibility:visible;mso-wrap-style:square;mso-left-percent:-10001;mso-top-percent:-10001;mso-position-horizontal:absolute;mso-position-horizontal-relative:char;mso-position-vertical:absolute;mso-position-vertical-relative:line;mso-left-percent:-10001;mso-top-percent:-10001;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XTwIAAKsEAAAOAAAAZHJzL2Uyb0RvYy54bWysVMFuGjEQvVfqP1i+N7sQIA3KElGiVJWi&#10;JBKpcjZeL6zq9bi2YTf9+j57gZC0p6oX45l5+zzzZoar667RbKecr8kUfHCWc6aMpLI264J/f7r9&#10;9JkzH4QphSajCv6iPL+effxw1dqpGtKGdKkcA4nx09YWfBOCnWaZlxvVCH9GVhkEK3KNCDDdOiud&#10;aMHe6GyY55OsJVdaR1J5D+9NH+SzxF9VSoaHqvIqMF1w5BbS6dK5imc2uxLTtRN2U8t9GuIfsmhE&#10;bfDokepGBMG2rv6DqqmlI09VOJPUZFRVtVSpBlQzyN9Vs9wIq1ItEMfbo0z+/9HK+92jY3WJ3o05&#10;M6JBj55UF9gX6hhc0Ke1fgrY0gIYOviBPfg9nLHsrnJN/EVBDHEo/XJUN7JJOMfD8STPEZKInV+M&#10;JmMY4M9eP7fOh6+KGhYvBXdoX1JV7O586KEHSHzNk67L21rrZMSRUQvt2E6g2TqkJEH+BqUNaws+&#10;OR/nifhNLFIfv19pIX/s0ztBgU8b5BxF6YuPt9CtuiTi5UGYFZUv0MtRP3Heytsa9HfCh0fhMGLQ&#10;AWsTHnBUmpAT7W+cbcj9+ps/4tF5RDlrMbIF9z+3winO9DeDmbgcjEZxxpMxGl8MYbjTyOo0YrbN&#10;giDUAAtqZbpGfNCHa+WoecZ2zeOrCAkj8XbBw+G6CP0iYTulms8TCFNtRbgzSysjdWxMlPWpexbO&#10;7tsaMBH3dBhuMX3X3R4bvzQ03waq6tT6qHOv6l5+bEQanv32xpU7tRPq9T9m9hsAAP//AwBQSwME&#10;FAAGAAgAAAAhAMp23rnZAAAABQEAAA8AAABkcnMvZG93bnJldi54bWxMj8FOwzAQRO9I/IO1SNyo&#10;TSVoGuJUgAoXThTEeRtv7Yh4HdluGv4ewwUuK41mNPO22cx+EBPF1AfWcL1QIIi7YHq2Gt7fnq4q&#10;ECkjGxwCk4YvSrBpz88arE048StNu2xFKeFUowaX81hLmTpHHtMijMTFO4ToMRcZrTQRT6XcD3Kp&#10;1K302HNZcDjSo6Puc3f0GrYPdm27CqPbVqbvp/nj8GKftb68mO/vQGSa818YfvALOrSFaR+ObJIY&#10;NJRH8u8tXrVcrUDsNdyslQLZNvI/ffsNAAD//wMAUEsBAi0AFAAGAAgAAAAhALaDOJL+AAAA4QEA&#10;ABMAAAAAAAAAAAAAAAAAAAAAAFtDb250ZW50X1R5cGVzXS54bWxQSwECLQAUAAYACAAAACEAOP0h&#10;/9YAAACUAQAACwAAAAAAAAAAAAAAAAAvAQAAX3JlbHMvLnJlbHNQSwECLQAUAAYACAAAACEAl7rY&#10;V08CAACrBAAADgAAAAAAAAAAAAAAAAAuAgAAZHJzL2Uyb0RvYy54bWxQSwECLQAUAAYACAAAACEA&#10;ynbeudkAAAAFAQAADwAAAAAAAAAAAAAAAACpBAAAZHJzL2Rvd25yZXYueG1sUEsFBgAAAAAEAAQA&#10;8wAAAK8FAAAAAA==&#10;" w14:anchorId="2AB0C526">
                <v:textbox>
                  <w:txbxContent>
                    <w:p w:rsidR="002966A5" w:rsidP="00672375" w:rsidRDefault="002966A5" w14:paraId="7147BD45"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10</w:t>
                      </w:r>
                      <w:r w:rsidRPr="0088605C">
                        <w:rPr>
                          <w:rFonts w:ascii="Arial" w:hAnsi="Arial" w:cs="Arial"/>
                          <w:b/>
                          <w:bCs/>
                          <w:sz w:val="19"/>
                          <w:szCs w:val="19"/>
                          <w:lang w:val="en"/>
                        </w:rPr>
                        <w:t>: Local government reaching culturally and linguistically diverse communities</w:t>
                      </w:r>
                    </w:p>
                    <w:p w:rsidRPr="004435DF" w:rsidR="002966A5" w:rsidP="00672375" w:rsidRDefault="002966A5" w14:paraId="68350450" w14:textId="77777777">
                      <w:pPr>
                        <w:pStyle w:val="Default"/>
                        <w:ind w:right="-24"/>
                        <w:rPr>
                          <w:rFonts w:ascii="Arial" w:hAnsi="Arial" w:cs="Arial"/>
                          <w:sz w:val="19"/>
                          <w:szCs w:val="19"/>
                          <w:lang w:val="en"/>
                        </w:rPr>
                      </w:pPr>
                      <w:r w:rsidRPr="004435DF">
                        <w:rPr>
                          <w:rFonts w:ascii="Arial" w:hAnsi="Arial" w:cs="Arial"/>
                          <w:b/>
                          <w:bCs/>
                          <w:sz w:val="19"/>
                          <w:szCs w:val="19"/>
                          <w:lang w:val="en"/>
                        </w:rPr>
                        <w:t>City of Casey</w:t>
                      </w:r>
                      <w:r w:rsidRPr="004435DF">
                        <w:rPr>
                          <w:rFonts w:ascii="Arial" w:hAnsi="Arial" w:cs="Arial"/>
                          <w:sz w:val="19"/>
                          <w:szCs w:val="19"/>
                          <w:lang w:val="en"/>
                        </w:rPr>
                        <w:t xml:space="preserve"> has developed family violence referral information for specific groups.  In response to COVID-19, they developed an information sheet on family violence, sexual and reproductive health and homelessness services that was translated into several languages; </w:t>
                      </w:r>
                      <w:r>
                        <w:rPr>
                          <w:rFonts w:ascii="Arial" w:hAnsi="Arial" w:cs="Arial"/>
                          <w:sz w:val="19"/>
                          <w:szCs w:val="19"/>
                          <w:lang w:val="en"/>
                        </w:rPr>
                        <w:t xml:space="preserve">their </w:t>
                      </w:r>
                      <w:r w:rsidRPr="004435DF">
                        <w:rPr>
                          <w:rFonts w:ascii="Arial" w:hAnsi="Arial" w:cs="Arial"/>
                          <w:sz w:val="19"/>
                          <w:szCs w:val="19"/>
                          <w:lang w:val="en"/>
                        </w:rPr>
                        <w:t>Community Impact Assessment included sex, cultural background and family violence questions</w:t>
                      </w:r>
                      <w:r>
                        <w:rPr>
                          <w:rFonts w:ascii="Arial" w:hAnsi="Arial" w:cs="Arial"/>
                          <w:sz w:val="19"/>
                          <w:szCs w:val="19"/>
                          <w:lang w:val="en"/>
                        </w:rPr>
                        <w:t>; and their</w:t>
                      </w:r>
                      <w:r w:rsidRPr="004435DF">
                        <w:rPr>
                          <w:rFonts w:ascii="Arial" w:hAnsi="Arial" w:cs="Arial"/>
                          <w:sz w:val="19"/>
                          <w:szCs w:val="19"/>
                          <w:lang w:val="en"/>
                        </w:rPr>
                        <w:t xml:space="preserve"> communications campaign included examples of people from a range of backgrounds</w:t>
                      </w:r>
                      <w:r>
                        <w:rPr>
                          <w:rFonts w:ascii="Arial" w:hAnsi="Arial" w:cs="Arial"/>
                          <w:sz w:val="19"/>
                          <w:szCs w:val="19"/>
                          <w:lang w:val="en"/>
                        </w:rPr>
                        <w:t>.</w:t>
                      </w:r>
                      <w:r w:rsidRPr="004435DF">
                        <w:rPr>
                          <w:rFonts w:ascii="Arial" w:hAnsi="Arial" w:cs="Arial"/>
                          <w:sz w:val="19"/>
                          <w:szCs w:val="19"/>
                          <w:lang w:val="en"/>
                        </w:rPr>
                        <w:t xml:space="preserve"> </w:t>
                      </w:r>
                    </w:p>
                    <w:p w:rsidRPr="004435DF" w:rsidR="002966A5" w:rsidP="00672375" w:rsidRDefault="002966A5" w14:paraId="54F361D4" w14:textId="77777777">
                      <w:pPr>
                        <w:pStyle w:val="Default"/>
                        <w:spacing w:after="80"/>
                        <w:ind w:right="-24"/>
                        <w:jc w:val="center"/>
                        <w:rPr>
                          <w:rFonts w:ascii="Arial" w:hAnsi="Arial" w:cs="Arial"/>
                          <w:sz w:val="19"/>
                          <w:szCs w:val="19"/>
                          <w:lang w:val="en"/>
                        </w:rPr>
                      </w:pPr>
                      <w:r w:rsidRPr="004435DF">
                        <w:rPr>
                          <w:noProof/>
                          <w:sz w:val="19"/>
                          <w:szCs w:val="19"/>
                        </w:rPr>
                        <w:drawing>
                          <wp:inline distT="0" distB="0" distL="0" distR="0" wp14:anchorId="5CAA79C9" wp14:editId="130F0829">
                            <wp:extent cx="2362200" cy="2362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txbxContent>
                </v:textbox>
                <w10:anchorlock/>
              </v:shape>
            </w:pict>
          </mc:Fallback>
        </mc:AlternateContent>
      </w:r>
    </w:p>
    <w:p w:rsidRPr="00371F03" w:rsidR="00672375" w:rsidP="00672375" w:rsidRDefault="00672375" w14:paraId="1A8152D1" w14:textId="77777777">
      <w:pPr>
        <w:pStyle w:val="Default"/>
        <w:ind w:left="1134" w:right="-24"/>
        <w:rPr>
          <w:rFonts w:ascii="Arial" w:hAnsi="Arial" w:cs="Arial"/>
          <w:sz w:val="12"/>
          <w:szCs w:val="12"/>
          <w:lang w:val="en"/>
        </w:rPr>
      </w:pPr>
    </w:p>
    <w:p w:rsidRPr="00371F03" w:rsidR="00672375" w:rsidP="00672375" w:rsidRDefault="00672375" w14:paraId="6E52D47F" w14:textId="77777777">
      <w:pPr>
        <w:pStyle w:val="Default"/>
        <w:ind w:left="1134" w:right="-24"/>
        <w:rPr>
          <w:rFonts w:ascii="Arial" w:hAnsi="Arial" w:cs="Arial"/>
          <w:sz w:val="12"/>
          <w:szCs w:val="12"/>
          <w:lang w:val="en"/>
        </w:rPr>
      </w:pPr>
    </w:p>
    <w:p w:rsidRPr="00E7720A" w:rsidR="00672375" w:rsidP="001D67A4" w:rsidRDefault="00672375" w14:paraId="7AAEEB4B" w14:textId="77777777">
      <w:pPr>
        <w:pStyle w:val="Default"/>
        <w:ind w:left="426"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30419453" wp14:editId="5D85FFEC">
                <wp:extent cx="5256000" cy="1968500"/>
                <wp:effectExtent l="0" t="0" r="20955" b="12700"/>
                <wp:docPr id="13" name="Text Box 13"/>
                <wp:cNvGraphicFramePr/>
                <a:graphic xmlns:a="http://schemas.openxmlformats.org/drawingml/2006/main">
                  <a:graphicData uri="http://schemas.microsoft.com/office/word/2010/wordprocessingShape">
                    <wps:wsp>
                      <wps:cNvSpPr txBox="1"/>
                      <wps:spPr>
                        <a:xfrm>
                          <a:off x="0" y="0"/>
                          <a:ext cx="5256000" cy="1968500"/>
                        </a:xfrm>
                        <a:prstGeom prst="rect">
                          <a:avLst/>
                        </a:prstGeom>
                        <a:solidFill>
                          <a:schemeClr val="lt1"/>
                        </a:solidFill>
                        <a:ln w="6350">
                          <a:solidFill>
                            <a:prstClr val="black"/>
                          </a:solidFill>
                        </a:ln>
                      </wps:spPr>
                      <wps:txbx>
                        <w:txbxContent>
                          <w:p w:rsidRPr="0088605C" w:rsidR="002966A5" w:rsidP="00672375" w:rsidRDefault="002966A5" w14:paraId="42B8D533"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11</w:t>
                            </w:r>
                            <w:r w:rsidRPr="0088605C">
                              <w:rPr>
                                <w:rFonts w:ascii="Arial" w:hAnsi="Arial" w:cs="Arial"/>
                                <w:b/>
                                <w:bCs/>
                                <w:sz w:val="19"/>
                                <w:szCs w:val="19"/>
                                <w:lang w:val="en"/>
                              </w:rPr>
                              <w:t>: Local government reaching diverse communities</w:t>
                            </w:r>
                          </w:p>
                          <w:p w:rsidRPr="0088605C" w:rsidR="002966A5" w:rsidP="00672375" w:rsidRDefault="002966A5" w14:paraId="47D7EA3B" w14:textId="77777777">
                            <w:pPr>
                              <w:pStyle w:val="Default"/>
                              <w:ind w:right="-24"/>
                              <w:rPr>
                                <w:rFonts w:ascii="Arial" w:hAnsi="Arial" w:cs="Arial"/>
                                <w:sz w:val="18"/>
                                <w:szCs w:val="18"/>
                                <w:lang w:val="en"/>
                              </w:rPr>
                            </w:pPr>
                            <w:r w:rsidRPr="0088605C">
                              <w:rPr>
                                <w:rFonts w:ascii="Arial" w:hAnsi="Arial" w:cs="Arial"/>
                                <w:b/>
                                <w:bCs/>
                                <w:sz w:val="19"/>
                                <w:szCs w:val="19"/>
                                <w:lang w:val="en"/>
                              </w:rPr>
                              <w:t>Kingston City Council</w:t>
                            </w:r>
                          </w:p>
                          <w:p w:rsidRPr="00102BA3" w:rsidR="002966A5" w:rsidP="0095465D" w:rsidRDefault="002966A5" w14:paraId="4141B811" w14:textId="77777777">
                            <w:pPr>
                              <w:pStyle w:val="Default"/>
                              <w:numPr>
                                <w:ilvl w:val="0"/>
                                <w:numId w:val="20"/>
                              </w:numPr>
                              <w:spacing w:after="120"/>
                              <w:ind w:left="284" w:right="-24" w:hanging="218"/>
                              <w:rPr>
                                <w:rFonts w:ascii="Arial" w:hAnsi="Arial" w:cs="Arial"/>
                                <w:sz w:val="19"/>
                                <w:szCs w:val="19"/>
                                <w:lang w:val="en"/>
                              </w:rPr>
                            </w:pPr>
                            <w:r w:rsidRPr="0088605C">
                              <w:rPr>
                                <w:rFonts w:ascii="Arial" w:hAnsi="Arial" w:cs="Arial"/>
                                <w:sz w:val="19"/>
                                <w:szCs w:val="19"/>
                                <w:lang w:val="en"/>
                              </w:rPr>
                              <w:t xml:space="preserve">Platforms such as the </w:t>
                            </w:r>
                            <w:hyperlink w:history="1" r:id="rId53">
                              <w:r w:rsidRPr="0088605C">
                                <w:rPr>
                                  <w:rStyle w:val="Hyperlink"/>
                                  <w:rFonts w:ascii="Arial" w:hAnsi="Arial" w:cs="Arial"/>
                                  <w:color w:val="auto"/>
                                  <w:sz w:val="19"/>
                                  <w:szCs w:val="19"/>
                                  <w:lang w:val="en"/>
                                </w:rPr>
                                <w:t>Derrimut Weelam Gathering Place</w:t>
                              </w:r>
                            </w:hyperlink>
                            <w:r w:rsidRPr="0088605C">
                              <w:rPr>
                                <w:rFonts w:ascii="Arial" w:hAnsi="Arial" w:cs="Arial"/>
                                <w:color w:val="auto"/>
                                <w:sz w:val="19"/>
                                <w:szCs w:val="19"/>
                                <w:lang w:val="en"/>
                              </w:rPr>
                              <w:t xml:space="preserve"> and </w:t>
                            </w:r>
                            <w:hyperlink w:history="1" r:id="rId54">
                              <w:r w:rsidRPr="0088605C">
                                <w:rPr>
                                  <w:rStyle w:val="Hyperlink"/>
                                  <w:rFonts w:ascii="Arial" w:hAnsi="Arial" w:cs="Arial"/>
                                  <w:color w:val="auto"/>
                                  <w:sz w:val="19"/>
                                  <w:szCs w:val="19"/>
                                  <w:lang w:val="en"/>
                                </w:rPr>
                                <w:t>Queer in Kingston</w:t>
                              </w:r>
                            </w:hyperlink>
                            <w:r w:rsidRPr="009F17CD">
                              <w:rPr>
                                <w:rFonts w:ascii="Arial" w:hAnsi="Arial" w:cs="Arial"/>
                                <w:color w:val="auto"/>
                                <w:sz w:val="19"/>
                                <w:szCs w:val="19"/>
                                <w:lang w:val="en"/>
                              </w:rPr>
                              <w:t xml:space="preserve"> provide </w:t>
                            </w:r>
                            <w:r w:rsidRPr="00102BA3">
                              <w:rPr>
                                <w:rFonts w:ascii="Arial" w:hAnsi="Arial" w:cs="Arial"/>
                                <w:sz w:val="19"/>
                                <w:szCs w:val="19"/>
                                <w:lang w:val="en"/>
                              </w:rPr>
                              <w:t>safe spaces for the development of community-led initiatives that foster a sense of identity, social inclusion and improved health and wellbeing.</w:t>
                            </w:r>
                          </w:p>
                          <w:p w:rsidRPr="00102BA3" w:rsidR="002966A5" w:rsidP="0095465D" w:rsidRDefault="002966A5" w14:paraId="113F4DD4" w14:textId="77777777">
                            <w:pPr>
                              <w:pStyle w:val="Default"/>
                              <w:numPr>
                                <w:ilvl w:val="0"/>
                                <w:numId w:val="20"/>
                              </w:numPr>
                              <w:spacing w:after="80"/>
                              <w:ind w:left="284" w:right="-24" w:hanging="218"/>
                              <w:rPr>
                                <w:rFonts w:ascii="Arial" w:hAnsi="Arial" w:cs="Arial"/>
                                <w:sz w:val="19"/>
                                <w:szCs w:val="19"/>
                                <w:lang w:val="en"/>
                              </w:rPr>
                            </w:pPr>
                            <w:r w:rsidRPr="00102BA3">
                              <w:rPr>
                                <w:rFonts w:ascii="Arial" w:hAnsi="Arial" w:cs="Arial"/>
                                <w:sz w:val="19"/>
                                <w:szCs w:val="19"/>
                                <w:lang w:val="en"/>
                              </w:rPr>
                              <w:t>In 2019 Kingston City Council delivered the Victorian government-funded “Courage to Change” program which was created in response to community-identified need using a community-led, place-based approach.  The program engaged up to 40 current and emerging cultural and faith-diverse community leaders in Westall, Clarinda and Clayton South in discussion-based workshops to increase their knowledge and skills around creating safe, equal and respectful relationships, gender equality and preventing family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style="width:413.85pt;height:155pt;visibility:visible;mso-wrap-style:square;mso-left-percent:-10001;mso-top-percent:-10001;mso-position-horizontal:absolute;mso-position-horizontal-relative:char;mso-position-vertical:absolute;mso-position-vertical-relative:line;mso-left-percent:-10001;mso-top-percent:-10001;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leTgIAAKwEAAAOAAAAZHJzL2Uyb0RvYy54bWysVE1v2zAMvQ/YfxB0X+2kTdYGdYqsRYYB&#10;RVsgHXpWZLkxJouapMTOfv2e5Hy122nYRRHJ5yfykcz1TddotlHO12QKPjjLOVNGUlmb14J/f55/&#10;uuTMB2FKocmogm+V5zfTjx+uWztRQ1qRLpVjIDF+0tqCr0KwkyzzcqUa4c/IKoNgRa4RAaZ7zUon&#10;WrA3Ohvm+ThryZXWkVTew3vXB/k08VeVkuGxqrwKTBccuYV0unQu45lNr8Xk1Qm7quUuDfEPWTSi&#10;Nnj0QHUngmBrV/9B1dTSkacqnElqMqqqWqpUA6oZ5O+qWayEVakWiOPtQSb//2jlw+bJsbpE7845&#10;M6JBj55VF9gX6hhc0Ke1fgLYwgIYOviB3fs9nLHsrnJN/EVBDHEovT2oG9kknKPhaJznCEnEBlfj&#10;yxEM8GfHz63z4auihsVLwR3al1QVm3sfeugeEl/zpOtyXmudjDgy6lY7thFotg4pSZC/QWnD2oKP&#10;z0d5In4Ti9SH75dayB+79E5Q4NMGOUdR+uLjLXTLrhcxVRRdSyq3EMxRP3LeynkN/nvhw5NwmDEI&#10;gb0JjzgqTUiKdjfOVuR+/c0f8Wg9opy1mNmC+59r4RRn+pvBUFwNLi7ikCfjYvR5CMOdRpanEbNu&#10;bglKDbChVqZrxAe9v1aOmhes1yy+ipAwEm8XPOyvt6HfJKynVLNZAmGsrQj3ZmFlpI6dibo+dy/C&#10;2V1fA0bigfbTLSbv2ttj45eGZutAVZ16f1R1pz9WIk3Pbn3jzp3aCXX8k5n+BgAA//8DAFBLAwQU&#10;AAYACAAAACEAPCXd7tkAAAAFAQAADwAAAGRycy9kb3ducmV2LnhtbEyPwU7DMBBE70j8g7VI3Kjd&#10;ItEQ4lSAChdOFMR5G29ti3gdxW4a/h7DBS4rjWY087bZzKEXE43JR9awXCgQxF00nq2G97enqwpE&#10;ysgG+8ik4YsSbNrzswZrE0/8StMuW1FKONWoweU81FKmzlHAtIgDcfEOcQyYixytNCOeSnno5Uqp&#10;GxnQc1lwONCjo+5zdwwatg/21nYVjm5bGe+n+ePwYp+1vryY7+9AZJrzXxh+8As6tIVpH49skug1&#10;lEfy7y1etVqvQew1XC+VAtk28j99+w0AAP//AwBQSwECLQAUAAYACAAAACEAtoM4kv4AAADhAQAA&#10;EwAAAAAAAAAAAAAAAAAAAAAAW0NvbnRlbnRfVHlwZXNdLnhtbFBLAQItABQABgAIAAAAIQA4/SH/&#10;1gAAAJQBAAALAAAAAAAAAAAAAAAAAC8BAABfcmVscy8ucmVsc1BLAQItABQABgAIAAAAIQCPYile&#10;TgIAAKwEAAAOAAAAAAAAAAAAAAAAAC4CAABkcnMvZTJvRG9jLnhtbFBLAQItABQABgAIAAAAIQA8&#10;Jd3u2QAAAAUBAAAPAAAAAAAAAAAAAAAAAKgEAABkcnMvZG93bnJldi54bWxQSwUGAAAAAAQABADz&#10;AAAArgUAAAAA&#10;" w14:anchorId="30419453">
                <v:textbox>
                  <w:txbxContent>
                    <w:p w:rsidRPr="0088605C" w:rsidR="002966A5" w:rsidP="00672375" w:rsidRDefault="002966A5" w14:paraId="42B8D533" w14:textId="77777777">
                      <w:pPr>
                        <w:pStyle w:val="Default"/>
                        <w:spacing w:after="12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11</w:t>
                      </w:r>
                      <w:r w:rsidRPr="0088605C">
                        <w:rPr>
                          <w:rFonts w:ascii="Arial" w:hAnsi="Arial" w:cs="Arial"/>
                          <w:b/>
                          <w:bCs/>
                          <w:sz w:val="19"/>
                          <w:szCs w:val="19"/>
                          <w:lang w:val="en"/>
                        </w:rPr>
                        <w:t>: Local government reaching diverse communities</w:t>
                      </w:r>
                    </w:p>
                    <w:p w:rsidRPr="0088605C" w:rsidR="002966A5" w:rsidP="00672375" w:rsidRDefault="002966A5" w14:paraId="47D7EA3B" w14:textId="77777777">
                      <w:pPr>
                        <w:pStyle w:val="Default"/>
                        <w:ind w:right="-24"/>
                        <w:rPr>
                          <w:rFonts w:ascii="Arial" w:hAnsi="Arial" w:cs="Arial"/>
                          <w:sz w:val="18"/>
                          <w:szCs w:val="18"/>
                          <w:lang w:val="en"/>
                        </w:rPr>
                      </w:pPr>
                      <w:r w:rsidRPr="0088605C">
                        <w:rPr>
                          <w:rFonts w:ascii="Arial" w:hAnsi="Arial" w:cs="Arial"/>
                          <w:b/>
                          <w:bCs/>
                          <w:sz w:val="19"/>
                          <w:szCs w:val="19"/>
                          <w:lang w:val="en"/>
                        </w:rPr>
                        <w:t>Kingston City Council</w:t>
                      </w:r>
                    </w:p>
                    <w:p w:rsidRPr="00102BA3" w:rsidR="002966A5" w:rsidP="0095465D" w:rsidRDefault="002966A5" w14:paraId="4141B811" w14:textId="77777777">
                      <w:pPr>
                        <w:pStyle w:val="Default"/>
                        <w:numPr>
                          <w:ilvl w:val="0"/>
                          <w:numId w:val="20"/>
                        </w:numPr>
                        <w:spacing w:after="120"/>
                        <w:ind w:left="284" w:right="-24" w:hanging="218"/>
                        <w:rPr>
                          <w:rFonts w:ascii="Arial" w:hAnsi="Arial" w:cs="Arial"/>
                          <w:sz w:val="19"/>
                          <w:szCs w:val="19"/>
                          <w:lang w:val="en"/>
                        </w:rPr>
                      </w:pPr>
                      <w:r w:rsidRPr="0088605C">
                        <w:rPr>
                          <w:rFonts w:ascii="Arial" w:hAnsi="Arial" w:cs="Arial"/>
                          <w:sz w:val="19"/>
                          <w:szCs w:val="19"/>
                          <w:lang w:val="en"/>
                        </w:rPr>
                        <w:t xml:space="preserve">Platforms such as the </w:t>
                      </w:r>
                      <w:hyperlink w:history="1" r:id="rId55">
                        <w:r w:rsidRPr="0088605C">
                          <w:rPr>
                            <w:rStyle w:val="Hyperlink"/>
                            <w:rFonts w:ascii="Arial" w:hAnsi="Arial" w:cs="Arial"/>
                            <w:color w:val="auto"/>
                            <w:sz w:val="19"/>
                            <w:szCs w:val="19"/>
                            <w:lang w:val="en"/>
                          </w:rPr>
                          <w:t>Derrimut Weelam Gathering Place</w:t>
                        </w:r>
                      </w:hyperlink>
                      <w:r w:rsidRPr="0088605C">
                        <w:rPr>
                          <w:rFonts w:ascii="Arial" w:hAnsi="Arial" w:cs="Arial"/>
                          <w:color w:val="auto"/>
                          <w:sz w:val="19"/>
                          <w:szCs w:val="19"/>
                          <w:lang w:val="en"/>
                        </w:rPr>
                        <w:t xml:space="preserve"> and </w:t>
                      </w:r>
                      <w:hyperlink w:history="1" r:id="rId56">
                        <w:r w:rsidRPr="0088605C">
                          <w:rPr>
                            <w:rStyle w:val="Hyperlink"/>
                            <w:rFonts w:ascii="Arial" w:hAnsi="Arial" w:cs="Arial"/>
                            <w:color w:val="auto"/>
                            <w:sz w:val="19"/>
                            <w:szCs w:val="19"/>
                            <w:lang w:val="en"/>
                          </w:rPr>
                          <w:t>Queer in Kingston</w:t>
                        </w:r>
                      </w:hyperlink>
                      <w:r w:rsidRPr="009F17CD">
                        <w:rPr>
                          <w:rFonts w:ascii="Arial" w:hAnsi="Arial" w:cs="Arial"/>
                          <w:color w:val="auto"/>
                          <w:sz w:val="19"/>
                          <w:szCs w:val="19"/>
                          <w:lang w:val="en"/>
                        </w:rPr>
                        <w:t xml:space="preserve"> provide </w:t>
                      </w:r>
                      <w:r w:rsidRPr="00102BA3">
                        <w:rPr>
                          <w:rFonts w:ascii="Arial" w:hAnsi="Arial" w:cs="Arial"/>
                          <w:sz w:val="19"/>
                          <w:szCs w:val="19"/>
                          <w:lang w:val="en"/>
                        </w:rPr>
                        <w:t>safe spaces for the development of community-led initiatives that foster a sense of identity, social inclusion and improved health and wellbeing.</w:t>
                      </w:r>
                    </w:p>
                    <w:p w:rsidRPr="00102BA3" w:rsidR="002966A5" w:rsidP="0095465D" w:rsidRDefault="002966A5" w14:paraId="113F4DD4" w14:textId="77777777">
                      <w:pPr>
                        <w:pStyle w:val="Default"/>
                        <w:numPr>
                          <w:ilvl w:val="0"/>
                          <w:numId w:val="20"/>
                        </w:numPr>
                        <w:spacing w:after="80"/>
                        <w:ind w:left="284" w:right="-24" w:hanging="218"/>
                        <w:rPr>
                          <w:rFonts w:ascii="Arial" w:hAnsi="Arial" w:cs="Arial"/>
                          <w:sz w:val="19"/>
                          <w:szCs w:val="19"/>
                          <w:lang w:val="en"/>
                        </w:rPr>
                      </w:pPr>
                      <w:r w:rsidRPr="00102BA3">
                        <w:rPr>
                          <w:rFonts w:ascii="Arial" w:hAnsi="Arial" w:cs="Arial"/>
                          <w:sz w:val="19"/>
                          <w:szCs w:val="19"/>
                          <w:lang w:val="en"/>
                        </w:rPr>
                        <w:t>In 2019 Kingston City Council delivered the Victorian government-funded “Courage to Change” program which was created in response to community-identified need using a community-led, place-based approach.  The program engaged up to 40 current and emerging cultural and faith-diverse community leaders in Westall, Clarinda and Clayton South in discussion-based workshops to increase their knowledge and skills around creating safe, equal and respectful relationships, gender equality and preventing family violence.</w:t>
                      </w:r>
                    </w:p>
                  </w:txbxContent>
                </v:textbox>
                <w10:anchorlock/>
              </v:shape>
            </w:pict>
          </mc:Fallback>
        </mc:AlternateContent>
      </w:r>
    </w:p>
    <w:p w:rsidRPr="00371F03" w:rsidR="00672375" w:rsidP="00672375" w:rsidRDefault="00672375" w14:paraId="23859076" w14:textId="77777777">
      <w:pPr>
        <w:pStyle w:val="Default"/>
        <w:ind w:left="567" w:right="-24"/>
        <w:rPr>
          <w:rFonts w:ascii="Arial" w:hAnsi="Arial" w:cs="Arial"/>
          <w:sz w:val="12"/>
          <w:szCs w:val="12"/>
          <w:lang w:val="en"/>
        </w:rPr>
      </w:pPr>
    </w:p>
    <w:p w:rsidRPr="00371F03" w:rsidR="00672375" w:rsidP="00672375" w:rsidRDefault="00672375" w14:paraId="5603CE37" w14:textId="77777777">
      <w:pPr>
        <w:pStyle w:val="Default"/>
        <w:ind w:left="567" w:right="-24"/>
        <w:rPr>
          <w:rFonts w:ascii="Arial" w:hAnsi="Arial" w:cs="Arial"/>
          <w:sz w:val="12"/>
          <w:szCs w:val="12"/>
          <w:lang w:val="en"/>
        </w:rPr>
      </w:pPr>
    </w:p>
    <w:p w:rsidRPr="00E7720A" w:rsidR="00672375" w:rsidP="001D67A4" w:rsidRDefault="00672375" w14:paraId="6B0AFB87" w14:textId="77777777">
      <w:pPr>
        <w:pStyle w:val="Default"/>
        <w:ind w:left="426"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6D0825CE" wp14:editId="11C42BC4">
                <wp:extent cx="5256000" cy="1276350"/>
                <wp:effectExtent l="0" t="0" r="20955" b="19050"/>
                <wp:docPr id="12" name="Text Box 12"/>
                <wp:cNvGraphicFramePr/>
                <a:graphic xmlns:a="http://schemas.openxmlformats.org/drawingml/2006/main">
                  <a:graphicData uri="http://schemas.microsoft.com/office/word/2010/wordprocessingShape">
                    <wps:wsp>
                      <wps:cNvSpPr txBox="1"/>
                      <wps:spPr>
                        <a:xfrm>
                          <a:off x="0" y="0"/>
                          <a:ext cx="5256000" cy="1276350"/>
                        </a:xfrm>
                        <a:prstGeom prst="rect">
                          <a:avLst/>
                        </a:prstGeom>
                        <a:solidFill>
                          <a:schemeClr val="lt1"/>
                        </a:solidFill>
                        <a:ln w="6350">
                          <a:solidFill>
                            <a:prstClr val="black"/>
                          </a:solidFill>
                        </a:ln>
                      </wps:spPr>
                      <wps:txbx>
                        <w:txbxContent>
                          <w:p w:rsidR="002966A5" w:rsidP="00672375" w:rsidRDefault="002966A5" w14:paraId="4E4A78F2" w14:textId="77777777">
                            <w:pPr>
                              <w:pStyle w:val="Default"/>
                              <w:spacing w:after="8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12</w:t>
                            </w:r>
                            <w:r w:rsidRPr="0088605C">
                              <w:rPr>
                                <w:rFonts w:ascii="Arial" w:hAnsi="Arial" w:cs="Arial"/>
                                <w:b/>
                                <w:bCs/>
                                <w:sz w:val="19"/>
                                <w:szCs w:val="19"/>
                                <w:lang w:val="en"/>
                              </w:rPr>
                              <w:t>: Local government reaching young people</w:t>
                            </w:r>
                          </w:p>
                          <w:p w:rsidRPr="00C52B31" w:rsidR="002966A5" w:rsidP="0095465D" w:rsidRDefault="002966A5" w14:paraId="1A0EAC77" w14:textId="77777777">
                            <w:pPr>
                              <w:pStyle w:val="Default"/>
                              <w:numPr>
                                <w:ilvl w:val="0"/>
                                <w:numId w:val="20"/>
                              </w:numPr>
                              <w:spacing w:after="120"/>
                              <w:ind w:left="284" w:right="-24" w:hanging="218"/>
                              <w:rPr>
                                <w:rFonts w:ascii="Arial" w:hAnsi="Arial" w:cs="Arial"/>
                                <w:sz w:val="19"/>
                                <w:szCs w:val="19"/>
                                <w:lang w:val="en"/>
                              </w:rPr>
                            </w:pPr>
                            <w:r w:rsidRPr="00B73B2B">
                              <w:rPr>
                                <w:rFonts w:ascii="Arial" w:hAnsi="Arial" w:cs="Arial"/>
                                <w:b/>
                                <w:bCs/>
                                <w:sz w:val="19"/>
                                <w:szCs w:val="19"/>
                                <w:lang w:val="en"/>
                              </w:rPr>
                              <w:t>Maroondah City Council</w:t>
                            </w:r>
                            <w:r w:rsidRPr="00B73B2B">
                              <w:rPr>
                                <w:rFonts w:ascii="Arial" w:hAnsi="Arial" w:cs="Arial"/>
                                <w:sz w:val="19"/>
                                <w:szCs w:val="19"/>
                                <w:lang w:val="en"/>
                              </w:rPr>
                              <w:t xml:space="preserve"> identified a gap in responding to intimate partner violence in LGBTIQ relationships, particularly for young people.  In response their Youth Services is co-designing a project with young LGBTIQ people called ‘Queer Conversations’.</w:t>
                            </w:r>
                            <w:r w:rsidRPr="00C52B31">
                              <w:rPr>
                                <w:rFonts w:ascii="Arial" w:hAnsi="Arial" w:cs="Arial"/>
                                <w:b/>
                                <w:bCs/>
                                <w:sz w:val="19"/>
                                <w:szCs w:val="19"/>
                                <w:lang w:val="en"/>
                              </w:rPr>
                              <w:t xml:space="preserve"> </w:t>
                            </w:r>
                          </w:p>
                          <w:p w:rsidRPr="00B73B2B" w:rsidR="002966A5" w:rsidP="0095465D" w:rsidRDefault="002966A5" w14:paraId="3FFB0ED2" w14:textId="77777777">
                            <w:pPr>
                              <w:pStyle w:val="Default"/>
                              <w:numPr>
                                <w:ilvl w:val="0"/>
                                <w:numId w:val="20"/>
                              </w:numPr>
                              <w:spacing w:after="80"/>
                              <w:ind w:left="284" w:right="-24" w:hanging="218"/>
                              <w:rPr>
                                <w:rFonts w:ascii="Arial" w:hAnsi="Arial" w:cs="Arial"/>
                                <w:sz w:val="19"/>
                                <w:szCs w:val="19"/>
                                <w:lang w:val="en"/>
                              </w:rPr>
                            </w:pPr>
                            <w:r>
                              <w:rPr>
                                <w:rFonts w:ascii="Arial" w:hAnsi="Arial" w:cs="Arial"/>
                                <w:b/>
                                <w:bCs/>
                                <w:sz w:val="19"/>
                                <w:szCs w:val="19"/>
                                <w:lang w:val="en"/>
                              </w:rPr>
                              <w:t xml:space="preserve">Yarra City Council’s </w:t>
                            </w:r>
                            <w:r w:rsidRPr="00102BA3">
                              <w:rPr>
                                <w:rFonts w:ascii="Arial" w:hAnsi="Arial" w:cs="Arial"/>
                                <w:sz w:val="19"/>
                                <w:szCs w:val="19"/>
                                <w:lang w:val="en"/>
                              </w:rPr>
                              <w:t>Youth team provides safe spaces and programming for young gender-diverse people and young women, e.g. the DJ skills program was run at the request of young women and co-facilitating Queer Space program with the Drum Youth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style="width:413.85pt;height:100.5pt;visibility:visible;mso-wrap-style:square;mso-left-percent:-10001;mso-top-percent:-10001;mso-position-horizontal:absolute;mso-position-horizontal-relative:char;mso-position-vertical:absolute;mso-position-vertical-relative:line;mso-left-percent:-10001;mso-top-percent:-10001;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DSwIAAKwEAAAOAAAAZHJzL2Uyb0RvYy54bWysVMtu2zAQvBfoPxC8N7JVO0kNy4GbIEWB&#10;IAkQFznTFGUJpbgsSVtKv75DynZePRW9UPvicHd2V/OLvtVsp5xvyBR8fDLiTBlJZWM2Bf+xuv50&#10;zpkPwpRCk1EFf1KeXyw+fph3dqZyqkmXyjGAGD/rbMHrEOwsy7ysVSv8CVll4KzItSJAdZusdKID&#10;equzfDQ6zTpypXUklfewXg1Ovkj4VaVkuKsqrwLTBUduIZ0unet4Zou5mG2csHUj92mIf8iiFY3B&#10;o0eoKxEE27rmHVTbSEeeqnAiqc2oqhqpUg2oZjx6U81DLaxKtYAcb480+f8HK2939441JXqXc2ZE&#10;ix6tVB/YV+oZTOCns36GsAeLwNDDjtiD3cMYy+4r18YvCmLwg+mnI7sRTcI4zaenoxFcEr5xfnb6&#10;eZr4z56vW+fDN0Uti0LBHdqXWBW7Gx+QCkIPIfE1T7oprxutkxJHRl1qx3YCzdYhJYkbr6K0YV3B&#10;09PvECL08f5aC/kzlvkaAZo2MEZShuKjFPp1P5B4ZGZN5RMIczSMnLfyugH+jfDhXjjMGIjA3oQ7&#10;HJUmJEV7ibOa3O+/2WM8Wg8vZx1mtuD+11Y4xZn+bjAUX8aTSRzypEymZzkU99Kzfukx2/aSwNQY&#10;G2plEmN80AexctQ+Yr2W8VW4hJF4u+DhIF6GYZOwnlItlykIY21FuDEPVkboSHLkddU/Cmf3fQ0Y&#10;iVs6TLeYvWnvEBtvGlpuA1VN6n0kemB1zz9WIrVnv75x517qKer5J7P4AwAA//8DAFBLAwQUAAYA&#10;CAAAACEAJPlIA9kAAAAFAQAADwAAAGRycy9kb3ducmV2LnhtbEyPwU7DMBBE70j8g7VI3KjdHGgI&#10;caqCChdOtIizG29tq/E6st00/D2GC1xWGs1o5m27nv3AJozJBZKwXAhgSH3QjoyEj/3LXQ0sZUVa&#10;DYFQwhcmWHfXV61qdLjQO067bFgpodQoCTbnseE89Ra9SoswIhXvGKJXuchouI7qUsr9wCsh7rlX&#10;jsqCVSM+W+xPu7OXsH0yD6avVbTbWjs3zZ/HN/Mq5e3NvHkElnHOf2H4wS/o0BWmQziTTmyQUB7J&#10;v7d4dbVaATtIqMRSAO9a/p+++wYAAP//AwBQSwECLQAUAAYACAAAACEAtoM4kv4AAADhAQAAEwAA&#10;AAAAAAAAAAAAAAAAAAAAW0NvbnRlbnRfVHlwZXNdLnhtbFBLAQItABQABgAIAAAAIQA4/SH/1gAA&#10;AJQBAAALAAAAAAAAAAAAAAAAAC8BAABfcmVscy8ucmVsc1BLAQItABQABgAIAAAAIQCQdz/DSwIA&#10;AKwEAAAOAAAAAAAAAAAAAAAAAC4CAABkcnMvZTJvRG9jLnhtbFBLAQItABQABgAIAAAAIQAk+UgD&#10;2QAAAAUBAAAPAAAAAAAAAAAAAAAAAKUEAABkcnMvZG93bnJldi54bWxQSwUGAAAAAAQABADzAAAA&#10;qwUAAAAA&#10;" w14:anchorId="6D0825CE">
                <v:textbox>
                  <w:txbxContent>
                    <w:p w:rsidR="002966A5" w:rsidP="00672375" w:rsidRDefault="002966A5" w14:paraId="4E4A78F2" w14:textId="77777777">
                      <w:pPr>
                        <w:pStyle w:val="Default"/>
                        <w:spacing w:after="80"/>
                        <w:ind w:right="-24"/>
                        <w:rPr>
                          <w:rFonts w:ascii="Arial" w:hAnsi="Arial" w:cs="Arial"/>
                          <w:b/>
                          <w:bCs/>
                          <w:sz w:val="19"/>
                          <w:szCs w:val="19"/>
                          <w:lang w:val="en"/>
                        </w:rPr>
                      </w:pPr>
                      <w:r w:rsidRPr="0088605C">
                        <w:rPr>
                          <w:rFonts w:ascii="Arial" w:hAnsi="Arial" w:cs="Arial"/>
                          <w:b/>
                          <w:bCs/>
                          <w:sz w:val="19"/>
                          <w:szCs w:val="19"/>
                          <w:lang w:val="en"/>
                        </w:rPr>
                        <w:t xml:space="preserve">Example </w:t>
                      </w:r>
                      <w:r>
                        <w:rPr>
                          <w:rFonts w:ascii="Arial" w:hAnsi="Arial" w:cs="Arial"/>
                          <w:b/>
                          <w:bCs/>
                          <w:sz w:val="19"/>
                          <w:szCs w:val="19"/>
                          <w:lang w:val="en"/>
                        </w:rPr>
                        <w:t>12</w:t>
                      </w:r>
                      <w:r w:rsidRPr="0088605C">
                        <w:rPr>
                          <w:rFonts w:ascii="Arial" w:hAnsi="Arial" w:cs="Arial"/>
                          <w:b/>
                          <w:bCs/>
                          <w:sz w:val="19"/>
                          <w:szCs w:val="19"/>
                          <w:lang w:val="en"/>
                        </w:rPr>
                        <w:t>: Local government reaching young people</w:t>
                      </w:r>
                    </w:p>
                    <w:p w:rsidRPr="00C52B31" w:rsidR="002966A5" w:rsidP="0095465D" w:rsidRDefault="002966A5" w14:paraId="1A0EAC77" w14:textId="77777777">
                      <w:pPr>
                        <w:pStyle w:val="Default"/>
                        <w:numPr>
                          <w:ilvl w:val="0"/>
                          <w:numId w:val="20"/>
                        </w:numPr>
                        <w:spacing w:after="120"/>
                        <w:ind w:left="284" w:right="-24" w:hanging="218"/>
                        <w:rPr>
                          <w:rFonts w:ascii="Arial" w:hAnsi="Arial" w:cs="Arial"/>
                          <w:sz w:val="19"/>
                          <w:szCs w:val="19"/>
                          <w:lang w:val="en"/>
                        </w:rPr>
                      </w:pPr>
                      <w:r w:rsidRPr="00B73B2B">
                        <w:rPr>
                          <w:rFonts w:ascii="Arial" w:hAnsi="Arial" w:cs="Arial"/>
                          <w:b/>
                          <w:bCs/>
                          <w:sz w:val="19"/>
                          <w:szCs w:val="19"/>
                          <w:lang w:val="en"/>
                        </w:rPr>
                        <w:t>Maroondah City Council</w:t>
                      </w:r>
                      <w:r w:rsidRPr="00B73B2B">
                        <w:rPr>
                          <w:rFonts w:ascii="Arial" w:hAnsi="Arial" w:cs="Arial"/>
                          <w:sz w:val="19"/>
                          <w:szCs w:val="19"/>
                          <w:lang w:val="en"/>
                        </w:rPr>
                        <w:t xml:space="preserve"> identified a gap in responding to intimate partner violence in LGBTIQ relationships, particularly for young people.  In response their Youth Services is co-designing a project with young LGBTIQ people called ‘Queer Conversations’.</w:t>
                      </w:r>
                      <w:r w:rsidRPr="00C52B31">
                        <w:rPr>
                          <w:rFonts w:ascii="Arial" w:hAnsi="Arial" w:cs="Arial"/>
                          <w:b/>
                          <w:bCs/>
                          <w:sz w:val="19"/>
                          <w:szCs w:val="19"/>
                          <w:lang w:val="en"/>
                        </w:rPr>
                        <w:t xml:space="preserve"> </w:t>
                      </w:r>
                    </w:p>
                    <w:p w:rsidRPr="00B73B2B" w:rsidR="002966A5" w:rsidP="0095465D" w:rsidRDefault="002966A5" w14:paraId="3FFB0ED2" w14:textId="77777777">
                      <w:pPr>
                        <w:pStyle w:val="Default"/>
                        <w:numPr>
                          <w:ilvl w:val="0"/>
                          <w:numId w:val="20"/>
                        </w:numPr>
                        <w:spacing w:after="80"/>
                        <w:ind w:left="284" w:right="-24" w:hanging="218"/>
                        <w:rPr>
                          <w:rFonts w:ascii="Arial" w:hAnsi="Arial" w:cs="Arial"/>
                          <w:sz w:val="19"/>
                          <w:szCs w:val="19"/>
                          <w:lang w:val="en"/>
                        </w:rPr>
                      </w:pPr>
                      <w:r>
                        <w:rPr>
                          <w:rFonts w:ascii="Arial" w:hAnsi="Arial" w:cs="Arial"/>
                          <w:b/>
                          <w:bCs/>
                          <w:sz w:val="19"/>
                          <w:szCs w:val="19"/>
                          <w:lang w:val="en"/>
                        </w:rPr>
                        <w:t xml:space="preserve">Yarra City Council’s </w:t>
                      </w:r>
                      <w:r w:rsidRPr="00102BA3">
                        <w:rPr>
                          <w:rFonts w:ascii="Arial" w:hAnsi="Arial" w:cs="Arial"/>
                          <w:sz w:val="19"/>
                          <w:szCs w:val="19"/>
                          <w:lang w:val="en"/>
                        </w:rPr>
                        <w:t>Youth team provides safe spaces and programming for young gender-diverse people and young women, e.g. the DJ skills program was run at the request of young women and co-facilitating Queer Space program with the Drum Youth Services.</w:t>
                      </w:r>
                    </w:p>
                  </w:txbxContent>
                </v:textbox>
                <w10:anchorlock/>
              </v:shape>
            </w:pict>
          </mc:Fallback>
        </mc:AlternateContent>
      </w:r>
    </w:p>
    <w:p w:rsidRPr="00E7720A" w:rsidR="00672375" w:rsidP="00672375" w:rsidRDefault="00672375" w14:paraId="1F606B4C" w14:textId="77777777">
      <w:pPr>
        <w:pStyle w:val="Default"/>
        <w:ind w:left="1134" w:right="-24"/>
        <w:rPr>
          <w:rFonts w:ascii="Arial" w:hAnsi="Arial" w:cs="Arial"/>
          <w:sz w:val="22"/>
          <w:szCs w:val="22"/>
          <w:lang w:val="en"/>
        </w:rPr>
      </w:pP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706F73" w14:paraId="7CD45D77" w14:textId="77777777">
        <w:trPr>
          <w:trHeight w:val="195"/>
          <w:jc w:val="center"/>
        </w:trPr>
        <w:tc>
          <w:tcPr>
            <w:tcW w:w="9923" w:type="dxa"/>
            <w:shd w:val="clear" w:color="auto" w:fill="DBE5F1" w:themeFill="accent1" w:themeFillTint="33"/>
            <w:vAlign w:val="center"/>
          </w:tcPr>
          <w:p w:rsidRPr="00E7720A" w:rsidR="00672375" w:rsidP="00672375" w:rsidRDefault="00672375" w14:paraId="6870538F" w14:textId="77777777">
            <w:pPr>
              <w:pStyle w:val="Default"/>
              <w:spacing w:before="120" w:after="120"/>
              <w:ind w:right="-24"/>
              <w:rPr>
                <w:rFonts w:ascii="Arial" w:hAnsi="Arial" w:cs="Arial"/>
                <w:color w:val="0070C0"/>
                <w:sz w:val="22"/>
                <w:szCs w:val="22"/>
                <w:lang w:val="en"/>
              </w:rPr>
            </w:pPr>
            <w:r w:rsidRPr="00E7720A">
              <w:rPr>
                <w:rFonts w:ascii="Arial" w:hAnsi="Arial" w:cs="Arial"/>
                <w:b/>
                <w:bCs/>
                <w:color w:val="0070C0"/>
                <w:sz w:val="22"/>
                <w:szCs w:val="22"/>
                <w:lang w:val="en"/>
              </w:rPr>
              <w:t>Recommendations:</w:t>
            </w:r>
          </w:p>
          <w:p w:rsidRPr="00E7720A" w:rsidR="00672375" w:rsidP="0095465D" w:rsidRDefault="00672375" w14:paraId="38427C80" w14:textId="77777777">
            <w:pPr>
              <w:pStyle w:val="Default"/>
              <w:numPr>
                <w:ilvl w:val="0"/>
                <w:numId w:val="27"/>
              </w:numPr>
              <w:spacing w:after="160"/>
              <w:ind w:left="457" w:right="-24"/>
              <w:rPr>
                <w:rFonts w:ascii="Arial" w:hAnsi="Arial" w:cs="Arial"/>
                <w:color w:val="auto"/>
                <w:sz w:val="22"/>
                <w:szCs w:val="22"/>
                <w:lang w:val="en"/>
              </w:rPr>
            </w:pPr>
            <w:r w:rsidRPr="00E7720A">
              <w:rPr>
                <w:rFonts w:ascii="Arial" w:hAnsi="Arial" w:cs="Arial"/>
                <w:color w:val="auto"/>
                <w:sz w:val="22"/>
                <w:szCs w:val="22"/>
                <w:lang w:val="en"/>
              </w:rPr>
              <w:t xml:space="preserve">Use and leverage the breadth and depth of engagement that councils already have with their communities as civic leaders, service providers and workplaces to deliver </w:t>
            </w:r>
            <w:proofErr w:type="spellStart"/>
            <w:r w:rsidRPr="00E7720A">
              <w:rPr>
                <w:rFonts w:ascii="Arial" w:hAnsi="Arial" w:cs="Arial"/>
                <w:color w:val="auto"/>
                <w:sz w:val="22"/>
                <w:szCs w:val="22"/>
                <w:lang w:val="en"/>
              </w:rPr>
              <w:t>contextualised</w:t>
            </w:r>
            <w:proofErr w:type="spellEnd"/>
            <w:r w:rsidRPr="00E7720A">
              <w:rPr>
                <w:rFonts w:ascii="Arial" w:hAnsi="Arial" w:cs="Arial"/>
                <w:color w:val="auto"/>
                <w:sz w:val="22"/>
                <w:szCs w:val="22"/>
                <w:lang w:val="en"/>
              </w:rPr>
              <w:t>, appropriate, and sustained action across the spectrum of prevention, early intervention and response.</w:t>
            </w:r>
          </w:p>
          <w:p w:rsidRPr="00E7720A" w:rsidR="00672375" w:rsidP="0095465D" w:rsidRDefault="00672375" w14:paraId="69AF1563" w14:textId="77777777">
            <w:pPr>
              <w:pStyle w:val="Default"/>
              <w:numPr>
                <w:ilvl w:val="0"/>
                <w:numId w:val="27"/>
              </w:numPr>
              <w:spacing w:after="160"/>
              <w:ind w:left="457" w:right="-24"/>
              <w:rPr>
                <w:rFonts w:ascii="Arial" w:hAnsi="Arial" w:cs="Arial"/>
                <w:color w:val="auto"/>
                <w:sz w:val="22"/>
                <w:szCs w:val="22"/>
                <w:lang w:val="en"/>
              </w:rPr>
            </w:pPr>
            <w:r w:rsidRPr="00E7720A">
              <w:rPr>
                <w:rFonts w:ascii="Arial" w:hAnsi="Arial" w:cs="Arial"/>
                <w:color w:val="auto"/>
                <w:sz w:val="22"/>
                <w:szCs w:val="22"/>
                <w:lang w:val="en"/>
              </w:rPr>
              <w:t xml:space="preserve">Provide sustained resourcing (funding, tools and training opportunities) to local government who have the networks and existing engagement to work with </w:t>
            </w:r>
            <w:r w:rsidRPr="00E7720A">
              <w:rPr>
                <w:rFonts w:ascii="Arial" w:hAnsi="Arial" w:cs="Arial"/>
                <w:sz w:val="22"/>
                <w:szCs w:val="22"/>
                <w:lang w:val="en"/>
              </w:rPr>
              <w:t xml:space="preserve">communities across the life-course in </w:t>
            </w:r>
            <w:r w:rsidRPr="00E7720A">
              <w:rPr>
                <w:rFonts w:ascii="Arial" w:hAnsi="Arial" w:cs="Arial"/>
                <w:color w:val="auto"/>
                <w:sz w:val="22"/>
                <w:szCs w:val="22"/>
                <w:lang w:val="en"/>
              </w:rPr>
              <w:t>primary</w:t>
            </w:r>
            <w:r w:rsidRPr="00E7720A">
              <w:rPr>
                <w:rFonts w:ascii="Arial" w:hAnsi="Arial" w:cs="Arial"/>
                <w:sz w:val="22"/>
                <w:szCs w:val="22"/>
                <w:lang w:val="en"/>
              </w:rPr>
              <w:t xml:space="preserve"> prevention, early intervention and response (e.g. three-year funding compared to one year) to ensure the councils are able to commit, plan and invest.</w:t>
            </w:r>
          </w:p>
        </w:tc>
      </w:tr>
    </w:tbl>
    <w:p w:rsidRPr="00E7720A" w:rsidR="00672375" w:rsidP="00672375" w:rsidRDefault="00672375" w14:paraId="7A128AA6" w14:textId="77777777">
      <w:pPr>
        <w:spacing w:after="0" w:line="240" w:lineRule="auto"/>
        <w:ind w:right="-24"/>
        <w:rPr>
          <w:rFonts w:cs="Arial"/>
        </w:rPr>
      </w:pPr>
    </w:p>
    <w:p w:rsidRPr="00E7720A" w:rsidR="00672375" w:rsidP="00672375" w:rsidRDefault="00672375" w14:paraId="345DFC37" w14:textId="6E0C660B">
      <w:pPr>
        <w:spacing w:after="0" w:line="240" w:lineRule="auto"/>
        <w:ind w:right="-24"/>
        <w:rPr>
          <w:rFonts w:cs="Arial"/>
        </w:rPr>
      </w:pPr>
    </w:p>
    <w:p w:rsidRPr="00E7720A" w:rsidR="00E1673C" w:rsidP="00E1673C" w:rsidRDefault="00E1673C" w14:paraId="438B0C11" w14:textId="77777777">
      <w:pPr>
        <w:spacing w:after="0" w:line="259" w:lineRule="auto"/>
        <w:rPr>
          <w:rFonts w:cs="Arial"/>
          <w:lang w:val="en"/>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E1673C" w:rsidTr="00706F73" w14:paraId="7D36BA13" w14:textId="77777777">
        <w:trPr>
          <w:trHeight w:val="183"/>
        </w:trPr>
        <w:tc>
          <w:tcPr>
            <w:tcW w:w="704" w:type="dxa"/>
            <w:shd w:val="clear" w:color="auto" w:fill="D9D9D9" w:themeFill="background1" w:themeFillShade="D9"/>
          </w:tcPr>
          <w:p w:rsidRPr="00E7720A" w:rsidR="00E1673C" w:rsidP="006158F9" w:rsidRDefault="00E1673C" w14:paraId="485AC4B6"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E7720A" w:rsidR="00E1673C" w:rsidP="0095465D" w:rsidRDefault="00E1673C" w14:paraId="5D396078" w14:textId="523DF9C4">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Best practice and lessons learnt from international experience, ranging from prevention to early intervention and response, that could be considered in an Australian context.</w:t>
            </w:r>
          </w:p>
        </w:tc>
      </w:tr>
    </w:tbl>
    <w:p w:rsidRPr="00E7720A" w:rsidR="00672375" w:rsidP="00672375" w:rsidRDefault="00672375" w14:paraId="14A191D7" w14:textId="77777777">
      <w:pPr>
        <w:spacing w:after="0" w:line="240" w:lineRule="auto"/>
        <w:ind w:right="-24"/>
        <w:rPr>
          <w:rFonts w:cs="Arial"/>
        </w:rPr>
      </w:pPr>
    </w:p>
    <w:p w:rsidRPr="00E7720A" w:rsidR="00672375" w:rsidP="00672375" w:rsidRDefault="00672375" w14:paraId="505AF0FF" w14:textId="77777777">
      <w:pPr>
        <w:spacing w:after="0" w:line="240" w:lineRule="auto"/>
        <w:ind w:right="-24"/>
        <w:rPr>
          <w:rFonts w:cs="Arial"/>
        </w:rPr>
      </w:pPr>
      <w:r w:rsidRPr="00E7720A">
        <w:rPr>
          <w:rFonts w:cs="Arial"/>
        </w:rPr>
        <w:t xml:space="preserve">Note: We do not plan to respond to this issue – we expect other more qualified agencies to do so (e.g. universities, Our Watch, ANROWS, VicHealth </w:t>
      </w:r>
      <w:proofErr w:type="spellStart"/>
      <w:r w:rsidRPr="00E7720A">
        <w:rPr>
          <w:rFonts w:cs="Arial"/>
        </w:rPr>
        <w:t>etc</w:t>
      </w:r>
      <w:proofErr w:type="spellEnd"/>
      <w:r w:rsidRPr="00E7720A">
        <w:rPr>
          <w:rFonts w:cs="Arial"/>
        </w:rPr>
        <w:t>).</w:t>
      </w:r>
    </w:p>
    <w:p w:rsidRPr="00E7720A" w:rsidR="00672375" w:rsidP="00672375" w:rsidRDefault="00672375" w14:paraId="4BDC4E0A" w14:textId="77777777">
      <w:pPr>
        <w:spacing w:after="0" w:line="240" w:lineRule="auto"/>
        <w:ind w:right="-24"/>
        <w:rPr>
          <w:rFonts w:cs="Arial"/>
        </w:rPr>
      </w:pPr>
    </w:p>
    <w:p w:rsidRPr="00E7720A" w:rsidR="00672375" w:rsidP="00672375" w:rsidRDefault="00672375" w14:paraId="5DAAA295" w14:textId="77777777">
      <w:pPr>
        <w:spacing w:after="0" w:line="240" w:lineRule="auto"/>
        <w:ind w:right="-24"/>
        <w:rPr>
          <w:rFonts w:cs="Arial"/>
        </w:rPr>
      </w:pPr>
    </w:p>
    <w:p w:rsidRPr="00E7720A" w:rsidR="00E1673C" w:rsidP="00E1673C" w:rsidRDefault="00E1673C" w14:paraId="2EA3AAE6" w14:textId="77777777">
      <w:pPr>
        <w:spacing w:after="0" w:line="259" w:lineRule="auto"/>
        <w:rPr>
          <w:rFonts w:cs="Arial"/>
          <w:lang w:val="en"/>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E1673C" w:rsidTr="00706F73" w14:paraId="0BE4114D" w14:textId="77777777">
        <w:tc>
          <w:tcPr>
            <w:tcW w:w="704" w:type="dxa"/>
            <w:shd w:val="clear" w:color="auto" w:fill="D9D9D9" w:themeFill="background1" w:themeFillShade="D9"/>
          </w:tcPr>
          <w:p w:rsidRPr="00E7720A" w:rsidR="00E1673C" w:rsidP="006158F9" w:rsidRDefault="00E1673C" w14:paraId="57DFF319"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E7720A" w:rsidR="00E1673C" w:rsidP="0095465D" w:rsidRDefault="00E1673C" w14:paraId="457DF31A" w14:textId="22DF63E0">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The level and impact of coordination, accountability for, and access to services and policy responses across the Commonwealth, state and territory governments, local governments, non-government and community organisations, and business.</w:t>
            </w:r>
          </w:p>
        </w:tc>
      </w:tr>
    </w:tbl>
    <w:p w:rsidRPr="00E7720A" w:rsidR="00E1673C" w:rsidP="00E1673C" w:rsidRDefault="00E1673C" w14:paraId="47787D2E" w14:textId="77777777">
      <w:pPr>
        <w:spacing w:after="0" w:line="259" w:lineRule="auto"/>
        <w:rPr>
          <w:rFonts w:cs="Arial"/>
          <w:lang w:val="en"/>
        </w:rPr>
      </w:pPr>
    </w:p>
    <w:p w:rsidRPr="00E7720A" w:rsidR="00672375" w:rsidP="0095465D" w:rsidRDefault="00672375" w14:paraId="190E4E2A" w14:textId="77777777">
      <w:pPr>
        <w:pStyle w:val="Default"/>
        <w:numPr>
          <w:ilvl w:val="0"/>
          <w:numId w:val="15"/>
        </w:numPr>
        <w:spacing w:line="259" w:lineRule="auto"/>
        <w:ind w:left="425" w:right="-23" w:hanging="425"/>
        <w:rPr>
          <w:rFonts w:ascii="Arial" w:hAnsi="Arial" w:cs="Arial"/>
          <w:b/>
          <w:bCs/>
          <w:sz w:val="22"/>
          <w:szCs w:val="22"/>
          <w:lang w:val="en"/>
        </w:rPr>
      </w:pPr>
      <w:r w:rsidRPr="00E7720A">
        <w:rPr>
          <w:rFonts w:ascii="Arial" w:hAnsi="Arial" w:cs="Arial"/>
          <w:b/>
          <w:bCs/>
          <w:sz w:val="22"/>
          <w:szCs w:val="22"/>
          <w:lang w:val="en"/>
        </w:rPr>
        <w:t>Service system coordination is a key factor for more effective outcomes for women and LGBTIQ people experiencing domestic, family or sexual violence.</w:t>
      </w:r>
    </w:p>
    <w:p w:rsidRPr="00E7720A" w:rsidR="00672375" w:rsidP="00672375" w:rsidRDefault="00672375" w14:paraId="54D96BE3" w14:textId="77777777">
      <w:pPr>
        <w:pStyle w:val="Default"/>
        <w:ind w:right="-24"/>
        <w:rPr>
          <w:rFonts w:ascii="Arial" w:hAnsi="Arial" w:cs="Arial"/>
          <w:sz w:val="18"/>
          <w:szCs w:val="18"/>
          <w:lang w:val="en"/>
        </w:rPr>
      </w:pPr>
    </w:p>
    <w:p w:rsidRPr="00E7720A" w:rsidR="00672375" w:rsidP="006158F9" w:rsidRDefault="00672375" w14:paraId="340CBA02"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Local government provides a vast array of services and in Victoria is leading in prevention practice. It is also both part of and works alongside the domestic and family violence service system.  </w:t>
      </w:r>
    </w:p>
    <w:p w:rsidRPr="00E7720A" w:rsidR="00672375" w:rsidP="006158F9" w:rsidRDefault="00672375" w14:paraId="6748B0B2" w14:textId="77777777">
      <w:pPr>
        <w:pStyle w:val="Default"/>
        <w:spacing w:line="259" w:lineRule="auto"/>
        <w:ind w:right="-23"/>
        <w:rPr>
          <w:rFonts w:ascii="Arial" w:hAnsi="Arial" w:cs="Arial"/>
          <w:sz w:val="18"/>
          <w:szCs w:val="18"/>
          <w:lang w:val="en"/>
        </w:rPr>
      </w:pPr>
    </w:p>
    <w:p w:rsidRPr="00E7720A" w:rsidR="00672375" w:rsidP="006158F9" w:rsidRDefault="00672375" w14:paraId="6AAF91ED" w14:textId="77777777">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The MAV’s membership, being all 79 Victorian councils, provides us with the unique capacity to communicate and connect with all councils and at all levels – whether as elected representatives, CEO/Executives, MCH and Family services, Disability and Community Care workforce, librarians or Local Laws. We are </w:t>
      </w:r>
      <w:proofErr w:type="gramStart"/>
      <w:r w:rsidRPr="00E7720A">
        <w:rPr>
          <w:rFonts w:ascii="Arial" w:hAnsi="Arial" w:cs="Arial"/>
          <w:sz w:val="22"/>
          <w:szCs w:val="22"/>
          <w:lang w:val="en"/>
        </w:rPr>
        <w:t>in a position</w:t>
      </w:r>
      <w:proofErr w:type="gramEnd"/>
      <w:r w:rsidRPr="00E7720A">
        <w:rPr>
          <w:rFonts w:ascii="Arial" w:hAnsi="Arial" w:cs="Arial"/>
          <w:sz w:val="22"/>
          <w:szCs w:val="22"/>
          <w:lang w:val="en"/>
        </w:rPr>
        <w:t xml:space="preserve"> to promote and share promising practice and coordinate local level activity across the State effectively and efficiently. </w:t>
      </w:r>
    </w:p>
    <w:p w:rsidRPr="00E7720A" w:rsidR="00672375" w:rsidP="006158F9" w:rsidRDefault="00672375" w14:paraId="6C7E1533" w14:textId="77777777">
      <w:pPr>
        <w:autoSpaceDE w:val="0"/>
        <w:autoSpaceDN w:val="0"/>
        <w:adjustRightInd w:val="0"/>
        <w:spacing w:after="0"/>
        <w:ind w:right="-23"/>
        <w:rPr>
          <w:rFonts w:cs="Arial"/>
          <w:color w:val="000000"/>
          <w:sz w:val="18"/>
          <w:szCs w:val="18"/>
          <w:lang w:val="en" w:eastAsia="en-AU"/>
        </w:rPr>
      </w:pPr>
    </w:p>
    <w:p w:rsidRPr="00E7720A" w:rsidR="00672375" w:rsidP="006158F9" w:rsidRDefault="00672375" w14:paraId="3C003924" w14:textId="77777777">
      <w:pPr>
        <w:pStyle w:val="Default"/>
        <w:spacing w:line="259" w:lineRule="auto"/>
        <w:ind w:right="-23"/>
        <w:rPr>
          <w:rFonts w:ascii="Arial" w:hAnsi="Arial" w:cs="Arial"/>
          <w:sz w:val="22"/>
          <w:szCs w:val="22"/>
          <w:lang w:val="en"/>
        </w:rPr>
      </w:pPr>
      <w:r w:rsidRPr="00E7720A">
        <w:rPr>
          <w:rFonts w:ascii="Arial" w:hAnsi="Arial" w:cs="Arial"/>
          <w:color w:val="000000" w:themeColor="text1"/>
          <w:sz w:val="22"/>
          <w:szCs w:val="22"/>
          <w:lang w:val="en"/>
        </w:rPr>
        <w:t xml:space="preserve">Other state and territory associations in addition to our national peak </w:t>
      </w:r>
      <w:r w:rsidRPr="00E7720A">
        <w:rPr>
          <w:rFonts w:ascii="Arial" w:hAnsi="Arial" w:cs="Arial"/>
          <w:sz w:val="22"/>
          <w:szCs w:val="22"/>
          <w:lang w:val="en"/>
        </w:rPr>
        <w:t>body</w:t>
      </w:r>
      <w:r w:rsidRPr="00E7720A">
        <w:rPr>
          <w:rFonts w:ascii="Arial" w:hAnsi="Arial" w:cs="Arial"/>
          <w:color w:val="000000" w:themeColor="text1"/>
          <w:sz w:val="22"/>
          <w:szCs w:val="22"/>
          <w:lang w:val="en"/>
        </w:rPr>
        <w:t>, the Australian Local Government Association (ALGA), provide an effective mechanism for reaching all communities across the country.</w:t>
      </w:r>
    </w:p>
    <w:p w:rsidRPr="00E7720A" w:rsidR="00672375" w:rsidP="006158F9" w:rsidRDefault="00672375" w14:paraId="6F9CFE68" w14:textId="77777777">
      <w:pPr>
        <w:autoSpaceDE w:val="0"/>
        <w:autoSpaceDN w:val="0"/>
        <w:adjustRightInd w:val="0"/>
        <w:spacing w:after="0"/>
        <w:ind w:right="-23"/>
        <w:rPr>
          <w:rFonts w:cs="Arial"/>
          <w:color w:val="000000"/>
          <w:sz w:val="18"/>
          <w:szCs w:val="18"/>
          <w:lang w:val="en" w:eastAsia="en-AU"/>
        </w:rPr>
      </w:pPr>
    </w:p>
    <w:p w:rsidRPr="00E7720A" w:rsidR="00672375" w:rsidP="006158F9" w:rsidRDefault="00672375" w14:paraId="74D8BDEF" w14:textId="77777777">
      <w:pPr>
        <w:autoSpaceDE w:val="0"/>
        <w:autoSpaceDN w:val="0"/>
        <w:adjustRightInd w:val="0"/>
        <w:spacing w:after="0" w:line="259" w:lineRule="auto"/>
        <w:ind w:right="-23"/>
        <w:rPr>
          <w:rFonts w:cs="Arial"/>
          <w:color w:val="000000"/>
          <w:lang w:val="en" w:eastAsia="en-AU"/>
        </w:rPr>
      </w:pPr>
      <w:r w:rsidRPr="00E7720A">
        <w:rPr>
          <w:rFonts w:cs="Arial"/>
          <w:color w:val="000000"/>
          <w:lang w:val="en" w:eastAsia="en-AU"/>
        </w:rPr>
        <w:t xml:space="preserve">Victoria’s statutory prevention agency, </w:t>
      </w:r>
      <w:hyperlink w:history="1" r:id="rId57">
        <w:r w:rsidRPr="00E7720A">
          <w:rPr>
            <w:rFonts w:cs="Arial"/>
            <w:color w:val="0000FF" w:themeColor="hyperlink"/>
            <w:u w:val="single"/>
            <w:lang w:val="en" w:eastAsia="en-AU"/>
          </w:rPr>
          <w:t>Respect Victoria</w:t>
        </w:r>
      </w:hyperlink>
      <w:r w:rsidRPr="00E7720A">
        <w:rPr>
          <w:rFonts w:cs="Arial"/>
          <w:color w:val="000000"/>
          <w:lang w:val="en" w:eastAsia="en-AU"/>
        </w:rPr>
        <w:t xml:space="preserve">, has acknowledged the benefits of investing in the MAV’s coordination capacity and the reach of local government through the 16 Days of Activism Against Gender Based Violence campaign initiative (25 November – 10 December). The MAV’s coordination of this campaign in 2019 achieved 100% participation by Victorian councils for the first time, and alongside 11 community organisations, facilitated 288 activities in more than 100 locations across Victoria, attended by more than 17,000 people. The MAV has again been successful in our submission to coordinate the 2020 16 Days initiative on </w:t>
      </w:r>
      <w:r w:rsidRPr="00E7720A">
        <w:rPr>
          <w:rFonts w:cs="Arial"/>
          <w:color w:val="000000"/>
          <w:lang w:val="en" w:eastAsia="en-AU"/>
        </w:rPr>
        <w:lastRenderedPageBreak/>
        <w:t xml:space="preserve">behalf of Respect Victoria. Whilst we will build on the successes and learnings from 2019, we will need to identify and support creative means to achieve community conversations around the active bystander theme Respect Women Call </w:t>
      </w:r>
      <w:proofErr w:type="gramStart"/>
      <w:r w:rsidRPr="00E7720A">
        <w:rPr>
          <w:rFonts w:cs="Arial"/>
          <w:color w:val="000000"/>
          <w:lang w:val="en" w:eastAsia="en-AU"/>
        </w:rPr>
        <w:t>it</w:t>
      </w:r>
      <w:proofErr w:type="gramEnd"/>
      <w:r w:rsidRPr="00E7720A">
        <w:rPr>
          <w:rFonts w:cs="Arial"/>
          <w:color w:val="000000"/>
          <w:lang w:val="en" w:eastAsia="en-AU"/>
        </w:rPr>
        <w:t xml:space="preserve"> Out in the context of COVID-19.</w:t>
      </w:r>
    </w:p>
    <w:p w:rsidRPr="00E7720A" w:rsidR="00672375" w:rsidP="00672375" w:rsidRDefault="00672375" w14:paraId="39FB783B" w14:textId="77777777">
      <w:pPr>
        <w:pStyle w:val="Default"/>
        <w:spacing w:line="259" w:lineRule="auto"/>
        <w:ind w:left="284" w:right="-23"/>
        <w:rPr>
          <w:rFonts w:ascii="Arial" w:hAnsi="Arial" w:cs="Arial"/>
          <w:sz w:val="18"/>
          <w:szCs w:val="18"/>
          <w:lang w:val="en"/>
        </w:rPr>
      </w:pPr>
    </w:p>
    <w:p w:rsidRPr="00E7720A" w:rsidR="00672375" w:rsidP="006158F9" w:rsidRDefault="00672375" w14:paraId="7F403364" w14:textId="77777777">
      <w:pPr>
        <w:autoSpaceDE w:val="0"/>
        <w:autoSpaceDN w:val="0"/>
        <w:adjustRightInd w:val="0"/>
        <w:spacing w:after="0" w:line="259" w:lineRule="auto"/>
        <w:ind w:right="-23"/>
        <w:rPr>
          <w:rFonts w:cs="Arial"/>
          <w:lang w:val="en"/>
        </w:rPr>
      </w:pPr>
      <w:r w:rsidRPr="00E7720A">
        <w:rPr>
          <w:rFonts w:cs="Arial"/>
          <w:lang w:val="en"/>
        </w:rPr>
        <w:t>Through their MCH services, councils are leading the rollout of key Victorian family violence service system reforms, namely the Multi-Agency Risk Assessment and Management Framework (</w:t>
      </w:r>
      <w:r w:rsidRPr="00E7720A">
        <w:rPr>
          <w:rFonts w:cs="Arial"/>
          <w:color w:val="000000"/>
          <w:lang w:val="en" w:eastAsia="en-AU"/>
        </w:rPr>
        <w:t>MARAM</w:t>
      </w:r>
      <w:r w:rsidRPr="00E7720A">
        <w:rPr>
          <w:rFonts w:cs="Arial"/>
          <w:lang w:val="en"/>
        </w:rPr>
        <w:t xml:space="preserve">), the Family Violence Information Sharing Scheme (FVISS) and the Child Information Sharing Scheme reforms (CISS).  </w:t>
      </w:r>
    </w:p>
    <w:p w:rsidRPr="00E7720A" w:rsidR="00672375" w:rsidP="00672375" w:rsidRDefault="00672375" w14:paraId="5D0079DD" w14:textId="77777777">
      <w:pPr>
        <w:spacing w:after="0"/>
        <w:ind w:left="284"/>
        <w:rPr>
          <w:rFonts w:cs="Arial"/>
          <w:sz w:val="18"/>
          <w:szCs w:val="18"/>
          <w:lang w:val="en"/>
        </w:rPr>
      </w:pPr>
    </w:p>
    <w:p w:rsidRPr="00E7720A" w:rsidR="00672375" w:rsidP="006158F9" w:rsidRDefault="00672375" w14:paraId="764FFAE8" w14:textId="77777777">
      <w:pPr>
        <w:autoSpaceDE w:val="0"/>
        <w:autoSpaceDN w:val="0"/>
        <w:adjustRightInd w:val="0"/>
        <w:spacing w:after="0" w:line="259" w:lineRule="auto"/>
        <w:ind w:right="-23"/>
        <w:rPr>
          <w:rFonts w:cs="Arial"/>
        </w:rPr>
      </w:pPr>
      <w:r w:rsidRPr="00E7720A">
        <w:rPr>
          <w:rFonts w:cs="Arial"/>
        </w:rPr>
        <w:t xml:space="preserve">The MAV </w:t>
      </w:r>
      <w:r w:rsidRPr="00E7720A">
        <w:rPr>
          <w:rFonts w:cs="Arial"/>
          <w:lang w:val="en"/>
        </w:rPr>
        <w:t>recently</w:t>
      </w:r>
      <w:r w:rsidRPr="00E7720A">
        <w:rPr>
          <w:rFonts w:cs="Arial"/>
        </w:rPr>
        <w:t xml:space="preserve"> made a submission to the Victorian Family Violence Reform Implementation Monitor, sharing the lessons learnt by MCH teams and council staff working with families. Since implementation of the reforms started, councils have noticed signs that service system coordination is improving, for example: </w:t>
      </w:r>
    </w:p>
    <w:p w:rsidRPr="00E7720A" w:rsidR="00672375" w:rsidP="0095465D" w:rsidRDefault="00672375" w14:paraId="75599E7F" w14:textId="77777777">
      <w:pPr>
        <w:pStyle w:val="ListParagraph"/>
        <w:numPr>
          <w:ilvl w:val="0"/>
          <w:numId w:val="19"/>
        </w:numPr>
        <w:spacing w:after="0" w:line="259" w:lineRule="auto"/>
        <w:ind w:left="426" w:hanging="357"/>
        <w:contextualSpacing w:val="0"/>
        <w:rPr>
          <w:rFonts w:cs="Arial"/>
        </w:rPr>
      </w:pPr>
      <w:r w:rsidRPr="00E7720A">
        <w:rPr>
          <w:rFonts w:cs="Arial"/>
        </w:rPr>
        <w:t xml:space="preserve">Quicker Victoria Police response times to family violence reports </w:t>
      </w:r>
    </w:p>
    <w:p w:rsidRPr="00E7720A" w:rsidR="00672375" w:rsidP="0095465D" w:rsidRDefault="00672375" w14:paraId="0A227709" w14:textId="77777777">
      <w:pPr>
        <w:pStyle w:val="ListParagraph"/>
        <w:numPr>
          <w:ilvl w:val="0"/>
          <w:numId w:val="19"/>
        </w:numPr>
        <w:spacing w:after="0" w:line="259" w:lineRule="auto"/>
        <w:ind w:left="426" w:hanging="357"/>
        <w:contextualSpacing w:val="0"/>
        <w:rPr>
          <w:rFonts w:cs="Arial"/>
        </w:rPr>
      </w:pPr>
      <w:r w:rsidRPr="00E7720A">
        <w:rPr>
          <w:rFonts w:cs="Arial"/>
          <w:iCs/>
        </w:rPr>
        <w:t>Concerted efforts on the part of the</w:t>
      </w:r>
      <w:r w:rsidRPr="00E7720A">
        <w:rPr>
          <w:rFonts w:cs="Arial"/>
        </w:rPr>
        <w:t xml:space="preserve"> judicial system to support victim survivors, for example taking evidence via audio</w:t>
      </w:r>
    </w:p>
    <w:p w:rsidRPr="00E7720A" w:rsidR="00672375" w:rsidP="0095465D" w:rsidRDefault="00672375" w14:paraId="673D4259" w14:textId="77777777">
      <w:pPr>
        <w:pStyle w:val="ListParagraph"/>
        <w:numPr>
          <w:ilvl w:val="0"/>
          <w:numId w:val="19"/>
        </w:numPr>
        <w:spacing w:after="0" w:line="259" w:lineRule="auto"/>
        <w:ind w:left="426" w:hanging="357"/>
        <w:contextualSpacing w:val="0"/>
        <w:rPr>
          <w:rFonts w:cs="Arial"/>
        </w:rPr>
      </w:pPr>
      <w:r w:rsidRPr="00E7720A">
        <w:rPr>
          <w:rFonts w:cs="Arial"/>
        </w:rPr>
        <w:t>Centrelink staff supporting victim survivors to access support.</w:t>
      </w:r>
    </w:p>
    <w:p w:rsidRPr="00E7720A" w:rsidR="00672375" w:rsidP="0095465D" w:rsidRDefault="00672375" w14:paraId="3427455F" w14:textId="77777777">
      <w:pPr>
        <w:pStyle w:val="ListParagraph"/>
        <w:numPr>
          <w:ilvl w:val="0"/>
          <w:numId w:val="19"/>
        </w:numPr>
        <w:spacing w:after="0" w:line="259" w:lineRule="auto"/>
        <w:ind w:left="426"/>
        <w:rPr>
          <w:rFonts w:cs="Arial"/>
        </w:rPr>
      </w:pPr>
      <w:r w:rsidRPr="00E7720A">
        <w:rPr>
          <w:rFonts w:cs="Arial"/>
        </w:rPr>
        <w:t>workers across the sector meeting more frequently and building stronger relationships.</w:t>
      </w:r>
    </w:p>
    <w:p w:rsidRPr="00E7720A" w:rsidR="00672375" w:rsidP="00672375" w:rsidRDefault="00672375" w14:paraId="619D1CB6" w14:textId="77777777">
      <w:pPr>
        <w:spacing w:after="0"/>
        <w:rPr>
          <w:rFonts w:cs="Arial"/>
          <w:sz w:val="18"/>
          <w:szCs w:val="18"/>
        </w:rPr>
      </w:pPr>
    </w:p>
    <w:p w:rsidRPr="00E7720A" w:rsidR="00672375" w:rsidP="006158F9" w:rsidRDefault="00672375" w14:paraId="63634BBB" w14:textId="77777777">
      <w:pPr>
        <w:autoSpaceDE w:val="0"/>
        <w:autoSpaceDN w:val="0"/>
        <w:adjustRightInd w:val="0"/>
        <w:spacing w:after="0" w:line="259" w:lineRule="auto"/>
        <w:ind w:right="-23"/>
        <w:rPr>
          <w:rFonts w:cs="Arial"/>
          <w:sz w:val="10"/>
          <w:szCs w:val="10"/>
        </w:rPr>
      </w:pPr>
      <w:r w:rsidRPr="00E7720A">
        <w:rPr>
          <w:rFonts w:cs="Arial"/>
        </w:rPr>
        <w:t xml:space="preserve">Councils have also identified new Victorian government funding streams for victim survivors of family violence as a key positive. One council provided an example of a culturally and linguistically diverse family who secured assistance </w:t>
      </w:r>
      <w:r w:rsidRPr="00E7720A">
        <w:rPr>
          <w:rFonts w:cs="Arial"/>
          <w:sz w:val="20"/>
          <w:szCs w:val="20"/>
          <w:lang w:val="en"/>
        </w:rPr>
        <w:t>through</w:t>
      </w:r>
      <w:r w:rsidRPr="00E7720A">
        <w:rPr>
          <w:rFonts w:cs="Arial"/>
        </w:rPr>
        <w:t xml:space="preserve"> the </w:t>
      </w:r>
      <w:hyperlink w:history="1" r:id="rId58">
        <w:r w:rsidRPr="00E7720A">
          <w:rPr>
            <w:rStyle w:val="Hyperlink"/>
            <w:rFonts w:cs="Arial"/>
          </w:rPr>
          <w:t>Family Violence Flexible Support Package</w:t>
        </w:r>
      </w:hyperlink>
      <w:r w:rsidRPr="00E7720A">
        <w:rPr>
          <w:rFonts w:cs="Arial"/>
        </w:rPr>
        <w:t>. The family had been subjected to violence by the father/husband and were without family support in Australia to help them escape the violence or seek support. The package was instrumental in helping them to return to their home of origin, paying for transitional housing (during COVID-19) and covering the cost of the children's passports.</w:t>
      </w:r>
    </w:p>
    <w:p w:rsidRPr="00E7720A" w:rsidR="00672375" w:rsidP="006158F9" w:rsidRDefault="00672375" w14:paraId="735D2810" w14:textId="77777777">
      <w:pPr>
        <w:pStyle w:val="Default"/>
        <w:spacing w:line="259" w:lineRule="auto"/>
        <w:ind w:right="-23"/>
        <w:rPr>
          <w:rFonts w:ascii="Arial" w:hAnsi="Arial" w:cs="Arial"/>
          <w:sz w:val="18"/>
          <w:szCs w:val="18"/>
          <w:lang w:val="en"/>
        </w:rPr>
      </w:pPr>
    </w:p>
    <w:p w:rsidRPr="00E7720A" w:rsidR="00672375" w:rsidP="006158F9" w:rsidRDefault="00672375" w14:paraId="677F2EED" w14:textId="20BF63F0">
      <w:pPr>
        <w:autoSpaceDE w:val="0"/>
        <w:autoSpaceDN w:val="0"/>
        <w:adjustRightInd w:val="0"/>
        <w:spacing w:after="0" w:line="259" w:lineRule="auto"/>
        <w:ind w:right="-23"/>
        <w:rPr>
          <w:rFonts w:cs="Arial"/>
          <w:lang w:val="en"/>
        </w:rPr>
      </w:pPr>
      <w:r w:rsidRPr="00E7720A">
        <w:rPr>
          <w:rFonts w:cs="Arial"/>
          <w:lang w:val="en"/>
        </w:rPr>
        <w:t xml:space="preserve">Service systems can be very difficult for people to understand and to navigate.  The more coordinated they are, the easier they are to understand.  Councils play a critical role in helping women and LGBTIQ people navigate the specialist family violence service system.   MCH nurses help their clients navigate the </w:t>
      </w:r>
      <w:r w:rsidRPr="00E7720A">
        <w:rPr>
          <w:rFonts w:cs="Arial"/>
        </w:rPr>
        <w:t>family</w:t>
      </w:r>
      <w:r w:rsidRPr="00E7720A">
        <w:rPr>
          <w:rFonts w:cs="Arial"/>
          <w:lang w:val="en"/>
        </w:rPr>
        <w:t xml:space="preserve"> violence service system.  Some councils have even funded a position within their MCH team that focuses on service system navigation, such as Brimbank and Melton City Councils.</w:t>
      </w:r>
      <w:r w:rsidRPr="00E7720A">
        <w:rPr>
          <w:rFonts w:cs="Arial"/>
          <w:b/>
          <w:bCs/>
          <w:sz w:val="19"/>
          <w:szCs w:val="19"/>
          <w:lang w:val="en"/>
        </w:rPr>
        <w:t xml:space="preserve"> </w:t>
      </w:r>
      <w:proofErr w:type="spellStart"/>
      <w:r w:rsidRPr="00E7720A">
        <w:rPr>
          <w:rFonts w:cs="Arial"/>
          <w:lang w:val="en"/>
        </w:rPr>
        <w:t>Yarra</w:t>
      </w:r>
      <w:proofErr w:type="spellEnd"/>
      <w:r w:rsidRPr="00E7720A">
        <w:rPr>
          <w:rFonts w:cs="Arial"/>
          <w:lang w:val="en"/>
        </w:rPr>
        <w:t xml:space="preserve"> City Council </w:t>
      </w:r>
      <w:r w:rsidRPr="00E7720A">
        <w:rPr>
          <w:rFonts w:cs="Arial"/>
        </w:rPr>
        <w:t>employs</w:t>
      </w:r>
      <w:r w:rsidRPr="00E7720A">
        <w:rPr>
          <w:rFonts w:cs="Arial"/>
          <w:lang w:val="en"/>
        </w:rPr>
        <w:t xml:space="preserve"> bilingual workers in family services who work collaboratively with local services to respond to and support Vietnamese women.</w:t>
      </w:r>
    </w:p>
    <w:p w:rsidRPr="00E7720A" w:rsidR="00672375" w:rsidP="006158F9" w:rsidRDefault="00672375" w14:paraId="15381E5B" w14:textId="77777777">
      <w:pPr>
        <w:pStyle w:val="Default"/>
        <w:spacing w:after="120"/>
        <w:ind w:right="-24"/>
        <w:rPr>
          <w:rFonts w:ascii="Arial" w:hAnsi="Arial" w:cs="Arial"/>
          <w:sz w:val="22"/>
          <w:szCs w:val="22"/>
          <w:lang w:val="en"/>
        </w:rPr>
      </w:pPr>
    </w:p>
    <w:p w:rsidRPr="00E7720A" w:rsidR="00672375" w:rsidP="0095465D" w:rsidRDefault="00672375" w14:paraId="24F13DE3" w14:textId="77777777">
      <w:pPr>
        <w:pStyle w:val="Default"/>
        <w:numPr>
          <w:ilvl w:val="0"/>
          <w:numId w:val="15"/>
        </w:numPr>
        <w:spacing w:line="259" w:lineRule="auto"/>
        <w:ind w:left="425" w:right="-23" w:hanging="425"/>
        <w:rPr>
          <w:rFonts w:ascii="Arial" w:hAnsi="Arial" w:cs="Arial"/>
          <w:b/>
          <w:bCs/>
          <w:sz w:val="22"/>
          <w:szCs w:val="22"/>
          <w:lang w:val="en"/>
        </w:rPr>
      </w:pPr>
      <w:r w:rsidRPr="00E7720A">
        <w:rPr>
          <w:rFonts w:ascii="Arial" w:hAnsi="Arial" w:cs="Arial"/>
          <w:b/>
          <w:bCs/>
          <w:sz w:val="22"/>
          <w:szCs w:val="22"/>
          <w:lang w:val="en"/>
        </w:rPr>
        <w:t xml:space="preserve">Consistent and nuanced policy responses across all three levels of government would facilitate service coordination and accessibility.  </w:t>
      </w:r>
    </w:p>
    <w:p w:rsidRPr="00E7720A" w:rsidR="00672375" w:rsidP="00672375" w:rsidRDefault="00672375" w14:paraId="55DFE31D" w14:textId="77777777">
      <w:pPr>
        <w:pStyle w:val="Default"/>
        <w:ind w:left="360" w:right="-24"/>
        <w:rPr>
          <w:rFonts w:ascii="Arial" w:hAnsi="Arial" w:cs="Arial"/>
          <w:sz w:val="18"/>
          <w:szCs w:val="18"/>
          <w:lang w:val="en"/>
        </w:rPr>
      </w:pPr>
    </w:p>
    <w:p w:rsidRPr="00E7720A" w:rsidR="00672375" w:rsidP="006158F9" w:rsidRDefault="00672375" w14:paraId="0918AB7A" w14:textId="77777777">
      <w:pPr>
        <w:autoSpaceDE w:val="0"/>
        <w:autoSpaceDN w:val="0"/>
        <w:adjustRightInd w:val="0"/>
        <w:spacing w:after="0" w:line="259" w:lineRule="auto"/>
        <w:ind w:right="-23"/>
        <w:rPr>
          <w:rFonts w:cs="Arial"/>
          <w:lang w:val="en"/>
        </w:rPr>
      </w:pPr>
      <w:r w:rsidRPr="00E7720A">
        <w:rPr>
          <w:rFonts w:cs="Arial"/>
          <w:lang w:val="en"/>
        </w:rPr>
        <w:t xml:space="preserve">In Victoria, family violence prevention and response activities have been supported and enabled by coordinated and consistent evidence-based policy frameworks at all three levels of government. </w:t>
      </w:r>
    </w:p>
    <w:p w:rsidRPr="00E7720A" w:rsidR="00672375" w:rsidP="006158F9" w:rsidRDefault="00672375" w14:paraId="127715EE" w14:textId="77777777">
      <w:pPr>
        <w:pStyle w:val="Default"/>
        <w:spacing w:line="259" w:lineRule="auto"/>
        <w:ind w:right="-23"/>
        <w:rPr>
          <w:rFonts w:ascii="Arial" w:hAnsi="Arial" w:cs="Arial"/>
          <w:sz w:val="18"/>
          <w:szCs w:val="18"/>
          <w:lang w:val="en"/>
        </w:rPr>
      </w:pPr>
    </w:p>
    <w:p w:rsidRPr="00E7720A" w:rsidR="00672375" w:rsidP="006158F9" w:rsidRDefault="00672375" w14:paraId="7D90FE2F" w14:textId="77777777">
      <w:pPr>
        <w:autoSpaceDE w:val="0"/>
        <w:autoSpaceDN w:val="0"/>
        <w:adjustRightInd w:val="0"/>
        <w:spacing w:after="0" w:line="259" w:lineRule="auto"/>
        <w:ind w:right="-23"/>
        <w:rPr>
          <w:rFonts w:cs="Arial"/>
          <w:lang w:val="en"/>
        </w:rPr>
      </w:pPr>
      <w:r w:rsidRPr="00E7720A">
        <w:rPr>
          <w:rFonts w:cs="Arial"/>
          <w:lang w:val="en"/>
        </w:rPr>
        <w:t xml:space="preserve">Nationally the work of Our Watch and ANROWS provides a solid evidence base and practice frameworks for the prevention of family violence and violence against women as well as evaluation frameworks to monitor effectiveness, while the National Plan informed the development of the MAV’s Leadership Statement. </w:t>
      </w:r>
    </w:p>
    <w:p w:rsidRPr="00E7720A" w:rsidR="00672375" w:rsidP="006158F9" w:rsidRDefault="00672375" w14:paraId="3E745027" w14:textId="77777777">
      <w:pPr>
        <w:pStyle w:val="Default"/>
        <w:spacing w:line="259" w:lineRule="auto"/>
        <w:ind w:right="-23"/>
        <w:rPr>
          <w:rFonts w:ascii="Arial" w:hAnsi="Arial" w:cs="Arial"/>
          <w:sz w:val="18"/>
          <w:szCs w:val="18"/>
          <w:lang w:val="en"/>
        </w:rPr>
      </w:pPr>
    </w:p>
    <w:p w:rsidRPr="00E7720A" w:rsidR="00672375" w:rsidP="006158F9" w:rsidRDefault="00672375" w14:paraId="0F33C468" w14:textId="77777777">
      <w:pPr>
        <w:autoSpaceDE w:val="0"/>
        <w:autoSpaceDN w:val="0"/>
        <w:adjustRightInd w:val="0"/>
        <w:spacing w:after="0" w:line="259" w:lineRule="auto"/>
        <w:ind w:right="-23"/>
        <w:rPr>
          <w:rFonts w:cs="Arial"/>
          <w:lang w:val="en"/>
        </w:rPr>
      </w:pPr>
      <w:r w:rsidRPr="00E7720A">
        <w:rPr>
          <w:rFonts w:cs="Arial"/>
          <w:lang w:val="en"/>
        </w:rPr>
        <w:t xml:space="preserve">The Victorian State Government policy frameworks developed following the Royal Commission into Family Violence such as </w:t>
      </w:r>
      <w:r w:rsidRPr="00E7720A">
        <w:rPr>
          <w:rFonts w:cs="Arial"/>
          <w:i/>
          <w:iCs/>
          <w:lang w:val="en"/>
        </w:rPr>
        <w:t>Safe and Strong</w:t>
      </w:r>
      <w:r w:rsidRPr="00E7720A">
        <w:rPr>
          <w:rFonts w:cs="Arial"/>
          <w:lang w:val="en"/>
        </w:rPr>
        <w:t xml:space="preserve"> and </w:t>
      </w:r>
      <w:r w:rsidRPr="00E7720A">
        <w:rPr>
          <w:rFonts w:cs="Arial"/>
          <w:i/>
          <w:iCs/>
          <w:lang w:val="en"/>
        </w:rPr>
        <w:t>Free from Violence</w:t>
      </w:r>
      <w:r w:rsidRPr="00E7720A">
        <w:rPr>
          <w:rFonts w:cs="Arial"/>
          <w:lang w:val="en"/>
        </w:rPr>
        <w:t xml:space="preserve"> provide the roadmap for Victoria to end violence against women. These frameworks provide clear targets and promote sustained investment in prevention and response activities. </w:t>
      </w:r>
    </w:p>
    <w:p w:rsidRPr="00E7720A" w:rsidR="00672375" w:rsidP="00263E74" w:rsidRDefault="00672375" w14:paraId="0DFE96F3" w14:textId="77777777">
      <w:pPr>
        <w:autoSpaceDE w:val="0"/>
        <w:autoSpaceDN w:val="0"/>
        <w:adjustRightInd w:val="0"/>
        <w:spacing w:after="0" w:line="240" w:lineRule="auto"/>
        <w:ind w:right="-23"/>
        <w:rPr>
          <w:rFonts w:cs="Arial"/>
          <w:lang w:val="en"/>
        </w:rPr>
      </w:pPr>
      <w:r w:rsidRPr="00E7720A">
        <w:rPr>
          <w:rFonts w:cs="Arial"/>
          <w:lang w:val="en"/>
        </w:rPr>
        <w:lastRenderedPageBreak/>
        <w:t xml:space="preserve">Since 2006 an increasing number of Victorian councils have developed their own strategies to promote gender equality and prevent violence against women. These align with Change the Story and other Commonwealth policy as well as the Victorian legislative and policy context.  This includes the requirement in the Victorian </w:t>
      </w:r>
      <w:r w:rsidRPr="00E7720A">
        <w:rPr>
          <w:rFonts w:cs="Arial"/>
        </w:rPr>
        <w:t xml:space="preserve">Public Health and Wellbeing Act 2008 that </w:t>
      </w:r>
      <w:r w:rsidRPr="00E7720A">
        <w:rPr>
          <w:rFonts w:cs="Arial"/>
          <w:lang w:val="en"/>
        </w:rPr>
        <w:t>councils “report on the measures they propose to take to reduce family violence and respond to the needs of victims” in their municipal public health and wellbeing plans</w:t>
      </w:r>
      <w:r w:rsidRPr="00E7720A">
        <w:rPr>
          <w:rFonts w:cs="Arial"/>
        </w:rPr>
        <w:t xml:space="preserve"> (section 26, clause (2) (</w:t>
      </w:r>
      <w:proofErr w:type="spellStart"/>
      <w:r w:rsidRPr="00E7720A">
        <w:rPr>
          <w:rFonts w:cs="Arial"/>
        </w:rPr>
        <w:t>ba</w:t>
      </w:r>
      <w:proofErr w:type="spellEnd"/>
      <w:r w:rsidRPr="00E7720A">
        <w:rPr>
          <w:rFonts w:cs="Arial"/>
        </w:rPr>
        <w:t xml:space="preserve">)). </w:t>
      </w:r>
      <w:r w:rsidRPr="00E7720A">
        <w:rPr>
          <w:rFonts w:cs="Arial"/>
          <w:lang w:val="en"/>
        </w:rPr>
        <w:t xml:space="preserve">Councils also align their strategies and plans with regional strategies and plans. </w:t>
      </w:r>
    </w:p>
    <w:p w:rsidRPr="00E7720A" w:rsidR="00672375" w:rsidP="00672375" w:rsidRDefault="00672375" w14:paraId="7AF19C20" w14:textId="77777777">
      <w:pPr>
        <w:pStyle w:val="Default"/>
        <w:spacing w:line="259" w:lineRule="auto"/>
        <w:ind w:left="142" w:right="-23"/>
        <w:rPr>
          <w:rFonts w:ascii="Arial" w:hAnsi="Arial" w:cs="Arial"/>
          <w:sz w:val="18"/>
          <w:szCs w:val="18"/>
          <w:lang w:val="en"/>
        </w:rPr>
      </w:pPr>
    </w:p>
    <w:p w:rsidRPr="00E7720A" w:rsidR="00672375" w:rsidP="006158F9" w:rsidRDefault="00672375" w14:paraId="21FF6C24" w14:textId="77777777">
      <w:pPr>
        <w:autoSpaceDE w:val="0"/>
        <w:autoSpaceDN w:val="0"/>
        <w:adjustRightInd w:val="0"/>
        <w:spacing w:after="0" w:line="259" w:lineRule="auto"/>
        <w:ind w:right="-23"/>
        <w:rPr>
          <w:rFonts w:cs="Arial"/>
          <w:lang w:val="en"/>
        </w:rPr>
      </w:pPr>
      <w:r w:rsidRPr="00E7720A">
        <w:rPr>
          <w:rFonts w:cs="Arial"/>
          <w:lang w:val="en"/>
        </w:rPr>
        <w:t xml:space="preserve">In Victoria, the introduction of the Gender Equality Act (2020) will see the establishment of the Public Sector Gender Equality Commission and a requirement for all councils to develop four-year Gender Equality Action Plans by 31 October 2021, and report on their progress through undertaking workplace gender audits and gender impact assessments every two years.  </w:t>
      </w:r>
    </w:p>
    <w:p w:rsidRPr="00E7720A" w:rsidR="00672375" w:rsidP="0060718D" w:rsidRDefault="00672375" w14:paraId="3549BD00" w14:textId="77777777">
      <w:pPr>
        <w:tabs>
          <w:tab w:val="left" w:pos="2739"/>
        </w:tabs>
        <w:spacing w:after="240" w:line="240" w:lineRule="auto"/>
        <w:rPr>
          <w:rFonts w:cs="Arial"/>
          <w:lang w:val="en" w:eastAsia="en-AU"/>
        </w:rPr>
      </w:pPr>
    </w:p>
    <w:p w:rsidRPr="00E7720A" w:rsidR="00672375" w:rsidP="0095465D" w:rsidRDefault="00672375" w14:paraId="68E4817D" w14:textId="77777777">
      <w:pPr>
        <w:pStyle w:val="Default"/>
        <w:numPr>
          <w:ilvl w:val="0"/>
          <w:numId w:val="15"/>
        </w:numPr>
        <w:spacing w:line="259" w:lineRule="auto"/>
        <w:ind w:left="425" w:right="-23" w:hanging="425"/>
        <w:rPr>
          <w:rFonts w:ascii="Arial" w:hAnsi="Arial" w:cs="Arial"/>
          <w:sz w:val="22"/>
          <w:szCs w:val="22"/>
          <w:lang w:val="en"/>
        </w:rPr>
      </w:pPr>
      <w:r w:rsidRPr="00E7720A">
        <w:rPr>
          <w:rFonts w:ascii="Arial" w:hAnsi="Arial" w:cs="Arial"/>
          <w:b/>
          <w:bCs/>
          <w:sz w:val="22"/>
          <w:szCs w:val="22"/>
          <w:lang w:val="en"/>
        </w:rPr>
        <w:t>‘Accessibility’ is more than providing physical access: “services must be approachable, acceptable, appropriate, affordable, and available”</w:t>
      </w:r>
      <w:r w:rsidRPr="00E7720A">
        <w:rPr>
          <w:rStyle w:val="FootnoteReference"/>
          <w:rFonts w:ascii="Arial" w:hAnsi="Arial" w:cs="Arial"/>
          <w:b/>
          <w:bCs/>
          <w:sz w:val="22"/>
          <w:szCs w:val="32"/>
        </w:rPr>
        <w:footnoteReference w:id="8"/>
      </w:r>
      <w:r w:rsidRPr="00E7720A">
        <w:rPr>
          <w:rFonts w:ascii="Arial" w:hAnsi="Arial" w:cs="Arial"/>
          <w:b/>
          <w:bCs/>
          <w:sz w:val="22"/>
          <w:szCs w:val="32"/>
        </w:rPr>
        <w:t>.</w:t>
      </w:r>
      <w:r w:rsidRPr="00E7720A">
        <w:rPr>
          <w:rFonts w:ascii="Arial" w:hAnsi="Arial" w:cs="Arial"/>
          <w:sz w:val="22"/>
          <w:szCs w:val="32"/>
        </w:rPr>
        <w:t xml:space="preserve">  </w:t>
      </w:r>
      <w:r w:rsidRPr="00E7720A">
        <w:rPr>
          <w:rFonts w:ascii="Arial" w:hAnsi="Arial" w:cs="Arial"/>
          <w:sz w:val="22"/>
          <w:szCs w:val="28"/>
        </w:rPr>
        <w:t xml:space="preserve">This includes mainstream services provided by local government such as MCH, kindergarten, youth and </w:t>
      </w:r>
      <w:r w:rsidRPr="00E7720A">
        <w:rPr>
          <w:rFonts w:ascii="Arial" w:hAnsi="Arial" w:cs="Arial"/>
          <w:sz w:val="22"/>
          <w:szCs w:val="22"/>
        </w:rPr>
        <w:t>positive</w:t>
      </w:r>
      <w:r w:rsidRPr="00E7720A">
        <w:rPr>
          <w:rFonts w:ascii="Arial" w:hAnsi="Arial" w:cs="Arial"/>
          <w:sz w:val="22"/>
          <w:szCs w:val="28"/>
        </w:rPr>
        <w:t xml:space="preserve"> ageing, arts and culture, sport and recreation; as well as specialist services provided by domestic and family violence response agencies.</w:t>
      </w:r>
    </w:p>
    <w:p w:rsidRPr="00E7720A" w:rsidR="00672375" w:rsidP="00672375" w:rsidRDefault="00672375" w14:paraId="2148861B" w14:textId="77777777">
      <w:pPr>
        <w:pStyle w:val="Default"/>
        <w:ind w:left="284" w:right="-24"/>
        <w:rPr>
          <w:rFonts w:ascii="Arial" w:hAnsi="Arial" w:cs="Arial"/>
          <w:sz w:val="12"/>
          <w:szCs w:val="12"/>
          <w:lang w:val="en"/>
        </w:rPr>
      </w:pPr>
    </w:p>
    <w:p w:rsidRPr="00E7720A" w:rsidR="00672375" w:rsidP="00706F73" w:rsidRDefault="00672375" w14:paraId="764D90A6" w14:textId="77777777">
      <w:pPr>
        <w:pStyle w:val="Default"/>
        <w:ind w:left="426"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36DFA09B" wp14:editId="3C212204">
                <wp:extent cx="5256000" cy="1879600"/>
                <wp:effectExtent l="0" t="0" r="20955" b="25400"/>
                <wp:docPr id="18" name="Text Box 18"/>
                <wp:cNvGraphicFramePr/>
                <a:graphic xmlns:a="http://schemas.openxmlformats.org/drawingml/2006/main">
                  <a:graphicData uri="http://schemas.microsoft.com/office/word/2010/wordprocessingShape">
                    <wps:wsp>
                      <wps:cNvSpPr txBox="1"/>
                      <wps:spPr>
                        <a:xfrm>
                          <a:off x="0" y="0"/>
                          <a:ext cx="5256000" cy="1879600"/>
                        </a:xfrm>
                        <a:prstGeom prst="rect">
                          <a:avLst/>
                        </a:prstGeom>
                        <a:solidFill>
                          <a:schemeClr val="lt1"/>
                        </a:solidFill>
                        <a:ln w="6350">
                          <a:solidFill>
                            <a:prstClr val="black"/>
                          </a:solidFill>
                        </a:ln>
                      </wps:spPr>
                      <wps:txbx>
                        <w:txbxContent>
                          <w:p w:rsidR="002966A5" w:rsidP="00672375" w:rsidRDefault="002966A5" w14:paraId="1791B73B" w14:textId="77777777">
                            <w:pPr>
                              <w:pStyle w:val="Default"/>
                              <w:spacing w:after="120" w:line="259" w:lineRule="auto"/>
                              <w:ind w:right="-23"/>
                              <w:rPr>
                                <w:rFonts w:ascii="Arial" w:hAnsi="Arial" w:cs="Arial"/>
                                <w:b/>
                                <w:bCs/>
                                <w:sz w:val="19"/>
                                <w:szCs w:val="19"/>
                                <w:lang w:val="en"/>
                              </w:rPr>
                            </w:pPr>
                            <w:r w:rsidRPr="0088605C">
                              <w:rPr>
                                <w:rFonts w:ascii="Arial" w:hAnsi="Arial" w:cs="Arial"/>
                                <w:b/>
                                <w:bCs/>
                                <w:sz w:val="19"/>
                                <w:szCs w:val="19"/>
                                <w:lang w:val="en"/>
                              </w:rPr>
                              <w:t>Example 1</w:t>
                            </w:r>
                            <w:r>
                              <w:rPr>
                                <w:rFonts w:ascii="Arial" w:hAnsi="Arial" w:cs="Arial"/>
                                <w:b/>
                                <w:bCs/>
                                <w:sz w:val="19"/>
                                <w:szCs w:val="19"/>
                                <w:lang w:val="en"/>
                              </w:rPr>
                              <w:t>3</w:t>
                            </w:r>
                            <w:r w:rsidRPr="0088605C">
                              <w:rPr>
                                <w:rFonts w:ascii="Arial" w:hAnsi="Arial" w:cs="Arial"/>
                                <w:b/>
                                <w:bCs/>
                                <w:sz w:val="19"/>
                                <w:szCs w:val="19"/>
                                <w:lang w:val="en"/>
                              </w:rPr>
                              <w:t xml:space="preserve">:  Local government </w:t>
                            </w:r>
                            <w:r>
                              <w:rPr>
                                <w:rFonts w:ascii="Arial" w:hAnsi="Arial" w:cs="Arial"/>
                                <w:b/>
                                <w:bCs/>
                                <w:sz w:val="19"/>
                                <w:szCs w:val="19"/>
                                <w:lang w:val="en"/>
                              </w:rPr>
                              <w:t>supporting</w:t>
                            </w:r>
                            <w:r w:rsidRPr="0088605C">
                              <w:rPr>
                                <w:rFonts w:ascii="Arial" w:hAnsi="Arial" w:cs="Arial"/>
                                <w:b/>
                                <w:bCs/>
                                <w:sz w:val="19"/>
                                <w:szCs w:val="19"/>
                                <w:lang w:val="en"/>
                              </w:rPr>
                              <w:t xml:space="preserve"> accessibility</w:t>
                            </w:r>
                          </w:p>
                          <w:p w:rsidRPr="00C52B31" w:rsidR="002966A5" w:rsidP="00672375" w:rsidRDefault="002966A5" w14:paraId="4C2F0682" w14:textId="77777777">
                            <w:pPr>
                              <w:pStyle w:val="Default"/>
                              <w:spacing w:line="259" w:lineRule="auto"/>
                              <w:ind w:right="-23"/>
                              <w:rPr>
                                <w:rFonts w:ascii="Arial" w:hAnsi="Arial" w:cs="Arial"/>
                                <w:sz w:val="19"/>
                                <w:szCs w:val="19"/>
                                <w:lang w:val="en"/>
                              </w:rPr>
                            </w:pPr>
                            <w:r w:rsidRPr="00C52B31">
                              <w:rPr>
                                <w:rFonts w:ascii="Arial" w:hAnsi="Arial" w:cs="Arial"/>
                                <w:sz w:val="19"/>
                                <w:szCs w:val="19"/>
                              </w:rPr>
                              <w:t xml:space="preserve">Three of the ten principles guiding </w:t>
                            </w:r>
                            <w:r w:rsidRPr="00C52B31">
                              <w:rPr>
                                <w:rFonts w:ascii="Arial" w:hAnsi="Arial" w:cs="Arial"/>
                                <w:b/>
                                <w:bCs/>
                                <w:sz w:val="19"/>
                                <w:szCs w:val="19"/>
                              </w:rPr>
                              <w:t>Brimbank City Council’s</w:t>
                            </w:r>
                            <w:r w:rsidRPr="00C52B31">
                              <w:rPr>
                                <w:rFonts w:ascii="Arial" w:hAnsi="Arial" w:cs="Arial"/>
                                <w:sz w:val="19"/>
                                <w:szCs w:val="19"/>
                              </w:rPr>
                              <w:t xml:space="preserve"> Physical Activity Strategy are Accessibility and Equity; Social and Economic Inclusion; and Availability and Affordability, all of which reflect the broader definition of ‘accessibility’.  This strategy was developed with significant input from Growing Brimbank, an applied research project focusing on the social determinants of health to prevent and reduce chronic conditions that affect the health, wellbeing and prosperity of Brimbank residents. The focus on accessibility in the strategy has broadened the approach to physical activity from leisure facilities to also include broader active recreation in the community. This has gender equity implications since women are less engaged in formal sporting clubs and facilities and are more likely to engage in physical activity in informal and casual physical activity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8" style="width:413.85pt;height:148pt;visibility:visible;mso-wrap-style:square;mso-left-percent:-10001;mso-top-percent:-10001;mso-position-horizontal:absolute;mso-position-horizontal-relative:char;mso-position-vertical:absolute;mso-position-vertical-relative:line;mso-left-percent:-10001;mso-top-percent:-10001;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LTwIAAKwEAAAOAAAAZHJzL2Uyb0RvYy54bWysVMFuGjEQvVfqP1i+N7vQQBKUJaKJqCqh&#10;JBKpcjZeb1jV63Ftwy79+j57gZC0p6oX45l5+zzzZobrm67RbKucr8kUfHCWc6aMpLI2LwX//jT/&#10;dMmZD8KUQpNRBd8pz2+mHz9ct3aihrQmXSrHQGL8pLUFX4dgJ1nm5Vo1wp+RVQbBilwjAkz3kpVO&#10;tGBvdDbM83HWkiutI6m8h/euD/Jp4q8qJcNDVXkVmC44cgvpdOlcxTObXovJixN2Xct9GuIfsmhE&#10;bfDokepOBME2rv6DqqmlI09VOJPUZFRVtVSpBlQzyN9Vs1wLq1ItEMfbo0z+/9HK++2jY3WJ3qFT&#10;RjTo0ZPqAvtCHYML+rTWTwBbWgBDBz+wB7+HM5bdVa6JvyiIIQ6ld0d1I5uEczQcjfMcIYnY4PLi&#10;ClbkyV4/t86Hr4oaFi8Fd2hfUlVsFz700AMkvuZJ1+W81joZcWTUrXZsK9BsHVKSIH+D0oa1BR9/&#10;HuWJ+E0sUh+/X2khf+zTO0GBTxvkHEXpi4+30K26XsThQZkVlTsI5qgfOW/lvAb/QvjwKBxmDEJg&#10;b8IDjkoTkqL9jbM1uV9/80c8Wo8oZy1mtuD+50Y4xZn+ZjAUV4Pz8zjkyTgfXQxhuNPI6jRiNs0t&#10;QakBNtTKdI34oA/XylHzjPWaxVcREkbi7YKHw/U29JuE9ZRqNksgjLUVYWGWVkbq2Jmo61P3LJzd&#10;9zVgJO7pMN1i8q69PTZ+aWi2CVTVqfdR6F7Vvf5YiTQ9+/WNO3dqJ9Trn8z0NwAAAP//AwBQSwME&#10;FAAGAAgAAAAhAF/VJFjZAAAABQEAAA8AAABkcnMvZG93bnJldi54bWxMj8FOwzAQRO9I/IO1SNyo&#10;Qw5tGuJUBRUunCiI8zbe2lbjdRS7afh7DBe4rDSa0czbZjP7Xkw0RhdYwf2iAEHcBe3YKPh4f76r&#10;QMSErLEPTAq+KMKmvb5qsNbhwm807ZMRuYRjjQpsSkMtZewseYyLMBBn7xhGjynL0Ug94iWX+16W&#10;RbGUHh3nBYsDPVnqTvuzV7B7NGvTVTjaXaWdm+bP46t5Uer2Zt4+gEg0p78w/OBndGgz0yGcWUfR&#10;K8iPpN+bvapcrUAcFJTrZQGybeR/+vYbAAD//wMAUEsBAi0AFAAGAAgAAAAhALaDOJL+AAAA4QEA&#10;ABMAAAAAAAAAAAAAAAAAAAAAAFtDb250ZW50X1R5cGVzXS54bWxQSwECLQAUAAYACAAAACEAOP0h&#10;/9YAAACUAQAACwAAAAAAAAAAAAAAAAAvAQAAX3JlbHMvLnJlbHNQSwECLQAUAAYACAAAACEAHzf+&#10;C08CAACsBAAADgAAAAAAAAAAAAAAAAAuAgAAZHJzL2Uyb0RvYy54bWxQSwECLQAUAAYACAAAACEA&#10;X9UkWNkAAAAFAQAADwAAAAAAAAAAAAAAAACpBAAAZHJzL2Rvd25yZXYueG1sUEsFBgAAAAAEAAQA&#10;8wAAAK8FAAAAAA==&#10;" w14:anchorId="36DFA09B">
                <v:textbox>
                  <w:txbxContent>
                    <w:p w:rsidR="002966A5" w:rsidP="00672375" w:rsidRDefault="002966A5" w14:paraId="1791B73B" w14:textId="77777777">
                      <w:pPr>
                        <w:pStyle w:val="Default"/>
                        <w:spacing w:after="120" w:line="259" w:lineRule="auto"/>
                        <w:ind w:right="-23"/>
                        <w:rPr>
                          <w:rFonts w:ascii="Arial" w:hAnsi="Arial" w:cs="Arial"/>
                          <w:b/>
                          <w:bCs/>
                          <w:sz w:val="19"/>
                          <w:szCs w:val="19"/>
                          <w:lang w:val="en"/>
                        </w:rPr>
                      </w:pPr>
                      <w:r w:rsidRPr="0088605C">
                        <w:rPr>
                          <w:rFonts w:ascii="Arial" w:hAnsi="Arial" w:cs="Arial"/>
                          <w:b/>
                          <w:bCs/>
                          <w:sz w:val="19"/>
                          <w:szCs w:val="19"/>
                          <w:lang w:val="en"/>
                        </w:rPr>
                        <w:t>Example 1</w:t>
                      </w:r>
                      <w:r>
                        <w:rPr>
                          <w:rFonts w:ascii="Arial" w:hAnsi="Arial" w:cs="Arial"/>
                          <w:b/>
                          <w:bCs/>
                          <w:sz w:val="19"/>
                          <w:szCs w:val="19"/>
                          <w:lang w:val="en"/>
                        </w:rPr>
                        <w:t>3</w:t>
                      </w:r>
                      <w:r w:rsidRPr="0088605C">
                        <w:rPr>
                          <w:rFonts w:ascii="Arial" w:hAnsi="Arial" w:cs="Arial"/>
                          <w:b/>
                          <w:bCs/>
                          <w:sz w:val="19"/>
                          <w:szCs w:val="19"/>
                          <w:lang w:val="en"/>
                        </w:rPr>
                        <w:t xml:space="preserve">:  Local government </w:t>
                      </w:r>
                      <w:r>
                        <w:rPr>
                          <w:rFonts w:ascii="Arial" w:hAnsi="Arial" w:cs="Arial"/>
                          <w:b/>
                          <w:bCs/>
                          <w:sz w:val="19"/>
                          <w:szCs w:val="19"/>
                          <w:lang w:val="en"/>
                        </w:rPr>
                        <w:t>supporting</w:t>
                      </w:r>
                      <w:r w:rsidRPr="0088605C">
                        <w:rPr>
                          <w:rFonts w:ascii="Arial" w:hAnsi="Arial" w:cs="Arial"/>
                          <w:b/>
                          <w:bCs/>
                          <w:sz w:val="19"/>
                          <w:szCs w:val="19"/>
                          <w:lang w:val="en"/>
                        </w:rPr>
                        <w:t xml:space="preserve"> accessibility</w:t>
                      </w:r>
                    </w:p>
                    <w:p w:rsidRPr="00C52B31" w:rsidR="002966A5" w:rsidP="00672375" w:rsidRDefault="002966A5" w14:paraId="4C2F0682" w14:textId="77777777">
                      <w:pPr>
                        <w:pStyle w:val="Default"/>
                        <w:spacing w:line="259" w:lineRule="auto"/>
                        <w:ind w:right="-23"/>
                        <w:rPr>
                          <w:rFonts w:ascii="Arial" w:hAnsi="Arial" w:cs="Arial"/>
                          <w:sz w:val="19"/>
                          <w:szCs w:val="19"/>
                          <w:lang w:val="en"/>
                        </w:rPr>
                      </w:pPr>
                      <w:r w:rsidRPr="00C52B31">
                        <w:rPr>
                          <w:rFonts w:ascii="Arial" w:hAnsi="Arial" w:cs="Arial"/>
                          <w:sz w:val="19"/>
                          <w:szCs w:val="19"/>
                        </w:rPr>
                        <w:t xml:space="preserve">Three of the ten principles guiding </w:t>
                      </w:r>
                      <w:r w:rsidRPr="00C52B31">
                        <w:rPr>
                          <w:rFonts w:ascii="Arial" w:hAnsi="Arial" w:cs="Arial"/>
                          <w:b/>
                          <w:bCs/>
                          <w:sz w:val="19"/>
                          <w:szCs w:val="19"/>
                        </w:rPr>
                        <w:t>Brimbank City Council’s</w:t>
                      </w:r>
                      <w:r w:rsidRPr="00C52B31">
                        <w:rPr>
                          <w:rFonts w:ascii="Arial" w:hAnsi="Arial" w:cs="Arial"/>
                          <w:sz w:val="19"/>
                          <w:szCs w:val="19"/>
                        </w:rPr>
                        <w:t xml:space="preserve"> Physical Activity Strategy are Accessibility and Equity; Social and Economic Inclusion; and Availability and Affordability, all of which reflect the broader definition of ‘accessibility’.  This strategy was developed with significant input from Growing Brimbank, an applied research project focusing on the social determinants of health to prevent and reduce chronic conditions that affect the health, wellbeing and prosperity of Brimbank residents. The focus on accessibility in the strategy has broadened the approach to physical activity from leisure facilities to also include broader active recreation in the community. This has gender equity implications since women are less engaged in formal sporting clubs and facilities and are more likely to engage in physical activity in informal and casual physical activity opportunities.</w:t>
                      </w:r>
                    </w:p>
                  </w:txbxContent>
                </v:textbox>
                <w10:anchorlock/>
              </v:shape>
            </w:pict>
          </mc:Fallback>
        </mc:AlternateContent>
      </w:r>
    </w:p>
    <w:p w:rsidRPr="00E7720A" w:rsidR="00672375" w:rsidP="00672375" w:rsidRDefault="00672375" w14:paraId="18B31E27" w14:textId="77777777">
      <w:pPr>
        <w:spacing w:after="0"/>
        <w:ind w:left="360"/>
        <w:rPr>
          <w:rFonts w:cs="Arial"/>
          <w:sz w:val="12"/>
          <w:szCs w:val="12"/>
        </w:rPr>
      </w:pPr>
    </w:p>
    <w:p w:rsidRPr="00E7720A" w:rsidR="00672375" w:rsidP="00263E74" w:rsidRDefault="00672375" w14:paraId="2A987CBC" w14:textId="77777777">
      <w:pPr>
        <w:autoSpaceDE w:val="0"/>
        <w:autoSpaceDN w:val="0"/>
        <w:adjustRightInd w:val="0"/>
        <w:spacing w:after="0" w:line="240" w:lineRule="auto"/>
        <w:ind w:right="-23"/>
        <w:rPr>
          <w:rFonts w:cs="Arial"/>
          <w:lang w:val="en"/>
        </w:rPr>
      </w:pPr>
      <w:r w:rsidRPr="00E7720A">
        <w:rPr>
          <w:rFonts w:cs="Arial"/>
          <w:lang w:val="en"/>
        </w:rPr>
        <w:t xml:space="preserve">Melton City Council tries to provide programs and services for no or low charge.  Councils commented that the COVID-19 </w:t>
      </w:r>
      <w:r w:rsidRPr="00E7720A">
        <w:rPr>
          <w:rFonts w:cs="Arial"/>
          <w:szCs w:val="32"/>
        </w:rPr>
        <w:t>pandemic</w:t>
      </w:r>
      <w:r w:rsidRPr="00E7720A">
        <w:rPr>
          <w:rFonts w:cs="Arial"/>
          <w:lang w:val="en"/>
        </w:rPr>
        <w:t xml:space="preserve"> and associated restrictions had resulted in many programs being adapted, which meant they were more accessible to new participants via online streaming and </w:t>
      </w:r>
      <w:r w:rsidRPr="00E7720A">
        <w:rPr>
          <w:rFonts w:cs="Arial"/>
        </w:rPr>
        <w:t>videos</w:t>
      </w:r>
      <w:r w:rsidRPr="00E7720A">
        <w:rPr>
          <w:rFonts w:cs="Arial"/>
          <w:lang w:val="en"/>
        </w:rPr>
        <w:t xml:space="preserve"> (and potentially less accessible to others who do not have the required data or technology).</w:t>
      </w:r>
    </w:p>
    <w:p w:rsidRPr="00E7720A" w:rsidR="00672375" w:rsidP="00672375" w:rsidRDefault="00672375" w14:paraId="36F60579" w14:textId="77777777">
      <w:pPr>
        <w:spacing w:after="0"/>
        <w:ind w:left="567"/>
        <w:rPr>
          <w:rFonts w:cs="Arial"/>
          <w:sz w:val="18"/>
          <w:szCs w:val="18"/>
          <w:lang w:val="en"/>
        </w:rPr>
      </w:pPr>
    </w:p>
    <w:p w:rsidRPr="00E7720A" w:rsidR="00672375" w:rsidP="00263E74" w:rsidRDefault="00672375" w14:paraId="173CD03F" w14:textId="77777777">
      <w:pPr>
        <w:autoSpaceDE w:val="0"/>
        <w:autoSpaceDN w:val="0"/>
        <w:adjustRightInd w:val="0"/>
        <w:spacing w:after="0" w:line="240" w:lineRule="auto"/>
        <w:ind w:right="-23"/>
        <w:rPr>
          <w:rFonts w:cs="Arial"/>
          <w:lang w:val="en"/>
        </w:rPr>
      </w:pPr>
      <w:proofErr w:type="spellStart"/>
      <w:r w:rsidRPr="00E7720A">
        <w:rPr>
          <w:rFonts w:cs="Arial"/>
          <w:lang w:val="en"/>
        </w:rPr>
        <w:t>Yarra</w:t>
      </w:r>
      <w:proofErr w:type="spellEnd"/>
      <w:r w:rsidRPr="00E7720A">
        <w:rPr>
          <w:rFonts w:cs="Arial"/>
          <w:lang w:val="en"/>
        </w:rPr>
        <w:t xml:space="preserve"> City Council recently restructured their Family services department to include a ‘Family Programs and Inclusion’ team to directly address this issue as well as to include fathers, promoting equitable parenting.  </w:t>
      </w:r>
      <w:r w:rsidRPr="00E7720A">
        <w:rPr>
          <w:rFonts w:cs="Arial"/>
        </w:rPr>
        <w:t>The</w:t>
      </w:r>
      <w:r w:rsidRPr="00E7720A">
        <w:rPr>
          <w:rFonts w:cs="Arial"/>
          <w:lang w:val="en"/>
        </w:rPr>
        <w:t xml:space="preserve"> Family </w:t>
      </w:r>
      <w:r w:rsidRPr="00E7720A">
        <w:rPr>
          <w:rFonts w:cs="Arial"/>
        </w:rPr>
        <w:t>services</w:t>
      </w:r>
      <w:r w:rsidRPr="00E7720A">
        <w:rPr>
          <w:rFonts w:cs="Arial"/>
          <w:lang w:val="en"/>
        </w:rPr>
        <w:t xml:space="preserve"> department view all services through an inclusion lens, to ensure they reduce biases as much as possible.</w:t>
      </w:r>
    </w:p>
    <w:p w:rsidRPr="00E7720A" w:rsidR="00672375" w:rsidP="00263E74" w:rsidRDefault="00672375" w14:paraId="130DB9D6" w14:textId="0B93CB82">
      <w:pPr>
        <w:spacing w:after="120"/>
        <w:rPr>
          <w:rFonts w:cs="Arial"/>
          <w:color w:val="000000"/>
          <w:lang w:val="en" w:eastAsia="en-AU"/>
        </w:rPr>
      </w:pPr>
    </w:p>
    <w:p w:rsidRPr="00E7720A" w:rsidR="00672375" w:rsidP="0095465D" w:rsidRDefault="00672375" w14:paraId="08136390" w14:textId="709F201A">
      <w:pPr>
        <w:pStyle w:val="Default"/>
        <w:numPr>
          <w:ilvl w:val="0"/>
          <w:numId w:val="15"/>
        </w:numPr>
        <w:ind w:left="425" w:right="-23" w:hanging="425"/>
        <w:rPr>
          <w:rFonts w:ascii="Arial" w:hAnsi="Arial" w:cs="Arial"/>
          <w:b/>
          <w:bCs/>
          <w:sz w:val="20"/>
          <w:szCs w:val="20"/>
          <w:lang w:val="en"/>
        </w:rPr>
      </w:pPr>
      <w:r w:rsidRPr="00E7720A">
        <w:rPr>
          <w:rFonts w:ascii="Arial" w:hAnsi="Arial" w:cs="Arial"/>
          <w:b/>
          <w:bCs/>
          <w:sz w:val="22"/>
          <w:szCs w:val="22"/>
          <w:lang w:val="en"/>
        </w:rPr>
        <w:t xml:space="preserve">Cross-sector collaboration, for example between family violence and disability sectors, is a key factor </w:t>
      </w:r>
      <w:r w:rsidRPr="00E7720A">
        <w:rPr>
          <w:rFonts w:ascii="Arial" w:hAnsi="Arial" w:cs="Arial"/>
          <w:b/>
          <w:bCs/>
          <w:sz w:val="22"/>
          <w:szCs w:val="28"/>
        </w:rPr>
        <w:t>for</w:t>
      </w:r>
      <w:r w:rsidRPr="00E7720A">
        <w:rPr>
          <w:rFonts w:ascii="Arial" w:hAnsi="Arial" w:cs="Arial"/>
          <w:b/>
          <w:bCs/>
          <w:sz w:val="22"/>
          <w:szCs w:val="22"/>
          <w:lang w:val="en"/>
        </w:rPr>
        <w:t xml:space="preserve"> more effective outcomes for women and LGBTIQ people experiencing domestic, family or sexual violence.   </w:t>
      </w:r>
      <w:r w:rsidRPr="00E7720A">
        <w:rPr>
          <w:rFonts w:ascii="Arial" w:hAnsi="Arial" w:cs="Arial"/>
          <w:sz w:val="22"/>
          <w:szCs w:val="22"/>
          <w:lang w:val="en"/>
        </w:rPr>
        <w:t>Cross-sector collaboration is a practical application of the concept of intersectionality and would lead to more nuanced and appropriate policy and service responses.</w:t>
      </w:r>
    </w:p>
    <w:p w:rsidRPr="00E7720A" w:rsidR="00263E74" w:rsidP="00263E74" w:rsidRDefault="00263E74" w14:paraId="6E33A71D" w14:textId="77777777">
      <w:pPr>
        <w:autoSpaceDE w:val="0"/>
        <w:autoSpaceDN w:val="0"/>
        <w:adjustRightInd w:val="0"/>
        <w:spacing w:after="0" w:line="240" w:lineRule="auto"/>
        <w:ind w:right="-23"/>
        <w:rPr>
          <w:rFonts w:cs="Arial"/>
          <w:lang w:val="en"/>
        </w:rPr>
      </w:pPr>
    </w:p>
    <w:p w:rsidRPr="00E7720A" w:rsidR="00672375" w:rsidP="00263E74" w:rsidRDefault="00672375" w14:paraId="6ADF4F45" w14:textId="77777777">
      <w:pPr>
        <w:autoSpaceDE w:val="0"/>
        <w:autoSpaceDN w:val="0"/>
        <w:adjustRightInd w:val="0"/>
        <w:spacing w:after="0" w:line="240" w:lineRule="auto"/>
        <w:ind w:right="-23"/>
        <w:rPr>
          <w:rFonts w:cs="Arial"/>
          <w:lang w:val="en"/>
        </w:rPr>
      </w:pPr>
      <w:r w:rsidRPr="00E7720A">
        <w:rPr>
          <w:rFonts w:cs="Arial"/>
          <w:lang w:val="en"/>
        </w:rPr>
        <w:t>Councils are familiar with the many different communities or cohorts within their geographical area of responsibility and are therefore well placed to work with women and LGBTIQ people from those communities to advocate for a cross-sector approach.</w:t>
      </w:r>
    </w:p>
    <w:p w:rsidRPr="00E7720A" w:rsidR="00672375" w:rsidP="00263E74" w:rsidRDefault="00672375" w14:paraId="1FB0FB93" w14:textId="77777777">
      <w:pPr>
        <w:autoSpaceDE w:val="0"/>
        <w:autoSpaceDN w:val="0"/>
        <w:adjustRightInd w:val="0"/>
        <w:spacing w:after="0" w:line="259" w:lineRule="auto"/>
        <w:ind w:right="-23"/>
        <w:rPr>
          <w:rFonts w:cs="Arial"/>
          <w:lang w:val="en"/>
        </w:rPr>
      </w:pPr>
      <w:r w:rsidRPr="00E7720A">
        <w:rPr>
          <w:rFonts w:cs="Arial"/>
          <w:lang w:val="en"/>
        </w:rPr>
        <w:lastRenderedPageBreak/>
        <w:t xml:space="preserve">Aboriginal and Torres Strait Islander women, women with a disability, women from non-English speaking backgrounds, women facing other forms of discrimination and LGBTIQ people may have an understandable fear of further discrimination when using a mainstream service.  Strong partnerships and </w:t>
      </w:r>
      <w:r w:rsidRPr="00E7720A">
        <w:rPr>
          <w:rFonts w:cs="Arial"/>
          <w:color w:val="000000"/>
          <w:lang w:val="en" w:eastAsia="en-AU"/>
        </w:rPr>
        <w:t>collaboration</w:t>
      </w:r>
      <w:r w:rsidRPr="00E7720A">
        <w:rPr>
          <w:rFonts w:cs="Arial"/>
          <w:lang w:val="en"/>
        </w:rPr>
        <w:t xml:space="preserve"> between councils and tailored services are vital to ensure appropriate and accessible responses and choices are available to all women and LGBTIQ people. </w:t>
      </w:r>
    </w:p>
    <w:p w:rsidRPr="00E7720A" w:rsidR="00672375" w:rsidP="00672375" w:rsidRDefault="00672375" w14:paraId="63AFF1E5" w14:textId="77777777">
      <w:pPr>
        <w:spacing w:after="0"/>
        <w:ind w:left="142"/>
        <w:rPr>
          <w:rFonts w:cs="Arial"/>
          <w:sz w:val="18"/>
          <w:szCs w:val="18"/>
        </w:rPr>
      </w:pPr>
    </w:p>
    <w:p w:rsidRPr="00E7720A" w:rsidR="00672375" w:rsidP="00263E74" w:rsidRDefault="00672375" w14:paraId="6FDFC092" w14:textId="77777777">
      <w:pPr>
        <w:autoSpaceDE w:val="0"/>
        <w:autoSpaceDN w:val="0"/>
        <w:adjustRightInd w:val="0"/>
        <w:spacing w:after="0" w:line="259" w:lineRule="auto"/>
        <w:ind w:right="-23"/>
        <w:rPr>
          <w:rFonts w:cs="Arial"/>
          <w:sz w:val="12"/>
          <w:szCs w:val="12"/>
        </w:rPr>
      </w:pPr>
      <w:r w:rsidRPr="00E7720A">
        <w:rPr>
          <w:rFonts w:cs="Arial"/>
        </w:rPr>
        <w:t xml:space="preserve">Victorian councils have identified that the Royal Commission into Family Violence has led to improved </w:t>
      </w:r>
      <w:r w:rsidRPr="00E7720A">
        <w:rPr>
          <w:rFonts w:cs="Arial"/>
          <w:lang w:val="en"/>
        </w:rPr>
        <w:t>cross</w:t>
      </w:r>
      <w:r w:rsidRPr="00E7720A">
        <w:rPr>
          <w:rFonts w:cs="Arial"/>
        </w:rPr>
        <w:t xml:space="preserve">-sector collaboration between family and children’s services and family violence services, establishing a </w:t>
      </w:r>
      <w:r w:rsidRPr="00E7720A">
        <w:rPr>
          <w:rFonts w:cs="Arial"/>
          <w:lang w:val="en"/>
        </w:rPr>
        <w:t>clearer</w:t>
      </w:r>
      <w:r w:rsidRPr="00E7720A">
        <w:rPr>
          <w:rFonts w:cs="Arial"/>
        </w:rPr>
        <w:t xml:space="preserve"> understanding of roles and better teamwork in supporting families in need. </w:t>
      </w:r>
    </w:p>
    <w:p w:rsidRPr="00E7720A" w:rsidR="00672375" w:rsidP="00FF17AC" w:rsidRDefault="00672375" w14:paraId="75EB8DD5" w14:textId="77777777">
      <w:pPr>
        <w:spacing w:after="0" w:line="240" w:lineRule="auto"/>
        <w:ind w:left="567"/>
        <w:rPr>
          <w:rFonts w:cs="Arial"/>
          <w:sz w:val="18"/>
          <w:szCs w:val="18"/>
        </w:rPr>
      </w:pPr>
    </w:p>
    <w:p w:rsidRPr="00E7720A" w:rsidR="00672375" w:rsidP="00263E74" w:rsidRDefault="00672375" w14:paraId="68AD1AB0" w14:textId="77777777">
      <w:pPr>
        <w:autoSpaceDE w:val="0"/>
        <w:autoSpaceDN w:val="0"/>
        <w:adjustRightInd w:val="0"/>
        <w:spacing w:after="0" w:line="259" w:lineRule="auto"/>
        <w:ind w:right="-23"/>
        <w:rPr>
          <w:rFonts w:cs="Arial"/>
        </w:rPr>
      </w:pPr>
      <w:r w:rsidRPr="00E7720A">
        <w:rPr>
          <w:rFonts w:cs="Arial"/>
        </w:rPr>
        <w:t xml:space="preserve">For example, Bass Coast Shire Council works in partnership with Gippsland Women’s Health and Gippsland </w:t>
      </w:r>
      <w:r w:rsidRPr="00E7720A">
        <w:rPr>
          <w:rFonts w:cs="Arial"/>
          <w:lang w:val="en"/>
        </w:rPr>
        <w:t>Centre</w:t>
      </w:r>
      <w:r w:rsidRPr="00E7720A">
        <w:rPr>
          <w:rFonts w:cs="Arial"/>
        </w:rPr>
        <w:t xml:space="preserve"> Against </w:t>
      </w:r>
      <w:r w:rsidRPr="00E7720A">
        <w:rPr>
          <w:rFonts w:cs="Arial"/>
          <w:color w:val="000000"/>
          <w:lang w:val="en" w:eastAsia="en-AU"/>
        </w:rPr>
        <w:t>Sexual</w:t>
      </w:r>
      <w:r w:rsidRPr="00E7720A">
        <w:rPr>
          <w:rFonts w:cs="Arial"/>
        </w:rPr>
        <w:t xml:space="preserve"> Assault to support the local delivery of Sexual Lives &amp; Respectful Relationships for people with intellectual disability.</w:t>
      </w:r>
    </w:p>
    <w:p w:rsidRPr="00E7720A" w:rsidR="00672375" w:rsidP="00672375" w:rsidRDefault="00672375" w14:paraId="53E5CAF2" w14:textId="77777777">
      <w:pPr>
        <w:spacing w:after="0"/>
        <w:ind w:left="142"/>
        <w:rPr>
          <w:rFonts w:cs="Arial"/>
          <w:sz w:val="12"/>
          <w:szCs w:val="12"/>
          <w:lang w:val="en"/>
        </w:rPr>
      </w:pPr>
    </w:p>
    <w:p w:rsidRPr="00E7720A" w:rsidR="00672375" w:rsidP="00B70209" w:rsidRDefault="00672375" w14:paraId="31A78D2B" w14:textId="77777777">
      <w:pPr>
        <w:pStyle w:val="Default"/>
        <w:ind w:left="567"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5E22C6C6" wp14:editId="610C50DB">
                <wp:extent cx="5256000" cy="2355850"/>
                <wp:effectExtent l="0" t="0" r="20955" b="25400"/>
                <wp:docPr id="14" name="Text Box 14"/>
                <wp:cNvGraphicFramePr/>
                <a:graphic xmlns:a="http://schemas.openxmlformats.org/drawingml/2006/main">
                  <a:graphicData uri="http://schemas.microsoft.com/office/word/2010/wordprocessingShape">
                    <wps:wsp>
                      <wps:cNvSpPr txBox="1"/>
                      <wps:spPr>
                        <a:xfrm>
                          <a:off x="0" y="0"/>
                          <a:ext cx="5256000" cy="2355850"/>
                        </a:xfrm>
                        <a:prstGeom prst="rect">
                          <a:avLst/>
                        </a:prstGeom>
                        <a:solidFill>
                          <a:schemeClr val="lt1"/>
                        </a:solidFill>
                        <a:ln w="6350">
                          <a:solidFill>
                            <a:prstClr val="black"/>
                          </a:solidFill>
                        </a:ln>
                      </wps:spPr>
                      <wps:txbx>
                        <w:txbxContent>
                          <w:p w:rsidR="002966A5" w:rsidP="00263E74" w:rsidRDefault="002966A5" w14:paraId="462784F1" w14:textId="77777777">
                            <w:pPr>
                              <w:pStyle w:val="Default"/>
                              <w:spacing w:after="60"/>
                              <w:ind w:right="-23"/>
                              <w:rPr>
                                <w:rFonts w:ascii="Arial" w:hAnsi="Arial" w:cs="Arial"/>
                                <w:b/>
                                <w:bCs/>
                                <w:sz w:val="19"/>
                                <w:szCs w:val="19"/>
                                <w:lang w:val="en"/>
                              </w:rPr>
                            </w:pPr>
                            <w:r w:rsidRPr="0088605C">
                              <w:rPr>
                                <w:rFonts w:ascii="Arial" w:hAnsi="Arial" w:cs="Arial"/>
                                <w:b/>
                                <w:bCs/>
                                <w:sz w:val="19"/>
                                <w:szCs w:val="19"/>
                                <w:lang w:val="en"/>
                              </w:rPr>
                              <w:t>Example 1</w:t>
                            </w:r>
                            <w:r>
                              <w:rPr>
                                <w:rFonts w:ascii="Arial" w:hAnsi="Arial" w:cs="Arial"/>
                                <w:b/>
                                <w:bCs/>
                                <w:sz w:val="19"/>
                                <w:szCs w:val="19"/>
                                <w:lang w:val="en"/>
                              </w:rPr>
                              <w:t>4</w:t>
                            </w:r>
                            <w:r w:rsidRPr="0088605C">
                              <w:rPr>
                                <w:rFonts w:ascii="Arial" w:hAnsi="Arial" w:cs="Arial"/>
                                <w:b/>
                                <w:bCs/>
                                <w:sz w:val="19"/>
                                <w:szCs w:val="19"/>
                                <w:lang w:val="en"/>
                              </w:rPr>
                              <w:t>:  Local government leading cross-sector collaboration</w:t>
                            </w:r>
                          </w:p>
                          <w:p w:rsidRPr="00EC76A8" w:rsidR="002966A5" w:rsidP="0095465D" w:rsidRDefault="002966A5" w14:paraId="7523E2C5" w14:textId="77777777">
                            <w:pPr>
                              <w:pStyle w:val="Default"/>
                              <w:numPr>
                                <w:ilvl w:val="0"/>
                                <w:numId w:val="26"/>
                              </w:numPr>
                              <w:spacing w:after="80"/>
                              <w:ind w:left="284" w:right="-23" w:hanging="284"/>
                              <w:rPr>
                                <w:rFonts w:ascii="Arial" w:hAnsi="Arial" w:cs="Arial"/>
                                <w:color w:val="auto"/>
                                <w:sz w:val="19"/>
                                <w:szCs w:val="19"/>
                                <w:lang w:val="en"/>
                              </w:rPr>
                            </w:pPr>
                            <w:r w:rsidRPr="00EC76A8">
                              <w:rPr>
                                <w:rFonts w:ascii="Arial" w:hAnsi="Arial" w:cs="Arial"/>
                                <w:color w:val="auto"/>
                                <w:sz w:val="19"/>
                                <w:szCs w:val="19"/>
                                <w:lang w:val="en"/>
                              </w:rPr>
                              <w:t xml:space="preserve">Three of the five Local Family Violence Networks in the northern metropolitan region are convened by councils, </w:t>
                            </w:r>
                            <w:r w:rsidRPr="00EC76A8">
                              <w:rPr>
                                <w:rFonts w:ascii="Arial" w:hAnsi="Arial" w:cs="Arial"/>
                                <w:b/>
                                <w:bCs/>
                                <w:color w:val="auto"/>
                                <w:sz w:val="19"/>
                                <w:szCs w:val="19"/>
                                <w:lang w:val="en"/>
                              </w:rPr>
                              <w:t>Banyule/Nillumbik</w:t>
                            </w:r>
                            <w:r w:rsidRPr="00EC76A8">
                              <w:rPr>
                                <w:rFonts w:ascii="Arial" w:hAnsi="Arial" w:cs="Arial"/>
                                <w:color w:val="auto"/>
                                <w:sz w:val="19"/>
                                <w:szCs w:val="19"/>
                                <w:lang w:val="en"/>
                              </w:rPr>
                              <w:t xml:space="preserve"> (joint), </w:t>
                            </w:r>
                            <w:r w:rsidRPr="00EC76A8">
                              <w:rPr>
                                <w:rFonts w:ascii="Arial" w:hAnsi="Arial" w:cs="Arial"/>
                                <w:b/>
                                <w:bCs/>
                                <w:color w:val="auto"/>
                                <w:sz w:val="19"/>
                                <w:szCs w:val="19"/>
                                <w:lang w:val="en"/>
                              </w:rPr>
                              <w:t>Darebin</w:t>
                            </w:r>
                            <w:r w:rsidRPr="00EC76A8">
                              <w:rPr>
                                <w:rFonts w:ascii="Arial" w:hAnsi="Arial" w:cs="Arial"/>
                                <w:color w:val="auto"/>
                                <w:sz w:val="19"/>
                                <w:szCs w:val="19"/>
                                <w:lang w:val="en"/>
                              </w:rPr>
                              <w:t xml:space="preserve"> and </w:t>
                            </w:r>
                            <w:r w:rsidRPr="00EC76A8">
                              <w:rPr>
                                <w:rFonts w:ascii="Arial" w:hAnsi="Arial" w:cs="Arial"/>
                                <w:b/>
                                <w:bCs/>
                                <w:color w:val="auto"/>
                                <w:sz w:val="19"/>
                                <w:szCs w:val="19"/>
                                <w:lang w:val="en"/>
                              </w:rPr>
                              <w:t>Moreland</w:t>
                            </w:r>
                            <w:r w:rsidRPr="00EC76A8">
                              <w:rPr>
                                <w:rFonts w:ascii="Arial" w:hAnsi="Arial" w:cs="Arial"/>
                                <w:color w:val="auto"/>
                                <w:sz w:val="19"/>
                                <w:szCs w:val="19"/>
                                <w:lang w:val="en"/>
                              </w:rPr>
                              <w:t>.</w:t>
                            </w:r>
                          </w:p>
                          <w:p w:rsidRPr="00EC76A8" w:rsidR="002966A5" w:rsidP="0095465D" w:rsidRDefault="002966A5" w14:paraId="7CBF9BDE" w14:textId="77777777">
                            <w:pPr>
                              <w:pStyle w:val="Default"/>
                              <w:numPr>
                                <w:ilvl w:val="0"/>
                                <w:numId w:val="26"/>
                              </w:numPr>
                              <w:spacing w:after="80"/>
                              <w:ind w:left="284" w:right="-23" w:hanging="284"/>
                              <w:rPr>
                                <w:rFonts w:ascii="Arial" w:hAnsi="Arial" w:cs="Arial"/>
                                <w:color w:val="auto"/>
                                <w:sz w:val="19"/>
                                <w:szCs w:val="19"/>
                                <w:lang w:val="en"/>
                              </w:rPr>
                            </w:pPr>
                            <w:r w:rsidRPr="00EC76A8">
                              <w:rPr>
                                <w:rFonts w:ascii="Arial" w:hAnsi="Arial" w:cs="Arial"/>
                                <w:b/>
                                <w:bCs/>
                                <w:color w:val="auto"/>
                                <w:sz w:val="19"/>
                                <w:szCs w:val="19"/>
                                <w:lang w:val="en"/>
                              </w:rPr>
                              <w:t>Melton City Council</w:t>
                            </w:r>
                            <w:r w:rsidRPr="00EC76A8">
                              <w:rPr>
                                <w:rFonts w:ascii="Arial" w:hAnsi="Arial" w:cs="Arial"/>
                                <w:color w:val="auto"/>
                                <w:sz w:val="19"/>
                                <w:szCs w:val="19"/>
                                <w:lang w:val="en"/>
                              </w:rPr>
                              <w:t xml:space="preserve"> coordinates a Preventing Family Violence Advisory Committee which includes service representation across a range of sectors, including youth, migrant and refugee, disability, women’s health, Aboriginal and Torres Strait Islander, and Victoria Police. This committee advises Council on how to prevent family violence through a range of strategies and advocacy opportunities.</w:t>
                            </w:r>
                          </w:p>
                          <w:p w:rsidRPr="00EC76A8" w:rsidR="002966A5" w:rsidP="0095465D" w:rsidRDefault="002966A5" w14:paraId="5DCBA109" w14:textId="77777777">
                            <w:pPr>
                              <w:pStyle w:val="Default"/>
                              <w:numPr>
                                <w:ilvl w:val="0"/>
                                <w:numId w:val="26"/>
                              </w:numPr>
                              <w:ind w:left="284" w:right="-23" w:hanging="284"/>
                              <w:rPr>
                                <w:rFonts w:ascii="Arial" w:hAnsi="Arial" w:cs="Arial"/>
                                <w:color w:val="auto"/>
                                <w:sz w:val="19"/>
                                <w:szCs w:val="19"/>
                                <w:lang w:val="en"/>
                              </w:rPr>
                            </w:pPr>
                            <w:r w:rsidRPr="00EC76A8">
                              <w:rPr>
                                <w:rFonts w:ascii="Arial" w:hAnsi="Arial" w:cs="Arial"/>
                                <w:b/>
                                <w:bCs/>
                                <w:color w:val="auto"/>
                                <w:sz w:val="19"/>
                                <w:szCs w:val="19"/>
                                <w:lang w:val="en"/>
                              </w:rPr>
                              <w:t>Wyndham City Council</w:t>
                            </w:r>
                            <w:r w:rsidRPr="00EC76A8">
                              <w:rPr>
                                <w:rFonts w:ascii="Arial" w:hAnsi="Arial" w:cs="Arial"/>
                                <w:color w:val="auto"/>
                                <w:sz w:val="19"/>
                                <w:szCs w:val="19"/>
                                <w:lang w:val="en"/>
                              </w:rPr>
                              <w:t xml:space="preserve"> supports and facilitates the Wyndham Family Violence Network which has a membership base representing 142 individuals from approx. 32 local agencies across sectors. The network provides an opportunity to bring together service agencies to information share, collaborate and build partnerships that inform and improve service delivery. The network meets bi-monthly with regular online communication between meetings, addressing issues associated with family violence within Wyndham and the Western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4" style="width:413.85pt;height:185.5pt;visibility:visible;mso-wrap-style:square;mso-left-percent:-10001;mso-top-percent:-10001;mso-position-horizontal:absolute;mso-position-horizontal-relative:char;mso-position-vertical:absolute;mso-position-vertical-relative:line;mso-left-percent:-10001;mso-top-percent:-10001;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e2TQIAAKwEAAAOAAAAZHJzL2Uyb0RvYy54bWysVMlu2zAQvRfoPxC81/Le1IgcuA5cFAiS&#10;AE6RM01RsVCKw5K0Jffr+0jZztZT0Qs1Gx9n3szo8qqtNdsr5ysyOR/0+pwpI6mozFPOfzysPl1w&#10;5oMwhdBkVM4PyvOr+ccPl42dqSFtSRfKMYAYP2tszrch2FmWeblVtfA9ssrAWZKrRYDqnrLCiQbo&#10;tc6G/f40a8gV1pFU3sN63Tn5POGXpZLhriy9CkznHLmFdLp0buKZzS/F7MkJu63kMQ3xD1nUojJ4&#10;9Ax1LYJgO1e9g6or6chTGXqS6ozKspIq1YBqBv031ay3wqpUC8jx9kyT/3+w8nZ/71hVoHdjzoyo&#10;0aMH1Qb2lVoGE/hprJ8hbG0RGFrYEXuyexhj2W3p6vhFQQx+MH04sxvRJIyT4WTa78Ml4RuOJpOL&#10;SeI/e75unQ/fFNUsCjl3aF9iVexvfEAqCD2FxNc86apYVVonJY6MWmrH9gLN1iEliRuvorRhTc6n&#10;Izz9DiFCn+9vtJA/Y5mvEaBpA2MkpSs+SqHdtB2JoxMzGyoOIMxRN3LeylUF/Bvhw71wmDEQgb0J&#10;dzhKTUiKjhJnW3K//2aP8Wg9vJw1mNmc+1874RRn+rvBUHwZjMdxyJMynnweQnEvPZuXHrOrlwSm&#10;BthQK5MY44M+iaWj+hHrtYivwiWMxNs5DydxGbpNwnpKtVikIIy1FeHGrK2M0JHkyOtD+yicPfY1&#10;YCRu6TTdYvamvV1svGlosQtUVqn3keiO1SP/WInUnuP6xp17qaeo55/M/A8AAAD//wMAUEsDBBQA&#10;BgAIAAAAIQC8G4d92gAAAAUBAAAPAAAAZHJzL2Rvd25yZXYueG1sTI/BTsMwEETvSPyDtUjcqNMi&#10;kTSNUwEqXDhREOdtvLUj4nVku2n4ewwXuKw0mtHM22Y7u0FMFGLvWcFyUYAg7rzu2Sh4f3u6qUDE&#10;hKxx8EwKvijCtr28aLDW/syvNO2TEbmEY40KbEpjLWXsLDmMCz8SZ+/og8OUZTBSBzzncjfIVVHc&#10;SYc95wWLIz1a6j73J6dg92DWpqsw2F2l+36aP44v5lmp66v5fgMi0Zz+wvCDn9GhzUwHf2IdxaAg&#10;P5J+b/aqVVmCOCi4LZcFyLaR/+nbbwAAAP//AwBQSwECLQAUAAYACAAAACEAtoM4kv4AAADhAQAA&#10;EwAAAAAAAAAAAAAAAAAAAAAAW0NvbnRlbnRfVHlwZXNdLnhtbFBLAQItABQABgAIAAAAIQA4/SH/&#10;1gAAAJQBAAALAAAAAAAAAAAAAAAAAC8BAABfcmVscy8ucmVsc1BLAQItABQABgAIAAAAIQC9UNe2&#10;TQIAAKwEAAAOAAAAAAAAAAAAAAAAAC4CAABkcnMvZTJvRG9jLnhtbFBLAQItABQABgAIAAAAIQC8&#10;G4d92gAAAAUBAAAPAAAAAAAAAAAAAAAAAKcEAABkcnMvZG93bnJldi54bWxQSwUGAAAAAAQABADz&#10;AAAArgUAAAAA&#10;" w14:anchorId="5E22C6C6">
                <v:textbox>
                  <w:txbxContent>
                    <w:p w:rsidR="002966A5" w:rsidP="00263E74" w:rsidRDefault="002966A5" w14:paraId="462784F1" w14:textId="77777777">
                      <w:pPr>
                        <w:pStyle w:val="Default"/>
                        <w:spacing w:after="60"/>
                        <w:ind w:right="-23"/>
                        <w:rPr>
                          <w:rFonts w:ascii="Arial" w:hAnsi="Arial" w:cs="Arial"/>
                          <w:b/>
                          <w:bCs/>
                          <w:sz w:val="19"/>
                          <w:szCs w:val="19"/>
                          <w:lang w:val="en"/>
                        </w:rPr>
                      </w:pPr>
                      <w:r w:rsidRPr="0088605C">
                        <w:rPr>
                          <w:rFonts w:ascii="Arial" w:hAnsi="Arial" w:cs="Arial"/>
                          <w:b/>
                          <w:bCs/>
                          <w:sz w:val="19"/>
                          <w:szCs w:val="19"/>
                          <w:lang w:val="en"/>
                        </w:rPr>
                        <w:t>Example 1</w:t>
                      </w:r>
                      <w:r>
                        <w:rPr>
                          <w:rFonts w:ascii="Arial" w:hAnsi="Arial" w:cs="Arial"/>
                          <w:b/>
                          <w:bCs/>
                          <w:sz w:val="19"/>
                          <w:szCs w:val="19"/>
                          <w:lang w:val="en"/>
                        </w:rPr>
                        <w:t>4</w:t>
                      </w:r>
                      <w:r w:rsidRPr="0088605C">
                        <w:rPr>
                          <w:rFonts w:ascii="Arial" w:hAnsi="Arial" w:cs="Arial"/>
                          <w:b/>
                          <w:bCs/>
                          <w:sz w:val="19"/>
                          <w:szCs w:val="19"/>
                          <w:lang w:val="en"/>
                        </w:rPr>
                        <w:t>:  Local government leading cross-sector collaboration</w:t>
                      </w:r>
                    </w:p>
                    <w:p w:rsidRPr="00EC76A8" w:rsidR="002966A5" w:rsidP="0095465D" w:rsidRDefault="002966A5" w14:paraId="7523E2C5" w14:textId="77777777">
                      <w:pPr>
                        <w:pStyle w:val="Default"/>
                        <w:numPr>
                          <w:ilvl w:val="0"/>
                          <w:numId w:val="26"/>
                        </w:numPr>
                        <w:spacing w:after="80"/>
                        <w:ind w:left="284" w:right="-23" w:hanging="284"/>
                        <w:rPr>
                          <w:rFonts w:ascii="Arial" w:hAnsi="Arial" w:cs="Arial"/>
                          <w:color w:val="auto"/>
                          <w:sz w:val="19"/>
                          <w:szCs w:val="19"/>
                          <w:lang w:val="en"/>
                        </w:rPr>
                      </w:pPr>
                      <w:r w:rsidRPr="00EC76A8">
                        <w:rPr>
                          <w:rFonts w:ascii="Arial" w:hAnsi="Arial" w:cs="Arial"/>
                          <w:color w:val="auto"/>
                          <w:sz w:val="19"/>
                          <w:szCs w:val="19"/>
                          <w:lang w:val="en"/>
                        </w:rPr>
                        <w:t xml:space="preserve">Three of the five Local Family Violence Networks in the northern metropolitan region are convened by councils, </w:t>
                      </w:r>
                      <w:r w:rsidRPr="00EC76A8">
                        <w:rPr>
                          <w:rFonts w:ascii="Arial" w:hAnsi="Arial" w:cs="Arial"/>
                          <w:b/>
                          <w:bCs/>
                          <w:color w:val="auto"/>
                          <w:sz w:val="19"/>
                          <w:szCs w:val="19"/>
                          <w:lang w:val="en"/>
                        </w:rPr>
                        <w:t>Banyule/Nillumbik</w:t>
                      </w:r>
                      <w:r w:rsidRPr="00EC76A8">
                        <w:rPr>
                          <w:rFonts w:ascii="Arial" w:hAnsi="Arial" w:cs="Arial"/>
                          <w:color w:val="auto"/>
                          <w:sz w:val="19"/>
                          <w:szCs w:val="19"/>
                          <w:lang w:val="en"/>
                        </w:rPr>
                        <w:t xml:space="preserve"> (joint), </w:t>
                      </w:r>
                      <w:r w:rsidRPr="00EC76A8">
                        <w:rPr>
                          <w:rFonts w:ascii="Arial" w:hAnsi="Arial" w:cs="Arial"/>
                          <w:b/>
                          <w:bCs/>
                          <w:color w:val="auto"/>
                          <w:sz w:val="19"/>
                          <w:szCs w:val="19"/>
                          <w:lang w:val="en"/>
                        </w:rPr>
                        <w:t>Darebin</w:t>
                      </w:r>
                      <w:r w:rsidRPr="00EC76A8">
                        <w:rPr>
                          <w:rFonts w:ascii="Arial" w:hAnsi="Arial" w:cs="Arial"/>
                          <w:color w:val="auto"/>
                          <w:sz w:val="19"/>
                          <w:szCs w:val="19"/>
                          <w:lang w:val="en"/>
                        </w:rPr>
                        <w:t xml:space="preserve"> and </w:t>
                      </w:r>
                      <w:r w:rsidRPr="00EC76A8">
                        <w:rPr>
                          <w:rFonts w:ascii="Arial" w:hAnsi="Arial" w:cs="Arial"/>
                          <w:b/>
                          <w:bCs/>
                          <w:color w:val="auto"/>
                          <w:sz w:val="19"/>
                          <w:szCs w:val="19"/>
                          <w:lang w:val="en"/>
                        </w:rPr>
                        <w:t>Moreland</w:t>
                      </w:r>
                      <w:r w:rsidRPr="00EC76A8">
                        <w:rPr>
                          <w:rFonts w:ascii="Arial" w:hAnsi="Arial" w:cs="Arial"/>
                          <w:color w:val="auto"/>
                          <w:sz w:val="19"/>
                          <w:szCs w:val="19"/>
                          <w:lang w:val="en"/>
                        </w:rPr>
                        <w:t>.</w:t>
                      </w:r>
                    </w:p>
                    <w:p w:rsidRPr="00EC76A8" w:rsidR="002966A5" w:rsidP="0095465D" w:rsidRDefault="002966A5" w14:paraId="7CBF9BDE" w14:textId="77777777">
                      <w:pPr>
                        <w:pStyle w:val="Default"/>
                        <w:numPr>
                          <w:ilvl w:val="0"/>
                          <w:numId w:val="26"/>
                        </w:numPr>
                        <w:spacing w:after="80"/>
                        <w:ind w:left="284" w:right="-23" w:hanging="284"/>
                        <w:rPr>
                          <w:rFonts w:ascii="Arial" w:hAnsi="Arial" w:cs="Arial"/>
                          <w:color w:val="auto"/>
                          <w:sz w:val="19"/>
                          <w:szCs w:val="19"/>
                          <w:lang w:val="en"/>
                        </w:rPr>
                      </w:pPr>
                      <w:r w:rsidRPr="00EC76A8">
                        <w:rPr>
                          <w:rFonts w:ascii="Arial" w:hAnsi="Arial" w:cs="Arial"/>
                          <w:b/>
                          <w:bCs/>
                          <w:color w:val="auto"/>
                          <w:sz w:val="19"/>
                          <w:szCs w:val="19"/>
                          <w:lang w:val="en"/>
                        </w:rPr>
                        <w:t>Melton City Council</w:t>
                      </w:r>
                      <w:r w:rsidRPr="00EC76A8">
                        <w:rPr>
                          <w:rFonts w:ascii="Arial" w:hAnsi="Arial" w:cs="Arial"/>
                          <w:color w:val="auto"/>
                          <w:sz w:val="19"/>
                          <w:szCs w:val="19"/>
                          <w:lang w:val="en"/>
                        </w:rPr>
                        <w:t xml:space="preserve"> coordinates a Preventing Family Violence Advisory Committee which includes service representation across a range of sectors, including youth, migrant and refugee, disability, women’s health, Aboriginal and Torres Strait Islander, and Victoria Police. This committee advises Council on how to prevent family violence through a range of strategies and advocacy opportunities.</w:t>
                      </w:r>
                    </w:p>
                    <w:p w:rsidRPr="00EC76A8" w:rsidR="002966A5" w:rsidP="0095465D" w:rsidRDefault="002966A5" w14:paraId="5DCBA109" w14:textId="77777777">
                      <w:pPr>
                        <w:pStyle w:val="Default"/>
                        <w:numPr>
                          <w:ilvl w:val="0"/>
                          <w:numId w:val="26"/>
                        </w:numPr>
                        <w:ind w:left="284" w:right="-23" w:hanging="284"/>
                        <w:rPr>
                          <w:rFonts w:ascii="Arial" w:hAnsi="Arial" w:cs="Arial"/>
                          <w:color w:val="auto"/>
                          <w:sz w:val="19"/>
                          <w:szCs w:val="19"/>
                          <w:lang w:val="en"/>
                        </w:rPr>
                      </w:pPr>
                      <w:r w:rsidRPr="00EC76A8">
                        <w:rPr>
                          <w:rFonts w:ascii="Arial" w:hAnsi="Arial" w:cs="Arial"/>
                          <w:b/>
                          <w:bCs/>
                          <w:color w:val="auto"/>
                          <w:sz w:val="19"/>
                          <w:szCs w:val="19"/>
                          <w:lang w:val="en"/>
                        </w:rPr>
                        <w:t>Wyndham City Council</w:t>
                      </w:r>
                      <w:r w:rsidRPr="00EC76A8">
                        <w:rPr>
                          <w:rFonts w:ascii="Arial" w:hAnsi="Arial" w:cs="Arial"/>
                          <w:color w:val="auto"/>
                          <w:sz w:val="19"/>
                          <w:szCs w:val="19"/>
                          <w:lang w:val="en"/>
                        </w:rPr>
                        <w:t xml:space="preserve"> supports and facilitates the Wyndham Family Violence Network which has a membership base representing 142 individuals from approx. 32 local agencies across sectors. The network provides an opportunity to bring together service agencies to information share, collaborate and build partnerships that inform and improve service delivery. The network meets bi-monthly with regular online communication between meetings, addressing issues associated with family violence within Wyndham and the Western region</w:t>
                      </w:r>
                    </w:p>
                  </w:txbxContent>
                </v:textbox>
                <w10:anchorlock/>
              </v:shape>
            </w:pict>
          </mc:Fallback>
        </mc:AlternateContent>
      </w:r>
    </w:p>
    <w:p w:rsidRPr="00E7720A" w:rsidR="00672375" w:rsidP="00672375" w:rsidRDefault="00672375" w14:paraId="03DF69A4" w14:textId="77777777">
      <w:pPr>
        <w:pStyle w:val="Default"/>
        <w:ind w:left="993" w:right="-24"/>
        <w:rPr>
          <w:rFonts w:ascii="Arial" w:hAnsi="Arial" w:cs="Arial"/>
          <w:sz w:val="18"/>
          <w:szCs w:val="18"/>
          <w:lang w:val="en"/>
        </w:rPr>
      </w:pPr>
    </w:p>
    <w:p w:rsidRPr="00E7720A" w:rsidR="00672375" w:rsidP="00672375" w:rsidRDefault="00672375" w14:paraId="2CE462D7" w14:textId="77777777">
      <w:pPr>
        <w:spacing w:after="0"/>
        <w:ind w:left="360"/>
        <w:rPr>
          <w:rFonts w:cs="Arial"/>
          <w:sz w:val="18"/>
          <w:szCs w:val="18"/>
        </w:rPr>
      </w:pP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B70209" w14:paraId="4C4E2909" w14:textId="77777777">
        <w:trPr>
          <w:trHeight w:val="195"/>
          <w:jc w:val="center"/>
        </w:trPr>
        <w:tc>
          <w:tcPr>
            <w:tcW w:w="9923" w:type="dxa"/>
            <w:shd w:val="clear" w:color="auto" w:fill="DBE5F1" w:themeFill="accent1" w:themeFillTint="33"/>
            <w:vAlign w:val="center"/>
          </w:tcPr>
          <w:p w:rsidRPr="00E7720A" w:rsidR="00672375" w:rsidP="00263E74" w:rsidRDefault="00672375" w14:paraId="50B096AA" w14:textId="77777777">
            <w:pPr>
              <w:pStyle w:val="Default"/>
              <w:spacing w:before="40" w:after="60"/>
              <w:ind w:right="-24"/>
              <w:rPr>
                <w:rFonts w:ascii="Arial" w:hAnsi="Arial" w:cs="Arial"/>
                <w:color w:val="0070C0"/>
                <w:sz w:val="22"/>
                <w:szCs w:val="22"/>
                <w:lang w:val="en"/>
              </w:rPr>
            </w:pPr>
            <w:bookmarkStart w:name="_Hlk46159236" w:id="7"/>
            <w:r w:rsidRPr="00E7720A">
              <w:rPr>
                <w:rFonts w:ascii="Arial" w:hAnsi="Arial" w:cs="Arial"/>
                <w:b/>
                <w:bCs/>
                <w:color w:val="0070C0"/>
                <w:sz w:val="22"/>
                <w:szCs w:val="22"/>
                <w:lang w:val="en"/>
              </w:rPr>
              <w:t>Recommendations:</w:t>
            </w:r>
          </w:p>
          <w:p w:rsidRPr="00E7720A" w:rsidR="00672375" w:rsidP="0095465D" w:rsidRDefault="00672375" w14:paraId="2190D951" w14:textId="77777777">
            <w:pPr>
              <w:pStyle w:val="Default"/>
              <w:numPr>
                <w:ilvl w:val="0"/>
                <w:numId w:val="27"/>
              </w:numPr>
              <w:spacing w:after="80"/>
              <w:ind w:left="453" w:right="-23" w:hanging="357"/>
              <w:rPr>
                <w:rFonts w:ascii="Arial" w:hAnsi="Arial" w:cs="Arial"/>
                <w:sz w:val="22"/>
                <w:szCs w:val="22"/>
                <w:lang w:val="en"/>
              </w:rPr>
            </w:pPr>
            <w:r w:rsidRPr="00E7720A">
              <w:rPr>
                <w:rFonts w:ascii="Arial" w:hAnsi="Arial" w:cs="Arial"/>
                <w:sz w:val="22"/>
                <w:szCs w:val="22"/>
                <w:lang w:val="en"/>
              </w:rPr>
              <w:t xml:space="preserve">Listen to and learn from existing reform processes (such as in Victoria), including the 10+ years of </w:t>
            </w:r>
            <w:r w:rsidRPr="00E7720A">
              <w:rPr>
                <w:rFonts w:ascii="Arial" w:hAnsi="Arial" w:cs="Arial"/>
                <w:color w:val="auto"/>
                <w:sz w:val="22"/>
                <w:szCs w:val="22"/>
                <w:lang w:val="en"/>
              </w:rPr>
              <w:t>experience</w:t>
            </w:r>
            <w:r w:rsidRPr="00E7720A">
              <w:rPr>
                <w:rFonts w:ascii="Arial" w:hAnsi="Arial" w:cs="Arial"/>
                <w:sz w:val="22"/>
                <w:szCs w:val="22"/>
                <w:lang w:val="en"/>
              </w:rPr>
              <w:t xml:space="preserve"> and expertise of Victorian councils working in primary prevention, early intervention and response across the life-course of their community members.</w:t>
            </w:r>
          </w:p>
          <w:p w:rsidRPr="00E7720A" w:rsidR="00672375" w:rsidP="0095465D" w:rsidRDefault="00672375" w14:paraId="4CEDBEEF" w14:textId="77777777">
            <w:pPr>
              <w:pStyle w:val="Default"/>
              <w:numPr>
                <w:ilvl w:val="0"/>
                <w:numId w:val="27"/>
              </w:numPr>
              <w:spacing w:after="80"/>
              <w:ind w:left="453" w:right="-23" w:hanging="357"/>
              <w:rPr>
                <w:rFonts w:ascii="Arial" w:hAnsi="Arial" w:cs="Arial"/>
                <w:sz w:val="22"/>
                <w:szCs w:val="22"/>
                <w:lang w:val="en"/>
              </w:rPr>
            </w:pPr>
            <w:r w:rsidRPr="00E7720A">
              <w:rPr>
                <w:rFonts w:ascii="Arial" w:hAnsi="Arial" w:cs="Arial"/>
                <w:sz w:val="22"/>
                <w:szCs w:val="22"/>
                <w:lang w:val="en"/>
              </w:rPr>
              <w:t>Support coordination and capacity building for the local government sector, e.g. through the relevant State Local Government Associations and the national peak body, the Australian Local Government Association. This could include resourcing to lead the roll out and enhancement of the Prevention Toolkit for Local Government</w:t>
            </w:r>
          </w:p>
          <w:p w:rsidRPr="00E7720A" w:rsidR="00672375" w:rsidP="0095465D" w:rsidRDefault="00672375" w14:paraId="57C2ADBD" w14:textId="77777777">
            <w:pPr>
              <w:pStyle w:val="Default"/>
              <w:numPr>
                <w:ilvl w:val="0"/>
                <w:numId w:val="27"/>
              </w:numPr>
              <w:ind w:left="457" w:right="-23" w:hanging="357"/>
              <w:rPr>
                <w:rFonts w:ascii="Arial" w:hAnsi="Arial" w:cs="Arial"/>
                <w:sz w:val="22"/>
                <w:szCs w:val="22"/>
                <w:lang w:val="en"/>
              </w:rPr>
            </w:pPr>
            <w:r w:rsidRPr="00E7720A">
              <w:rPr>
                <w:rFonts w:ascii="Arial" w:hAnsi="Arial" w:cs="Arial"/>
                <w:sz w:val="22"/>
                <w:szCs w:val="22"/>
                <w:lang w:val="en"/>
              </w:rPr>
              <w:t xml:space="preserve">Invest for the life of the next National Plan in: </w:t>
            </w:r>
          </w:p>
          <w:p w:rsidRPr="00E7720A" w:rsidR="00672375" w:rsidP="0095465D" w:rsidRDefault="00672375" w14:paraId="62902079" w14:textId="77777777">
            <w:pPr>
              <w:pStyle w:val="Default"/>
              <w:numPr>
                <w:ilvl w:val="0"/>
                <w:numId w:val="29"/>
              </w:numPr>
              <w:ind w:left="851" w:right="-23" w:hanging="357"/>
              <w:rPr>
                <w:rFonts w:ascii="Arial" w:hAnsi="Arial" w:cs="Arial"/>
                <w:sz w:val="22"/>
                <w:szCs w:val="22"/>
                <w:lang w:val="en"/>
              </w:rPr>
            </w:pPr>
            <w:r w:rsidRPr="00E7720A">
              <w:rPr>
                <w:rFonts w:ascii="Arial" w:hAnsi="Arial" w:cs="Arial"/>
                <w:sz w:val="22"/>
                <w:szCs w:val="22"/>
                <w:lang w:val="en"/>
              </w:rPr>
              <w:t>Stronger collaboration at local government area level between all partner agencies and across sectors.</w:t>
            </w:r>
          </w:p>
          <w:p w:rsidRPr="00E7720A" w:rsidR="00672375" w:rsidP="0095465D" w:rsidRDefault="00672375" w14:paraId="4E3AA29D" w14:textId="77777777">
            <w:pPr>
              <w:pStyle w:val="Default"/>
              <w:numPr>
                <w:ilvl w:val="0"/>
                <w:numId w:val="29"/>
              </w:numPr>
              <w:ind w:left="851" w:right="-23" w:hanging="357"/>
              <w:rPr>
                <w:rFonts w:ascii="Arial" w:hAnsi="Arial" w:cs="Arial"/>
                <w:sz w:val="22"/>
                <w:szCs w:val="22"/>
                <w:lang w:val="en"/>
              </w:rPr>
            </w:pPr>
            <w:r w:rsidRPr="00E7720A">
              <w:rPr>
                <w:rFonts w:ascii="Arial" w:hAnsi="Arial" w:cs="Arial"/>
                <w:sz w:val="22"/>
                <w:szCs w:val="22"/>
                <w:lang w:val="en"/>
              </w:rPr>
              <w:t xml:space="preserve">Better coordination of effort between levels of government, across the response and prevention parts of the sector and between sectors (e.g. cross-sector collaboration between disability and family violence response sectors). </w:t>
            </w:r>
          </w:p>
          <w:p w:rsidRPr="00E7720A" w:rsidR="00672375" w:rsidP="0095465D" w:rsidRDefault="00672375" w14:paraId="3A7D4703" w14:textId="77777777">
            <w:pPr>
              <w:pStyle w:val="Default"/>
              <w:numPr>
                <w:ilvl w:val="0"/>
                <w:numId w:val="29"/>
              </w:numPr>
              <w:spacing w:after="80"/>
              <w:ind w:left="851" w:right="-24"/>
              <w:rPr>
                <w:rFonts w:ascii="Arial" w:hAnsi="Arial" w:cs="Arial"/>
                <w:sz w:val="22"/>
                <w:szCs w:val="22"/>
                <w:lang w:val="en"/>
              </w:rPr>
            </w:pPr>
            <w:r w:rsidRPr="00E7720A">
              <w:rPr>
                <w:rFonts w:ascii="Arial" w:hAnsi="Arial" w:cs="Arial"/>
                <w:sz w:val="22"/>
                <w:szCs w:val="22"/>
                <w:lang w:val="en"/>
              </w:rPr>
              <w:t xml:space="preserve">Evidence-based, nuanced and inclusive policy responses to preventing violence against women and improving gender equality.  </w:t>
            </w:r>
          </w:p>
          <w:p w:rsidRPr="00E7720A" w:rsidR="00672375" w:rsidP="0095465D" w:rsidRDefault="00672375" w14:paraId="731A2018" w14:textId="77777777">
            <w:pPr>
              <w:pStyle w:val="Default"/>
              <w:numPr>
                <w:ilvl w:val="0"/>
                <w:numId w:val="27"/>
              </w:numPr>
              <w:spacing w:before="120" w:after="160"/>
              <w:ind w:left="457" w:right="-24"/>
              <w:rPr>
                <w:rFonts w:ascii="Arial" w:hAnsi="Arial" w:cs="Arial"/>
                <w:sz w:val="22"/>
                <w:szCs w:val="22"/>
                <w:lang w:val="en"/>
              </w:rPr>
            </w:pPr>
            <w:r w:rsidRPr="00E7720A">
              <w:rPr>
                <w:rFonts w:ascii="Arial" w:hAnsi="Arial" w:cs="Arial"/>
                <w:sz w:val="22"/>
                <w:szCs w:val="22"/>
                <w:lang w:val="en"/>
              </w:rPr>
              <w:t xml:space="preserve">In the next National Plan and associated Evaluation Plan, define ‘accessibility’ as ‘approachable, acceptable, appropriate, affordable, and available’ and support organisations to understand and use this broader definition. </w:t>
            </w:r>
          </w:p>
        </w:tc>
      </w:tr>
      <w:bookmarkEnd w:id="7"/>
    </w:tbl>
    <w:p w:rsidRPr="00E7720A" w:rsidR="00672375" w:rsidP="00672375" w:rsidRDefault="00672375" w14:paraId="6D8922E5" w14:textId="348E5B78">
      <w:pPr>
        <w:spacing w:after="0" w:line="240" w:lineRule="auto"/>
        <w:ind w:right="-24"/>
        <w:rPr>
          <w:rFonts w:cs="Arial"/>
        </w:rPr>
      </w:pPr>
    </w:p>
    <w:p w:rsidRPr="00E7720A" w:rsidR="00FF17AC" w:rsidP="00672375" w:rsidRDefault="00FF17AC" w14:paraId="0B028880" w14:textId="77777777">
      <w:pPr>
        <w:spacing w:after="0" w:line="240" w:lineRule="auto"/>
        <w:ind w:right="-24"/>
        <w:rPr>
          <w:rFonts w:cs="Arial"/>
          <w:sz w:val="18"/>
          <w:szCs w:val="18"/>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CE0E17" w:rsidTr="00706F73" w14:paraId="0D5FB2BC" w14:textId="77777777">
        <w:tc>
          <w:tcPr>
            <w:tcW w:w="704" w:type="dxa"/>
            <w:shd w:val="clear" w:color="auto" w:fill="D9D9D9" w:themeFill="background1" w:themeFillShade="D9"/>
          </w:tcPr>
          <w:p w:rsidRPr="00E7720A" w:rsidR="00CE0E17" w:rsidP="00706F73" w:rsidRDefault="00CE0E17" w14:paraId="4EDA1E54"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E7720A" w:rsidR="00CE0E17" w:rsidP="0095465D" w:rsidRDefault="00CE0E17" w14:paraId="20CA565B" w14:textId="64171FA8">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The way that health, housing, access to services including legal services, and women’s economic independence impact on the ability of women to escape domestic violence.</w:t>
            </w:r>
          </w:p>
        </w:tc>
      </w:tr>
    </w:tbl>
    <w:p w:rsidRPr="00E7720A" w:rsidR="00672375" w:rsidP="00263E74" w:rsidRDefault="00672375" w14:paraId="1EB77117" w14:textId="77777777">
      <w:pPr>
        <w:spacing w:after="0" w:line="240" w:lineRule="auto"/>
        <w:ind w:right="-23"/>
        <w:rPr>
          <w:rFonts w:cs="Arial"/>
        </w:rPr>
      </w:pPr>
    </w:p>
    <w:p w:rsidRPr="00E7720A" w:rsidR="00672375" w:rsidP="00CE0E17" w:rsidRDefault="00672375" w14:paraId="322219DC" w14:textId="77777777">
      <w:pPr>
        <w:autoSpaceDE w:val="0"/>
        <w:autoSpaceDN w:val="0"/>
        <w:adjustRightInd w:val="0"/>
        <w:spacing w:after="0" w:line="259" w:lineRule="auto"/>
        <w:ind w:right="-23"/>
        <w:rPr>
          <w:rFonts w:cs="Arial"/>
          <w:lang w:val="en"/>
        </w:rPr>
      </w:pPr>
      <w:r w:rsidRPr="00E7720A">
        <w:rPr>
          <w:rFonts w:cs="Arial"/>
          <w:lang w:val="en"/>
        </w:rPr>
        <w:t xml:space="preserve">The reasons women and LGBTIQ people can’t leave a domestic violence situation are complex, inter-related and multi-layered, and are significantly compounded by the fact that victim survivors are at increased risk of death when they attempt to </w:t>
      </w:r>
      <w:r w:rsidRPr="00E7720A">
        <w:rPr>
          <w:rFonts w:cs="Arial"/>
        </w:rPr>
        <w:t>leave</w:t>
      </w:r>
      <w:r w:rsidRPr="00E7720A">
        <w:rPr>
          <w:rFonts w:cs="Arial"/>
          <w:lang w:val="en"/>
        </w:rPr>
        <w:t>.</w:t>
      </w:r>
    </w:p>
    <w:p w:rsidRPr="00E7720A" w:rsidR="00672375" w:rsidP="00672375" w:rsidRDefault="00672375" w14:paraId="6146E7F5" w14:textId="77777777">
      <w:pPr>
        <w:pStyle w:val="Default"/>
        <w:ind w:left="284" w:right="-24"/>
        <w:rPr>
          <w:rFonts w:ascii="Arial" w:hAnsi="Arial" w:cs="Arial"/>
          <w:sz w:val="18"/>
          <w:szCs w:val="18"/>
          <w:lang w:val="en"/>
        </w:rPr>
      </w:pPr>
    </w:p>
    <w:p w:rsidRPr="00E7720A" w:rsidR="00672375" w:rsidP="00CE0E17" w:rsidRDefault="00672375" w14:paraId="783D9670" w14:textId="77777777">
      <w:pPr>
        <w:autoSpaceDE w:val="0"/>
        <w:autoSpaceDN w:val="0"/>
        <w:adjustRightInd w:val="0"/>
        <w:spacing w:after="0" w:line="259" w:lineRule="auto"/>
        <w:ind w:right="-23"/>
        <w:rPr>
          <w:rFonts w:cs="Arial"/>
          <w:lang w:val="en"/>
        </w:rPr>
      </w:pPr>
      <w:r w:rsidRPr="00E7720A">
        <w:rPr>
          <w:rFonts w:cs="Arial"/>
          <w:lang w:val="en"/>
        </w:rPr>
        <w:t xml:space="preserve">The reasons implied by the list in issue d) above, namely poor health and injury, lack of crisis accommodation and alternative housing, risk of homelessness, limited access to money or transport, physical isolation, limited access to services are just some of the many.  </w:t>
      </w:r>
    </w:p>
    <w:p w:rsidRPr="00E7720A" w:rsidR="00672375" w:rsidP="00672375" w:rsidRDefault="00672375" w14:paraId="6DC1513A" w14:textId="77777777">
      <w:pPr>
        <w:pStyle w:val="Default"/>
        <w:ind w:left="284" w:right="-24"/>
        <w:rPr>
          <w:rFonts w:ascii="Arial" w:hAnsi="Arial" w:cs="Arial"/>
          <w:sz w:val="18"/>
          <w:szCs w:val="18"/>
          <w:lang w:val="en"/>
        </w:rPr>
      </w:pPr>
    </w:p>
    <w:p w:rsidRPr="00E7720A" w:rsidR="00672375" w:rsidP="00CE0E17" w:rsidRDefault="00672375" w14:paraId="2C5618BB" w14:textId="77777777">
      <w:pPr>
        <w:autoSpaceDE w:val="0"/>
        <w:autoSpaceDN w:val="0"/>
        <w:adjustRightInd w:val="0"/>
        <w:spacing w:after="0" w:line="259" w:lineRule="auto"/>
        <w:ind w:right="-23"/>
        <w:rPr>
          <w:rFonts w:cs="Arial"/>
          <w:lang w:val="en"/>
        </w:rPr>
      </w:pPr>
      <w:r w:rsidRPr="00E7720A">
        <w:rPr>
          <w:rFonts w:cs="Arial"/>
          <w:lang w:val="en"/>
        </w:rPr>
        <w:t xml:space="preserve">Observations from Victorian council staff working in early intervention, response and prevention are included below. </w:t>
      </w:r>
    </w:p>
    <w:p w:rsidRPr="00E7720A" w:rsidR="00672375" w:rsidP="00672375" w:rsidRDefault="00672375" w14:paraId="7DFF7EBE" w14:textId="77777777">
      <w:pPr>
        <w:pStyle w:val="Default"/>
        <w:ind w:left="284" w:right="-24"/>
        <w:rPr>
          <w:rFonts w:ascii="Arial" w:hAnsi="Arial" w:cs="Arial"/>
          <w:sz w:val="18"/>
          <w:szCs w:val="18"/>
          <w:lang w:val="en"/>
        </w:rPr>
      </w:pPr>
    </w:p>
    <w:p w:rsidRPr="00E7720A" w:rsidR="00672375" w:rsidP="00F365AE" w:rsidRDefault="00672375" w14:paraId="4DAE43CC" w14:textId="77777777">
      <w:pPr>
        <w:spacing w:after="0"/>
        <w:rPr>
          <w:rFonts w:cs="Arial"/>
          <w:b/>
          <w:bCs/>
        </w:rPr>
      </w:pPr>
      <w:r w:rsidRPr="00E7720A">
        <w:rPr>
          <w:rFonts w:cs="Arial"/>
          <w:b/>
          <w:bCs/>
        </w:rPr>
        <w:t>Additional supports</w:t>
      </w:r>
    </w:p>
    <w:p w:rsidRPr="00E7720A" w:rsidR="00672375" w:rsidP="00F365AE" w:rsidRDefault="00672375" w14:paraId="316BBDDB" w14:textId="77777777">
      <w:pPr>
        <w:autoSpaceDE w:val="0"/>
        <w:autoSpaceDN w:val="0"/>
        <w:adjustRightInd w:val="0"/>
        <w:spacing w:after="0" w:line="259" w:lineRule="auto"/>
        <w:ind w:right="-23"/>
        <w:rPr>
          <w:rFonts w:cs="Arial"/>
        </w:rPr>
      </w:pPr>
      <w:r w:rsidRPr="00E7720A">
        <w:rPr>
          <w:rFonts w:cs="Arial"/>
        </w:rPr>
        <w:t xml:space="preserve">Access to additional support services, such as financial counselling, legal advice and housing all incur long wait </w:t>
      </w:r>
      <w:r w:rsidRPr="00E7720A">
        <w:rPr>
          <w:rFonts w:cs="Arial"/>
          <w:lang w:val="en"/>
        </w:rPr>
        <w:t>lists</w:t>
      </w:r>
      <w:r w:rsidRPr="00E7720A">
        <w:rPr>
          <w:rFonts w:cs="Arial"/>
        </w:rPr>
        <w:t xml:space="preserve">. These support services play a key role in mitigating the risks associated with leaving a violent situation. It is also critical that access to support services is not means-tested, regardless of family assets or income, as victim survivors of family violence often do not have access to the family income and/or need to maintain confidentiality when accessing services. </w:t>
      </w:r>
    </w:p>
    <w:p w:rsidRPr="00E7720A" w:rsidR="00672375" w:rsidP="00F365AE" w:rsidRDefault="00672375" w14:paraId="0D5F3EBF" w14:textId="77777777">
      <w:pPr>
        <w:spacing w:after="0" w:line="240" w:lineRule="auto"/>
        <w:ind w:left="851"/>
        <w:rPr>
          <w:rFonts w:cs="Arial"/>
        </w:rPr>
      </w:pPr>
    </w:p>
    <w:p w:rsidRPr="00E7720A" w:rsidR="00672375" w:rsidP="00FF17AC" w:rsidRDefault="00672375" w14:paraId="19F6E41B" w14:textId="77777777">
      <w:pPr>
        <w:spacing w:after="0"/>
        <w:ind w:left="426"/>
        <w:rPr>
          <w:rFonts w:cs="Arial"/>
          <w:b/>
          <w:bCs/>
        </w:rPr>
      </w:pPr>
      <w:r w:rsidRPr="00E7720A">
        <w:rPr>
          <w:rFonts w:cs="Arial"/>
          <w:b/>
          <w:bCs/>
        </w:rPr>
        <w:t>Legal services</w:t>
      </w:r>
    </w:p>
    <w:p w:rsidRPr="00E7720A" w:rsidR="00672375" w:rsidP="00FF17AC" w:rsidRDefault="00672375" w14:paraId="2F99948F" w14:textId="77777777">
      <w:pPr>
        <w:spacing w:after="0" w:line="259" w:lineRule="auto"/>
        <w:ind w:left="426"/>
        <w:rPr>
          <w:rFonts w:cs="Arial"/>
        </w:rPr>
      </w:pPr>
      <w:r w:rsidRPr="00E7720A">
        <w:rPr>
          <w:rFonts w:cs="Arial"/>
        </w:rPr>
        <w:t xml:space="preserve">The prohibitive cost of legal support continues to be a barrier for victim survivors of family violence, particularly if they are not eligible for Legal Aid. Similarly, victim survivors of family violence are often placed in the extreme and dangerous circumstance of being advised by their legal advisor to remain in the home with the perpetrator in order to position themselves as best as possible in the eyes of the family court, who may inadvertently </w:t>
      </w:r>
      <w:proofErr w:type="spellStart"/>
      <w:r w:rsidRPr="00E7720A">
        <w:rPr>
          <w:rFonts w:cs="Arial"/>
        </w:rPr>
        <w:t>penalise</w:t>
      </w:r>
      <w:proofErr w:type="spellEnd"/>
      <w:r w:rsidRPr="00E7720A">
        <w:rPr>
          <w:rFonts w:cs="Arial"/>
        </w:rPr>
        <w:t xml:space="preserve"> the victim survivor in a financial settlement if she has already left the family home. </w:t>
      </w:r>
    </w:p>
    <w:p w:rsidRPr="00E7720A" w:rsidR="00672375" w:rsidP="00FF17AC" w:rsidRDefault="00672375" w14:paraId="31E506FE" w14:textId="77777777">
      <w:pPr>
        <w:spacing w:after="0"/>
        <w:ind w:left="426"/>
        <w:rPr>
          <w:rFonts w:cs="Arial"/>
        </w:rPr>
      </w:pPr>
    </w:p>
    <w:p w:rsidRPr="00E7720A" w:rsidR="00672375" w:rsidP="00FF17AC" w:rsidRDefault="00672375" w14:paraId="3A4A1E55" w14:textId="77777777">
      <w:pPr>
        <w:spacing w:after="0"/>
        <w:ind w:left="426"/>
        <w:rPr>
          <w:rFonts w:cs="Arial"/>
          <w:b/>
          <w:bCs/>
        </w:rPr>
      </w:pPr>
      <w:r w:rsidRPr="00E7720A">
        <w:rPr>
          <w:rFonts w:cs="Arial"/>
          <w:b/>
          <w:bCs/>
        </w:rPr>
        <w:t>Housing support</w:t>
      </w:r>
    </w:p>
    <w:p w:rsidRPr="00E7720A" w:rsidR="00672375" w:rsidP="00FF17AC" w:rsidRDefault="00672375" w14:paraId="487A7779" w14:textId="77777777">
      <w:pPr>
        <w:spacing w:after="0" w:line="259" w:lineRule="auto"/>
        <w:ind w:left="426"/>
        <w:rPr>
          <w:rFonts w:cs="Arial"/>
        </w:rPr>
      </w:pPr>
      <w:r w:rsidRPr="00E7720A">
        <w:rPr>
          <w:rFonts w:cs="Arial"/>
        </w:rPr>
        <w:t xml:space="preserve">Housing has been cited as a major issue facing women and children who are experiencing family violence. The lack of housing options, including emergency accommodation, places families at risk of ongoing abuse and an inability to escape the perpetrator. In some rural municipalities access to emergency or crisis accommodation can be hours away. </w:t>
      </w:r>
      <w:r w:rsidRPr="00E7720A">
        <w:rPr>
          <w:rFonts w:cs="Arial"/>
          <w:iCs/>
        </w:rPr>
        <w:t xml:space="preserve">This impacts greatly on children and </w:t>
      </w:r>
      <w:r w:rsidRPr="00E7720A">
        <w:rPr>
          <w:rFonts w:cs="Arial"/>
        </w:rPr>
        <w:t>women</w:t>
      </w:r>
      <w:r w:rsidRPr="00E7720A">
        <w:rPr>
          <w:rFonts w:cs="Arial"/>
          <w:iCs/>
        </w:rPr>
        <w:t xml:space="preserve"> who can lose contact with school, friends and support networks.</w:t>
      </w:r>
      <w:r w:rsidRPr="00E7720A">
        <w:rPr>
          <w:rFonts w:cs="Arial"/>
        </w:rPr>
        <w:t xml:space="preserve"> Geographical isolation can sometimes result in victim survivors returning to the home where the perpetrator lives. This has been particularly apparent in culturally and linguistically diverse communities. </w:t>
      </w:r>
    </w:p>
    <w:p w:rsidRPr="00E7720A" w:rsidR="00672375" w:rsidP="00FF17AC" w:rsidRDefault="00672375" w14:paraId="1D463992" w14:textId="77777777">
      <w:pPr>
        <w:spacing w:after="0"/>
        <w:ind w:left="426"/>
        <w:rPr>
          <w:rFonts w:cs="Arial"/>
          <w:sz w:val="18"/>
          <w:szCs w:val="18"/>
        </w:rPr>
      </w:pPr>
    </w:p>
    <w:p w:rsidRPr="00E7720A" w:rsidR="00672375" w:rsidP="00FF17AC" w:rsidRDefault="00672375" w14:paraId="2A1B5CFF" w14:textId="77777777">
      <w:pPr>
        <w:spacing w:after="0" w:line="259" w:lineRule="auto"/>
        <w:ind w:left="426"/>
        <w:rPr>
          <w:rFonts w:cs="Arial"/>
          <w:lang w:val="en"/>
        </w:rPr>
      </w:pPr>
      <w:r w:rsidRPr="00E7720A">
        <w:rPr>
          <w:rFonts w:cs="Arial"/>
          <w:lang w:val="en"/>
        </w:rPr>
        <w:t xml:space="preserve">While local government has some measure of control over the type of housing stock available through administration of the local planning </w:t>
      </w:r>
      <w:r w:rsidRPr="00E7720A">
        <w:rPr>
          <w:rFonts w:cs="Arial"/>
        </w:rPr>
        <w:t>scheme</w:t>
      </w:r>
      <w:r w:rsidRPr="00E7720A">
        <w:rPr>
          <w:rFonts w:cs="Arial"/>
          <w:lang w:val="en"/>
        </w:rPr>
        <w:t xml:space="preserve"> – this does not help people in crisis. </w:t>
      </w:r>
    </w:p>
    <w:p w:rsidRPr="00E7720A" w:rsidR="00672375" w:rsidP="00F365AE" w:rsidRDefault="00672375" w14:paraId="76CB7CFF" w14:textId="77777777">
      <w:pPr>
        <w:pStyle w:val="Default"/>
        <w:ind w:left="567" w:right="-24"/>
        <w:rPr>
          <w:rFonts w:ascii="Arial" w:hAnsi="Arial" w:cs="Arial"/>
          <w:sz w:val="18"/>
          <w:szCs w:val="18"/>
          <w:lang w:val="en"/>
        </w:rPr>
      </w:pPr>
    </w:p>
    <w:p w:rsidRPr="00E7720A" w:rsidR="00672375" w:rsidP="00FF17AC" w:rsidRDefault="00672375" w14:paraId="77874515" w14:textId="77777777">
      <w:pPr>
        <w:spacing w:after="0" w:line="259" w:lineRule="auto"/>
        <w:ind w:left="426"/>
        <w:rPr>
          <w:rFonts w:cs="Arial"/>
          <w:lang w:val="en"/>
        </w:rPr>
      </w:pPr>
      <w:r w:rsidRPr="00E7720A">
        <w:rPr>
          <w:rFonts w:cs="Arial"/>
          <w:lang w:val="en"/>
        </w:rPr>
        <w:t xml:space="preserve">In Brimbank, access to affordable housing is seen as a major barrier for women wanting to escape family violence. This is compounded by the fact that many women in Brimbank experiencing family violence are on partner visas and the lack of affordable housing as well as not being able to access to government services means they feel they cannot leave. Since the </w:t>
      </w:r>
      <w:r w:rsidRPr="00E7720A">
        <w:rPr>
          <w:rFonts w:cs="Arial"/>
        </w:rPr>
        <w:t>introduction</w:t>
      </w:r>
      <w:r w:rsidRPr="00E7720A">
        <w:rPr>
          <w:rFonts w:cs="Arial"/>
          <w:lang w:val="en"/>
        </w:rPr>
        <w:t xml:space="preserve"> of the family violence visa following the Victorian Royal Commission into Family Violence this </w:t>
      </w:r>
      <w:r w:rsidRPr="00E7720A">
        <w:rPr>
          <w:rFonts w:cs="Arial"/>
        </w:rPr>
        <w:t>has</w:t>
      </w:r>
      <w:r w:rsidRPr="00E7720A">
        <w:rPr>
          <w:rFonts w:cs="Arial"/>
          <w:lang w:val="en"/>
        </w:rPr>
        <w:t xml:space="preserve"> changed women’s options but many women from overseas </w:t>
      </w:r>
      <w:r w:rsidRPr="00E7720A">
        <w:rPr>
          <w:rFonts w:cs="Arial"/>
          <w:lang w:val="en"/>
        </w:rPr>
        <w:lastRenderedPageBreak/>
        <w:t>on partner visas appear to be unaware of this option. Maroondah City Council agrees; and notes that fear of losing visa status is a barrier to many culturally and linguistically diverse women disclosing their experiences of family violence.</w:t>
      </w:r>
    </w:p>
    <w:p w:rsidRPr="00E7720A" w:rsidR="00672375" w:rsidP="00672375" w:rsidRDefault="00672375" w14:paraId="1B723FFA" w14:textId="77777777">
      <w:pPr>
        <w:spacing w:after="0"/>
        <w:ind w:left="851"/>
        <w:rPr>
          <w:rFonts w:cs="Arial"/>
          <w:lang w:val="en"/>
        </w:rPr>
      </w:pPr>
    </w:p>
    <w:p w:rsidRPr="00E7720A" w:rsidR="00672375" w:rsidP="00263E74" w:rsidRDefault="00672375" w14:paraId="090D0B5A" w14:textId="77777777">
      <w:pPr>
        <w:spacing w:after="0" w:line="240" w:lineRule="auto"/>
        <w:ind w:left="425"/>
        <w:rPr>
          <w:rFonts w:cs="Arial"/>
          <w:lang w:val="en"/>
        </w:rPr>
      </w:pPr>
      <w:r w:rsidRPr="00E7720A">
        <w:rPr>
          <w:rFonts w:cs="Arial"/>
          <w:lang w:val="en"/>
        </w:rPr>
        <w:t xml:space="preserve">The City of Casey presented at the Legislative Council Legal and Social Issues </w:t>
      </w:r>
      <w:r w:rsidRPr="00E7720A">
        <w:rPr>
          <w:rFonts w:cs="Arial"/>
        </w:rPr>
        <w:t>Committee’s</w:t>
      </w:r>
      <w:r w:rsidRPr="00E7720A">
        <w:rPr>
          <w:rFonts w:cs="Arial"/>
          <w:lang w:val="en"/>
        </w:rPr>
        <w:t xml:space="preserve"> </w:t>
      </w:r>
      <w:r w:rsidRPr="00E7720A">
        <w:rPr>
          <w:rFonts w:cs="Arial"/>
        </w:rPr>
        <w:t>Homelessness</w:t>
      </w:r>
      <w:r w:rsidRPr="00E7720A">
        <w:rPr>
          <w:rFonts w:cs="Arial"/>
          <w:lang w:val="en"/>
        </w:rPr>
        <w:t xml:space="preserve"> Inquiry, highlighting the social and economic issues faced by community members at risk of homelessness including the strong correlation between family violence and homelessness.</w:t>
      </w:r>
    </w:p>
    <w:p w:rsidRPr="00E7720A" w:rsidR="00672375" w:rsidP="00672375" w:rsidRDefault="00672375" w14:paraId="547931A5" w14:textId="77777777">
      <w:pPr>
        <w:pStyle w:val="Default"/>
        <w:ind w:left="284" w:right="-24"/>
        <w:rPr>
          <w:rFonts w:ascii="Arial" w:hAnsi="Arial" w:cs="Arial"/>
          <w:sz w:val="20"/>
          <w:szCs w:val="20"/>
          <w:highlight w:val="green"/>
          <w:lang w:val="en"/>
        </w:rPr>
      </w:pPr>
    </w:p>
    <w:p w:rsidRPr="00E7720A" w:rsidR="00672375" w:rsidP="00B70209" w:rsidRDefault="00672375" w14:paraId="48725863" w14:textId="77777777">
      <w:pPr>
        <w:pStyle w:val="Default"/>
        <w:ind w:left="567" w:right="-24"/>
        <w:rPr>
          <w:rFonts w:ascii="Arial" w:hAnsi="Arial" w:cs="Arial"/>
          <w:sz w:val="22"/>
          <w:szCs w:val="22"/>
          <w:lang w:val="en"/>
        </w:rPr>
      </w:pPr>
      <w:r w:rsidRPr="00E7720A">
        <w:rPr>
          <w:rFonts w:ascii="Arial" w:hAnsi="Arial" w:cs="Arial"/>
          <w:noProof/>
          <w:sz w:val="22"/>
          <w:szCs w:val="22"/>
          <w:lang w:val="en"/>
        </w:rPr>
        <mc:AlternateContent>
          <mc:Choice Requires="wps">
            <w:drawing>
              <wp:inline distT="0" distB="0" distL="0" distR="0" wp14:anchorId="18BF1F47" wp14:editId="30434152">
                <wp:extent cx="5256000" cy="1651000"/>
                <wp:effectExtent l="0" t="0" r="20955" b="25400"/>
                <wp:docPr id="21" name="Text Box 21"/>
                <wp:cNvGraphicFramePr/>
                <a:graphic xmlns:a="http://schemas.openxmlformats.org/drawingml/2006/main">
                  <a:graphicData uri="http://schemas.microsoft.com/office/word/2010/wordprocessingShape">
                    <wps:wsp>
                      <wps:cNvSpPr txBox="1"/>
                      <wps:spPr>
                        <a:xfrm>
                          <a:off x="0" y="0"/>
                          <a:ext cx="5256000" cy="1651000"/>
                        </a:xfrm>
                        <a:prstGeom prst="rect">
                          <a:avLst/>
                        </a:prstGeom>
                        <a:solidFill>
                          <a:schemeClr val="lt1"/>
                        </a:solidFill>
                        <a:ln w="22225">
                          <a:solidFill>
                            <a:srgbClr val="0070C0"/>
                          </a:solidFill>
                        </a:ln>
                      </wps:spPr>
                      <wps:txbx>
                        <w:txbxContent>
                          <w:p w:rsidRPr="0088605C" w:rsidR="002966A5" w:rsidP="00263E74" w:rsidRDefault="002966A5" w14:paraId="28E541AB" w14:textId="11ABE7E8">
                            <w:pPr>
                              <w:shd w:val="clear" w:color="auto" w:fill="FFFFFF"/>
                              <w:spacing w:after="0" w:line="240" w:lineRule="auto"/>
                              <w:rPr>
                                <w:rFonts w:eastAsia="Times New Roman" w:cs="Arial"/>
                                <w:color w:val="000000"/>
                                <w:sz w:val="19"/>
                                <w:szCs w:val="19"/>
                                <w:bdr w:val="none" w:color="auto" w:sz="0" w:space="0" w:frame="1"/>
                              </w:rPr>
                            </w:pPr>
                            <w:r w:rsidRPr="0088605C">
                              <w:rPr>
                                <w:rFonts w:cs="Arial"/>
                                <w:b/>
                                <w:bCs/>
                                <w:sz w:val="19"/>
                                <w:szCs w:val="19"/>
                                <w:lang w:val="en"/>
                              </w:rPr>
                              <w:t>Case study 1: Local government working to address barriers to leaving</w:t>
                            </w:r>
                            <w:r w:rsidRPr="0088605C">
                              <w:rPr>
                                <w:rFonts w:eastAsia="Times New Roman" w:cs="Arial"/>
                                <w:color w:val="000000"/>
                                <w:sz w:val="19"/>
                                <w:szCs w:val="19"/>
                                <w:bdr w:val="none" w:color="auto" w:sz="0" w:space="0" w:frame="1"/>
                              </w:rPr>
                              <w:t xml:space="preserve"> </w:t>
                            </w:r>
                          </w:p>
                          <w:p w:rsidRPr="0088605C" w:rsidR="002966A5" w:rsidP="00263E74" w:rsidRDefault="002966A5" w14:paraId="7E14FC6F" w14:textId="77777777">
                            <w:pPr>
                              <w:spacing w:after="0" w:line="240" w:lineRule="auto"/>
                              <w:rPr>
                                <w:rFonts w:cs="Arial"/>
                                <w:sz w:val="19"/>
                                <w:szCs w:val="19"/>
                                <w:lang w:val="en"/>
                              </w:rPr>
                            </w:pPr>
                            <w:r w:rsidRPr="0088605C">
                              <w:rPr>
                                <w:rFonts w:cs="Arial"/>
                                <w:b/>
                                <w:bCs/>
                                <w:sz w:val="19"/>
                                <w:szCs w:val="19"/>
                                <w:lang w:val="en"/>
                              </w:rPr>
                              <w:t>Bass Coast Shire Council</w:t>
                            </w:r>
                            <w:r w:rsidRPr="0088605C">
                              <w:rPr>
                                <w:rFonts w:cs="Arial"/>
                                <w:sz w:val="19"/>
                                <w:szCs w:val="19"/>
                                <w:lang w:val="en"/>
                              </w:rPr>
                              <w:t xml:space="preserve"> is a member of the Change for Sam Committee, which was established in response to the alleged murder of a local resident, Sam Fraser, by her ex-partner. The Committee also includes representatives from health, legal and emergency service agencies. </w:t>
                            </w:r>
                          </w:p>
                          <w:p w:rsidRPr="00F365AE" w:rsidR="002966A5" w:rsidP="00263E74" w:rsidRDefault="002966A5" w14:paraId="06251AD3" w14:textId="77777777">
                            <w:pPr>
                              <w:spacing w:after="0" w:line="240" w:lineRule="auto"/>
                              <w:rPr>
                                <w:rFonts w:cs="Arial"/>
                                <w:sz w:val="14"/>
                                <w:szCs w:val="14"/>
                                <w:lang w:val="en"/>
                              </w:rPr>
                            </w:pPr>
                          </w:p>
                          <w:p w:rsidRPr="000E060E" w:rsidR="002966A5" w:rsidP="00263E74" w:rsidRDefault="002966A5" w14:paraId="4B1F36E9" w14:textId="0DA9B475">
                            <w:pPr>
                              <w:spacing w:after="0" w:line="240" w:lineRule="auto"/>
                              <w:rPr>
                                <w:rFonts w:cs="Arial"/>
                                <w:sz w:val="19"/>
                                <w:szCs w:val="19"/>
                              </w:rPr>
                            </w:pPr>
                            <w:r w:rsidRPr="0088605C">
                              <w:rPr>
                                <w:rFonts w:cs="Arial"/>
                                <w:sz w:val="19"/>
                                <w:szCs w:val="19"/>
                                <w:lang w:val="en"/>
                              </w:rPr>
                              <w:t>The Committee is working towards establishing an outreach service of Orange Door to acknowledge the difficulties local women can face in leaving an abusive relationship – which includes the lack of local emergency housing options.  An outreach service of Orange Door will also result in a more coordinated approach to the provision of health, legal, emotional and financial support for local women escaping family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1" style="width:413.85pt;height:130pt;visibility:visible;mso-wrap-style:square;mso-left-percent:-10001;mso-top-percent:-10001;mso-position-horizontal:absolute;mso-position-horizontal-relative:char;mso-position-vertical:absolute;mso-position-vertical-relative:line;mso-left-percent:-10001;mso-top-percent:-10001;v-text-anchor:top" o:spid="_x0000_s1040" fillcolor="white [3201]" strokecolor="#0070c0"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KUAIAAK4EAAAOAAAAZHJzL2Uyb0RvYy54bWysVE1v2zAMvQ/YfxB0X20HSbsFdYosRYcB&#10;RVugHXpWZDkxIIuapMTufv2e5DhNu52G+SDzy0/kI+nLq77VbK+cb8iUvDjLOVNGUtWYTcl/PN18&#10;+syZD8JUQpNRJX9Rnl8tPn647OxcTWhLulKOAcT4eWdLvg3BzrPMy61qhT8jqwycNblWBKhuk1VO&#10;dEBvdTbJ8/OsI1dZR1J5D+v14OSLhF/XSob7uvYqMF1y5BbS6dK5jme2uBTzjRN228hDGuIfsmhF&#10;Y3DpEepaBMF2rvkDqm2kI091OJPUZlTXjVSpBlRT5O+qedwKq1ItIMfbI03+/8HKu/2DY01V8knB&#10;mREtevSk+sC+Us9gAj+d9XOEPVoEhh529Hm0exhj2X3t2vhGQQx+MP1yZDeiSRhnk9l5nsMl4SvO&#10;Z0VUgJ+9fm6dD98UtSwKJXdoX2JV7G99GELHkHibJ91UN43WSYkjo1basb1As3VISQL8TZQ2rEOt&#10;eGYJ+Y3Tu836CJDnF/lqTPAkDIjaIOtIy1B+lEK/7hONxXTkZk3VCyhzNAydt/KmQVm3wocH4TBl&#10;oAKbE+5x1JqQFh0kzrbkfv3NHuPRfHg56zC1Jfc/d8IpzvR3g7H4UkynccyTMp1dTKC4U8/61GN2&#10;7YrAFTqP7JIY44MexdpR+4wFW8Zb4RJG4u6Sh1FchWGXsKBSLZcpCINtRbg1j1ZG6Nib2LSn/lk4&#10;e+hswFDc0TjfYv6uwUNs/NLQcheoblL3I9EDqwf+sRRpfg4LHLfuVE9Rr7+ZxW8AAAD//wMAUEsD&#10;BBQABgAIAAAAIQADTRBc2wAAAAUBAAAPAAAAZHJzL2Rvd25yZXYueG1sTI/BTsMwEETvSPyDtUhc&#10;ELXJoa1CnAqqcgRBKT278ZJEideRvU3Tv8dwoZeVRjOaeVusJteLEUNsPWl4mCkQSJW3LdUadp8v&#10;90sQkQ1Z03tCDWeMsCqvrwqTW3+iDxy3XItUQjE3GhrmIZcyVg06E2d+QEretw/OcJKhljaYUyp3&#10;vcyUmktnWkoLjRlw3WDVbY9OwzOHu+mte6Vzt95/8X7c7N5xo/XtzfT0CIJx4v8w/OIndCgT08Ef&#10;yUbRa0iP8N9N3jJbLEAcNGRzpUCWhbykL38AAAD//wMAUEsBAi0AFAAGAAgAAAAhALaDOJL+AAAA&#10;4QEAABMAAAAAAAAAAAAAAAAAAAAAAFtDb250ZW50X1R5cGVzXS54bWxQSwECLQAUAAYACAAAACEA&#10;OP0h/9YAAACUAQAACwAAAAAAAAAAAAAAAAAvAQAAX3JlbHMvLnJlbHNQSwECLQAUAAYACAAAACEA&#10;qTPwClACAACuBAAADgAAAAAAAAAAAAAAAAAuAgAAZHJzL2Uyb0RvYy54bWxQSwECLQAUAAYACAAA&#10;ACEAA00QXNsAAAAFAQAADwAAAAAAAAAAAAAAAACqBAAAZHJzL2Rvd25yZXYueG1sUEsFBgAAAAAE&#10;AAQA8wAAALIFAAAAAA==&#10;" w14:anchorId="18BF1F47">
                <v:textbox>
                  <w:txbxContent>
                    <w:p w:rsidRPr="0088605C" w:rsidR="002966A5" w:rsidP="00263E74" w:rsidRDefault="002966A5" w14:paraId="28E541AB" w14:textId="11ABE7E8">
                      <w:pPr>
                        <w:shd w:val="clear" w:color="auto" w:fill="FFFFFF"/>
                        <w:spacing w:after="0" w:line="240" w:lineRule="auto"/>
                        <w:rPr>
                          <w:rFonts w:eastAsia="Times New Roman" w:cs="Arial"/>
                          <w:color w:val="000000"/>
                          <w:sz w:val="19"/>
                          <w:szCs w:val="19"/>
                          <w:bdr w:val="none" w:color="auto" w:sz="0" w:space="0" w:frame="1"/>
                        </w:rPr>
                      </w:pPr>
                      <w:r w:rsidRPr="0088605C">
                        <w:rPr>
                          <w:rFonts w:cs="Arial"/>
                          <w:b/>
                          <w:bCs/>
                          <w:sz w:val="19"/>
                          <w:szCs w:val="19"/>
                          <w:lang w:val="en"/>
                        </w:rPr>
                        <w:t>Case study 1: Local government working to address barriers to leaving</w:t>
                      </w:r>
                      <w:r w:rsidRPr="0088605C">
                        <w:rPr>
                          <w:rFonts w:eastAsia="Times New Roman" w:cs="Arial"/>
                          <w:color w:val="000000"/>
                          <w:sz w:val="19"/>
                          <w:szCs w:val="19"/>
                          <w:bdr w:val="none" w:color="auto" w:sz="0" w:space="0" w:frame="1"/>
                        </w:rPr>
                        <w:t xml:space="preserve"> </w:t>
                      </w:r>
                    </w:p>
                    <w:p w:rsidRPr="0088605C" w:rsidR="002966A5" w:rsidP="00263E74" w:rsidRDefault="002966A5" w14:paraId="7E14FC6F" w14:textId="77777777">
                      <w:pPr>
                        <w:spacing w:after="0" w:line="240" w:lineRule="auto"/>
                        <w:rPr>
                          <w:rFonts w:cs="Arial"/>
                          <w:sz w:val="19"/>
                          <w:szCs w:val="19"/>
                          <w:lang w:val="en"/>
                        </w:rPr>
                      </w:pPr>
                      <w:r w:rsidRPr="0088605C">
                        <w:rPr>
                          <w:rFonts w:cs="Arial"/>
                          <w:b/>
                          <w:bCs/>
                          <w:sz w:val="19"/>
                          <w:szCs w:val="19"/>
                          <w:lang w:val="en"/>
                        </w:rPr>
                        <w:t>Bass Coast Shire Council</w:t>
                      </w:r>
                      <w:r w:rsidRPr="0088605C">
                        <w:rPr>
                          <w:rFonts w:cs="Arial"/>
                          <w:sz w:val="19"/>
                          <w:szCs w:val="19"/>
                          <w:lang w:val="en"/>
                        </w:rPr>
                        <w:t xml:space="preserve"> is a member of the Change for Sam Committee, which was established in response to the alleged murder of a local resident, Sam Fraser, by her ex-partner. The Committee also includes representatives from health, legal and emergency service agencies. </w:t>
                      </w:r>
                    </w:p>
                    <w:p w:rsidRPr="00F365AE" w:rsidR="002966A5" w:rsidP="00263E74" w:rsidRDefault="002966A5" w14:paraId="06251AD3" w14:textId="77777777">
                      <w:pPr>
                        <w:spacing w:after="0" w:line="240" w:lineRule="auto"/>
                        <w:rPr>
                          <w:rFonts w:cs="Arial"/>
                          <w:sz w:val="14"/>
                          <w:szCs w:val="14"/>
                          <w:lang w:val="en"/>
                        </w:rPr>
                      </w:pPr>
                    </w:p>
                    <w:p w:rsidRPr="000E060E" w:rsidR="002966A5" w:rsidP="00263E74" w:rsidRDefault="002966A5" w14:paraId="4B1F36E9" w14:textId="0DA9B475">
                      <w:pPr>
                        <w:spacing w:after="0" w:line="240" w:lineRule="auto"/>
                        <w:rPr>
                          <w:rFonts w:cs="Arial"/>
                          <w:sz w:val="19"/>
                          <w:szCs w:val="19"/>
                        </w:rPr>
                      </w:pPr>
                      <w:r w:rsidRPr="0088605C">
                        <w:rPr>
                          <w:rFonts w:cs="Arial"/>
                          <w:sz w:val="19"/>
                          <w:szCs w:val="19"/>
                          <w:lang w:val="en"/>
                        </w:rPr>
                        <w:t>The Committee is working towards establishing an outreach service of Orange Door to acknowledge the difficulties local women can face in leaving an abusive relationship – which includes the lack of local emergency housing options.  An outreach service of Orange Door will also result in a more coordinated approach to the provision of health, legal, emotional and financial support for local women escaping family violence.</w:t>
                      </w:r>
                    </w:p>
                  </w:txbxContent>
                </v:textbox>
                <w10:anchorlock/>
              </v:shape>
            </w:pict>
          </mc:Fallback>
        </mc:AlternateContent>
      </w:r>
    </w:p>
    <w:p w:rsidRPr="00E7720A" w:rsidR="00672375" w:rsidP="00263E74" w:rsidRDefault="00672375" w14:paraId="65B5B8D0" w14:textId="77777777">
      <w:pPr>
        <w:spacing w:after="0"/>
        <w:textAlignment w:val="baseline"/>
        <w:rPr>
          <w:rFonts w:cs="Arial"/>
        </w:rPr>
      </w:pPr>
    </w:p>
    <w:p w:rsidRPr="00E7720A" w:rsidR="00672375" w:rsidP="00B70209" w:rsidRDefault="00672375" w14:paraId="077FDE28" w14:textId="77777777">
      <w:pPr>
        <w:spacing w:after="0"/>
        <w:ind w:left="567"/>
        <w:rPr>
          <w:rFonts w:cs="Arial"/>
          <w:lang w:val="en"/>
        </w:rPr>
      </w:pPr>
      <w:r w:rsidRPr="00E7720A">
        <w:rPr>
          <w:rFonts w:cs="Arial"/>
          <w:noProof/>
          <w:lang w:val="en"/>
        </w:rPr>
        <mc:AlternateContent>
          <mc:Choice Requires="wps">
            <w:drawing>
              <wp:inline distT="0" distB="0" distL="0" distR="0" wp14:anchorId="1193A492" wp14:editId="3201108C">
                <wp:extent cx="5256000" cy="3498850"/>
                <wp:effectExtent l="0" t="0" r="20955" b="25400"/>
                <wp:docPr id="22" name="Text Box 22"/>
                <wp:cNvGraphicFramePr/>
                <a:graphic xmlns:a="http://schemas.openxmlformats.org/drawingml/2006/main">
                  <a:graphicData uri="http://schemas.microsoft.com/office/word/2010/wordprocessingShape">
                    <wps:wsp>
                      <wps:cNvSpPr txBox="1"/>
                      <wps:spPr>
                        <a:xfrm>
                          <a:off x="0" y="0"/>
                          <a:ext cx="5256000" cy="3498850"/>
                        </a:xfrm>
                        <a:prstGeom prst="rect">
                          <a:avLst/>
                        </a:prstGeom>
                        <a:solidFill>
                          <a:schemeClr val="lt1"/>
                        </a:solidFill>
                        <a:ln w="22225">
                          <a:solidFill>
                            <a:srgbClr val="0070C0"/>
                          </a:solidFill>
                        </a:ln>
                      </wps:spPr>
                      <wps:txbx>
                        <w:txbxContent>
                          <w:p w:rsidRPr="0088605C" w:rsidR="002966A5" w:rsidP="00263E74" w:rsidRDefault="002966A5" w14:paraId="61A66F97" w14:textId="77777777">
                            <w:pPr>
                              <w:shd w:val="clear" w:color="auto" w:fill="FFFFFF"/>
                              <w:spacing w:after="0" w:line="240" w:lineRule="auto"/>
                              <w:rPr>
                                <w:rFonts w:eastAsia="Times New Roman" w:cs="Arial"/>
                                <w:color w:val="000000"/>
                                <w:sz w:val="19"/>
                                <w:szCs w:val="19"/>
                                <w:bdr w:val="none" w:color="auto" w:sz="0" w:space="0" w:frame="1"/>
                              </w:rPr>
                            </w:pPr>
                            <w:r w:rsidRPr="0088605C">
                              <w:rPr>
                                <w:rFonts w:cs="Arial"/>
                                <w:b/>
                                <w:bCs/>
                                <w:sz w:val="19"/>
                                <w:szCs w:val="19"/>
                                <w:lang w:val="en"/>
                              </w:rPr>
                              <w:t>Case study 2: Challenges women face when they leave – story from MCH nurse</w:t>
                            </w:r>
                          </w:p>
                          <w:p w:rsidR="002966A5" w:rsidP="00263E74" w:rsidRDefault="002966A5" w14:paraId="4913DACF"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88605C">
                              <w:rPr>
                                <w:rFonts w:ascii="Arial" w:hAnsi="Arial" w:cs="Arial"/>
                                <w:iCs/>
                                <w:color w:val="000000" w:themeColor="text1"/>
                                <w:sz w:val="19"/>
                                <w:szCs w:val="19"/>
                                <w:bdr w:val="none" w:color="auto" w:sz="0" w:space="0" w:frame="1"/>
                              </w:rPr>
                              <w:t>“Kate” disclosed to me that she was experiencing very serious family violence as were her two daughters.</w:t>
                            </w:r>
                            <w:r w:rsidRPr="007E532F">
                              <w:rPr>
                                <w:rFonts w:ascii="Arial" w:hAnsi="Arial" w:cs="Arial"/>
                                <w:iCs/>
                                <w:color w:val="000000" w:themeColor="text1"/>
                                <w:sz w:val="19"/>
                                <w:szCs w:val="19"/>
                                <w:bdr w:val="none" w:color="auto" w:sz="0" w:space="0" w:frame="1"/>
                              </w:rPr>
                              <w:t xml:space="preserve"> </w:t>
                            </w:r>
                          </w:p>
                          <w:p w:rsidRPr="00F365AE" w:rsidR="002966A5" w:rsidP="00263E74" w:rsidRDefault="002966A5" w14:paraId="19BE00B5"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292DDA80"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7E532F">
                              <w:rPr>
                                <w:rFonts w:ascii="Arial" w:hAnsi="Arial" w:cs="Arial"/>
                                <w:iCs/>
                                <w:color w:val="000000" w:themeColor="text1"/>
                                <w:sz w:val="19"/>
                                <w:szCs w:val="19"/>
                                <w:bdr w:val="none" w:color="auto" w:sz="0" w:space="0" w:frame="1"/>
                              </w:rPr>
                              <w:t xml:space="preserve">She told me that she had tried to tell many people before me, including during her pregnancy, but she was not heard. She showed me photos of bruises to her daughter’s buttocks from thongs and bruises to her face. A child protection notification was made, and the family were moved to a motel. </w:t>
                            </w:r>
                          </w:p>
                          <w:p w:rsidRPr="00F365AE" w:rsidR="002966A5" w:rsidP="00263E74" w:rsidRDefault="002966A5" w14:paraId="5F24238F"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08751499"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7E532F">
                              <w:rPr>
                                <w:rFonts w:ascii="Arial" w:hAnsi="Arial" w:cs="Arial"/>
                                <w:iCs/>
                                <w:color w:val="000000" w:themeColor="text1"/>
                                <w:sz w:val="19"/>
                                <w:szCs w:val="19"/>
                                <w:bdr w:val="none" w:color="auto" w:sz="0" w:space="0" w:frame="1"/>
                              </w:rPr>
                              <w:t xml:space="preserve">They were moved to three different motels in five days. They were not given money or vouchers; the motel was given money ($30 per day) to provide food but that only covered breakfast and they went hungry till the Monday when they came to my office and I fed them and arranged Emergency relief. </w:t>
                            </w:r>
                          </w:p>
                          <w:p w:rsidRPr="00F365AE" w:rsidR="002966A5" w:rsidP="00263E74" w:rsidRDefault="002966A5" w14:paraId="0EA3D76D"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3E8C19A9"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7E532F">
                              <w:rPr>
                                <w:rFonts w:ascii="Arial" w:hAnsi="Arial" w:cs="Arial"/>
                                <w:iCs/>
                                <w:color w:val="000000" w:themeColor="text1"/>
                                <w:sz w:val="19"/>
                                <w:szCs w:val="19"/>
                                <w:bdr w:val="none" w:color="auto" w:sz="0" w:space="0" w:frame="1"/>
                              </w:rPr>
                              <w:t>I helped them get a private rental (a one bedroom for a family of three as there is no public housing available) and Centrelink and EDVOS engaged with the family. The family accessed funding but not enough for a car, so the family are driving an un-roadworthy car. English is not the client</w:t>
                            </w:r>
                            <w:r>
                              <w:rPr>
                                <w:rFonts w:ascii="Arial" w:hAnsi="Arial" w:cs="Arial"/>
                                <w:iCs/>
                                <w:color w:val="000000" w:themeColor="text1"/>
                                <w:sz w:val="19"/>
                                <w:szCs w:val="19"/>
                                <w:bdr w:val="none" w:color="auto" w:sz="0" w:space="0" w:frame="1"/>
                              </w:rPr>
                              <w:t>’s first language</w:t>
                            </w:r>
                            <w:r w:rsidRPr="007E532F">
                              <w:rPr>
                                <w:rFonts w:ascii="Arial" w:hAnsi="Arial" w:cs="Arial"/>
                                <w:iCs/>
                                <w:color w:val="000000" w:themeColor="text1"/>
                                <w:sz w:val="19"/>
                                <w:szCs w:val="19"/>
                                <w:bdr w:val="none" w:color="auto" w:sz="0" w:space="0" w:frame="1"/>
                              </w:rPr>
                              <w:t xml:space="preserve"> which created many problems particularly as she didn’t understand the laws or the system and even filling out forms was difficult. </w:t>
                            </w:r>
                          </w:p>
                          <w:p w:rsidRPr="00F365AE" w:rsidR="002966A5" w:rsidP="00263E74" w:rsidRDefault="002966A5" w14:paraId="1FC1308E"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Pr="007E532F" w:rsidR="002966A5" w:rsidP="00263E74" w:rsidRDefault="002966A5" w14:paraId="517067FD" w14:textId="77777777">
                            <w:pPr>
                              <w:pStyle w:val="xmsonormal"/>
                              <w:spacing w:before="0" w:beforeAutospacing="0" w:after="0" w:afterAutospacing="0"/>
                              <w:rPr>
                                <w:rFonts w:ascii="Arial" w:hAnsi="Arial" w:cs="Arial"/>
                                <w:color w:val="000000" w:themeColor="text1"/>
                                <w:sz w:val="19"/>
                                <w:szCs w:val="19"/>
                              </w:rPr>
                            </w:pPr>
                            <w:r w:rsidRPr="007E532F">
                              <w:rPr>
                                <w:rFonts w:ascii="Arial" w:hAnsi="Arial" w:cs="Arial"/>
                                <w:iCs/>
                                <w:color w:val="000000" w:themeColor="text1"/>
                                <w:sz w:val="19"/>
                                <w:szCs w:val="19"/>
                                <w:bdr w:val="none" w:color="auto" w:sz="0" w:space="0" w:frame="1"/>
                              </w:rPr>
                              <w:t xml:space="preserve">This family have never gone back to their home to pick up their possessions. The ex-husband has all the money and has been able to engage top legal advice whilst my client is using Women’s Legal Service. Counselling for the child through ACF requires </w:t>
                            </w:r>
                            <w:r>
                              <w:rPr>
                                <w:rFonts w:ascii="Arial" w:hAnsi="Arial" w:cs="Arial"/>
                                <w:iCs/>
                                <w:color w:val="000000" w:themeColor="text1"/>
                                <w:sz w:val="19"/>
                                <w:szCs w:val="19"/>
                                <w:bdr w:val="none" w:color="auto" w:sz="0" w:space="0" w:frame="1"/>
                              </w:rPr>
                              <w:t xml:space="preserve">the </w:t>
                            </w:r>
                            <w:r w:rsidRPr="007E532F">
                              <w:rPr>
                                <w:rFonts w:ascii="Arial" w:hAnsi="Arial" w:cs="Arial"/>
                                <w:iCs/>
                                <w:color w:val="000000" w:themeColor="text1"/>
                                <w:sz w:val="19"/>
                                <w:szCs w:val="19"/>
                                <w:bdr w:val="none" w:color="auto" w:sz="0" w:space="0" w:frame="1"/>
                              </w:rPr>
                              <w:t>fathers</w:t>
                            </w:r>
                            <w:r>
                              <w:rPr>
                                <w:rFonts w:ascii="Arial" w:hAnsi="Arial" w:cs="Arial"/>
                                <w:iCs/>
                                <w:color w:val="000000" w:themeColor="text1"/>
                                <w:sz w:val="19"/>
                                <w:szCs w:val="19"/>
                                <w:bdr w:val="none" w:color="auto" w:sz="0" w:space="0" w:frame="1"/>
                              </w:rPr>
                              <w:t>’</w:t>
                            </w:r>
                            <w:r w:rsidRPr="007E532F">
                              <w:rPr>
                                <w:rFonts w:ascii="Arial" w:hAnsi="Arial" w:cs="Arial"/>
                                <w:iCs/>
                                <w:color w:val="000000" w:themeColor="text1"/>
                                <w:sz w:val="19"/>
                                <w:szCs w:val="19"/>
                                <w:bdr w:val="none" w:color="auto" w:sz="0" w:space="0" w:frame="1"/>
                              </w:rPr>
                              <w:t xml:space="preserve"> consent so this traumatised child was not able to access specialised counselling. This family is still struggling, and I feel like we haven’t done enough for her and her young daughters.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style="width:413.85pt;height:275.5pt;visibility:visible;mso-wrap-style:square;mso-left-percent:-10001;mso-top-percent:-10001;mso-position-horizontal:absolute;mso-position-horizontal-relative:char;mso-position-vertical:absolute;mso-position-vertical-relative:line;mso-left-percent:-10001;mso-top-percent:-10001;v-text-anchor:top" o:spid="_x0000_s1041" fillcolor="white [3201]" strokecolor="#0070c0"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kcVAIAAK4EAAAOAAAAZHJzL2Uyb0RvYy54bWysVE1v2zAMvQ/YfxB0X+14ST+COkWWosOA&#10;oi3QFj0rspwYkEVNUmJ3v35PSpym3U7DLgpFPj+Rj2Qur/pWs61yviFT8tFJzpkykqrGrEr+/HTz&#10;5ZwzH4SphCajSv6qPL+aff502dmpKmhNulKOgcT4aWdLvg7BTrPMy7VqhT8hqwyCNblWBFzdKquc&#10;6MDe6qzI89OsI1dZR1J5D+/1Lshnib+ulQz3de1VYLrkyC2k06VzGc9sdimmKyfsupH7NMQ/ZNGK&#10;xuDRA9W1CIJtXPMHVdtIR57qcCKpzaiuG6lSDahmlH+o5nEtrEq1QBxvDzL5/0cr77YPjjVVyYuC&#10;MyNa9OhJ9YF9o57BBX0666eAPVoAQw8/+jz4PZyx7L52bfxFQQxxKP16UDeySTgnxeQ0zxGSiH0d&#10;X5yfT5L+2dvn1vnwXVHLolFyh/YlVcX21gekAugAia950k1102idLnFk1EI7thVotg4pSXzxDqUN&#10;62KtRTFJzO+C3q2WB4I8P8sXQ4JHMDBqg1SiLLvyoxX6ZZ9kHE0GbZZUvUIyR7uh81beNCjrVvjw&#10;IBymDFJgc8I9jloT0qK9xdma3K+/+SMezUeUsw5TW3L/cyOc4kz/MBiLi9F4HMc8XcaTswIXdxxZ&#10;HkfMpl0QtBphR61MZsQHPZi1o/YFCzaPryIkjMTbJQ+DuQi7XcKCSjWfJxAG24pwax6tjNSxN7Fp&#10;T/2LcHbf2YChuKNhvsX0Q4N32PilofkmUN2k7kehd6ru9cdSpKHYL3DcuuN7Qr39zcx+AwAA//8D&#10;AFBLAwQUAAYACAAAACEA5sqwJ9wAAAAFAQAADwAAAGRycy9kb3ducmV2LnhtbEyPzU7DMBCE70i8&#10;g7VIXBB1Wqm0CnGqtipHEP2hZzdekijxOrK3afr2GC70stJoRjPfZovBtqJHH2pHCsajBARS4UxN&#10;pYLD/u15DiKwJqNbR6jgigEW+f1dplPjLrTFfseliCUUUq2gYu5SKUNRodVh5Dqk6H07bzVH6Utp&#10;vL7EctvKSZK8SKtriguV7nBdYdHszlbBiv3T8NG807VZH7/42G8On7hR6vFhWL6CYBz4Pwy/+BEd&#10;8sh0cmcyQbQK4iP8d6M3n8xmIE4KptNxAjLP5C19/gMAAP//AwBQSwECLQAUAAYACAAAACEAtoM4&#10;kv4AAADhAQAAEwAAAAAAAAAAAAAAAAAAAAAAW0NvbnRlbnRfVHlwZXNdLnhtbFBLAQItABQABgAI&#10;AAAAIQA4/SH/1gAAAJQBAAALAAAAAAAAAAAAAAAAAC8BAABfcmVscy8ucmVsc1BLAQItABQABgAI&#10;AAAAIQD7aLkcVAIAAK4EAAAOAAAAAAAAAAAAAAAAAC4CAABkcnMvZTJvRG9jLnhtbFBLAQItABQA&#10;BgAIAAAAIQDmyrAn3AAAAAUBAAAPAAAAAAAAAAAAAAAAAK4EAABkcnMvZG93bnJldi54bWxQSwUG&#10;AAAAAAQABADzAAAAtwUAAAAA&#10;" w14:anchorId="1193A492">
                <v:textbox>
                  <w:txbxContent>
                    <w:p w:rsidRPr="0088605C" w:rsidR="002966A5" w:rsidP="00263E74" w:rsidRDefault="002966A5" w14:paraId="61A66F97" w14:textId="77777777">
                      <w:pPr>
                        <w:shd w:val="clear" w:color="auto" w:fill="FFFFFF"/>
                        <w:spacing w:after="0" w:line="240" w:lineRule="auto"/>
                        <w:rPr>
                          <w:rFonts w:eastAsia="Times New Roman" w:cs="Arial"/>
                          <w:color w:val="000000"/>
                          <w:sz w:val="19"/>
                          <w:szCs w:val="19"/>
                          <w:bdr w:val="none" w:color="auto" w:sz="0" w:space="0" w:frame="1"/>
                        </w:rPr>
                      </w:pPr>
                      <w:r w:rsidRPr="0088605C">
                        <w:rPr>
                          <w:rFonts w:cs="Arial"/>
                          <w:b/>
                          <w:bCs/>
                          <w:sz w:val="19"/>
                          <w:szCs w:val="19"/>
                          <w:lang w:val="en"/>
                        </w:rPr>
                        <w:t>Case study 2: Challenges women face when they leave – story from MCH nurse</w:t>
                      </w:r>
                    </w:p>
                    <w:p w:rsidR="002966A5" w:rsidP="00263E74" w:rsidRDefault="002966A5" w14:paraId="4913DACF"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88605C">
                        <w:rPr>
                          <w:rFonts w:ascii="Arial" w:hAnsi="Arial" w:cs="Arial"/>
                          <w:iCs/>
                          <w:color w:val="000000" w:themeColor="text1"/>
                          <w:sz w:val="19"/>
                          <w:szCs w:val="19"/>
                          <w:bdr w:val="none" w:color="auto" w:sz="0" w:space="0" w:frame="1"/>
                        </w:rPr>
                        <w:t>“Kate” disclosed to me that she was experiencing very serious family violence as were her two daughters.</w:t>
                      </w:r>
                      <w:r w:rsidRPr="007E532F">
                        <w:rPr>
                          <w:rFonts w:ascii="Arial" w:hAnsi="Arial" w:cs="Arial"/>
                          <w:iCs/>
                          <w:color w:val="000000" w:themeColor="text1"/>
                          <w:sz w:val="19"/>
                          <w:szCs w:val="19"/>
                          <w:bdr w:val="none" w:color="auto" w:sz="0" w:space="0" w:frame="1"/>
                        </w:rPr>
                        <w:t xml:space="preserve"> </w:t>
                      </w:r>
                    </w:p>
                    <w:p w:rsidRPr="00F365AE" w:rsidR="002966A5" w:rsidP="00263E74" w:rsidRDefault="002966A5" w14:paraId="19BE00B5"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292DDA80"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7E532F">
                        <w:rPr>
                          <w:rFonts w:ascii="Arial" w:hAnsi="Arial" w:cs="Arial"/>
                          <w:iCs/>
                          <w:color w:val="000000" w:themeColor="text1"/>
                          <w:sz w:val="19"/>
                          <w:szCs w:val="19"/>
                          <w:bdr w:val="none" w:color="auto" w:sz="0" w:space="0" w:frame="1"/>
                        </w:rPr>
                        <w:t xml:space="preserve">She told me that she had tried to tell many people before me, including during her pregnancy, but she was not heard. She showed me photos of bruises to her daughter’s buttocks from thongs and bruises to her face. A child protection notification was made, and the family were moved to a motel. </w:t>
                      </w:r>
                    </w:p>
                    <w:p w:rsidRPr="00F365AE" w:rsidR="002966A5" w:rsidP="00263E74" w:rsidRDefault="002966A5" w14:paraId="5F24238F"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08751499"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7E532F">
                        <w:rPr>
                          <w:rFonts w:ascii="Arial" w:hAnsi="Arial" w:cs="Arial"/>
                          <w:iCs/>
                          <w:color w:val="000000" w:themeColor="text1"/>
                          <w:sz w:val="19"/>
                          <w:szCs w:val="19"/>
                          <w:bdr w:val="none" w:color="auto" w:sz="0" w:space="0" w:frame="1"/>
                        </w:rPr>
                        <w:t xml:space="preserve">They were moved to three different motels in five days. They were not given money or vouchers; the motel was given money ($30 per day) to provide food but that only covered breakfast and they went hungry till the Monday when they came to my office and I fed them and arranged Emergency relief. </w:t>
                      </w:r>
                    </w:p>
                    <w:p w:rsidRPr="00F365AE" w:rsidR="002966A5" w:rsidP="00263E74" w:rsidRDefault="002966A5" w14:paraId="0EA3D76D"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3E8C19A9"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7E532F">
                        <w:rPr>
                          <w:rFonts w:ascii="Arial" w:hAnsi="Arial" w:cs="Arial"/>
                          <w:iCs/>
                          <w:color w:val="000000" w:themeColor="text1"/>
                          <w:sz w:val="19"/>
                          <w:szCs w:val="19"/>
                          <w:bdr w:val="none" w:color="auto" w:sz="0" w:space="0" w:frame="1"/>
                        </w:rPr>
                        <w:t>I helped them get a private rental (a one bedroom for a family of three as there is no public housing available) and Centrelink and EDVOS engaged with the family. The family accessed funding but not enough for a car, so the family are driving an un-roadworthy car. English is not the client</w:t>
                      </w:r>
                      <w:r>
                        <w:rPr>
                          <w:rFonts w:ascii="Arial" w:hAnsi="Arial" w:cs="Arial"/>
                          <w:iCs/>
                          <w:color w:val="000000" w:themeColor="text1"/>
                          <w:sz w:val="19"/>
                          <w:szCs w:val="19"/>
                          <w:bdr w:val="none" w:color="auto" w:sz="0" w:space="0" w:frame="1"/>
                        </w:rPr>
                        <w:t>’s first language</w:t>
                      </w:r>
                      <w:r w:rsidRPr="007E532F">
                        <w:rPr>
                          <w:rFonts w:ascii="Arial" w:hAnsi="Arial" w:cs="Arial"/>
                          <w:iCs/>
                          <w:color w:val="000000" w:themeColor="text1"/>
                          <w:sz w:val="19"/>
                          <w:szCs w:val="19"/>
                          <w:bdr w:val="none" w:color="auto" w:sz="0" w:space="0" w:frame="1"/>
                        </w:rPr>
                        <w:t xml:space="preserve"> which created many problems particularly as she didn’t understand the laws or the system and even filling out forms was difficult. </w:t>
                      </w:r>
                    </w:p>
                    <w:p w:rsidRPr="00F365AE" w:rsidR="002966A5" w:rsidP="00263E74" w:rsidRDefault="002966A5" w14:paraId="1FC1308E"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Pr="007E532F" w:rsidR="002966A5" w:rsidP="00263E74" w:rsidRDefault="002966A5" w14:paraId="517067FD" w14:textId="77777777">
                      <w:pPr>
                        <w:pStyle w:val="xmsonormal"/>
                        <w:spacing w:before="0" w:beforeAutospacing="0" w:after="0" w:afterAutospacing="0"/>
                        <w:rPr>
                          <w:rFonts w:ascii="Arial" w:hAnsi="Arial" w:cs="Arial"/>
                          <w:color w:val="000000" w:themeColor="text1"/>
                          <w:sz w:val="19"/>
                          <w:szCs w:val="19"/>
                        </w:rPr>
                      </w:pPr>
                      <w:r w:rsidRPr="007E532F">
                        <w:rPr>
                          <w:rFonts w:ascii="Arial" w:hAnsi="Arial" w:cs="Arial"/>
                          <w:iCs/>
                          <w:color w:val="000000" w:themeColor="text1"/>
                          <w:sz w:val="19"/>
                          <w:szCs w:val="19"/>
                          <w:bdr w:val="none" w:color="auto" w:sz="0" w:space="0" w:frame="1"/>
                        </w:rPr>
                        <w:t xml:space="preserve">This family have never gone back to their home to pick up their possessions. The ex-husband has all the money and has been able to engage top legal advice whilst my client is using Women’s Legal Service. Counselling for the child through ACF requires </w:t>
                      </w:r>
                      <w:r>
                        <w:rPr>
                          <w:rFonts w:ascii="Arial" w:hAnsi="Arial" w:cs="Arial"/>
                          <w:iCs/>
                          <w:color w:val="000000" w:themeColor="text1"/>
                          <w:sz w:val="19"/>
                          <w:szCs w:val="19"/>
                          <w:bdr w:val="none" w:color="auto" w:sz="0" w:space="0" w:frame="1"/>
                        </w:rPr>
                        <w:t xml:space="preserve">the </w:t>
                      </w:r>
                      <w:r w:rsidRPr="007E532F">
                        <w:rPr>
                          <w:rFonts w:ascii="Arial" w:hAnsi="Arial" w:cs="Arial"/>
                          <w:iCs/>
                          <w:color w:val="000000" w:themeColor="text1"/>
                          <w:sz w:val="19"/>
                          <w:szCs w:val="19"/>
                          <w:bdr w:val="none" w:color="auto" w:sz="0" w:space="0" w:frame="1"/>
                        </w:rPr>
                        <w:t>fathers</w:t>
                      </w:r>
                      <w:r>
                        <w:rPr>
                          <w:rFonts w:ascii="Arial" w:hAnsi="Arial" w:cs="Arial"/>
                          <w:iCs/>
                          <w:color w:val="000000" w:themeColor="text1"/>
                          <w:sz w:val="19"/>
                          <w:szCs w:val="19"/>
                          <w:bdr w:val="none" w:color="auto" w:sz="0" w:space="0" w:frame="1"/>
                        </w:rPr>
                        <w:t>’</w:t>
                      </w:r>
                      <w:r w:rsidRPr="007E532F">
                        <w:rPr>
                          <w:rFonts w:ascii="Arial" w:hAnsi="Arial" w:cs="Arial"/>
                          <w:iCs/>
                          <w:color w:val="000000" w:themeColor="text1"/>
                          <w:sz w:val="19"/>
                          <w:szCs w:val="19"/>
                          <w:bdr w:val="none" w:color="auto" w:sz="0" w:space="0" w:frame="1"/>
                        </w:rPr>
                        <w:t xml:space="preserve"> consent so this traumatised child was not able to access specialised counselling. This family is still struggling, and I feel like we haven’t done enough for her and her young daughters.</w:t>
                      </w:r>
                    </w:p>
                  </w:txbxContent>
                </v:textbox>
                <w10:anchorlock/>
              </v:shape>
            </w:pict>
          </mc:Fallback>
        </mc:AlternateContent>
      </w:r>
    </w:p>
    <w:p w:rsidRPr="00E7720A" w:rsidR="00672375" w:rsidP="00263E74" w:rsidRDefault="00672375" w14:paraId="4F7A48CC" w14:textId="77777777">
      <w:pPr>
        <w:spacing w:after="0" w:line="240" w:lineRule="auto"/>
        <w:ind w:left="851"/>
        <w:rPr>
          <w:rFonts w:cs="Arial"/>
          <w:sz w:val="14"/>
          <w:szCs w:val="14"/>
          <w:lang w:val="en"/>
        </w:rPr>
      </w:pPr>
    </w:p>
    <w:p w:rsidRPr="00E7720A" w:rsidR="00672375" w:rsidP="00263E74" w:rsidRDefault="00672375" w14:paraId="214790A7" w14:textId="77777777">
      <w:pPr>
        <w:autoSpaceDE w:val="0"/>
        <w:autoSpaceDN w:val="0"/>
        <w:adjustRightInd w:val="0"/>
        <w:spacing w:after="0" w:line="240" w:lineRule="auto"/>
        <w:ind w:right="-23"/>
        <w:rPr>
          <w:rFonts w:cs="Arial"/>
          <w:lang w:val="en"/>
        </w:rPr>
      </w:pPr>
      <w:r w:rsidRPr="00E7720A">
        <w:rPr>
          <w:rFonts w:cs="Arial"/>
          <w:lang w:val="en"/>
        </w:rPr>
        <w:t xml:space="preserve">The list in issue d) above focuses on material resources failing to acknowledge the emotional and mental reserves required to escape domestic and family violence.  In many cases victim survivors are socially isolated and have limited access to informal support networks. They may also be responsible for others including children, parents, pets, farm animals etc. For example, council Animal Management </w:t>
      </w:r>
      <w:r w:rsidRPr="00E7720A">
        <w:rPr>
          <w:rFonts w:cs="Arial"/>
        </w:rPr>
        <w:t>staff</w:t>
      </w:r>
      <w:r w:rsidRPr="00E7720A">
        <w:rPr>
          <w:rFonts w:cs="Arial"/>
          <w:lang w:val="en"/>
        </w:rPr>
        <w:t xml:space="preserve"> have identified that women may be unwilling to leave a violent situation for fear of leaving animals behind. (Noting that some councils have capacity to look after animals temporarily for women escaping violence when the pet’s safety is a barrier to leaving). </w:t>
      </w:r>
    </w:p>
    <w:p w:rsidRPr="00E7720A" w:rsidR="00672375" w:rsidP="00672375" w:rsidRDefault="00672375" w14:paraId="518528A4" w14:textId="77777777">
      <w:pPr>
        <w:spacing w:after="0" w:line="240" w:lineRule="auto"/>
        <w:ind w:left="284"/>
        <w:rPr>
          <w:rFonts w:cs="Arial"/>
          <w:sz w:val="18"/>
          <w:szCs w:val="18"/>
          <w:lang w:val="en"/>
        </w:rPr>
      </w:pPr>
    </w:p>
    <w:p w:rsidRPr="00E7720A" w:rsidR="00672375" w:rsidP="00FF17AC" w:rsidRDefault="00672375" w14:paraId="7C74EA79" w14:textId="77777777">
      <w:pPr>
        <w:spacing w:after="0"/>
        <w:ind w:left="426"/>
        <w:rPr>
          <w:rFonts w:cs="Arial"/>
          <w:b/>
          <w:bCs/>
          <w:lang w:val="en"/>
        </w:rPr>
      </w:pPr>
      <w:r w:rsidRPr="00E7720A">
        <w:rPr>
          <w:rFonts w:cs="Arial"/>
          <w:b/>
          <w:bCs/>
          <w:lang w:val="en"/>
        </w:rPr>
        <w:t xml:space="preserve">Mental </w:t>
      </w:r>
      <w:r w:rsidRPr="00E7720A">
        <w:rPr>
          <w:rFonts w:cs="Arial"/>
          <w:b/>
          <w:bCs/>
        </w:rPr>
        <w:t>health</w:t>
      </w:r>
      <w:r w:rsidRPr="00E7720A">
        <w:rPr>
          <w:rFonts w:cs="Arial"/>
          <w:b/>
          <w:bCs/>
          <w:lang w:val="en"/>
        </w:rPr>
        <w:t xml:space="preserve"> services</w:t>
      </w:r>
    </w:p>
    <w:p w:rsidRPr="00E7720A" w:rsidR="00672375" w:rsidP="00263E74" w:rsidRDefault="00672375" w14:paraId="2C542E6D" w14:textId="77777777">
      <w:pPr>
        <w:spacing w:after="0" w:line="240" w:lineRule="auto"/>
        <w:ind w:left="425"/>
        <w:rPr>
          <w:rFonts w:cs="Arial"/>
        </w:rPr>
      </w:pPr>
      <w:r w:rsidRPr="00E7720A">
        <w:rPr>
          <w:rFonts w:cs="Arial"/>
        </w:rPr>
        <w:t xml:space="preserve">Access to mental health support services and therapeutic interventions for both women and children experiencing family violence continues to be a critical issue. There are </w:t>
      </w:r>
      <w:r w:rsidRPr="00E7720A">
        <w:rPr>
          <w:rFonts w:cs="Arial"/>
        </w:rPr>
        <w:lastRenderedPageBreak/>
        <w:t xml:space="preserve">excessive wait lists of up to, and in some areas more than, six months. Private mental health services are reported by some council services as easier to access but prohibitive in cost, even with a Mental Health Plan. </w:t>
      </w:r>
    </w:p>
    <w:p w:rsidRPr="00E7720A" w:rsidR="00672375" w:rsidP="00263E74" w:rsidRDefault="00672375" w14:paraId="3485D8DA" w14:textId="77777777">
      <w:pPr>
        <w:spacing w:after="0" w:line="240" w:lineRule="auto"/>
        <w:ind w:left="851"/>
        <w:rPr>
          <w:rFonts w:cs="Arial"/>
          <w:sz w:val="18"/>
          <w:szCs w:val="18"/>
        </w:rPr>
      </w:pPr>
    </w:p>
    <w:p w:rsidRPr="00E7720A" w:rsidR="00672375" w:rsidP="00263E74" w:rsidRDefault="00672375" w14:paraId="0DDCE117" w14:textId="77777777">
      <w:pPr>
        <w:autoSpaceDE w:val="0"/>
        <w:autoSpaceDN w:val="0"/>
        <w:adjustRightInd w:val="0"/>
        <w:spacing w:after="0" w:line="240" w:lineRule="auto"/>
        <w:ind w:right="-23"/>
        <w:rPr>
          <w:rFonts w:cs="Arial"/>
          <w:lang w:val="en"/>
        </w:rPr>
      </w:pPr>
      <w:r w:rsidRPr="00E7720A">
        <w:rPr>
          <w:rFonts w:cs="Arial"/>
          <w:lang w:val="en"/>
        </w:rPr>
        <w:t xml:space="preserve">It is not just material resources and emotional reserves that stop a person from leaving – to understand the barriers </w:t>
      </w:r>
      <w:r w:rsidRPr="00E7720A">
        <w:rPr>
          <w:rFonts w:cs="Arial"/>
        </w:rPr>
        <w:t>facing</w:t>
      </w:r>
      <w:r w:rsidRPr="00E7720A">
        <w:rPr>
          <w:rFonts w:cs="Arial"/>
          <w:lang w:val="en"/>
        </w:rPr>
        <w:t xml:space="preserve"> a woman or LGBTIQ person, it is crucial that we apply an intersectional lens to their situation.</w:t>
      </w:r>
    </w:p>
    <w:p w:rsidRPr="00E7720A" w:rsidR="00672375" w:rsidP="00672375" w:rsidRDefault="00672375" w14:paraId="6DB3E42D" w14:textId="77777777">
      <w:pPr>
        <w:spacing w:after="0"/>
        <w:ind w:left="284"/>
        <w:rPr>
          <w:rFonts w:cs="Arial"/>
          <w:sz w:val="12"/>
          <w:szCs w:val="12"/>
          <w:lang w:val="en"/>
        </w:rPr>
      </w:pPr>
    </w:p>
    <w:tbl>
      <w:tblPr>
        <w:tblStyle w:val="TableGrid"/>
        <w:tblW w:w="0" w:type="auto"/>
        <w:jc w:val="center"/>
        <w:tblLook w:val="04A0" w:firstRow="1" w:lastRow="0" w:firstColumn="1" w:lastColumn="0" w:noHBand="0" w:noVBand="1"/>
      </w:tblPr>
      <w:tblGrid>
        <w:gridCol w:w="8277"/>
      </w:tblGrid>
      <w:tr w:rsidRPr="00E7720A" w:rsidR="00672375" w:rsidTr="00B70209" w14:paraId="44F9459F" w14:textId="77777777">
        <w:trPr>
          <w:jc w:val="center"/>
        </w:trPr>
        <w:tc>
          <w:tcPr>
            <w:tcW w:w="8277" w:type="dxa"/>
          </w:tcPr>
          <w:p w:rsidRPr="00E7720A" w:rsidR="00672375" w:rsidP="00F365AE" w:rsidRDefault="00672375" w14:paraId="294594B9" w14:textId="77777777">
            <w:pPr>
              <w:pStyle w:val="Default"/>
              <w:spacing w:before="60" w:after="60"/>
              <w:ind w:right="-24"/>
              <w:rPr>
                <w:rFonts w:ascii="Arial" w:hAnsi="Arial" w:cs="Arial"/>
                <w:sz w:val="19"/>
                <w:szCs w:val="19"/>
                <w:lang w:val="en"/>
              </w:rPr>
            </w:pPr>
            <w:r w:rsidRPr="00E7720A">
              <w:rPr>
                <w:rFonts w:ascii="Arial" w:hAnsi="Arial" w:cs="Arial"/>
                <w:b/>
                <w:bCs/>
                <w:sz w:val="19"/>
                <w:szCs w:val="19"/>
                <w:lang w:val="en"/>
              </w:rPr>
              <w:t>Example 15:</w:t>
            </w:r>
            <w:r w:rsidRPr="00E7720A">
              <w:rPr>
                <w:rFonts w:ascii="Arial" w:hAnsi="Arial" w:cs="Arial"/>
                <w:sz w:val="19"/>
                <w:szCs w:val="19"/>
                <w:lang w:val="en"/>
              </w:rPr>
              <w:t xml:space="preserve"> </w:t>
            </w:r>
            <w:r w:rsidRPr="00E7720A">
              <w:rPr>
                <w:rFonts w:ascii="Arial" w:hAnsi="Arial" w:cs="Arial"/>
                <w:b/>
                <w:bCs/>
                <w:sz w:val="19"/>
                <w:szCs w:val="19"/>
                <w:lang w:val="en"/>
              </w:rPr>
              <w:t xml:space="preserve">Applying an intersectional lens </w:t>
            </w:r>
          </w:p>
          <w:p w:rsidRPr="00E7720A" w:rsidR="00672375" w:rsidP="00263E74" w:rsidRDefault="00672375" w14:paraId="6D675924" w14:textId="77777777">
            <w:pPr>
              <w:pStyle w:val="Default"/>
              <w:ind w:right="-23"/>
              <w:rPr>
                <w:rFonts w:ascii="Arial" w:hAnsi="Arial" w:cs="Arial"/>
                <w:sz w:val="19"/>
                <w:szCs w:val="19"/>
              </w:rPr>
            </w:pPr>
            <w:r w:rsidRPr="00E7720A">
              <w:rPr>
                <w:rFonts w:ascii="Arial" w:hAnsi="Arial" w:cs="Arial"/>
                <w:sz w:val="19"/>
                <w:szCs w:val="19"/>
                <w:lang w:val="en"/>
              </w:rPr>
              <w:t xml:space="preserve">Women living with a </w:t>
            </w:r>
            <w:proofErr w:type="gramStart"/>
            <w:r w:rsidRPr="00E7720A">
              <w:rPr>
                <w:rFonts w:ascii="Arial" w:hAnsi="Arial" w:cs="Arial"/>
                <w:sz w:val="19"/>
                <w:szCs w:val="19"/>
                <w:lang w:val="en"/>
              </w:rPr>
              <w:t>disability experience similar barriers</w:t>
            </w:r>
            <w:proofErr w:type="gramEnd"/>
            <w:r w:rsidRPr="00E7720A">
              <w:rPr>
                <w:rFonts w:ascii="Arial" w:hAnsi="Arial" w:cs="Arial"/>
                <w:sz w:val="19"/>
                <w:szCs w:val="19"/>
                <w:lang w:val="en"/>
              </w:rPr>
              <w:t xml:space="preserve"> to escaping domestic violence as women without</w:t>
            </w:r>
            <w:r w:rsidRPr="00E7720A">
              <w:rPr>
                <w:rFonts w:ascii="Arial" w:hAnsi="Arial" w:cs="Arial"/>
                <w:sz w:val="19"/>
                <w:szCs w:val="19"/>
              </w:rPr>
              <w:t xml:space="preserve"> disabilities; but they may also experience disability-based barriers:</w:t>
            </w:r>
          </w:p>
          <w:p w:rsidRPr="00E7720A" w:rsidR="00672375" w:rsidP="0095465D" w:rsidRDefault="00672375" w14:paraId="30D3B569" w14:textId="77777777">
            <w:pPr>
              <w:pStyle w:val="Default"/>
              <w:numPr>
                <w:ilvl w:val="0"/>
                <w:numId w:val="40"/>
              </w:numPr>
              <w:ind w:left="316" w:right="-23" w:hanging="283"/>
              <w:rPr>
                <w:rFonts w:ascii="Arial" w:hAnsi="Arial" w:cs="Arial"/>
                <w:sz w:val="19"/>
                <w:szCs w:val="19"/>
              </w:rPr>
            </w:pPr>
            <w:r w:rsidRPr="00E7720A">
              <w:rPr>
                <w:rFonts w:ascii="Arial" w:hAnsi="Arial" w:cs="Arial"/>
                <w:sz w:val="19"/>
                <w:szCs w:val="19"/>
              </w:rPr>
              <w:t>dependence on their abuser as their carer</w:t>
            </w:r>
          </w:p>
          <w:p w:rsidRPr="00E7720A" w:rsidR="00672375" w:rsidP="0095465D" w:rsidRDefault="00672375" w14:paraId="44E35662" w14:textId="77777777">
            <w:pPr>
              <w:pStyle w:val="Default"/>
              <w:numPr>
                <w:ilvl w:val="0"/>
                <w:numId w:val="40"/>
              </w:numPr>
              <w:ind w:left="316" w:right="-23" w:hanging="283"/>
              <w:rPr>
                <w:rFonts w:ascii="Arial" w:hAnsi="Arial" w:cs="Arial"/>
                <w:sz w:val="19"/>
                <w:szCs w:val="19"/>
              </w:rPr>
            </w:pPr>
            <w:r w:rsidRPr="00E7720A">
              <w:rPr>
                <w:rFonts w:ascii="Arial" w:hAnsi="Arial" w:cs="Arial"/>
                <w:sz w:val="19"/>
                <w:szCs w:val="19"/>
              </w:rPr>
              <w:t>societal attitudes towards people with disabilities that are discriminatory and lifelong – which is particularly the case for women with cognitive disabilities who are often perceived as being promiscuous and unreliable witnesses</w:t>
            </w:r>
          </w:p>
          <w:p w:rsidRPr="00E7720A" w:rsidR="00672375" w:rsidP="0095465D" w:rsidRDefault="00672375" w14:paraId="6075D440" w14:textId="77777777">
            <w:pPr>
              <w:pStyle w:val="Default"/>
              <w:numPr>
                <w:ilvl w:val="0"/>
                <w:numId w:val="40"/>
              </w:numPr>
              <w:ind w:left="316" w:right="-23" w:hanging="283"/>
              <w:rPr>
                <w:rFonts w:ascii="Arial" w:hAnsi="Arial" w:cs="Arial"/>
                <w:sz w:val="19"/>
                <w:szCs w:val="19"/>
              </w:rPr>
            </w:pPr>
            <w:r w:rsidRPr="00E7720A">
              <w:rPr>
                <w:rFonts w:ascii="Arial" w:hAnsi="Arial" w:cs="Arial"/>
                <w:sz w:val="19"/>
                <w:szCs w:val="19"/>
              </w:rPr>
              <w:t>inaccessible buildings (crisis accommodation, police stations, courts)</w:t>
            </w:r>
          </w:p>
          <w:p w:rsidRPr="00E7720A" w:rsidR="00672375" w:rsidP="0095465D" w:rsidRDefault="00672375" w14:paraId="235C959C" w14:textId="77777777">
            <w:pPr>
              <w:pStyle w:val="Default"/>
              <w:numPr>
                <w:ilvl w:val="0"/>
                <w:numId w:val="40"/>
              </w:numPr>
              <w:ind w:left="316" w:right="-23" w:hanging="283"/>
              <w:rPr>
                <w:rFonts w:ascii="Arial" w:hAnsi="Arial" w:cs="Arial"/>
                <w:sz w:val="19"/>
                <w:szCs w:val="19"/>
              </w:rPr>
            </w:pPr>
            <w:r w:rsidRPr="00E7720A">
              <w:rPr>
                <w:rFonts w:ascii="Arial" w:hAnsi="Arial" w:cs="Arial"/>
                <w:sz w:val="19"/>
                <w:szCs w:val="19"/>
              </w:rPr>
              <w:t>inaccessible information</w:t>
            </w:r>
          </w:p>
          <w:p w:rsidRPr="00E7720A" w:rsidR="00672375" w:rsidP="0095465D" w:rsidRDefault="00672375" w14:paraId="31E44CE7" w14:textId="77777777">
            <w:pPr>
              <w:pStyle w:val="Default"/>
              <w:numPr>
                <w:ilvl w:val="0"/>
                <w:numId w:val="40"/>
              </w:numPr>
              <w:ind w:left="316" w:right="-23" w:hanging="283"/>
              <w:rPr>
                <w:rFonts w:ascii="Arial" w:hAnsi="Arial" w:cs="Arial"/>
                <w:sz w:val="19"/>
                <w:szCs w:val="19"/>
              </w:rPr>
            </w:pPr>
            <w:r w:rsidRPr="00E7720A">
              <w:rPr>
                <w:rFonts w:ascii="Arial" w:hAnsi="Arial" w:cs="Arial"/>
                <w:sz w:val="19"/>
                <w:szCs w:val="19"/>
              </w:rPr>
              <w:t>not meeting eligibility criteria for disability support (which would support their interactions with specialist domestic and family violence services)</w:t>
            </w:r>
          </w:p>
          <w:p w:rsidRPr="00E7720A" w:rsidR="00672375" w:rsidP="0095465D" w:rsidRDefault="00672375" w14:paraId="1E66FB7C" w14:textId="77777777">
            <w:pPr>
              <w:pStyle w:val="Default"/>
              <w:numPr>
                <w:ilvl w:val="0"/>
                <w:numId w:val="40"/>
              </w:numPr>
              <w:spacing w:after="60"/>
              <w:ind w:left="316" w:right="-24" w:hanging="283"/>
              <w:rPr>
                <w:rFonts w:ascii="Arial" w:hAnsi="Arial" w:cs="Arial"/>
                <w:sz w:val="19"/>
                <w:szCs w:val="19"/>
              </w:rPr>
            </w:pPr>
            <w:r w:rsidRPr="00E7720A">
              <w:rPr>
                <w:rFonts w:ascii="Arial" w:hAnsi="Arial" w:cs="Arial"/>
                <w:sz w:val="19"/>
                <w:szCs w:val="19"/>
              </w:rPr>
              <w:t>justifiable fear their children will be removed from their custody (particularly so for Aboriginal and Torres Strait Islander women with disabilities).</w:t>
            </w:r>
            <w:r w:rsidRPr="00E7720A">
              <w:rPr>
                <w:rStyle w:val="FootnoteReference"/>
                <w:rFonts w:ascii="Arial" w:hAnsi="Arial" w:cs="Arial"/>
                <w:sz w:val="19"/>
                <w:szCs w:val="19"/>
              </w:rPr>
              <w:footnoteReference w:id="9"/>
            </w:r>
            <w:r w:rsidRPr="00E7720A">
              <w:rPr>
                <w:rFonts w:ascii="Arial" w:hAnsi="Arial" w:cs="Arial"/>
                <w:sz w:val="19"/>
                <w:szCs w:val="19"/>
                <w:vertAlign w:val="superscript"/>
              </w:rPr>
              <w:t xml:space="preserve">, </w:t>
            </w:r>
            <w:r w:rsidRPr="00E7720A">
              <w:rPr>
                <w:rStyle w:val="FootnoteReference"/>
                <w:rFonts w:ascii="Arial" w:hAnsi="Arial" w:cs="Arial"/>
                <w:sz w:val="19"/>
                <w:szCs w:val="19"/>
              </w:rPr>
              <w:footnoteReference w:id="10"/>
            </w:r>
            <w:r w:rsidRPr="00E7720A">
              <w:rPr>
                <w:rFonts w:ascii="Arial" w:hAnsi="Arial" w:cs="Arial"/>
                <w:sz w:val="19"/>
                <w:szCs w:val="19"/>
                <w:vertAlign w:val="superscript"/>
              </w:rPr>
              <w:t xml:space="preserve">, </w:t>
            </w:r>
            <w:r w:rsidRPr="00E7720A">
              <w:rPr>
                <w:rStyle w:val="FootnoteReference"/>
                <w:rFonts w:ascii="Arial" w:hAnsi="Arial" w:cs="Arial"/>
                <w:sz w:val="19"/>
                <w:szCs w:val="19"/>
              </w:rPr>
              <w:footnoteReference w:id="11"/>
            </w:r>
          </w:p>
          <w:p w:rsidRPr="00E7720A" w:rsidR="00672375" w:rsidP="00263E74" w:rsidRDefault="00672375" w14:paraId="6FCA750C" w14:textId="77777777">
            <w:pPr>
              <w:pStyle w:val="Default"/>
              <w:spacing w:after="60"/>
              <w:ind w:right="-24"/>
              <w:rPr>
                <w:rFonts w:ascii="Arial" w:hAnsi="Arial" w:cs="Arial"/>
                <w:sz w:val="19"/>
                <w:szCs w:val="19"/>
                <w:lang w:val="en"/>
              </w:rPr>
            </w:pPr>
            <w:r w:rsidRPr="00E7720A">
              <w:rPr>
                <w:rFonts w:ascii="Arial" w:hAnsi="Arial" w:cs="Arial"/>
                <w:sz w:val="19"/>
                <w:szCs w:val="19"/>
                <w:lang w:val="en"/>
              </w:rPr>
              <w:t>Services generally focus on accommodating women with physical disabilities, rather than women with “cognitive, sensory or memory impairments”</w:t>
            </w:r>
            <w:r w:rsidRPr="00E7720A">
              <w:rPr>
                <w:rFonts w:ascii="Arial" w:hAnsi="Arial" w:cs="Arial"/>
                <w:sz w:val="19"/>
                <w:szCs w:val="19"/>
                <w:vertAlign w:val="superscript"/>
                <w:lang w:val="en"/>
              </w:rPr>
              <w:t>1</w:t>
            </w:r>
            <w:r w:rsidRPr="00E7720A">
              <w:rPr>
                <w:rFonts w:ascii="Arial" w:hAnsi="Arial" w:cs="Arial"/>
                <w:sz w:val="19"/>
                <w:szCs w:val="19"/>
                <w:lang w:val="en"/>
              </w:rPr>
              <w:t>.</w:t>
            </w:r>
          </w:p>
        </w:tc>
      </w:tr>
    </w:tbl>
    <w:p w:rsidRPr="00E7720A" w:rsidR="00672375" w:rsidP="00672375" w:rsidRDefault="00672375" w14:paraId="29F0ACC5" w14:textId="77777777">
      <w:pPr>
        <w:spacing w:after="0"/>
        <w:ind w:left="284"/>
        <w:rPr>
          <w:rFonts w:cs="Arial"/>
          <w:sz w:val="16"/>
          <w:szCs w:val="16"/>
          <w:lang w:val="en"/>
        </w:rPr>
      </w:pPr>
    </w:p>
    <w:p w:rsidRPr="00E7720A" w:rsidR="00672375" w:rsidP="00263E74" w:rsidRDefault="00672375" w14:paraId="1120CA66" w14:textId="77777777">
      <w:pPr>
        <w:autoSpaceDE w:val="0"/>
        <w:autoSpaceDN w:val="0"/>
        <w:adjustRightInd w:val="0"/>
        <w:spacing w:after="0" w:line="240" w:lineRule="auto"/>
        <w:ind w:right="-23"/>
        <w:rPr>
          <w:rFonts w:cs="Arial"/>
          <w:lang w:val="en"/>
        </w:rPr>
      </w:pPr>
      <w:r w:rsidRPr="00E7720A">
        <w:rPr>
          <w:rFonts w:cs="Arial"/>
          <w:lang w:val="en"/>
        </w:rPr>
        <w:t xml:space="preserve">Other victim </w:t>
      </w:r>
      <w:r w:rsidRPr="00E7720A">
        <w:rPr>
          <w:rFonts w:cs="Arial"/>
        </w:rPr>
        <w:t>survivors</w:t>
      </w:r>
      <w:r w:rsidRPr="00E7720A">
        <w:rPr>
          <w:rFonts w:cs="Arial"/>
          <w:lang w:val="en"/>
        </w:rPr>
        <w:t xml:space="preserve"> face discriminatory societal attitudes and stigmas such as older people, LGBTIQ </w:t>
      </w:r>
      <w:r w:rsidRPr="00E7720A">
        <w:rPr>
          <w:rFonts w:cs="Arial"/>
        </w:rPr>
        <w:t>people</w:t>
      </w:r>
      <w:r w:rsidRPr="00E7720A">
        <w:rPr>
          <w:rFonts w:cs="Arial"/>
          <w:lang w:val="en"/>
        </w:rPr>
        <w:t xml:space="preserve"> and people from culturally, linguistically and faith diverse communities.</w:t>
      </w:r>
    </w:p>
    <w:p w:rsidRPr="00E7720A" w:rsidR="00672375" w:rsidP="00F365AE" w:rsidRDefault="00672375" w14:paraId="320173D0" w14:textId="77777777">
      <w:pPr>
        <w:spacing w:after="0" w:line="240" w:lineRule="auto"/>
        <w:ind w:left="284"/>
        <w:rPr>
          <w:rFonts w:cs="Arial"/>
          <w:sz w:val="18"/>
          <w:szCs w:val="18"/>
          <w:lang w:val="en"/>
        </w:rPr>
      </w:pPr>
    </w:p>
    <w:p w:rsidRPr="00E7720A" w:rsidR="00672375" w:rsidP="00263E74" w:rsidRDefault="00672375" w14:paraId="2147A69B" w14:textId="15C22E58">
      <w:pPr>
        <w:autoSpaceDE w:val="0"/>
        <w:autoSpaceDN w:val="0"/>
        <w:adjustRightInd w:val="0"/>
        <w:spacing w:after="120" w:line="240" w:lineRule="auto"/>
        <w:ind w:right="-23"/>
        <w:rPr>
          <w:rFonts w:cs="Arial"/>
          <w:lang w:val="en"/>
        </w:rPr>
      </w:pPr>
      <w:r w:rsidRPr="00E7720A">
        <w:rPr>
          <w:rFonts w:cs="Arial"/>
          <w:lang w:val="en"/>
        </w:rPr>
        <w:t xml:space="preserve">Local government can advocate for change and increased services for victim survivors escaping domestic violence, either </w:t>
      </w:r>
      <w:r w:rsidRPr="00E7720A">
        <w:rPr>
          <w:rFonts w:cs="Arial"/>
        </w:rPr>
        <w:t>directly</w:t>
      </w:r>
      <w:r w:rsidRPr="00E7720A">
        <w:rPr>
          <w:rFonts w:cs="Arial"/>
          <w:lang w:val="en"/>
        </w:rPr>
        <w:t xml:space="preserve"> or indirectly through their participation in local prevention and health </w:t>
      </w:r>
      <w:r w:rsidRPr="00E7720A">
        <w:rPr>
          <w:rFonts w:cs="Arial"/>
        </w:rPr>
        <w:t>promotion</w:t>
      </w:r>
      <w:r w:rsidRPr="00E7720A">
        <w:rPr>
          <w:rFonts w:cs="Arial"/>
          <w:lang w:val="en"/>
        </w:rPr>
        <w:t xml:space="preserve"> networks and partnerships (refer Example 7 on page 10 and Example 8 on page 11).</w:t>
      </w:r>
    </w:p>
    <w:p w:rsidRPr="00E7720A" w:rsidR="00672375" w:rsidP="00B70209" w:rsidRDefault="00672375" w14:paraId="35BD3F99" w14:textId="35162161">
      <w:pPr>
        <w:spacing w:after="0"/>
        <w:ind w:left="567"/>
        <w:rPr>
          <w:rFonts w:cs="Arial"/>
          <w:lang w:val="en"/>
        </w:rPr>
      </w:pPr>
      <w:r w:rsidRPr="00E7720A">
        <w:rPr>
          <w:rFonts w:cs="Arial"/>
          <w:noProof/>
          <w:lang w:val="en"/>
        </w:rPr>
        <mc:AlternateContent>
          <mc:Choice Requires="wps">
            <w:drawing>
              <wp:inline distT="0" distB="0" distL="0" distR="0" wp14:anchorId="428E1747" wp14:editId="326456B1">
                <wp:extent cx="5256000" cy="3530600"/>
                <wp:effectExtent l="0" t="0" r="20955" b="12700"/>
                <wp:docPr id="28" name="Text Box 28"/>
                <wp:cNvGraphicFramePr/>
                <a:graphic xmlns:a="http://schemas.openxmlformats.org/drawingml/2006/main">
                  <a:graphicData uri="http://schemas.microsoft.com/office/word/2010/wordprocessingShape">
                    <wps:wsp>
                      <wps:cNvSpPr txBox="1"/>
                      <wps:spPr>
                        <a:xfrm>
                          <a:off x="0" y="0"/>
                          <a:ext cx="5256000" cy="3530600"/>
                        </a:xfrm>
                        <a:prstGeom prst="rect">
                          <a:avLst/>
                        </a:prstGeom>
                        <a:solidFill>
                          <a:schemeClr val="lt1"/>
                        </a:solidFill>
                        <a:ln w="22225">
                          <a:solidFill>
                            <a:srgbClr val="0070C0"/>
                          </a:solidFill>
                        </a:ln>
                      </wps:spPr>
                      <wps:txbx>
                        <w:txbxContent>
                          <w:p w:rsidRPr="001F6782" w:rsidR="002966A5" w:rsidP="00263E74" w:rsidRDefault="002966A5" w14:paraId="4DCC76EB" w14:textId="77777777">
                            <w:pPr>
                              <w:shd w:val="clear" w:color="auto" w:fill="FFFFFF"/>
                              <w:spacing w:after="0" w:line="240" w:lineRule="auto"/>
                              <w:rPr>
                                <w:rFonts w:eastAsia="Times New Roman" w:cs="Arial"/>
                                <w:color w:val="000000"/>
                                <w:sz w:val="19"/>
                                <w:szCs w:val="19"/>
                                <w:bdr w:val="none" w:color="auto" w:sz="0" w:space="0" w:frame="1"/>
                              </w:rPr>
                            </w:pPr>
                            <w:r w:rsidRPr="001F6782">
                              <w:rPr>
                                <w:rFonts w:cs="Arial"/>
                                <w:b/>
                                <w:bCs/>
                                <w:sz w:val="19"/>
                                <w:szCs w:val="19"/>
                                <w:lang w:val="en"/>
                              </w:rPr>
                              <w:t xml:space="preserve">Case study </w:t>
                            </w:r>
                            <w:r>
                              <w:rPr>
                                <w:rFonts w:cs="Arial"/>
                                <w:b/>
                                <w:bCs/>
                                <w:sz w:val="19"/>
                                <w:szCs w:val="19"/>
                                <w:lang w:val="en"/>
                              </w:rPr>
                              <w:t>3</w:t>
                            </w:r>
                            <w:r w:rsidRPr="001F6782">
                              <w:rPr>
                                <w:rFonts w:cs="Arial"/>
                                <w:b/>
                                <w:bCs/>
                                <w:sz w:val="19"/>
                                <w:szCs w:val="19"/>
                                <w:lang w:val="en"/>
                              </w:rPr>
                              <w:t xml:space="preserve">: </w:t>
                            </w:r>
                            <w:r>
                              <w:rPr>
                                <w:rFonts w:cs="Arial"/>
                                <w:b/>
                                <w:bCs/>
                                <w:sz w:val="19"/>
                                <w:szCs w:val="19"/>
                                <w:lang w:val="en"/>
                              </w:rPr>
                              <w:t>Local government supporting a woman to leave safely</w:t>
                            </w:r>
                          </w:p>
                          <w:p w:rsidR="002966A5" w:rsidP="00263E74" w:rsidRDefault="002966A5" w14:paraId="37FAFA9A"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Pr>
                                <w:rFonts w:ascii="Arial" w:hAnsi="Arial" w:cs="Arial"/>
                                <w:iCs/>
                                <w:color w:val="000000" w:themeColor="text1"/>
                                <w:sz w:val="19"/>
                                <w:szCs w:val="19"/>
                                <w:bdr w:val="none" w:color="auto" w:sz="0" w:space="0" w:frame="1"/>
                              </w:rPr>
                              <w:t>A woman arrived in</w:t>
                            </w:r>
                            <w:r w:rsidRPr="001F6782">
                              <w:rPr>
                                <w:rFonts w:ascii="Arial" w:hAnsi="Arial" w:cs="Arial"/>
                                <w:iCs/>
                                <w:color w:val="000000" w:themeColor="text1"/>
                                <w:sz w:val="19"/>
                                <w:szCs w:val="19"/>
                                <w:bdr w:val="none" w:color="auto" w:sz="0" w:space="0" w:frame="1"/>
                              </w:rPr>
                              <w:t xml:space="preserve"> Australia </w:t>
                            </w:r>
                            <w:r>
                              <w:rPr>
                                <w:rFonts w:ascii="Arial" w:hAnsi="Arial" w:cs="Arial"/>
                                <w:iCs/>
                                <w:color w:val="000000" w:themeColor="text1"/>
                                <w:sz w:val="19"/>
                                <w:szCs w:val="19"/>
                                <w:bdr w:val="none" w:color="auto" w:sz="0" w:space="0" w:frame="1"/>
                              </w:rPr>
                              <w:t xml:space="preserve">as a refugee </w:t>
                            </w:r>
                            <w:r w:rsidRPr="001F6782">
                              <w:rPr>
                                <w:rFonts w:ascii="Arial" w:hAnsi="Arial" w:cs="Arial"/>
                                <w:iCs/>
                                <w:color w:val="000000" w:themeColor="text1"/>
                                <w:sz w:val="19"/>
                                <w:szCs w:val="19"/>
                                <w:bdr w:val="none" w:color="auto" w:sz="0" w:space="0" w:frame="1"/>
                              </w:rPr>
                              <w:t xml:space="preserve">with </w:t>
                            </w:r>
                            <w:r>
                              <w:rPr>
                                <w:rFonts w:ascii="Arial" w:hAnsi="Arial" w:cs="Arial"/>
                                <w:iCs/>
                                <w:color w:val="000000" w:themeColor="text1"/>
                                <w:sz w:val="19"/>
                                <w:szCs w:val="19"/>
                                <w:bdr w:val="none" w:color="auto" w:sz="0" w:space="0" w:frame="1"/>
                              </w:rPr>
                              <w:t>her husband and one child</w:t>
                            </w:r>
                            <w:r w:rsidRPr="001F6782">
                              <w:rPr>
                                <w:rFonts w:ascii="Arial" w:hAnsi="Arial" w:cs="Arial"/>
                                <w:iCs/>
                                <w:color w:val="000000" w:themeColor="text1"/>
                                <w:sz w:val="19"/>
                                <w:szCs w:val="19"/>
                                <w:bdr w:val="none" w:color="auto" w:sz="0" w:space="0" w:frame="1"/>
                              </w:rPr>
                              <w:t>.</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 xml:space="preserve">The husband was violent and controlling toward </w:t>
                            </w:r>
                            <w:r>
                              <w:rPr>
                                <w:rFonts w:ascii="Arial" w:hAnsi="Arial" w:cs="Arial"/>
                                <w:iCs/>
                                <w:color w:val="000000" w:themeColor="text1"/>
                                <w:sz w:val="19"/>
                                <w:szCs w:val="19"/>
                                <w:bdr w:val="none" w:color="auto" w:sz="0" w:space="0" w:frame="1"/>
                              </w:rPr>
                              <w:t xml:space="preserve">her. </w:t>
                            </w:r>
                            <w:r w:rsidRPr="001F6782">
                              <w:rPr>
                                <w:rFonts w:ascii="Arial" w:hAnsi="Arial" w:cs="Arial"/>
                                <w:iCs/>
                                <w:color w:val="000000" w:themeColor="text1"/>
                                <w:sz w:val="19"/>
                                <w:szCs w:val="19"/>
                                <w:bdr w:val="none" w:color="auto" w:sz="0" w:space="0" w:frame="1"/>
                              </w:rPr>
                              <w:t xml:space="preserve"> He hid both her and the child’s passports, birth certificates and other important papers.</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 xml:space="preserve"> He closely monitored </w:t>
                            </w:r>
                            <w:r>
                              <w:rPr>
                                <w:rFonts w:ascii="Arial" w:hAnsi="Arial" w:cs="Arial"/>
                                <w:iCs/>
                                <w:color w:val="000000" w:themeColor="text1"/>
                                <w:sz w:val="19"/>
                                <w:szCs w:val="19"/>
                                <w:bdr w:val="none" w:color="auto" w:sz="0" w:space="0" w:frame="1"/>
                              </w:rPr>
                              <w:t>her</w:t>
                            </w:r>
                            <w:r w:rsidRPr="001F6782">
                              <w:rPr>
                                <w:rFonts w:ascii="Arial" w:hAnsi="Arial" w:cs="Arial"/>
                                <w:iCs/>
                                <w:color w:val="000000" w:themeColor="text1"/>
                                <w:sz w:val="19"/>
                                <w:szCs w:val="19"/>
                                <w:bdr w:val="none" w:color="auto" w:sz="0" w:space="0" w:frame="1"/>
                              </w:rPr>
                              <w:t xml:space="preserve"> movements through her phone and FaceTime throughout the day.</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She was connected to a small ethnic group where she could not disclose her situation.</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 xml:space="preserve">The partner also attended most appointments </w:t>
                            </w:r>
                            <w:r>
                              <w:rPr>
                                <w:rFonts w:ascii="Arial" w:hAnsi="Arial" w:cs="Arial"/>
                                <w:iCs/>
                                <w:color w:val="000000" w:themeColor="text1"/>
                                <w:sz w:val="19"/>
                                <w:szCs w:val="19"/>
                                <w:bdr w:val="none" w:color="auto" w:sz="0" w:space="0" w:frame="1"/>
                              </w:rPr>
                              <w:t>her</w:t>
                            </w:r>
                            <w:r w:rsidRPr="001F6782">
                              <w:rPr>
                                <w:rFonts w:ascii="Arial" w:hAnsi="Arial" w:cs="Arial"/>
                                <w:iCs/>
                                <w:color w:val="000000" w:themeColor="text1"/>
                                <w:sz w:val="19"/>
                                <w:szCs w:val="19"/>
                                <w:bdr w:val="none" w:color="auto" w:sz="0" w:space="0" w:frame="1"/>
                              </w:rPr>
                              <w:t xml:space="preserve"> including MCH Key Ages and Stages visits.</w:t>
                            </w:r>
                          </w:p>
                          <w:p w:rsidRPr="001F6782" w:rsidR="002966A5" w:rsidP="00263E74" w:rsidRDefault="002966A5" w14:paraId="326CA8A2"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0D8E1BA8"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1F6782">
                              <w:rPr>
                                <w:rFonts w:ascii="Arial" w:hAnsi="Arial" w:cs="Arial"/>
                                <w:iCs/>
                                <w:color w:val="000000" w:themeColor="text1"/>
                                <w:sz w:val="19"/>
                                <w:szCs w:val="19"/>
                                <w:bdr w:val="none" w:color="auto" w:sz="0" w:space="0" w:frame="1"/>
                              </w:rPr>
                              <w:t>On one occasion when he did not accompany her to an MCH appointment, the mother made a disclosure which followed with a safety plan.</w:t>
                            </w:r>
                            <w:r>
                              <w:rPr>
                                <w:rFonts w:ascii="Arial" w:hAnsi="Arial" w:cs="Arial"/>
                                <w:iCs/>
                                <w:color w:val="000000" w:themeColor="text1"/>
                                <w:sz w:val="19"/>
                                <w:szCs w:val="19"/>
                                <w:bdr w:val="none" w:color="auto" w:sz="0" w:space="0" w:frame="1"/>
                              </w:rPr>
                              <w:t xml:space="preserve">  S</w:t>
                            </w:r>
                            <w:r w:rsidRPr="001F6782">
                              <w:rPr>
                                <w:rFonts w:ascii="Arial" w:hAnsi="Arial" w:cs="Arial"/>
                                <w:iCs/>
                                <w:color w:val="000000" w:themeColor="text1"/>
                                <w:sz w:val="19"/>
                                <w:szCs w:val="19"/>
                                <w:bdr w:val="none" w:color="auto" w:sz="0" w:space="0" w:frame="1"/>
                              </w:rPr>
                              <w:t>he was referred into the Supported Playgroup.</w:t>
                            </w:r>
                          </w:p>
                          <w:p w:rsidRPr="001F6782" w:rsidR="002966A5" w:rsidP="00263E74" w:rsidRDefault="002966A5" w14:paraId="1FC7B67A"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4BB033DF"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1F6782">
                              <w:rPr>
                                <w:rFonts w:ascii="Arial" w:hAnsi="Arial" w:cs="Arial"/>
                                <w:iCs/>
                                <w:color w:val="000000" w:themeColor="text1"/>
                                <w:sz w:val="19"/>
                                <w:szCs w:val="19"/>
                                <w:bdr w:val="none" w:color="auto" w:sz="0" w:space="0" w:frame="1"/>
                              </w:rPr>
                              <w:t>The partner attended several playgroup sessions, but quickly allowed the mother to attend without him.</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He did however, Face Time her regularly.</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 xml:space="preserve">All he ever saw was his </w:t>
                            </w:r>
                            <w:r>
                              <w:rPr>
                                <w:rFonts w:ascii="Arial" w:hAnsi="Arial" w:cs="Arial"/>
                                <w:iCs/>
                                <w:color w:val="000000" w:themeColor="text1"/>
                                <w:sz w:val="19"/>
                                <w:szCs w:val="19"/>
                                <w:bdr w:val="none" w:color="auto" w:sz="0" w:space="0" w:frame="1"/>
                              </w:rPr>
                              <w:t>wife</w:t>
                            </w:r>
                            <w:r w:rsidRPr="001F6782">
                              <w:rPr>
                                <w:rFonts w:ascii="Arial" w:hAnsi="Arial" w:cs="Arial"/>
                                <w:iCs/>
                                <w:color w:val="000000" w:themeColor="text1"/>
                                <w:sz w:val="19"/>
                                <w:szCs w:val="19"/>
                                <w:bdr w:val="none" w:color="auto" w:sz="0" w:space="0" w:frame="1"/>
                              </w:rPr>
                              <w:t xml:space="preserve"> chatting with other mothers, never the professionals behind the scenes, including Family Services professionals who worked with </w:t>
                            </w:r>
                            <w:r>
                              <w:rPr>
                                <w:rFonts w:ascii="Arial" w:hAnsi="Arial" w:cs="Arial"/>
                                <w:iCs/>
                                <w:color w:val="000000" w:themeColor="text1"/>
                                <w:sz w:val="19"/>
                                <w:szCs w:val="19"/>
                                <w:bdr w:val="none" w:color="auto" w:sz="0" w:space="0" w:frame="1"/>
                              </w:rPr>
                              <w:t>her to identify how she could leave</w:t>
                            </w:r>
                            <w:r w:rsidRPr="001F6782">
                              <w:rPr>
                                <w:rFonts w:ascii="Arial" w:hAnsi="Arial" w:cs="Arial"/>
                                <w:iCs/>
                                <w:color w:val="000000" w:themeColor="text1"/>
                                <w:sz w:val="19"/>
                                <w:szCs w:val="19"/>
                                <w:bdr w:val="none" w:color="auto" w:sz="0" w:space="0" w:frame="1"/>
                              </w:rPr>
                              <w:t xml:space="preserve"> her situation from the playgroup.</w:t>
                            </w:r>
                          </w:p>
                          <w:p w:rsidRPr="001F6782" w:rsidR="002966A5" w:rsidP="00263E74" w:rsidRDefault="002966A5" w14:paraId="41C2CBC7"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69105BFF"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1F6782">
                              <w:rPr>
                                <w:rFonts w:ascii="Arial" w:hAnsi="Arial" w:cs="Arial"/>
                                <w:iCs/>
                                <w:color w:val="000000" w:themeColor="text1"/>
                                <w:sz w:val="19"/>
                                <w:szCs w:val="19"/>
                                <w:bdr w:val="none" w:color="auto" w:sz="0" w:space="0" w:frame="1"/>
                              </w:rPr>
                              <w:t xml:space="preserve">Shortly after that the mother found </w:t>
                            </w:r>
                            <w:r>
                              <w:rPr>
                                <w:rFonts w:ascii="Arial" w:hAnsi="Arial" w:cs="Arial"/>
                                <w:iCs/>
                                <w:color w:val="000000" w:themeColor="text1"/>
                                <w:sz w:val="19"/>
                                <w:szCs w:val="19"/>
                                <w:bdr w:val="none" w:color="auto" w:sz="0" w:space="0" w:frame="1"/>
                              </w:rPr>
                              <w:t>the</w:t>
                            </w:r>
                            <w:r w:rsidRPr="001F6782">
                              <w:rPr>
                                <w:rFonts w:ascii="Arial" w:hAnsi="Arial" w:cs="Arial"/>
                                <w:iCs/>
                                <w:color w:val="000000" w:themeColor="text1"/>
                                <w:sz w:val="19"/>
                                <w:szCs w:val="19"/>
                                <w:bdr w:val="none" w:color="auto" w:sz="0" w:space="0" w:frame="1"/>
                              </w:rPr>
                              <w:t xml:space="preserve"> identification documents.  The mother packed her things and made her way to playgroup as per her plan.  FV Services were advised and she was able to leave this very dangerous relationship.  </w:t>
                            </w:r>
                          </w:p>
                          <w:p w:rsidRPr="001F6782" w:rsidR="002966A5" w:rsidP="00263E74" w:rsidRDefault="002966A5" w14:paraId="33A62326"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079F36A9"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1F6782">
                              <w:rPr>
                                <w:rFonts w:ascii="Arial" w:hAnsi="Arial" w:cs="Arial"/>
                                <w:iCs/>
                                <w:color w:val="000000" w:themeColor="text1"/>
                                <w:sz w:val="19"/>
                                <w:szCs w:val="19"/>
                                <w:bdr w:val="none" w:color="auto" w:sz="0" w:space="0" w:frame="1"/>
                              </w:rPr>
                              <w:t xml:space="preserve">MCH received a text message two weeks later informing them that she had successfully left and was in a safe place ready to start her new life.  </w:t>
                            </w:r>
                          </w:p>
                          <w:p w:rsidRPr="001F6782" w:rsidR="002966A5" w:rsidP="00263E74" w:rsidRDefault="002966A5" w14:paraId="02009A4F" w14:textId="77777777">
                            <w:pPr>
                              <w:pStyle w:val="xmsonormal"/>
                              <w:spacing w:before="0" w:beforeAutospacing="0" w:after="0" w:afterAutospacing="0"/>
                              <w:rPr>
                                <w:rFonts w:ascii="Arial" w:hAnsi="Arial" w:cs="Arial"/>
                                <w:iCs/>
                                <w:color w:val="000000" w:themeColor="text1"/>
                                <w:sz w:val="12"/>
                                <w:szCs w:val="12"/>
                                <w:bdr w:val="none" w:color="auto" w:sz="0" w:space="0" w:frame="1"/>
                              </w:rPr>
                            </w:pPr>
                          </w:p>
                          <w:p w:rsidRPr="001F6782" w:rsidR="002966A5" w:rsidP="00263E74" w:rsidRDefault="002966A5" w14:paraId="6C2C82EB" w14:textId="77777777">
                            <w:pPr>
                              <w:pStyle w:val="xmsonormal"/>
                              <w:spacing w:before="0" w:beforeAutospacing="0" w:after="0" w:afterAutospacing="0"/>
                              <w:rPr>
                                <w:rFonts w:ascii="Arial" w:hAnsi="Arial" w:cs="Arial"/>
                                <w:iCs/>
                                <w:color w:val="000000" w:themeColor="text1"/>
                                <w:sz w:val="19"/>
                                <w:szCs w:val="19"/>
                              </w:rPr>
                            </w:pPr>
                            <w:r w:rsidRPr="001F6782">
                              <w:rPr>
                                <w:rFonts w:ascii="Arial" w:hAnsi="Arial" w:cs="Arial"/>
                                <w:iCs/>
                                <w:color w:val="000000" w:themeColor="text1"/>
                                <w:sz w:val="19"/>
                                <w:szCs w:val="19"/>
                                <w:bdr w:val="none" w:color="auto" w:sz="0" w:space="0" w:frame="1"/>
                              </w:rPr>
                              <w:t>The system needs to think differently about how we support victim</w:t>
                            </w:r>
                            <w:r>
                              <w:rPr>
                                <w:rFonts w:ascii="Arial" w:hAnsi="Arial" w:cs="Arial"/>
                                <w:iCs/>
                                <w:color w:val="000000" w:themeColor="text1"/>
                                <w:sz w:val="19"/>
                                <w:szCs w:val="19"/>
                                <w:bdr w:val="none" w:color="auto" w:sz="0" w:space="0" w:frame="1"/>
                              </w:rPr>
                              <w:t xml:space="preserve"> survivor</w:t>
                            </w:r>
                            <w:r w:rsidRPr="001F6782">
                              <w:rPr>
                                <w:rFonts w:ascii="Arial" w:hAnsi="Arial" w:cs="Arial"/>
                                <w:iCs/>
                                <w:color w:val="000000" w:themeColor="text1"/>
                                <w:sz w:val="19"/>
                                <w:szCs w:val="19"/>
                                <w:bdr w:val="none" w:color="auto" w:sz="0" w:space="0" w:frame="1"/>
                              </w:rPr>
                              <w:t>s when they are in the “getting ready to make that step” stage. </w:t>
                            </w:r>
                            <w:r w:rsidRPr="001F6782">
                              <w:rPr>
                                <w:rStyle w:val="apple-converted-space"/>
                                <w:rFonts w:ascii="Arial" w:hAnsi="Arial" w:cs="Arial" w:eastAsiaTheme="minorHAnsi"/>
                                <w:iCs/>
                                <w:color w:val="000000" w:themeColor="text1"/>
                                <w:sz w:val="19"/>
                                <w:szCs w:val="19"/>
                                <w:bdr w:val="none" w:color="auto" w:sz="0" w:space="0" w:frame="1"/>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8" style="width:413.85pt;height:278pt;visibility:visible;mso-wrap-style:square;mso-left-percent:-10001;mso-top-percent:-10001;mso-position-horizontal:absolute;mso-position-horizontal-relative:char;mso-position-vertical:absolute;mso-position-vertical-relative:line;mso-left-percent:-10001;mso-top-percent:-10001;v-text-anchor:top" o:spid="_x0000_s1042" fillcolor="white [3201]" strokecolor="#0070c0"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YUQIAAK4EAAAOAAAAZHJzL2Uyb0RvYy54bWysVE1v2zAMvQ/YfxB0X+2kSbsFcYosRYcB&#10;RVugHXpWZDkxIIuapMTufv2e5DhNu52G+SDzy0/kI+n5VddotlfO12QKPjrLOVNGUlmbTcF/PN18&#10;+syZD8KUQpNRBX9Rnl8tPn6Yt3amxrQlXSrHAGL8rLUF34ZgZ1nm5VY1wp+RVQbOilwjAlS3yUon&#10;WqA3Ohvn+UXWkiutI6m8h/W6d/JFwq8qJcN9VXkVmC44cgvpdOlcxzNbzMVs44Td1vKQhviHLBpR&#10;G1x6hLoWQbCdq/+AamrpyFMVziQ1GVVVLVWqAdWM8nfVPG6FVakWkOPtkSb//2Dl3f7Bsbos+Bid&#10;MqJBj55UF9hX6hhM4Ke1foawR4vA0MGOPg92D2Msu6tcE98oiMEPpl+O7EY0CeN0PL3Ic7gkfOfT&#10;8xxaxMleP7fOh2+KGhaFgju0L7Eq9rc+9KFDSLzNk67Lm1rrpMSRUSvt2F6g2TqkJAH+Jkob1qJW&#10;PNOE/Mbp3WZ9BMjzy3w1JHgSBkRtkHWkpS8/SqFbd4nG0cXAzZrKF1DmqB86b+VNjbJuhQ8PwmHK&#10;QAU2J9zjqDQhLTpInG3J/fqbPcaj+fBy1mJqC+5/7oRTnOnvBmPxZTSZxDFPymR6OYbiTj3rU4/Z&#10;NSsCVyPsqJVJjPFBD2LlqHnGgi3jrXAJI3F3wcMgrkK/S1hQqZbLFITBtiLcmkcrI3TsTWzaU/cs&#10;nD10NmAo7miYbzF71+A+Nn5paLkLVNWp+5HontUD/1iKND+HBY5bd6qnqNffzOI3AAAA//8DAFBL&#10;AwQUAAYACAAAACEAdWz0xtwAAAAFAQAADwAAAGRycy9kb3ducmV2LnhtbEyPS0/DMBCE70j8B2uR&#10;uCDqUKkPhThVW5UjiD7o2Y2XJEq8juxtmv57DBd6WWk0o5lvs8VgW9GjD7UjBS+jBARS4UxNpYLD&#10;/u15DiKwJqNbR6jgigEW+f1dplPjLrTFfseliCUUUq2gYu5SKUNRodVh5Dqk6H07bzVH6UtpvL7E&#10;ctvKcZJMpdU1xYVKd7iusGh2Z6tgxf5p+Gje6dqsj1987DeHT9wo9fgwLF9BMA78H4Zf/IgOeWQ6&#10;uTOZIFoF8RH+u9Gbj2czECcFk8k0AZln8pY+/wEAAP//AwBQSwECLQAUAAYACAAAACEAtoM4kv4A&#10;AADhAQAAEwAAAAAAAAAAAAAAAAAAAAAAW0NvbnRlbnRfVHlwZXNdLnhtbFBLAQItABQABgAIAAAA&#10;IQA4/SH/1gAAAJQBAAALAAAAAAAAAAAAAAAAAC8BAABfcmVscy8ucmVsc1BLAQItABQABgAIAAAA&#10;IQD1q/VYUQIAAK4EAAAOAAAAAAAAAAAAAAAAAC4CAABkcnMvZTJvRG9jLnhtbFBLAQItABQABgAI&#10;AAAAIQB1bPTG3AAAAAUBAAAPAAAAAAAAAAAAAAAAAKsEAABkcnMvZG93bnJldi54bWxQSwUGAAAA&#10;AAQABADzAAAAtAUAAAAA&#10;" w14:anchorId="428E1747">
                <v:textbox>
                  <w:txbxContent>
                    <w:p w:rsidRPr="001F6782" w:rsidR="002966A5" w:rsidP="00263E74" w:rsidRDefault="002966A5" w14:paraId="4DCC76EB" w14:textId="77777777">
                      <w:pPr>
                        <w:shd w:val="clear" w:color="auto" w:fill="FFFFFF"/>
                        <w:spacing w:after="0" w:line="240" w:lineRule="auto"/>
                        <w:rPr>
                          <w:rFonts w:eastAsia="Times New Roman" w:cs="Arial"/>
                          <w:color w:val="000000"/>
                          <w:sz w:val="19"/>
                          <w:szCs w:val="19"/>
                          <w:bdr w:val="none" w:color="auto" w:sz="0" w:space="0" w:frame="1"/>
                        </w:rPr>
                      </w:pPr>
                      <w:r w:rsidRPr="001F6782">
                        <w:rPr>
                          <w:rFonts w:cs="Arial"/>
                          <w:b/>
                          <w:bCs/>
                          <w:sz w:val="19"/>
                          <w:szCs w:val="19"/>
                          <w:lang w:val="en"/>
                        </w:rPr>
                        <w:t xml:space="preserve">Case study </w:t>
                      </w:r>
                      <w:r>
                        <w:rPr>
                          <w:rFonts w:cs="Arial"/>
                          <w:b/>
                          <w:bCs/>
                          <w:sz w:val="19"/>
                          <w:szCs w:val="19"/>
                          <w:lang w:val="en"/>
                        </w:rPr>
                        <w:t>3</w:t>
                      </w:r>
                      <w:r w:rsidRPr="001F6782">
                        <w:rPr>
                          <w:rFonts w:cs="Arial"/>
                          <w:b/>
                          <w:bCs/>
                          <w:sz w:val="19"/>
                          <w:szCs w:val="19"/>
                          <w:lang w:val="en"/>
                        </w:rPr>
                        <w:t xml:space="preserve">: </w:t>
                      </w:r>
                      <w:r>
                        <w:rPr>
                          <w:rFonts w:cs="Arial"/>
                          <w:b/>
                          <w:bCs/>
                          <w:sz w:val="19"/>
                          <w:szCs w:val="19"/>
                          <w:lang w:val="en"/>
                        </w:rPr>
                        <w:t>Local government supporting a woman to leave safely</w:t>
                      </w:r>
                    </w:p>
                    <w:p w:rsidR="002966A5" w:rsidP="00263E74" w:rsidRDefault="002966A5" w14:paraId="37FAFA9A"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Pr>
                          <w:rFonts w:ascii="Arial" w:hAnsi="Arial" w:cs="Arial"/>
                          <w:iCs/>
                          <w:color w:val="000000" w:themeColor="text1"/>
                          <w:sz w:val="19"/>
                          <w:szCs w:val="19"/>
                          <w:bdr w:val="none" w:color="auto" w:sz="0" w:space="0" w:frame="1"/>
                        </w:rPr>
                        <w:t>A woman arrived in</w:t>
                      </w:r>
                      <w:r w:rsidRPr="001F6782">
                        <w:rPr>
                          <w:rFonts w:ascii="Arial" w:hAnsi="Arial" w:cs="Arial"/>
                          <w:iCs/>
                          <w:color w:val="000000" w:themeColor="text1"/>
                          <w:sz w:val="19"/>
                          <w:szCs w:val="19"/>
                          <w:bdr w:val="none" w:color="auto" w:sz="0" w:space="0" w:frame="1"/>
                        </w:rPr>
                        <w:t xml:space="preserve"> Australia </w:t>
                      </w:r>
                      <w:r>
                        <w:rPr>
                          <w:rFonts w:ascii="Arial" w:hAnsi="Arial" w:cs="Arial"/>
                          <w:iCs/>
                          <w:color w:val="000000" w:themeColor="text1"/>
                          <w:sz w:val="19"/>
                          <w:szCs w:val="19"/>
                          <w:bdr w:val="none" w:color="auto" w:sz="0" w:space="0" w:frame="1"/>
                        </w:rPr>
                        <w:t xml:space="preserve">as a refugee </w:t>
                      </w:r>
                      <w:r w:rsidRPr="001F6782">
                        <w:rPr>
                          <w:rFonts w:ascii="Arial" w:hAnsi="Arial" w:cs="Arial"/>
                          <w:iCs/>
                          <w:color w:val="000000" w:themeColor="text1"/>
                          <w:sz w:val="19"/>
                          <w:szCs w:val="19"/>
                          <w:bdr w:val="none" w:color="auto" w:sz="0" w:space="0" w:frame="1"/>
                        </w:rPr>
                        <w:t xml:space="preserve">with </w:t>
                      </w:r>
                      <w:r>
                        <w:rPr>
                          <w:rFonts w:ascii="Arial" w:hAnsi="Arial" w:cs="Arial"/>
                          <w:iCs/>
                          <w:color w:val="000000" w:themeColor="text1"/>
                          <w:sz w:val="19"/>
                          <w:szCs w:val="19"/>
                          <w:bdr w:val="none" w:color="auto" w:sz="0" w:space="0" w:frame="1"/>
                        </w:rPr>
                        <w:t>her husband and one child</w:t>
                      </w:r>
                      <w:r w:rsidRPr="001F6782">
                        <w:rPr>
                          <w:rFonts w:ascii="Arial" w:hAnsi="Arial" w:cs="Arial"/>
                          <w:iCs/>
                          <w:color w:val="000000" w:themeColor="text1"/>
                          <w:sz w:val="19"/>
                          <w:szCs w:val="19"/>
                          <w:bdr w:val="none" w:color="auto" w:sz="0" w:space="0" w:frame="1"/>
                        </w:rPr>
                        <w:t>.</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 xml:space="preserve">The husband was violent and controlling toward </w:t>
                      </w:r>
                      <w:r>
                        <w:rPr>
                          <w:rFonts w:ascii="Arial" w:hAnsi="Arial" w:cs="Arial"/>
                          <w:iCs/>
                          <w:color w:val="000000" w:themeColor="text1"/>
                          <w:sz w:val="19"/>
                          <w:szCs w:val="19"/>
                          <w:bdr w:val="none" w:color="auto" w:sz="0" w:space="0" w:frame="1"/>
                        </w:rPr>
                        <w:t xml:space="preserve">her. </w:t>
                      </w:r>
                      <w:r w:rsidRPr="001F6782">
                        <w:rPr>
                          <w:rFonts w:ascii="Arial" w:hAnsi="Arial" w:cs="Arial"/>
                          <w:iCs/>
                          <w:color w:val="000000" w:themeColor="text1"/>
                          <w:sz w:val="19"/>
                          <w:szCs w:val="19"/>
                          <w:bdr w:val="none" w:color="auto" w:sz="0" w:space="0" w:frame="1"/>
                        </w:rPr>
                        <w:t xml:space="preserve"> He hid both her and the child’s passports, birth certificates and other important papers.</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 xml:space="preserve"> He closely monitored </w:t>
                      </w:r>
                      <w:r>
                        <w:rPr>
                          <w:rFonts w:ascii="Arial" w:hAnsi="Arial" w:cs="Arial"/>
                          <w:iCs/>
                          <w:color w:val="000000" w:themeColor="text1"/>
                          <w:sz w:val="19"/>
                          <w:szCs w:val="19"/>
                          <w:bdr w:val="none" w:color="auto" w:sz="0" w:space="0" w:frame="1"/>
                        </w:rPr>
                        <w:t>her</w:t>
                      </w:r>
                      <w:r w:rsidRPr="001F6782">
                        <w:rPr>
                          <w:rFonts w:ascii="Arial" w:hAnsi="Arial" w:cs="Arial"/>
                          <w:iCs/>
                          <w:color w:val="000000" w:themeColor="text1"/>
                          <w:sz w:val="19"/>
                          <w:szCs w:val="19"/>
                          <w:bdr w:val="none" w:color="auto" w:sz="0" w:space="0" w:frame="1"/>
                        </w:rPr>
                        <w:t xml:space="preserve"> movements through her phone and FaceTime throughout the day.</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She was connected to a small ethnic group where she could not disclose her situation.</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 xml:space="preserve">The partner also attended most appointments </w:t>
                      </w:r>
                      <w:r>
                        <w:rPr>
                          <w:rFonts w:ascii="Arial" w:hAnsi="Arial" w:cs="Arial"/>
                          <w:iCs/>
                          <w:color w:val="000000" w:themeColor="text1"/>
                          <w:sz w:val="19"/>
                          <w:szCs w:val="19"/>
                          <w:bdr w:val="none" w:color="auto" w:sz="0" w:space="0" w:frame="1"/>
                        </w:rPr>
                        <w:t>her</w:t>
                      </w:r>
                      <w:r w:rsidRPr="001F6782">
                        <w:rPr>
                          <w:rFonts w:ascii="Arial" w:hAnsi="Arial" w:cs="Arial"/>
                          <w:iCs/>
                          <w:color w:val="000000" w:themeColor="text1"/>
                          <w:sz w:val="19"/>
                          <w:szCs w:val="19"/>
                          <w:bdr w:val="none" w:color="auto" w:sz="0" w:space="0" w:frame="1"/>
                        </w:rPr>
                        <w:t xml:space="preserve"> including MCH Key Ages and Stages visits.</w:t>
                      </w:r>
                    </w:p>
                    <w:p w:rsidRPr="001F6782" w:rsidR="002966A5" w:rsidP="00263E74" w:rsidRDefault="002966A5" w14:paraId="326CA8A2"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0D8E1BA8"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1F6782">
                        <w:rPr>
                          <w:rFonts w:ascii="Arial" w:hAnsi="Arial" w:cs="Arial"/>
                          <w:iCs/>
                          <w:color w:val="000000" w:themeColor="text1"/>
                          <w:sz w:val="19"/>
                          <w:szCs w:val="19"/>
                          <w:bdr w:val="none" w:color="auto" w:sz="0" w:space="0" w:frame="1"/>
                        </w:rPr>
                        <w:t>On one occasion when he did not accompany her to an MCH appointment, the mother made a disclosure which followed with a safety plan.</w:t>
                      </w:r>
                      <w:r>
                        <w:rPr>
                          <w:rFonts w:ascii="Arial" w:hAnsi="Arial" w:cs="Arial"/>
                          <w:iCs/>
                          <w:color w:val="000000" w:themeColor="text1"/>
                          <w:sz w:val="19"/>
                          <w:szCs w:val="19"/>
                          <w:bdr w:val="none" w:color="auto" w:sz="0" w:space="0" w:frame="1"/>
                        </w:rPr>
                        <w:t xml:space="preserve">  S</w:t>
                      </w:r>
                      <w:r w:rsidRPr="001F6782">
                        <w:rPr>
                          <w:rFonts w:ascii="Arial" w:hAnsi="Arial" w:cs="Arial"/>
                          <w:iCs/>
                          <w:color w:val="000000" w:themeColor="text1"/>
                          <w:sz w:val="19"/>
                          <w:szCs w:val="19"/>
                          <w:bdr w:val="none" w:color="auto" w:sz="0" w:space="0" w:frame="1"/>
                        </w:rPr>
                        <w:t>he was referred into the Supported Playgroup.</w:t>
                      </w:r>
                    </w:p>
                    <w:p w:rsidRPr="001F6782" w:rsidR="002966A5" w:rsidP="00263E74" w:rsidRDefault="002966A5" w14:paraId="1FC7B67A"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4BB033DF"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1F6782">
                        <w:rPr>
                          <w:rFonts w:ascii="Arial" w:hAnsi="Arial" w:cs="Arial"/>
                          <w:iCs/>
                          <w:color w:val="000000" w:themeColor="text1"/>
                          <w:sz w:val="19"/>
                          <w:szCs w:val="19"/>
                          <w:bdr w:val="none" w:color="auto" w:sz="0" w:space="0" w:frame="1"/>
                        </w:rPr>
                        <w:t>The partner attended several playgroup sessions, but quickly allowed the mother to attend without him.</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He did however, Face Time her regularly.</w:t>
                      </w:r>
                      <w:r>
                        <w:rPr>
                          <w:rFonts w:ascii="Arial" w:hAnsi="Arial" w:cs="Arial"/>
                          <w:iCs/>
                          <w:color w:val="000000" w:themeColor="text1"/>
                          <w:sz w:val="19"/>
                          <w:szCs w:val="19"/>
                          <w:bdr w:val="none" w:color="auto" w:sz="0" w:space="0" w:frame="1"/>
                        </w:rPr>
                        <w:t xml:space="preserve"> </w:t>
                      </w:r>
                      <w:r w:rsidRPr="001F6782">
                        <w:rPr>
                          <w:rFonts w:ascii="Arial" w:hAnsi="Arial" w:cs="Arial"/>
                          <w:iCs/>
                          <w:color w:val="000000" w:themeColor="text1"/>
                          <w:sz w:val="19"/>
                          <w:szCs w:val="19"/>
                          <w:bdr w:val="none" w:color="auto" w:sz="0" w:space="0" w:frame="1"/>
                        </w:rPr>
                        <w:t xml:space="preserve">All he ever saw was his </w:t>
                      </w:r>
                      <w:r>
                        <w:rPr>
                          <w:rFonts w:ascii="Arial" w:hAnsi="Arial" w:cs="Arial"/>
                          <w:iCs/>
                          <w:color w:val="000000" w:themeColor="text1"/>
                          <w:sz w:val="19"/>
                          <w:szCs w:val="19"/>
                          <w:bdr w:val="none" w:color="auto" w:sz="0" w:space="0" w:frame="1"/>
                        </w:rPr>
                        <w:t>wife</w:t>
                      </w:r>
                      <w:r w:rsidRPr="001F6782">
                        <w:rPr>
                          <w:rFonts w:ascii="Arial" w:hAnsi="Arial" w:cs="Arial"/>
                          <w:iCs/>
                          <w:color w:val="000000" w:themeColor="text1"/>
                          <w:sz w:val="19"/>
                          <w:szCs w:val="19"/>
                          <w:bdr w:val="none" w:color="auto" w:sz="0" w:space="0" w:frame="1"/>
                        </w:rPr>
                        <w:t xml:space="preserve"> chatting with other mothers, never the professionals behind the scenes, including Family Services professionals who worked with </w:t>
                      </w:r>
                      <w:r>
                        <w:rPr>
                          <w:rFonts w:ascii="Arial" w:hAnsi="Arial" w:cs="Arial"/>
                          <w:iCs/>
                          <w:color w:val="000000" w:themeColor="text1"/>
                          <w:sz w:val="19"/>
                          <w:szCs w:val="19"/>
                          <w:bdr w:val="none" w:color="auto" w:sz="0" w:space="0" w:frame="1"/>
                        </w:rPr>
                        <w:t>her to identify how she could leave</w:t>
                      </w:r>
                      <w:r w:rsidRPr="001F6782">
                        <w:rPr>
                          <w:rFonts w:ascii="Arial" w:hAnsi="Arial" w:cs="Arial"/>
                          <w:iCs/>
                          <w:color w:val="000000" w:themeColor="text1"/>
                          <w:sz w:val="19"/>
                          <w:szCs w:val="19"/>
                          <w:bdr w:val="none" w:color="auto" w:sz="0" w:space="0" w:frame="1"/>
                        </w:rPr>
                        <w:t xml:space="preserve"> her situation from the playgroup.</w:t>
                      </w:r>
                    </w:p>
                    <w:p w:rsidRPr="001F6782" w:rsidR="002966A5" w:rsidP="00263E74" w:rsidRDefault="002966A5" w14:paraId="41C2CBC7"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69105BFF"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1F6782">
                        <w:rPr>
                          <w:rFonts w:ascii="Arial" w:hAnsi="Arial" w:cs="Arial"/>
                          <w:iCs/>
                          <w:color w:val="000000" w:themeColor="text1"/>
                          <w:sz w:val="19"/>
                          <w:szCs w:val="19"/>
                          <w:bdr w:val="none" w:color="auto" w:sz="0" w:space="0" w:frame="1"/>
                        </w:rPr>
                        <w:t xml:space="preserve">Shortly after that the mother found </w:t>
                      </w:r>
                      <w:r>
                        <w:rPr>
                          <w:rFonts w:ascii="Arial" w:hAnsi="Arial" w:cs="Arial"/>
                          <w:iCs/>
                          <w:color w:val="000000" w:themeColor="text1"/>
                          <w:sz w:val="19"/>
                          <w:szCs w:val="19"/>
                          <w:bdr w:val="none" w:color="auto" w:sz="0" w:space="0" w:frame="1"/>
                        </w:rPr>
                        <w:t>the</w:t>
                      </w:r>
                      <w:r w:rsidRPr="001F6782">
                        <w:rPr>
                          <w:rFonts w:ascii="Arial" w:hAnsi="Arial" w:cs="Arial"/>
                          <w:iCs/>
                          <w:color w:val="000000" w:themeColor="text1"/>
                          <w:sz w:val="19"/>
                          <w:szCs w:val="19"/>
                          <w:bdr w:val="none" w:color="auto" w:sz="0" w:space="0" w:frame="1"/>
                        </w:rPr>
                        <w:t xml:space="preserve"> identification documents.  The mother packed her things and made her way to playgroup as per her plan.  FV Services were advised and she was able to leave this very dangerous relationship.  </w:t>
                      </w:r>
                    </w:p>
                    <w:p w:rsidRPr="001F6782" w:rsidR="002966A5" w:rsidP="00263E74" w:rsidRDefault="002966A5" w14:paraId="33A62326" w14:textId="77777777">
                      <w:pPr>
                        <w:pStyle w:val="xmsonormal"/>
                        <w:spacing w:before="0" w:beforeAutospacing="0" w:after="0" w:afterAutospacing="0"/>
                        <w:rPr>
                          <w:rFonts w:ascii="Arial" w:hAnsi="Arial" w:cs="Arial"/>
                          <w:iCs/>
                          <w:color w:val="000000" w:themeColor="text1"/>
                          <w:sz w:val="14"/>
                          <w:szCs w:val="14"/>
                          <w:bdr w:val="none" w:color="auto" w:sz="0" w:space="0" w:frame="1"/>
                        </w:rPr>
                      </w:pPr>
                    </w:p>
                    <w:p w:rsidR="002966A5" w:rsidP="00263E74" w:rsidRDefault="002966A5" w14:paraId="079F36A9" w14:textId="77777777">
                      <w:pPr>
                        <w:pStyle w:val="xmsonormal"/>
                        <w:spacing w:before="0" w:beforeAutospacing="0" w:after="0" w:afterAutospacing="0"/>
                        <w:rPr>
                          <w:rFonts w:ascii="Arial" w:hAnsi="Arial" w:cs="Arial"/>
                          <w:iCs/>
                          <w:color w:val="000000" w:themeColor="text1"/>
                          <w:sz w:val="19"/>
                          <w:szCs w:val="19"/>
                          <w:bdr w:val="none" w:color="auto" w:sz="0" w:space="0" w:frame="1"/>
                        </w:rPr>
                      </w:pPr>
                      <w:r w:rsidRPr="001F6782">
                        <w:rPr>
                          <w:rFonts w:ascii="Arial" w:hAnsi="Arial" w:cs="Arial"/>
                          <w:iCs/>
                          <w:color w:val="000000" w:themeColor="text1"/>
                          <w:sz w:val="19"/>
                          <w:szCs w:val="19"/>
                          <w:bdr w:val="none" w:color="auto" w:sz="0" w:space="0" w:frame="1"/>
                        </w:rPr>
                        <w:t xml:space="preserve">MCH received a text message two weeks later informing them that she had successfully left and was in a safe place ready to start her new life.  </w:t>
                      </w:r>
                    </w:p>
                    <w:p w:rsidRPr="001F6782" w:rsidR="002966A5" w:rsidP="00263E74" w:rsidRDefault="002966A5" w14:paraId="02009A4F" w14:textId="77777777">
                      <w:pPr>
                        <w:pStyle w:val="xmsonormal"/>
                        <w:spacing w:before="0" w:beforeAutospacing="0" w:after="0" w:afterAutospacing="0"/>
                        <w:rPr>
                          <w:rFonts w:ascii="Arial" w:hAnsi="Arial" w:cs="Arial"/>
                          <w:iCs/>
                          <w:color w:val="000000" w:themeColor="text1"/>
                          <w:sz w:val="12"/>
                          <w:szCs w:val="12"/>
                          <w:bdr w:val="none" w:color="auto" w:sz="0" w:space="0" w:frame="1"/>
                        </w:rPr>
                      </w:pPr>
                    </w:p>
                    <w:p w:rsidRPr="001F6782" w:rsidR="002966A5" w:rsidP="00263E74" w:rsidRDefault="002966A5" w14:paraId="6C2C82EB" w14:textId="77777777">
                      <w:pPr>
                        <w:pStyle w:val="xmsonormal"/>
                        <w:spacing w:before="0" w:beforeAutospacing="0" w:after="0" w:afterAutospacing="0"/>
                        <w:rPr>
                          <w:rFonts w:ascii="Arial" w:hAnsi="Arial" w:cs="Arial"/>
                          <w:iCs/>
                          <w:color w:val="000000" w:themeColor="text1"/>
                          <w:sz w:val="19"/>
                          <w:szCs w:val="19"/>
                        </w:rPr>
                      </w:pPr>
                      <w:r w:rsidRPr="001F6782">
                        <w:rPr>
                          <w:rFonts w:ascii="Arial" w:hAnsi="Arial" w:cs="Arial"/>
                          <w:iCs/>
                          <w:color w:val="000000" w:themeColor="text1"/>
                          <w:sz w:val="19"/>
                          <w:szCs w:val="19"/>
                          <w:bdr w:val="none" w:color="auto" w:sz="0" w:space="0" w:frame="1"/>
                        </w:rPr>
                        <w:t>The system needs to think differently about how we support victim</w:t>
                      </w:r>
                      <w:r>
                        <w:rPr>
                          <w:rFonts w:ascii="Arial" w:hAnsi="Arial" w:cs="Arial"/>
                          <w:iCs/>
                          <w:color w:val="000000" w:themeColor="text1"/>
                          <w:sz w:val="19"/>
                          <w:szCs w:val="19"/>
                          <w:bdr w:val="none" w:color="auto" w:sz="0" w:space="0" w:frame="1"/>
                        </w:rPr>
                        <w:t xml:space="preserve"> survivor</w:t>
                      </w:r>
                      <w:r w:rsidRPr="001F6782">
                        <w:rPr>
                          <w:rFonts w:ascii="Arial" w:hAnsi="Arial" w:cs="Arial"/>
                          <w:iCs/>
                          <w:color w:val="000000" w:themeColor="text1"/>
                          <w:sz w:val="19"/>
                          <w:szCs w:val="19"/>
                          <w:bdr w:val="none" w:color="auto" w:sz="0" w:space="0" w:frame="1"/>
                        </w:rPr>
                        <w:t>s when they are in the “getting ready to make that step” stage. </w:t>
                      </w:r>
                      <w:r w:rsidRPr="001F6782">
                        <w:rPr>
                          <w:rStyle w:val="apple-converted-space"/>
                          <w:rFonts w:ascii="Arial" w:hAnsi="Arial" w:cs="Arial" w:eastAsiaTheme="minorHAnsi"/>
                          <w:iCs/>
                          <w:color w:val="000000" w:themeColor="text1"/>
                          <w:sz w:val="19"/>
                          <w:szCs w:val="19"/>
                          <w:bdr w:val="none" w:color="auto" w:sz="0" w:space="0" w:frame="1"/>
                        </w:rPr>
                        <w:t> </w:t>
                      </w:r>
                    </w:p>
                  </w:txbxContent>
                </v:textbox>
                <w10:anchorlock/>
              </v:shape>
            </w:pict>
          </mc:Fallback>
        </mc:AlternateContent>
      </w: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B70209" w14:paraId="1844BEC4" w14:textId="77777777">
        <w:trPr>
          <w:trHeight w:val="195"/>
          <w:jc w:val="center"/>
        </w:trPr>
        <w:tc>
          <w:tcPr>
            <w:tcW w:w="9923" w:type="dxa"/>
            <w:shd w:val="clear" w:color="auto" w:fill="DBE5F1" w:themeFill="accent1" w:themeFillTint="33"/>
            <w:vAlign w:val="center"/>
          </w:tcPr>
          <w:p w:rsidRPr="00E7720A" w:rsidR="00672375" w:rsidP="00802F5B" w:rsidRDefault="00672375" w14:paraId="383D9418" w14:textId="77777777">
            <w:pPr>
              <w:pStyle w:val="Default"/>
              <w:spacing w:before="60" w:after="60"/>
              <w:ind w:right="-23"/>
              <w:rPr>
                <w:rFonts w:ascii="Arial" w:hAnsi="Arial" w:cs="Arial"/>
                <w:color w:val="0070C0"/>
                <w:sz w:val="22"/>
                <w:szCs w:val="22"/>
                <w:lang w:val="en"/>
              </w:rPr>
            </w:pPr>
            <w:r w:rsidRPr="00E7720A">
              <w:rPr>
                <w:rFonts w:ascii="Arial" w:hAnsi="Arial" w:cs="Arial"/>
                <w:b/>
                <w:bCs/>
                <w:color w:val="0070C0"/>
                <w:sz w:val="22"/>
                <w:szCs w:val="22"/>
                <w:lang w:val="en"/>
              </w:rPr>
              <w:lastRenderedPageBreak/>
              <w:t>Recommendations:</w:t>
            </w:r>
          </w:p>
          <w:p w:rsidRPr="00E7720A" w:rsidR="00672375" w:rsidP="0095465D" w:rsidRDefault="00672375" w14:paraId="2D672972" w14:textId="77777777">
            <w:pPr>
              <w:pStyle w:val="ListParagraph"/>
              <w:numPr>
                <w:ilvl w:val="0"/>
                <w:numId w:val="27"/>
              </w:numPr>
              <w:spacing w:after="0" w:line="240" w:lineRule="auto"/>
              <w:ind w:left="457" w:right="-24"/>
              <w:contextualSpacing w:val="0"/>
              <w:rPr>
                <w:rFonts w:cs="Arial"/>
              </w:rPr>
            </w:pPr>
            <w:r w:rsidRPr="00E7720A">
              <w:rPr>
                <w:rFonts w:cs="Arial"/>
              </w:rPr>
              <w:t xml:space="preserve">When developing the next National Plan give consideration as to how the universal nature of council services such as MCH, libraries, animal management and customer services can be used to </w:t>
            </w:r>
            <w:r w:rsidRPr="00E7720A">
              <w:rPr>
                <w:rFonts w:cs="Arial"/>
                <w:lang w:val="en"/>
              </w:rPr>
              <w:t>respond</w:t>
            </w:r>
            <w:r w:rsidRPr="00E7720A">
              <w:rPr>
                <w:rFonts w:cs="Arial"/>
              </w:rPr>
              <w:t xml:space="preserve"> to family violence in ways that reduce barriers experienced by women wanting to leave a violent situation. Provide support to expand capacity of these roles and other universal </w:t>
            </w:r>
            <w:r w:rsidRPr="00E7720A">
              <w:rPr>
                <w:rFonts w:cs="Arial"/>
                <w:lang w:val="en"/>
              </w:rPr>
              <w:t>services</w:t>
            </w:r>
            <w:r w:rsidRPr="00E7720A">
              <w:rPr>
                <w:rFonts w:cs="Arial"/>
              </w:rPr>
              <w:t xml:space="preserve"> and to assist with access referral pathways for community members and clients. </w:t>
            </w:r>
          </w:p>
          <w:p w:rsidRPr="00E7720A" w:rsidR="00672375" w:rsidP="0095465D" w:rsidRDefault="00672375" w14:paraId="69ADD440" w14:textId="77777777">
            <w:pPr>
              <w:pStyle w:val="Default"/>
              <w:numPr>
                <w:ilvl w:val="0"/>
                <w:numId w:val="27"/>
              </w:numPr>
              <w:spacing w:before="120"/>
              <w:ind w:left="457" w:right="-23" w:hanging="357"/>
              <w:rPr>
                <w:rFonts w:ascii="Arial" w:hAnsi="Arial" w:cs="Arial"/>
                <w:sz w:val="22"/>
                <w:szCs w:val="22"/>
                <w:lang w:val="en"/>
              </w:rPr>
            </w:pPr>
            <w:r w:rsidRPr="00E7720A">
              <w:rPr>
                <w:rFonts w:ascii="Arial" w:hAnsi="Arial" w:cs="Arial"/>
                <w:sz w:val="22"/>
                <w:szCs w:val="22"/>
                <w:lang w:val="en"/>
              </w:rPr>
              <w:t>An intersectional lens should be applied by those involved in developing:</w:t>
            </w:r>
          </w:p>
          <w:p w:rsidRPr="00E7720A" w:rsidR="00672375" w:rsidP="0095465D" w:rsidRDefault="00672375" w14:paraId="4CB49349" w14:textId="77777777">
            <w:pPr>
              <w:pStyle w:val="Default"/>
              <w:numPr>
                <w:ilvl w:val="0"/>
                <w:numId w:val="28"/>
              </w:numPr>
              <w:ind w:left="883" w:right="-23"/>
              <w:rPr>
                <w:rFonts w:ascii="Arial" w:hAnsi="Arial" w:cs="Arial"/>
                <w:sz w:val="22"/>
                <w:szCs w:val="22"/>
                <w:lang w:val="en"/>
              </w:rPr>
            </w:pPr>
            <w:r w:rsidRPr="00E7720A">
              <w:rPr>
                <w:rFonts w:ascii="Arial" w:hAnsi="Arial" w:cs="Arial"/>
                <w:sz w:val="22"/>
                <w:szCs w:val="22"/>
                <w:lang w:val="en"/>
              </w:rPr>
              <w:t xml:space="preserve">the next National Plan and associated Evaluation Plan in order to fully understand and respond to what impacts a woman’s and/or LGBTIQ’s person’s ability to escape domestic and family violence. </w:t>
            </w:r>
          </w:p>
          <w:p w:rsidRPr="00E7720A" w:rsidR="00672375" w:rsidP="0095465D" w:rsidRDefault="00672375" w14:paraId="468330E9" w14:textId="77777777">
            <w:pPr>
              <w:pStyle w:val="Default"/>
              <w:numPr>
                <w:ilvl w:val="0"/>
                <w:numId w:val="28"/>
              </w:numPr>
              <w:ind w:left="883" w:right="-23" w:hanging="357"/>
              <w:rPr>
                <w:rFonts w:ascii="Arial" w:hAnsi="Arial" w:cs="Arial"/>
                <w:sz w:val="22"/>
                <w:szCs w:val="22"/>
                <w:lang w:val="en"/>
              </w:rPr>
            </w:pPr>
            <w:r w:rsidRPr="00E7720A">
              <w:rPr>
                <w:rFonts w:ascii="Arial" w:hAnsi="Arial" w:cs="Arial"/>
                <w:sz w:val="22"/>
                <w:szCs w:val="22"/>
                <w:lang w:val="en"/>
              </w:rPr>
              <w:t xml:space="preserve">Commonwealth policies, services, communications, grant programs, service funding etc. </w:t>
            </w:r>
          </w:p>
          <w:p w:rsidRPr="00E7720A" w:rsidR="00672375" w:rsidP="0095465D" w:rsidRDefault="00672375" w14:paraId="31F828DF" w14:textId="77777777">
            <w:pPr>
              <w:pStyle w:val="ListParagraph"/>
              <w:numPr>
                <w:ilvl w:val="0"/>
                <w:numId w:val="27"/>
              </w:numPr>
              <w:spacing w:before="120" w:after="120" w:line="240" w:lineRule="auto"/>
              <w:ind w:left="457" w:right="-24"/>
              <w:contextualSpacing w:val="0"/>
              <w:rPr>
                <w:rFonts w:cs="Arial"/>
                <w:lang w:val="en"/>
              </w:rPr>
            </w:pPr>
            <w:r w:rsidRPr="00E7720A">
              <w:rPr>
                <w:rFonts w:cs="Arial"/>
              </w:rPr>
              <w:t xml:space="preserve">The next National Plan should place greater emphasis on the planning and provision of </w:t>
            </w:r>
            <w:r w:rsidRPr="00E7720A">
              <w:rPr>
                <w:rFonts w:cs="Arial"/>
                <w:lang w:val="en"/>
              </w:rPr>
              <w:t xml:space="preserve">appropriate </w:t>
            </w:r>
            <w:r w:rsidRPr="00E7720A">
              <w:rPr>
                <w:rFonts w:cs="Arial"/>
              </w:rPr>
              <w:t>legal</w:t>
            </w:r>
            <w:r w:rsidRPr="00E7720A">
              <w:rPr>
                <w:rFonts w:cs="Arial"/>
                <w:lang w:val="en"/>
              </w:rPr>
              <w:t xml:space="preserve"> and social support including</w:t>
            </w:r>
            <w:r w:rsidRPr="00E7720A">
              <w:rPr>
                <w:rFonts w:cs="Arial"/>
              </w:rPr>
              <w:t xml:space="preserve"> emergency accommodation and social housing for victim survivors, in their local community where appropriate. </w:t>
            </w:r>
          </w:p>
        </w:tc>
      </w:tr>
    </w:tbl>
    <w:p w:rsidRPr="00E7720A" w:rsidR="00672375" w:rsidP="009250DE" w:rsidRDefault="00672375" w14:paraId="2057312F" w14:textId="40F0A18D">
      <w:pPr>
        <w:spacing w:after="0" w:line="240" w:lineRule="auto"/>
        <w:ind w:right="-24"/>
        <w:rPr>
          <w:rFonts w:cs="Arial"/>
          <w:sz w:val="20"/>
          <w:szCs w:val="20"/>
        </w:rPr>
      </w:pPr>
    </w:p>
    <w:p w:rsidRPr="00E7720A" w:rsidR="00BD54AE" w:rsidP="009250DE" w:rsidRDefault="00BD54AE" w14:paraId="6A7269F9" w14:textId="17778B8F">
      <w:pPr>
        <w:spacing w:after="0" w:line="240" w:lineRule="auto"/>
        <w:ind w:right="-24"/>
        <w:rPr>
          <w:rFonts w:cs="Arial"/>
          <w:sz w:val="20"/>
          <w:szCs w:val="20"/>
        </w:rPr>
      </w:pPr>
    </w:p>
    <w:p w:rsidRPr="00E7720A" w:rsidR="00FF17AC" w:rsidP="009250DE" w:rsidRDefault="00FF17AC" w14:paraId="6031AA04" w14:textId="77777777">
      <w:pPr>
        <w:spacing w:after="0" w:line="240" w:lineRule="auto"/>
        <w:ind w:right="-24"/>
        <w:rPr>
          <w:rFonts w:cs="Arial"/>
          <w:sz w:val="20"/>
          <w:szCs w:val="20"/>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BD54AE" w:rsidTr="00706F73" w14:paraId="7947B967" w14:textId="77777777">
        <w:tc>
          <w:tcPr>
            <w:tcW w:w="704" w:type="dxa"/>
            <w:shd w:val="clear" w:color="auto" w:fill="D9D9D9" w:themeFill="background1" w:themeFillShade="D9"/>
          </w:tcPr>
          <w:p w:rsidRPr="00E7720A" w:rsidR="00BD54AE" w:rsidP="00706F73" w:rsidRDefault="00BD54AE" w14:paraId="215B2DCB"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E7720A" w:rsidR="00BD54AE" w:rsidP="0095465D" w:rsidRDefault="00BD54AE" w14:paraId="41F89A64" w14:textId="0BA18D6C">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All forms of violence against women, including, but not limited to, coercive control and technology-facilitated abuse.</w:t>
            </w:r>
          </w:p>
        </w:tc>
      </w:tr>
    </w:tbl>
    <w:p w:rsidRPr="00E7720A" w:rsidR="00672375" w:rsidP="00E4469A" w:rsidRDefault="00672375" w14:paraId="4C069298" w14:textId="77777777">
      <w:pPr>
        <w:spacing w:after="0" w:line="240" w:lineRule="auto"/>
        <w:ind w:right="-24"/>
        <w:rPr>
          <w:rFonts w:cs="Arial"/>
          <w:sz w:val="20"/>
          <w:szCs w:val="20"/>
        </w:rPr>
      </w:pPr>
    </w:p>
    <w:p w:rsidRPr="00E7720A" w:rsidR="00672375" w:rsidP="009250DE" w:rsidRDefault="00672375" w14:paraId="390D194E" w14:textId="3DBBD21D">
      <w:pPr>
        <w:autoSpaceDE w:val="0"/>
        <w:autoSpaceDN w:val="0"/>
        <w:adjustRightInd w:val="0"/>
        <w:spacing w:after="0" w:line="240" w:lineRule="auto"/>
        <w:ind w:right="-23"/>
        <w:rPr>
          <w:rFonts w:cs="Arial"/>
        </w:rPr>
      </w:pPr>
      <w:r w:rsidRPr="00E7720A">
        <w:rPr>
          <w:rFonts w:cs="Arial"/>
        </w:rPr>
        <w:t xml:space="preserve">Domestic and </w:t>
      </w:r>
      <w:r w:rsidRPr="00E7720A" w:rsidR="00802F5B">
        <w:rPr>
          <w:rFonts w:cs="Arial"/>
        </w:rPr>
        <w:t>intimate partner</w:t>
      </w:r>
      <w:r w:rsidRPr="00E7720A">
        <w:rPr>
          <w:rFonts w:cs="Arial"/>
        </w:rPr>
        <w:t xml:space="preserve"> violence are gendered issues - </w:t>
      </w:r>
      <w:proofErr w:type="gramStart"/>
      <w:r w:rsidRPr="00E7720A">
        <w:rPr>
          <w:rFonts w:cs="Arial"/>
        </w:rPr>
        <w:t>the vast majority of</w:t>
      </w:r>
      <w:proofErr w:type="gramEnd"/>
      <w:r w:rsidRPr="00E7720A">
        <w:rPr>
          <w:rFonts w:cs="Arial"/>
        </w:rPr>
        <w:t xml:space="preserve"> perpetrators are men and victim survivors are </w:t>
      </w:r>
      <w:r w:rsidRPr="00E7720A">
        <w:rPr>
          <w:rFonts w:cs="Arial"/>
          <w:lang w:val="en"/>
        </w:rPr>
        <w:t>overwhelmingly</w:t>
      </w:r>
      <w:r w:rsidRPr="00E7720A">
        <w:rPr>
          <w:rFonts w:cs="Arial"/>
        </w:rPr>
        <w:t xml:space="preserve"> women.  Domestic and family violence are about one person’s use </w:t>
      </w:r>
      <w:r w:rsidRPr="00E7720A">
        <w:rPr>
          <w:rFonts w:cs="Arial"/>
          <w:lang w:val="en"/>
        </w:rPr>
        <w:t>of</w:t>
      </w:r>
      <w:r w:rsidRPr="00E7720A">
        <w:rPr>
          <w:rFonts w:cs="Arial"/>
        </w:rPr>
        <w:t xml:space="preserve"> power and control to </w:t>
      </w:r>
      <w:r w:rsidRPr="00E7720A">
        <w:rPr>
          <w:rFonts w:cs="Arial"/>
          <w:lang w:val="en"/>
        </w:rPr>
        <w:t>dominate</w:t>
      </w:r>
      <w:r w:rsidRPr="00E7720A">
        <w:rPr>
          <w:rFonts w:cs="Arial"/>
        </w:rPr>
        <w:t xml:space="preserve"> another person and cause them to fear for their safety.  Evidence suggests that perpetrators use </w:t>
      </w:r>
      <w:r w:rsidRPr="007C7222">
        <w:rPr>
          <w:rFonts w:cs="Arial"/>
        </w:rPr>
        <w:t>any means available to</w:t>
      </w:r>
      <w:r w:rsidRPr="00E7720A">
        <w:rPr>
          <w:rFonts w:cs="Arial"/>
        </w:rPr>
        <w:t xml:space="preserve"> control the other person including taking advantage of their vulnerabilities, as the below examples show.  </w:t>
      </w:r>
    </w:p>
    <w:p w:rsidRPr="00E7720A" w:rsidR="00672375" w:rsidP="00672375" w:rsidRDefault="00672375" w14:paraId="4690906A" w14:textId="77777777">
      <w:pPr>
        <w:pStyle w:val="Default"/>
        <w:ind w:left="284" w:right="-24"/>
        <w:rPr>
          <w:rFonts w:ascii="Arial" w:hAnsi="Arial" w:cs="Arial"/>
          <w:sz w:val="16"/>
          <w:szCs w:val="16"/>
        </w:rPr>
      </w:pPr>
    </w:p>
    <w:tbl>
      <w:tblPr>
        <w:tblStyle w:val="TableGrid"/>
        <w:tblW w:w="0" w:type="auto"/>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ook w:val="04A0" w:firstRow="1" w:lastRow="0" w:firstColumn="1" w:lastColumn="0" w:noHBand="0" w:noVBand="1"/>
      </w:tblPr>
      <w:tblGrid>
        <w:gridCol w:w="8277"/>
      </w:tblGrid>
      <w:tr w:rsidRPr="00E7720A" w:rsidR="00672375" w:rsidTr="00672375" w14:paraId="06CBA1BF" w14:textId="77777777">
        <w:trPr>
          <w:jc w:val="center"/>
        </w:trPr>
        <w:tc>
          <w:tcPr>
            <w:tcW w:w="8277" w:type="dxa"/>
          </w:tcPr>
          <w:p w:rsidRPr="00E7720A" w:rsidR="00672375" w:rsidP="009250DE" w:rsidRDefault="00672375" w14:paraId="33010C7F" w14:textId="77777777">
            <w:pPr>
              <w:pStyle w:val="Default"/>
              <w:spacing w:before="80"/>
              <w:ind w:right="-24"/>
              <w:rPr>
                <w:rFonts w:ascii="Arial" w:hAnsi="Arial" w:cs="Arial"/>
                <w:b/>
                <w:bCs/>
                <w:sz w:val="19"/>
                <w:szCs w:val="19"/>
                <w:lang w:val="en"/>
              </w:rPr>
            </w:pPr>
            <w:r w:rsidRPr="00E7720A">
              <w:rPr>
                <w:rFonts w:ascii="Arial" w:hAnsi="Arial" w:cs="Arial"/>
                <w:b/>
                <w:bCs/>
                <w:sz w:val="19"/>
                <w:szCs w:val="19"/>
                <w:lang w:val="en"/>
              </w:rPr>
              <w:t>Example 16: Applying an intersectional lens</w:t>
            </w:r>
          </w:p>
          <w:p w:rsidRPr="00E7720A" w:rsidR="00672375" w:rsidP="009250DE" w:rsidRDefault="00672375" w14:paraId="4A4943BF" w14:textId="77777777">
            <w:pPr>
              <w:pStyle w:val="Default"/>
              <w:spacing w:after="120"/>
              <w:ind w:right="-24"/>
              <w:rPr>
                <w:rFonts w:ascii="Arial" w:hAnsi="Arial" w:cs="Arial"/>
                <w:sz w:val="19"/>
                <w:szCs w:val="19"/>
              </w:rPr>
            </w:pPr>
            <w:r w:rsidRPr="00E7720A">
              <w:rPr>
                <w:rFonts w:ascii="Arial" w:hAnsi="Arial" w:cs="Arial"/>
                <w:sz w:val="19"/>
                <w:szCs w:val="19"/>
              </w:rPr>
              <w:t>People with disabilities are often in situations where other people exercise power and control over their lives.</w:t>
            </w:r>
            <w:r w:rsidRPr="00E7720A">
              <w:rPr>
                <w:rFonts w:ascii="Arial" w:hAnsi="Arial" w:cs="Arial"/>
                <w:sz w:val="19"/>
                <w:szCs w:val="19"/>
                <w:vertAlign w:val="superscript"/>
              </w:rPr>
              <w:t xml:space="preserve"> </w:t>
            </w:r>
            <w:r w:rsidRPr="00E7720A">
              <w:rPr>
                <w:rFonts w:ascii="Arial" w:hAnsi="Arial" w:cs="Arial"/>
                <w:sz w:val="19"/>
                <w:szCs w:val="19"/>
              </w:rPr>
              <w:t xml:space="preserve">This adds another layer of risk.  </w:t>
            </w:r>
          </w:p>
          <w:p w:rsidRPr="00E7720A" w:rsidR="00672375" w:rsidP="00672375" w:rsidRDefault="00672375" w14:paraId="77B8C788" w14:textId="77777777">
            <w:pPr>
              <w:pStyle w:val="Default"/>
              <w:spacing w:after="80"/>
              <w:ind w:right="-24"/>
              <w:rPr>
                <w:rFonts w:ascii="Arial" w:hAnsi="Arial" w:cs="Arial"/>
                <w:sz w:val="20"/>
                <w:szCs w:val="20"/>
              </w:rPr>
            </w:pPr>
            <w:r w:rsidRPr="00E7720A">
              <w:rPr>
                <w:rFonts w:ascii="Arial" w:hAnsi="Arial" w:cs="Arial"/>
                <w:sz w:val="19"/>
                <w:szCs w:val="19"/>
              </w:rPr>
              <w:t xml:space="preserve">Women with disabilities experience many of the same forms of violence as women without disabilities but they may also experience disability-based violence, including but not limited to, the withholding a mobility aid, a communication aid or medication and threats to do so; and threats of institutionalisation. </w:t>
            </w:r>
            <w:r w:rsidRPr="00E7720A">
              <w:rPr>
                <w:rStyle w:val="FootnoteReference"/>
                <w:rFonts w:ascii="Arial" w:hAnsi="Arial" w:cs="Arial"/>
                <w:sz w:val="19"/>
                <w:szCs w:val="19"/>
              </w:rPr>
              <w:footnoteReference w:id="12"/>
            </w:r>
            <w:r w:rsidRPr="00E7720A">
              <w:rPr>
                <w:rFonts w:ascii="Arial" w:hAnsi="Arial" w:cs="Arial"/>
                <w:sz w:val="19"/>
                <w:szCs w:val="19"/>
                <w:vertAlign w:val="superscript"/>
              </w:rPr>
              <w:t xml:space="preserve">, </w:t>
            </w:r>
            <w:r w:rsidRPr="00E7720A">
              <w:rPr>
                <w:rStyle w:val="FootnoteReference"/>
                <w:rFonts w:ascii="Arial" w:hAnsi="Arial" w:cs="Arial"/>
                <w:sz w:val="19"/>
                <w:szCs w:val="19"/>
              </w:rPr>
              <w:footnoteReference w:id="13"/>
            </w:r>
            <w:r w:rsidRPr="00E7720A">
              <w:rPr>
                <w:rFonts w:ascii="Arial" w:hAnsi="Arial" w:cs="Arial"/>
                <w:sz w:val="19"/>
                <w:szCs w:val="19"/>
                <w:vertAlign w:val="superscript"/>
              </w:rPr>
              <w:t xml:space="preserve">, </w:t>
            </w:r>
            <w:r w:rsidRPr="00E7720A">
              <w:rPr>
                <w:rStyle w:val="FootnoteReference"/>
                <w:rFonts w:ascii="Arial" w:hAnsi="Arial" w:cs="Arial"/>
                <w:sz w:val="19"/>
                <w:szCs w:val="19"/>
              </w:rPr>
              <w:footnoteReference w:id="14"/>
            </w:r>
            <w:r w:rsidRPr="00E7720A">
              <w:rPr>
                <w:rFonts w:ascii="Arial" w:hAnsi="Arial" w:cs="Arial"/>
                <w:sz w:val="19"/>
                <w:szCs w:val="19"/>
                <w:vertAlign w:val="superscript"/>
              </w:rPr>
              <w:t xml:space="preserve">, </w:t>
            </w:r>
            <w:r w:rsidRPr="00E7720A">
              <w:rPr>
                <w:rStyle w:val="FootnoteReference"/>
                <w:rFonts w:ascii="Arial" w:hAnsi="Arial" w:cs="Arial"/>
                <w:sz w:val="19"/>
                <w:szCs w:val="19"/>
              </w:rPr>
              <w:footnoteReference w:id="15"/>
            </w:r>
            <w:r w:rsidRPr="00E7720A">
              <w:rPr>
                <w:rFonts w:ascii="Arial" w:hAnsi="Arial" w:cs="Arial"/>
                <w:sz w:val="20"/>
                <w:szCs w:val="20"/>
              </w:rPr>
              <w:t xml:space="preserve"> </w:t>
            </w:r>
          </w:p>
        </w:tc>
      </w:tr>
    </w:tbl>
    <w:p w:rsidRPr="00E7720A" w:rsidR="00672375" w:rsidP="00672375" w:rsidRDefault="00672375" w14:paraId="4D08E13F" w14:textId="77777777">
      <w:pPr>
        <w:pStyle w:val="Default"/>
        <w:ind w:left="284" w:right="-24"/>
        <w:rPr>
          <w:rFonts w:ascii="Arial" w:hAnsi="Arial" w:cs="Arial"/>
          <w:sz w:val="18"/>
          <w:szCs w:val="18"/>
        </w:rPr>
      </w:pPr>
    </w:p>
    <w:p w:rsidRPr="00E7720A" w:rsidR="00672375" w:rsidP="009250DE" w:rsidRDefault="00672375" w14:paraId="68B604F4" w14:textId="77777777">
      <w:pPr>
        <w:autoSpaceDE w:val="0"/>
        <w:autoSpaceDN w:val="0"/>
        <w:adjustRightInd w:val="0"/>
        <w:spacing w:after="0" w:line="240" w:lineRule="auto"/>
        <w:ind w:right="-23"/>
        <w:rPr>
          <w:rFonts w:cs="Arial"/>
        </w:rPr>
      </w:pPr>
      <w:r w:rsidRPr="00E7720A">
        <w:rPr>
          <w:rFonts w:cs="Arial"/>
        </w:rPr>
        <w:t xml:space="preserve">Most of what we know about domestic and family violence relates to heterosexual people and their families.  Evidence suggests the general patterns and levels of domestic violence in LGBTIQ relationships are about the same as in heterosexual relationships, although there is some variance between the groups represented by the acronym. </w:t>
      </w:r>
    </w:p>
    <w:p w:rsidRPr="00E7720A" w:rsidR="00672375" w:rsidP="00672375" w:rsidRDefault="00672375" w14:paraId="29E8E107" w14:textId="77777777">
      <w:pPr>
        <w:pStyle w:val="Default"/>
        <w:ind w:left="284" w:right="-24"/>
        <w:rPr>
          <w:rFonts w:ascii="Arial" w:hAnsi="Arial" w:cs="Arial"/>
          <w:sz w:val="16"/>
          <w:szCs w:val="16"/>
        </w:rPr>
      </w:pPr>
    </w:p>
    <w:tbl>
      <w:tblPr>
        <w:tblStyle w:val="TableGrid"/>
        <w:tblW w:w="0" w:type="auto"/>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ook w:val="04A0" w:firstRow="1" w:lastRow="0" w:firstColumn="1" w:lastColumn="0" w:noHBand="0" w:noVBand="1"/>
      </w:tblPr>
      <w:tblGrid>
        <w:gridCol w:w="8277"/>
      </w:tblGrid>
      <w:tr w:rsidRPr="00E7720A" w:rsidR="00672375" w:rsidTr="00672375" w14:paraId="290D52E6" w14:textId="77777777">
        <w:trPr>
          <w:jc w:val="center"/>
        </w:trPr>
        <w:tc>
          <w:tcPr>
            <w:tcW w:w="8277" w:type="dxa"/>
          </w:tcPr>
          <w:p w:rsidRPr="00E7720A" w:rsidR="00672375" w:rsidP="009250DE" w:rsidRDefault="00672375" w14:paraId="660DA1F5" w14:textId="77777777">
            <w:pPr>
              <w:pStyle w:val="Default"/>
              <w:spacing w:before="80"/>
              <w:ind w:right="-24"/>
              <w:rPr>
                <w:rFonts w:ascii="Arial" w:hAnsi="Arial" w:cs="Arial"/>
                <w:sz w:val="19"/>
                <w:szCs w:val="19"/>
              </w:rPr>
            </w:pPr>
            <w:r w:rsidRPr="00E7720A">
              <w:rPr>
                <w:rFonts w:ascii="Arial" w:hAnsi="Arial" w:cs="Arial"/>
                <w:b/>
                <w:bCs/>
                <w:sz w:val="19"/>
                <w:szCs w:val="19"/>
              </w:rPr>
              <w:t>Example 17</w:t>
            </w:r>
            <w:r w:rsidRPr="00E7720A">
              <w:rPr>
                <w:rFonts w:ascii="Arial" w:hAnsi="Arial" w:cs="Arial"/>
                <w:sz w:val="19"/>
                <w:szCs w:val="19"/>
              </w:rPr>
              <w:t xml:space="preserve">: </w:t>
            </w:r>
            <w:r w:rsidRPr="00E7720A">
              <w:rPr>
                <w:rFonts w:ascii="Arial" w:hAnsi="Arial" w:cs="Arial"/>
                <w:b/>
                <w:bCs/>
                <w:sz w:val="19"/>
                <w:szCs w:val="19"/>
                <w:lang w:val="en"/>
              </w:rPr>
              <w:t>Applying an intersectional lens</w:t>
            </w:r>
          </w:p>
          <w:p w:rsidRPr="00E7720A" w:rsidR="00672375" w:rsidP="009250DE" w:rsidRDefault="00672375" w14:paraId="340B1ABB" w14:textId="77777777">
            <w:pPr>
              <w:pStyle w:val="Default"/>
              <w:ind w:right="-23"/>
              <w:rPr>
                <w:rFonts w:ascii="Arial" w:hAnsi="Arial" w:cs="Arial"/>
                <w:sz w:val="19"/>
                <w:szCs w:val="19"/>
              </w:rPr>
            </w:pPr>
            <w:r w:rsidRPr="00E7720A">
              <w:rPr>
                <w:rFonts w:ascii="Arial" w:hAnsi="Arial" w:cs="Arial"/>
                <w:sz w:val="19"/>
                <w:szCs w:val="19"/>
              </w:rPr>
              <w:t>People who identify as LGBTIQ experience many of the same forms of violence as heterosexual, cisgender women but they may also experience LGBTIQ-specific violence, including but not limited to, ‘outing’ or threats to do so; withholding access to hormones or threats to do so; refusal to use a person’s preferred name or pronoun; insisting a partner has treatment to look more ‘male’ or more ‘female’; threatening a transgender person’s custody or relationship to their children and so on.</w:t>
            </w:r>
            <w:r w:rsidRPr="00E7720A">
              <w:rPr>
                <w:rStyle w:val="FootnoteReference"/>
                <w:rFonts w:ascii="Arial" w:hAnsi="Arial" w:cs="Arial"/>
                <w:sz w:val="22"/>
                <w:szCs w:val="22"/>
              </w:rPr>
              <w:t xml:space="preserve"> </w:t>
            </w:r>
            <w:r w:rsidRPr="00E7720A">
              <w:rPr>
                <w:rStyle w:val="FootnoteReference"/>
                <w:rFonts w:ascii="Arial" w:hAnsi="Arial" w:cs="Arial"/>
                <w:sz w:val="19"/>
                <w:szCs w:val="19"/>
              </w:rPr>
              <w:footnoteReference w:id="16"/>
            </w:r>
            <w:r w:rsidRPr="00E7720A">
              <w:rPr>
                <w:rFonts w:ascii="Arial" w:hAnsi="Arial" w:cs="Arial"/>
                <w:sz w:val="19"/>
                <w:szCs w:val="19"/>
              </w:rPr>
              <w:t xml:space="preserve">  </w:t>
            </w:r>
          </w:p>
        </w:tc>
      </w:tr>
    </w:tbl>
    <w:p w:rsidRPr="00E7720A" w:rsidR="00672375" w:rsidP="00802F5B" w:rsidRDefault="00672375" w14:paraId="3D8323B2" w14:textId="6C5436B7">
      <w:pPr>
        <w:autoSpaceDE w:val="0"/>
        <w:autoSpaceDN w:val="0"/>
        <w:adjustRightInd w:val="0"/>
        <w:spacing w:after="0" w:line="259" w:lineRule="auto"/>
        <w:ind w:right="-23"/>
        <w:rPr>
          <w:rFonts w:cs="Arial"/>
        </w:rPr>
      </w:pPr>
      <w:r w:rsidRPr="00E7720A">
        <w:rPr>
          <w:rFonts w:cs="Arial"/>
        </w:rPr>
        <w:lastRenderedPageBreak/>
        <w:t xml:space="preserve">Council staff </w:t>
      </w:r>
      <w:r w:rsidRPr="00E7720A">
        <w:rPr>
          <w:rFonts w:cs="Arial"/>
          <w:lang w:val="en"/>
        </w:rPr>
        <w:t>working</w:t>
      </w:r>
      <w:r w:rsidRPr="00E7720A">
        <w:rPr>
          <w:rFonts w:cs="Arial"/>
        </w:rPr>
        <w:t xml:space="preserve"> with families have noticed that since the Victorian Royal Commission into Family Violence there is a heightened awareness of family violence and an increased understanding of the harm it causes to children and women. They have also noticed that people are more prepared to talk about family violence. </w:t>
      </w:r>
    </w:p>
    <w:p w:rsidRPr="00E7720A" w:rsidR="00672375" w:rsidP="00672375" w:rsidRDefault="00672375" w14:paraId="6AFD3782" w14:textId="77777777">
      <w:pPr>
        <w:spacing w:after="0" w:line="240" w:lineRule="auto"/>
        <w:ind w:left="284" w:right="-24"/>
        <w:rPr>
          <w:rFonts w:cs="Arial"/>
        </w:rPr>
      </w:pPr>
    </w:p>
    <w:p w:rsidRPr="00E7720A" w:rsidR="00672375" w:rsidP="00802F5B" w:rsidRDefault="00672375" w14:paraId="0F4759E2" w14:textId="77777777">
      <w:pPr>
        <w:autoSpaceDE w:val="0"/>
        <w:autoSpaceDN w:val="0"/>
        <w:adjustRightInd w:val="0"/>
        <w:spacing w:after="0" w:line="259" w:lineRule="auto"/>
        <w:ind w:right="-23"/>
        <w:rPr>
          <w:rFonts w:cs="Arial"/>
        </w:rPr>
      </w:pPr>
      <w:r w:rsidRPr="00E7720A">
        <w:rPr>
          <w:rFonts w:cs="Arial"/>
        </w:rPr>
        <w:t xml:space="preserve">However </w:t>
      </w:r>
      <w:r w:rsidRPr="00E7720A">
        <w:rPr>
          <w:rFonts w:cs="Arial"/>
          <w:lang w:val="en"/>
        </w:rPr>
        <w:t>there</w:t>
      </w:r>
      <w:r w:rsidRPr="00E7720A">
        <w:rPr>
          <w:rFonts w:cs="Arial"/>
        </w:rPr>
        <w:t xml:space="preserve"> continues to be a lack of understanding across the community and even within the service sector of the many forms family violence can take. Councils with a higher population of culturally and linguistically diverse communities within their municipality report that further education and targeted resources around family violence are required. </w:t>
      </w:r>
    </w:p>
    <w:p w:rsidRPr="00E7720A" w:rsidR="00672375" w:rsidP="00672375" w:rsidRDefault="00672375" w14:paraId="3F4FFD0E" w14:textId="77777777">
      <w:pPr>
        <w:spacing w:after="0" w:line="240" w:lineRule="auto"/>
        <w:ind w:left="284" w:right="-24"/>
        <w:rPr>
          <w:rFonts w:cs="Arial"/>
        </w:rPr>
      </w:pPr>
    </w:p>
    <w:p w:rsidRPr="00E7720A" w:rsidR="00672375" w:rsidP="00802F5B" w:rsidRDefault="00672375" w14:paraId="7AABE6A3" w14:textId="77777777">
      <w:pPr>
        <w:autoSpaceDE w:val="0"/>
        <w:autoSpaceDN w:val="0"/>
        <w:adjustRightInd w:val="0"/>
        <w:spacing w:after="0" w:line="259" w:lineRule="auto"/>
        <w:ind w:right="-23"/>
        <w:rPr>
          <w:rFonts w:cs="Arial"/>
        </w:rPr>
      </w:pPr>
      <w:r w:rsidRPr="00E7720A">
        <w:rPr>
          <w:rFonts w:cs="Arial"/>
        </w:rPr>
        <w:t xml:space="preserve">For example, Brimbank City Council’s Family Violence Practitioner has identified coercive control is a major issue, reporting that it is harder for some women to identify and name their experience as </w:t>
      </w:r>
      <w:r w:rsidRPr="00E7720A">
        <w:rPr>
          <w:rFonts w:cs="Arial"/>
          <w:lang w:val="en"/>
        </w:rPr>
        <w:t>violence</w:t>
      </w:r>
      <w:r w:rsidRPr="00E7720A">
        <w:rPr>
          <w:rFonts w:cs="Arial"/>
        </w:rPr>
        <w:t xml:space="preserve"> and there is a need to communicate locally that the various forms of coercive control are illegal and not a cultural norm in Australia.</w:t>
      </w:r>
    </w:p>
    <w:p w:rsidRPr="00E7720A" w:rsidR="00672375" w:rsidP="00672375" w:rsidRDefault="00672375" w14:paraId="2FBBF247" w14:textId="77777777">
      <w:pPr>
        <w:spacing w:after="0" w:line="240" w:lineRule="auto"/>
        <w:ind w:left="284" w:right="-24"/>
        <w:rPr>
          <w:rFonts w:cs="Arial"/>
        </w:rPr>
      </w:pPr>
    </w:p>
    <w:p w:rsidRPr="00E7720A" w:rsidR="00672375" w:rsidP="00802F5B" w:rsidRDefault="00672375" w14:paraId="584A5965" w14:textId="77777777">
      <w:pPr>
        <w:autoSpaceDE w:val="0"/>
        <w:autoSpaceDN w:val="0"/>
        <w:adjustRightInd w:val="0"/>
        <w:spacing w:after="0" w:line="259" w:lineRule="auto"/>
        <w:ind w:right="-23"/>
        <w:rPr>
          <w:rFonts w:cs="Arial"/>
        </w:rPr>
      </w:pPr>
      <w:r w:rsidRPr="00E7720A">
        <w:rPr>
          <w:rFonts w:cs="Arial"/>
        </w:rPr>
        <w:t xml:space="preserve">Council staff often see or hear of other examples of violence include harming or threatening to harm pets or farm animals; taking the car when a bushfire is nearby, so their partner is left behind without transport; destroying or threatening to destroy faith-based texts; and so on. </w:t>
      </w:r>
    </w:p>
    <w:p w:rsidRPr="00E7720A" w:rsidR="00672375" w:rsidP="00672375" w:rsidRDefault="00672375" w14:paraId="37545C19" w14:textId="77777777">
      <w:pPr>
        <w:spacing w:after="0" w:line="240" w:lineRule="auto"/>
        <w:ind w:left="284" w:right="-24"/>
        <w:rPr>
          <w:rFonts w:cs="Arial"/>
        </w:rPr>
      </w:pPr>
    </w:p>
    <w:p w:rsidRPr="00E7720A" w:rsidR="00672375" w:rsidP="00FF17AC" w:rsidRDefault="00672375" w14:paraId="407A4B3D" w14:textId="78799FC1">
      <w:pPr>
        <w:autoSpaceDE w:val="0"/>
        <w:autoSpaceDN w:val="0"/>
        <w:adjustRightInd w:val="0"/>
        <w:spacing w:after="0" w:line="259" w:lineRule="auto"/>
        <w:ind w:right="-23"/>
        <w:rPr>
          <w:rFonts w:cs="Arial"/>
        </w:rPr>
      </w:pPr>
      <w:r w:rsidRPr="00E7720A">
        <w:rPr>
          <w:rFonts w:cs="Arial"/>
          <w:lang w:val="en"/>
        </w:rPr>
        <w:t xml:space="preserve">Melton City Council’s Animal Management staff have reported that sometimes when called to an animal welfare incident they have identified physical abuse of the woman. In response to this service gap, the MAV has recently offered Animal 3Rs (Recognise, Respond and Refer) training, in partnership with EDVOS, to council staff.  This was very well received with feedback suggesting that training should be offered to council local laws/animal management staff across Victoria. </w:t>
      </w:r>
    </w:p>
    <w:p w:rsidRPr="00E7720A" w:rsidR="00672375" w:rsidP="00802F5B" w:rsidRDefault="00672375" w14:paraId="2EA53FD9" w14:textId="77777777">
      <w:pPr>
        <w:autoSpaceDE w:val="0"/>
        <w:autoSpaceDN w:val="0"/>
        <w:adjustRightInd w:val="0"/>
        <w:spacing w:after="0" w:line="259" w:lineRule="auto"/>
        <w:ind w:right="-23"/>
        <w:rPr>
          <w:rFonts w:cs="Arial"/>
          <w:shd w:val="clear" w:color="auto" w:fill="FFFFFF"/>
        </w:rPr>
      </w:pPr>
      <w:r w:rsidRPr="00E7720A">
        <w:rPr>
          <w:rFonts w:cs="Arial"/>
          <w:lang w:val="en"/>
        </w:rPr>
        <w:t xml:space="preserve">For many, the terms ‘violence against women’ or ‘family violence’ are synonymous with ‘intimate partner violence’, much like the term ‘gender equality’ is read as ‘equality for women’.  There are other types of family violence – which don’t just impact women – that also need attention such as </w:t>
      </w:r>
      <w:r w:rsidRPr="00E7720A">
        <w:rPr>
          <w:rFonts w:cs="Arial"/>
          <w:shd w:val="clear" w:color="auto" w:fill="FFFFFF"/>
        </w:rPr>
        <w:t xml:space="preserve">elder abuse, </w:t>
      </w:r>
      <w:proofErr w:type="spellStart"/>
      <w:r w:rsidRPr="00E7720A">
        <w:rPr>
          <w:rFonts w:cs="Arial"/>
          <w:shd w:val="clear" w:color="auto" w:fill="FFFFFF"/>
        </w:rPr>
        <w:t>carer</w:t>
      </w:r>
      <w:proofErr w:type="spellEnd"/>
      <w:r w:rsidRPr="00E7720A">
        <w:rPr>
          <w:rFonts w:cs="Arial"/>
          <w:shd w:val="clear" w:color="auto" w:fill="FFFFFF"/>
        </w:rPr>
        <w:t xml:space="preserve"> abuse, child abuse, sibling abuse, young person to parent abuse and abuse within kinship relationships.</w:t>
      </w:r>
    </w:p>
    <w:p w:rsidRPr="00DD29DB" w:rsidR="00672375" w:rsidP="00672375" w:rsidRDefault="00672375" w14:paraId="148F35C3" w14:textId="77777777">
      <w:pPr>
        <w:spacing w:after="0" w:line="240" w:lineRule="auto"/>
        <w:ind w:left="284" w:right="-24"/>
        <w:rPr>
          <w:rFonts w:cs="Arial"/>
          <w:lang w:val="en"/>
        </w:rPr>
      </w:pPr>
    </w:p>
    <w:p w:rsidRPr="00DD29DB" w:rsidR="00672375" w:rsidP="00802F5B" w:rsidRDefault="00672375" w14:paraId="550E29B8" w14:textId="77777777">
      <w:pPr>
        <w:autoSpaceDE w:val="0"/>
        <w:autoSpaceDN w:val="0"/>
        <w:adjustRightInd w:val="0"/>
        <w:spacing w:after="0" w:line="259" w:lineRule="auto"/>
        <w:ind w:right="-23"/>
        <w:rPr>
          <w:rFonts w:cs="Arial"/>
        </w:rPr>
      </w:pPr>
      <w:r w:rsidRPr="00DD29DB">
        <w:rPr>
          <w:rFonts w:cs="Arial"/>
        </w:rPr>
        <w:t xml:space="preserve">Council staff working in aged care have observed that since the Victorian Royal Commission into Family Violence awareness of elder abuse has increased; however, they also acknowledge that much more needs to be done including the identification of local referral pathways and more training for community-facing staff.  </w:t>
      </w:r>
    </w:p>
    <w:p w:rsidRPr="00DD29DB" w:rsidR="00672375" w:rsidP="00672375" w:rsidRDefault="00672375" w14:paraId="1B63544F" w14:textId="77777777">
      <w:pPr>
        <w:pStyle w:val="Default"/>
        <w:ind w:left="284" w:right="-24"/>
        <w:rPr>
          <w:rFonts w:ascii="Arial" w:hAnsi="Arial" w:cs="Arial"/>
          <w:color w:val="auto"/>
          <w:sz w:val="22"/>
          <w:szCs w:val="22"/>
        </w:rPr>
      </w:pPr>
    </w:p>
    <w:p w:rsidRPr="00DD29DB" w:rsidR="00672375" w:rsidP="00802F5B" w:rsidRDefault="00672375" w14:paraId="4CA613B8" w14:textId="77777777">
      <w:pPr>
        <w:autoSpaceDE w:val="0"/>
        <w:autoSpaceDN w:val="0"/>
        <w:adjustRightInd w:val="0"/>
        <w:spacing w:after="0" w:line="259" w:lineRule="auto"/>
        <w:ind w:right="-23"/>
        <w:rPr>
          <w:rFonts w:cs="Arial"/>
        </w:rPr>
      </w:pPr>
      <w:r w:rsidRPr="00DD29DB">
        <w:rPr>
          <w:rFonts w:cs="Arial"/>
        </w:rPr>
        <w:t xml:space="preserve">City of Casey have been advised by local Victoria Police Youth Resource Officers that there is insufficient focus given to violence of young people towards parents.  Young people are sometimes ‘shocked’ to hear that such </w:t>
      </w:r>
      <w:proofErr w:type="spellStart"/>
      <w:r w:rsidRPr="00DD29DB">
        <w:rPr>
          <w:rFonts w:cs="Arial"/>
        </w:rPr>
        <w:t>behaviour</w:t>
      </w:r>
      <w:proofErr w:type="spellEnd"/>
      <w:r w:rsidRPr="00DD29DB">
        <w:rPr>
          <w:rFonts w:cs="Arial"/>
        </w:rPr>
        <w:t xml:space="preserve"> falls within a definition of family violence.</w:t>
      </w:r>
    </w:p>
    <w:p w:rsidRPr="00DD29DB" w:rsidR="00672375" w:rsidP="00672375" w:rsidRDefault="00672375" w14:paraId="1A4F5C74" w14:textId="77777777">
      <w:pPr>
        <w:pStyle w:val="Default"/>
        <w:ind w:left="284" w:right="-24"/>
        <w:rPr>
          <w:rFonts w:ascii="Arial" w:hAnsi="Arial" w:cs="Arial"/>
          <w:color w:val="auto"/>
          <w:sz w:val="22"/>
          <w:szCs w:val="22"/>
        </w:rPr>
      </w:pPr>
    </w:p>
    <w:p w:rsidRPr="00E7720A" w:rsidR="00672375" w:rsidP="00802F5B" w:rsidRDefault="00672375" w14:paraId="719A831D" w14:textId="77777777">
      <w:pPr>
        <w:autoSpaceDE w:val="0"/>
        <w:autoSpaceDN w:val="0"/>
        <w:adjustRightInd w:val="0"/>
        <w:spacing w:after="0" w:line="259" w:lineRule="auto"/>
        <w:ind w:right="-23"/>
        <w:rPr>
          <w:rFonts w:cs="Arial"/>
        </w:rPr>
      </w:pPr>
      <w:r w:rsidRPr="00DD29DB">
        <w:rPr>
          <w:rFonts w:cs="Arial"/>
        </w:rPr>
        <w:t xml:space="preserve">Other types </w:t>
      </w:r>
      <w:r w:rsidRPr="00E7720A">
        <w:rPr>
          <w:rFonts w:cs="Arial"/>
        </w:rPr>
        <w:t>of family violence also emerged from Kingston City Council’s 2019 ‘Courage to Change’ program with cultural and faith diverse community leaders (refer Example 11 on page 12) including elder abuse by adult children or grandchildren to older family members and financial abuse (such as the person responsible for handling Centrelink payments withholding finances from their partner).</w:t>
      </w:r>
    </w:p>
    <w:p w:rsidRPr="00E7720A" w:rsidR="00672375" w:rsidP="00672375" w:rsidRDefault="00672375" w14:paraId="4FA4D97C" w14:textId="77777777">
      <w:pPr>
        <w:spacing w:after="0" w:line="240" w:lineRule="auto"/>
        <w:ind w:left="284" w:right="-24"/>
        <w:rPr>
          <w:rFonts w:cs="Arial"/>
        </w:rPr>
      </w:pPr>
    </w:p>
    <w:p w:rsidRPr="00E7720A" w:rsidR="00672375" w:rsidP="00802F5B" w:rsidRDefault="00672375" w14:paraId="02383DE5" w14:textId="77777777">
      <w:pPr>
        <w:autoSpaceDE w:val="0"/>
        <w:autoSpaceDN w:val="0"/>
        <w:adjustRightInd w:val="0"/>
        <w:spacing w:after="0" w:line="259" w:lineRule="auto"/>
        <w:ind w:right="-23"/>
        <w:rPr>
          <w:rFonts w:cs="Arial"/>
        </w:rPr>
      </w:pPr>
      <w:r w:rsidRPr="00E7720A">
        <w:rPr>
          <w:rFonts w:cs="Arial"/>
        </w:rPr>
        <w:t xml:space="preserve">Greater Geelong City Council observed that occupational violence is also a gendered issue – council frontline workers in customer service, aged care, early education and retail are often subjected to hostile, aggressive, violent </w:t>
      </w:r>
      <w:proofErr w:type="spellStart"/>
      <w:r w:rsidRPr="00E7720A">
        <w:rPr>
          <w:rFonts w:cs="Arial"/>
        </w:rPr>
        <w:t>behaviour</w:t>
      </w:r>
      <w:proofErr w:type="spellEnd"/>
      <w:r w:rsidRPr="00E7720A">
        <w:rPr>
          <w:rFonts w:cs="Arial"/>
        </w:rPr>
        <w:t xml:space="preserve"> and </w:t>
      </w:r>
      <w:proofErr w:type="gramStart"/>
      <w:r w:rsidRPr="00E7720A">
        <w:rPr>
          <w:rFonts w:cs="Arial"/>
        </w:rPr>
        <w:t>the majority of</w:t>
      </w:r>
      <w:proofErr w:type="gramEnd"/>
      <w:r w:rsidRPr="00E7720A">
        <w:rPr>
          <w:rFonts w:cs="Arial"/>
        </w:rPr>
        <w:t xml:space="preserve"> these workers are women.  This is an area that has not been addressed to date and needs further investigation.</w:t>
      </w:r>
    </w:p>
    <w:p w:rsidRPr="00E7720A" w:rsidR="00672375" w:rsidP="00672375" w:rsidRDefault="00672375" w14:paraId="42AB377C" w14:textId="77777777">
      <w:pPr>
        <w:pStyle w:val="Default"/>
        <w:ind w:left="284" w:right="-24"/>
        <w:rPr>
          <w:rFonts w:ascii="Arial" w:hAnsi="Arial" w:cs="Arial"/>
          <w:sz w:val="22"/>
          <w:szCs w:val="22"/>
        </w:rPr>
      </w:pPr>
    </w:p>
    <w:p w:rsidRPr="00E7720A" w:rsidR="00672375" w:rsidP="00802F5B" w:rsidRDefault="00672375" w14:paraId="668FEDD0" w14:textId="31DAD51F">
      <w:pPr>
        <w:autoSpaceDE w:val="0"/>
        <w:autoSpaceDN w:val="0"/>
        <w:adjustRightInd w:val="0"/>
        <w:spacing w:after="0" w:line="259" w:lineRule="auto"/>
        <w:ind w:right="-23"/>
        <w:rPr>
          <w:rFonts w:cs="Arial"/>
        </w:rPr>
      </w:pPr>
      <w:r w:rsidRPr="00E7720A">
        <w:rPr>
          <w:rFonts w:cs="Arial"/>
        </w:rPr>
        <w:lastRenderedPageBreak/>
        <w:t xml:space="preserve">Over the last ten years, Victorian councils have actively worked to raise community awareness of the different forms of violence victim survivors can experience.  Media reporting </w:t>
      </w:r>
      <w:proofErr w:type="spellStart"/>
      <w:r w:rsidRPr="00E7720A">
        <w:rPr>
          <w:rFonts w:cs="Arial"/>
        </w:rPr>
        <w:t>emphasises</w:t>
      </w:r>
      <w:proofErr w:type="spellEnd"/>
      <w:r w:rsidRPr="00E7720A">
        <w:rPr>
          <w:rFonts w:cs="Arial"/>
        </w:rPr>
        <w:t xml:space="preserve"> physical abuse. Councils argue that other forms of family violence need to be </w:t>
      </w:r>
      <w:proofErr w:type="spellStart"/>
      <w:r w:rsidRPr="00E7720A">
        <w:rPr>
          <w:rFonts w:cs="Arial"/>
        </w:rPr>
        <w:t>recognised</w:t>
      </w:r>
      <w:proofErr w:type="spellEnd"/>
      <w:r w:rsidRPr="00E7720A">
        <w:rPr>
          <w:rFonts w:cs="Arial"/>
        </w:rPr>
        <w:t xml:space="preserve"> and highlighted in media campaigns.</w:t>
      </w:r>
    </w:p>
    <w:p w:rsidRPr="00E7720A" w:rsidR="00672375" w:rsidP="00672375" w:rsidRDefault="00672375" w14:paraId="3AA33ACD" w14:textId="77777777">
      <w:pPr>
        <w:spacing w:after="0" w:line="240" w:lineRule="auto"/>
        <w:ind w:left="284" w:right="-24"/>
        <w:rPr>
          <w:rFonts w:cs="Arial"/>
        </w:rPr>
      </w:pPr>
    </w:p>
    <w:p w:rsidRPr="00E7720A" w:rsidR="00672375" w:rsidP="00672375" w:rsidRDefault="00672375" w14:paraId="23139614" w14:textId="77777777">
      <w:pPr>
        <w:pStyle w:val="Default"/>
        <w:ind w:left="360" w:right="-24"/>
        <w:rPr>
          <w:rFonts w:ascii="Arial" w:hAnsi="Arial" w:cs="Arial"/>
          <w:sz w:val="22"/>
          <w:szCs w:val="22"/>
          <w:lang w:val="en"/>
        </w:rPr>
      </w:pP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B70209" w14:paraId="7119CBE6" w14:textId="77777777">
        <w:trPr>
          <w:trHeight w:val="195"/>
          <w:jc w:val="center"/>
        </w:trPr>
        <w:tc>
          <w:tcPr>
            <w:tcW w:w="9923" w:type="dxa"/>
            <w:shd w:val="clear" w:color="auto" w:fill="DBE5F1" w:themeFill="accent1" w:themeFillTint="33"/>
            <w:vAlign w:val="center"/>
          </w:tcPr>
          <w:p w:rsidRPr="00E7720A" w:rsidR="00672375" w:rsidP="00672375" w:rsidRDefault="00672375" w14:paraId="41713B4E" w14:textId="77777777">
            <w:pPr>
              <w:pStyle w:val="Default"/>
              <w:spacing w:before="120" w:after="60"/>
              <w:ind w:right="-24"/>
              <w:rPr>
                <w:rFonts w:ascii="Arial" w:hAnsi="Arial" w:cs="Arial"/>
                <w:b/>
                <w:bCs/>
                <w:sz w:val="22"/>
                <w:szCs w:val="22"/>
                <w:lang w:val="en"/>
              </w:rPr>
            </w:pPr>
            <w:r w:rsidRPr="00E7720A">
              <w:rPr>
                <w:rFonts w:ascii="Arial" w:hAnsi="Arial" w:cs="Arial"/>
                <w:b/>
                <w:bCs/>
                <w:color w:val="0070C0"/>
                <w:sz w:val="22"/>
                <w:szCs w:val="22"/>
                <w:lang w:val="en"/>
              </w:rPr>
              <w:t>Recommendations:</w:t>
            </w:r>
          </w:p>
          <w:p w:rsidRPr="00E7720A" w:rsidR="00672375" w:rsidP="00672375" w:rsidRDefault="00672375" w14:paraId="2FFD0876" w14:textId="77777777">
            <w:pPr>
              <w:pStyle w:val="Default"/>
              <w:spacing w:before="120" w:after="120"/>
              <w:ind w:right="-24"/>
              <w:rPr>
                <w:rFonts w:ascii="Arial" w:hAnsi="Arial" w:cs="Arial"/>
                <w:sz w:val="22"/>
                <w:szCs w:val="22"/>
                <w:lang w:val="en"/>
              </w:rPr>
            </w:pPr>
            <w:r w:rsidRPr="00E7720A">
              <w:rPr>
                <w:rFonts w:ascii="Arial" w:hAnsi="Arial" w:cs="Arial"/>
                <w:color w:val="0070C0"/>
                <w:sz w:val="22"/>
                <w:szCs w:val="22"/>
                <w:lang w:val="en"/>
              </w:rPr>
              <w:t>Recommendation 8</w:t>
            </w:r>
            <w:r w:rsidRPr="00E7720A">
              <w:rPr>
                <w:rFonts w:ascii="Arial" w:hAnsi="Arial" w:cs="Arial"/>
                <w:sz w:val="22"/>
                <w:szCs w:val="22"/>
                <w:lang w:val="en"/>
              </w:rPr>
              <w:t xml:space="preserve"> also applies to this issue and should consider all forms of violence.</w:t>
            </w:r>
          </w:p>
          <w:p w:rsidRPr="00E7720A" w:rsidR="00672375" w:rsidP="0095465D" w:rsidRDefault="00672375" w14:paraId="193A6AA4" w14:textId="77777777">
            <w:pPr>
              <w:pStyle w:val="Default"/>
              <w:numPr>
                <w:ilvl w:val="0"/>
                <w:numId w:val="27"/>
              </w:numPr>
              <w:spacing w:after="160"/>
              <w:ind w:left="462" w:right="-24" w:hanging="462"/>
              <w:rPr>
                <w:rFonts w:ascii="Arial" w:hAnsi="Arial" w:cs="Arial"/>
                <w:sz w:val="21"/>
                <w:szCs w:val="21"/>
                <w:lang w:val="en"/>
              </w:rPr>
            </w:pPr>
            <w:r w:rsidRPr="00E7720A">
              <w:rPr>
                <w:rFonts w:ascii="Arial" w:hAnsi="Arial" w:cs="Arial"/>
                <w:sz w:val="22"/>
                <w:szCs w:val="22"/>
                <w:lang w:val="en"/>
              </w:rPr>
              <w:t xml:space="preserve">Invest in targeted media campaigns that build awareness of the different types of family violence (i.e. elder abuse, </w:t>
            </w:r>
            <w:proofErr w:type="spellStart"/>
            <w:r w:rsidRPr="00E7720A">
              <w:rPr>
                <w:rFonts w:ascii="Arial" w:hAnsi="Arial" w:cs="Arial"/>
                <w:sz w:val="22"/>
                <w:szCs w:val="22"/>
                <w:lang w:val="en"/>
              </w:rPr>
              <w:t>carer</w:t>
            </w:r>
            <w:proofErr w:type="spellEnd"/>
            <w:r w:rsidRPr="00E7720A">
              <w:rPr>
                <w:rFonts w:ascii="Arial" w:hAnsi="Arial" w:cs="Arial"/>
                <w:sz w:val="22"/>
                <w:szCs w:val="22"/>
                <w:lang w:val="en"/>
              </w:rPr>
              <w:t xml:space="preserve"> abuse, young person to parent abuse and abuse within kinship relationships), </w:t>
            </w:r>
            <w:r w:rsidRPr="00E7720A">
              <w:rPr>
                <w:rFonts w:ascii="Arial" w:hAnsi="Arial" w:cs="Arial"/>
                <w:sz w:val="22"/>
                <w:szCs w:val="22"/>
              </w:rPr>
              <w:t>and</w:t>
            </w:r>
            <w:r w:rsidRPr="00E7720A">
              <w:rPr>
                <w:rFonts w:ascii="Arial" w:hAnsi="Arial" w:cs="Arial"/>
                <w:sz w:val="22"/>
                <w:szCs w:val="22"/>
                <w:lang w:val="en"/>
              </w:rPr>
              <w:t xml:space="preserve"> in resources that reinforce messaging and facilitate conversations, including through local government networks.</w:t>
            </w:r>
          </w:p>
        </w:tc>
      </w:tr>
    </w:tbl>
    <w:p w:rsidRPr="00E7720A" w:rsidR="00672375" w:rsidP="00672375" w:rsidRDefault="00672375" w14:paraId="05B02AD9" w14:textId="77777777">
      <w:pPr>
        <w:spacing w:after="0" w:line="240" w:lineRule="auto"/>
        <w:ind w:right="-24"/>
        <w:rPr>
          <w:rFonts w:cs="Arial"/>
        </w:rPr>
      </w:pPr>
    </w:p>
    <w:p w:rsidRPr="00E7720A" w:rsidR="00672375" w:rsidP="00672375" w:rsidRDefault="00672375" w14:paraId="526876B6" w14:textId="77777777">
      <w:pPr>
        <w:spacing w:after="0" w:line="240" w:lineRule="auto"/>
        <w:ind w:right="-24"/>
        <w:rPr>
          <w:rFonts w:cs="Arial"/>
        </w:rPr>
      </w:pPr>
    </w:p>
    <w:p w:rsidRPr="00E7720A" w:rsidR="00E4469A" w:rsidP="00E4469A" w:rsidRDefault="00E4469A" w14:paraId="232B5894" w14:textId="77777777">
      <w:pPr>
        <w:spacing w:after="120" w:line="240" w:lineRule="auto"/>
        <w:ind w:right="-24"/>
        <w:rPr>
          <w:rFonts w:cs="Arial"/>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E4469A" w:rsidTr="00706F73" w14:paraId="4B36ADBE" w14:textId="77777777">
        <w:tc>
          <w:tcPr>
            <w:tcW w:w="704" w:type="dxa"/>
            <w:shd w:val="clear" w:color="auto" w:fill="D9D9D9" w:themeFill="background1" w:themeFillShade="D9"/>
          </w:tcPr>
          <w:p w:rsidRPr="00E7720A" w:rsidR="00E4469A" w:rsidP="00706F73" w:rsidRDefault="00E4469A" w14:paraId="50F1FD6E"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E7720A" w:rsidR="00E4469A" w:rsidP="0095465D" w:rsidRDefault="00E4469A" w14:paraId="6E9452BA" w14:textId="0E674C60">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 xml:space="preserve">The adequacy of the qualitative and quantitative evidence base around the prevalence of domestic and family violence and how to overcome limitations in the collection of nationally consistent and timely qualitative and quantitative data including, but not limited to, court, police, </w:t>
            </w:r>
            <w:proofErr w:type="spellStart"/>
            <w:r w:rsidRPr="00E7720A">
              <w:rPr>
                <w:rFonts w:ascii="Arial" w:hAnsi="Arial" w:cs="Arial"/>
                <w:b/>
                <w:bCs/>
                <w:sz w:val="22"/>
                <w:szCs w:val="22"/>
                <w:lang w:val="en"/>
              </w:rPr>
              <w:t>hospitalisation</w:t>
            </w:r>
            <w:proofErr w:type="spellEnd"/>
            <w:r w:rsidRPr="00E7720A">
              <w:rPr>
                <w:rFonts w:ascii="Arial" w:hAnsi="Arial" w:cs="Arial"/>
                <w:b/>
                <w:bCs/>
                <w:sz w:val="22"/>
                <w:szCs w:val="22"/>
                <w:lang w:val="en"/>
              </w:rPr>
              <w:t xml:space="preserve"> and housing.</w:t>
            </w:r>
          </w:p>
        </w:tc>
      </w:tr>
    </w:tbl>
    <w:p w:rsidRPr="00E7720A" w:rsidR="00672375" w:rsidP="00672375" w:rsidRDefault="00672375" w14:paraId="4AE60D26" w14:textId="77777777">
      <w:pPr>
        <w:pStyle w:val="Default"/>
        <w:ind w:right="-24"/>
        <w:rPr>
          <w:rFonts w:ascii="Arial" w:hAnsi="Arial" w:cs="Arial"/>
          <w:sz w:val="22"/>
          <w:szCs w:val="22"/>
          <w:lang w:val="en"/>
        </w:rPr>
      </w:pPr>
    </w:p>
    <w:p w:rsidRPr="00E7720A" w:rsidR="00672375" w:rsidP="00E95DD3" w:rsidRDefault="00672375" w14:paraId="0C0D907C" w14:textId="1E138C34">
      <w:pPr>
        <w:autoSpaceDE w:val="0"/>
        <w:autoSpaceDN w:val="0"/>
        <w:adjustRightInd w:val="0"/>
        <w:spacing w:after="0" w:line="259" w:lineRule="auto"/>
        <w:ind w:right="-23"/>
        <w:rPr>
          <w:rFonts w:cs="Arial"/>
          <w:lang w:val="en"/>
        </w:rPr>
      </w:pPr>
      <w:r w:rsidRPr="00E7720A">
        <w:rPr>
          <w:rFonts w:cs="Arial"/>
          <w:lang w:val="en"/>
        </w:rPr>
        <w:t xml:space="preserve">The current evidence base on the prevalence of domestic and family violence is inadequate in that it does not fully or consistently represent Australian communities. The type of demographic data collected is basic which therefore limits the ability of researchers, policy writers, decision-makers, service providers etc. to come up with nuanced responses to the ‘wicked’ problem of domestic, family and sexual violence.    </w:t>
      </w:r>
    </w:p>
    <w:p w:rsidRPr="00E7720A" w:rsidR="00E95DD3" w:rsidP="00E95DD3" w:rsidRDefault="00E95DD3" w14:paraId="6EF66CA5" w14:textId="77777777">
      <w:pPr>
        <w:autoSpaceDE w:val="0"/>
        <w:autoSpaceDN w:val="0"/>
        <w:adjustRightInd w:val="0"/>
        <w:spacing w:after="0" w:line="259" w:lineRule="auto"/>
        <w:ind w:right="-23"/>
        <w:rPr>
          <w:rFonts w:cs="Arial"/>
          <w:lang w:val="en"/>
        </w:rPr>
      </w:pPr>
    </w:p>
    <w:p w:rsidRPr="00E7720A" w:rsidR="00672375" w:rsidP="0095465D" w:rsidRDefault="00672375" w14:paraId="7F6CA8B4" w14:textId="0E07EC10">
      <w:pPr>
        <w:pStyle w:val="Default"/>
        <w:numPr>
          <w:ilvl w:val="0"/>
          <w:numId w:val="16"/>
        </w:numPr>
        <w:spacing w:line="259" w:lineRule="auto"/>
        <w:ind w:left="425" w:right="-23" w:hanging="425"/>
        <w:rPr>
          <w:rFonts w:ascii="Arial" w:hAnsi="Arial" w:cs="Arial"/>
          <w:b/>
          <w:bCs/>
          <w:sz w:val="22"/>
          <w:szCs w:val="22"/>
          <w:lang w:val="en"/>
        </w:rPr>
      </w:pPr>
      <w:r w:rsidRPr="00E7720A">
        <w:rPr>
          <w:rFonts w:ascii="Arial" w:hAnsi="Arial" w:cs="Arial"/>
          <w:b/>
          <w:bCs/>
          <w:sz w:val="22"/>
          <w:szCs w:val="22"/>
          <w:lang w:val="en"/>
        </w:rPr>
        <w:t xml:space="preserve">The evidence base on prevalence appears to be built mainly on quantitative administrative (crime, justice, hospital etc.) and survey data (Personal Safety Survey).  </w:t>
      </w:r>
    </w:p>
    <w:p w:rsidRPr="00E7720A" w:rsidR="00E95DD3" w:rsidP="00E95DD3" w:rsidRDefault="00E95DD3" w14:paraId="60F7CACC" w14:textId="77777777">
      <w:pPr>
        <w:pStyle w:val="Default"/>
        <w:spacing w:line="259" w:lineRule="auto"/>
        <w:ind w:right="-23"/>
        <w:rPr>
          <w:rFonts w:ascii="Arial" w:hAnsi="Arial" w:cs="Arial"/>
          <w:sz w:val="18"/>
          <w:szCs w:val="18"/>
          <w:lang w:val="en"/>
        </w:rPr>
      </w:pPr>
    </w:p>
    <w:p w:rsidRPr="00E7720A" w:rsidR="00672375" w:rsidP="00E95DD3" w:rsidRDefault="00672375" w14:paraId="0691026C" w14:textId="368ABFB2">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The National Data Collection and Reporting Framework (DCRF) was an output of the first Action Plan 2010-2013. Developed by the Australian Bureau of Statistics, the DCRF is meant to provide a basis for consistent collection of administrative data by organisations in the family violence sector. It includes a list of key data items relating to the individual experiencing violence, the incident of violence, the type of response and the outcomes of the response.   </w:t>
      </w:r>
    </w:p>
    <w:p w:rsidRPr="00E7720A" w:rsidR="00E95DD3" w:rsidP="00E95DD3" w:rsidRDefault="00E95DD3" w14:paraId="03E8E829" w14:textId="77777777">
      <w:pPr>
        <w:pStyle w:val="Default"/>
        <w:spacing w:line="259" w:lineRule="auto"/>
        <w:ind w:right="-23"/>
        <w:rPr>
          <w:rFonts w:ascii="Arial" w:hAnsi="Arial" w:cs="Arial"/>
          <w:sz w:val="18"/>
          <w:szCs w:val="18"/>
          <w:lang w:val="en"/>
        </w:rPr>
      </w:pPr>
    </w:p>
    <w:p w:rsidRPr="00E7720A" w:rsidR="00672375" w:rsidP="00E95DD3" w:rsidRDefault="00672375" w14:paraId="0416949F" w14:textId="2153BA64">
      <w:pPr>
        <w:pStyle w:val="Default"/>
        <w:spacing w:line="259" w:lineRule="auto"/>
        <w:ind w:right="-24"/>
        <w:rPr>
          <w:rFonts w:ascii="Arial" w:hAnsi="Arial" w:cs="Arial"/>
          <w:sz w:val="22"/>
          <w:szCs w:val="22"/>
          <w:lang w:val="en"/>
        </w:rPr>
      </w:pPr>
      <w:r w:rsidRPr="00E7720A">
        <w:rPr>
          <w:rFonts w:ascii="Arial" w:hAnsi="Arial" w:cs="Arial"/>
          <w:sz w:val="22"/>
          <w:szCs w:val="22"/>
          <w:lang w:val="en"/>
        </w:rPr>
        <w:t>While the list of potential data items relating to the individual is quite comprehensive; the data available is not.  This suggests the IT and operational challenges involved in applying the DCRF have been too costly.</w:t>
      </w:r>
    </w:p>
    <w:p w:rsidRPr="00E7720A" w:rsidR="00E95DD3" w:rsidP="00E95DD3" w:rsidRDefault="00E95DD3" w14:paraId="24224F4B" w14:textId="77777777">
      <w:pPr>
        <w:pStyle w:val="Default"/>
        <w:spacing w:after="120" w:line="259" w:lineRule="auto"/>
        <w:ind w:right="-24"/>
        <w:rPr>
          <w:rFonts w:ascii="Arial" w:hAnsi="Arial" w:cs="Arial"/>
          <w:sz w:val="22"/>
          <w:szCs w:val="22"/>
          <w:lang w:val="en"/>
        </w:rPr>
      </w:pPr>
    </w:p>
    <w:p w:rsidRPr="00E7720A" w:rsidR="00672375" w:rsidP="0095465D" w:rsidRDefault="00672375" w14:paraId="715051C1" w14:textId="799AD78D">
      <w:pPr>
        <w:pStyle w:val="Default"/>
        <w:numPr>
          <w:ilvl w:val="0"/>
          <w:numId w:val="16"/>
        </w:numPr>
        <w:spacing w:line="259" w:lineRule="auto"/>
        <w:ind w:left="425" w:right="-23" w:hanging="425"/>
        <w:rPr>
          <w:rFonts w:ascii="Arial" w:hAnsi="Arial" w:cs="Arial"/>
          <w:b/>
          <w:bCs/>
          <w:sz w:val="22"/>
          <w:szCs w:val="22"/>
          <w:lang w:val="en"/>
        </w:rPr>
      </w:pPr>
      <w:r w:rsidRPr="00E7720A">
        <w:rPr>
          <w:rFonts w:ascii="Arial" w:hAnsi="Arial" w:cs="Arial"/>
          <w:b/>
          <w:bCs/>
          <w:sz w:val="22"/>
          <w:szCs w:val="22"/>
          <w:lang w:val="en"/>
        </w:rPr>
        <w:t xml:space="preserve">‘Nothing about us without us’ - research into a particular ‘cohort’ needs to be respectful, ethical and involve representatives from the cohort in the design and collection of qualitative and quantitative data. </w:t>
      </w:r>
    </w:p>
    <w:p w:rsidRPr="00E7720A" w:rsidR="00E95DD3" w:rsidP="00E95DD3" w:rsidRDefault="00E95DD3" w14:paraId="444C3811" w14:textId="77777777">
      <w:pPr>
        <w:pStyle w:val="Default"/>
        <w:spacing w:after="120" w:line="259" w:lineRule="auto"/>
        <w:ind w:right="-23"/>
        <w:rPr>
          <w:rFonts w:ascii="Arial" w:hAnsi="Arial" w:cs="Arial"/>
          <w:sz w:val="22"/>
          <w:szCs w:val="22"/>
          <w:lang w:val="en"/>
        </w:rPr>
      </w:pPr>
    </w:p>
    <w:p w:rsidRPr="00E7720A" w:rsidR="00E95DD3" w:rsidP="0095465D" w:rsidRDefault="00672375" w14:paraId="4C1B127D" w14:textId="77777777">
      <w:pPr>
        <w:pStyle w:val="Default"/>
        <w:numPr>
          <w:ilvl w:val="0"/>
          <w:numId w:val="16"/>
        </w:numPr>
        <w:spacing w:line="259" w:lineRule="auto"/>
        <w:ind w:left="425" w:right="-23" w:hanging="425"/>
        <w:rPr>
          <w:rFonts w:ascii="Arial" w:hAnsi="Arial" w:cs="Arial"/>
          <w:b/>
          <w:bCs/>
          <w:sz w:val="22"/>
          <w:szCs w:val="22"/>
          <w:lang w:val="en"/>
        </w:rPr>
      </w:pPr>
      <w:r w:rsidRPr="00E7720A">
        <w:rPr>
          <w:rFonts w:ascii="Arial" w:hAnsi="Arial" w:cs="Arial"/>
          <w:b/>
          <w:bCs/>
          <w:sz w:val="22"/>
          <w:szCs w:val="22"/>
          <w:lang w:val="en"/>
        </w:rPr>
        <w:t xml:space="preserve">We need gender-disaggregated rather than sex-disaggregated data. </w:t>
      </w:r>
    </w:p>
    <w:p w:rsidRPr="00E7720A" w:rsidR="00E95DD3" w:rsidP="00E95DD3" w:rsidRDefault="00E95DD3" w14:paraId="45A128B1" w14:textId="77777777">
      <w:pPr>
        <w:pStyle w:val="ListParagraph"/>
        <w:spacing w:after="0" w:line="240" w:lineRule="auto"/>
        <w:rPr>
          <w:rFonts w:cs="Arial"/>
          <w:sz w:val="18"/>
          <w:szCs w:val="18"/>
          <w:lang w:val="en"/>
        </w:rPr>
      </w:pPr>
    </w:p>
    <w:p w:rsidRPr="00E7720A" w:rsidR="00672375" w:rsidP="00E95DD3" w:rsidRDefault="00672375" w14:paraId="315D4995" w14:textId="79BFBF4E">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Sex relates to biology (as determined at birth by medical professionals); gender relates to identity (as determined by the person).  Unless there is some medical reason for doing so, organisations – whether government, non-government, community-led, businesses etc. – do </w:t>
      </w:r>
      <w:r w:rsidRPr="00E7720A">
        <w:rPr>
          <w:rFonts w:ascii="Arial" w:hAnsi="Arial" w:cs="Arial"/>
          <w:sz w:val="22"/>
          <w:szCs w:val="22"/>
          <w:lang w:val="en"/>
        </w:rPr>
        <w:lastRenderedPageBreak/>
        <w:t>not need data on a person’s biology.  How a person identifies determines how they interact with the world and that is the data we should be collecting.</w:t>
      </w:r>
    </w:p>
    <w:p w:rsidRPr="00B70209" w:rsidR="00E95DD3" w:rsidP="00E95DD3" w:rsidRDefault="00E95DD3" w14:paraId="7EE3CF2C" w14:textId="77777777">
      <w:pPr>
        <w:pStyle w:val="Default"/>
        <w:spacing w:line="259" w:lineRule="auto"/>
        <w:ind w:right="-23"/>
        <w:rPr>
          <w:rFonts w:ascii="Arial" w:hAnsi="Arial" w:cs="Arial"/>
          <w:sz w:val="18"/>
          <w:szCs w:val="18"/>
          <w:lang w:val="en"/>
        </w:rPr>
      </w:pPr>
    </w:p>
    <w:p w:rsidRPr="00E7720A" w:rsidR="00672375" w:rsidP="00E95DD3" w:rsidRDefault="00672375" w14:paraId="62DCA554" w14:textId="3C08E2A9">
      <w:pPr>
        <w:pStyle w:val="Default"/>
        <w:spacing w:line="259" w:lineRule="auto"/>
        <w:ind w:right="-23"/>
        <w:rPr>
          <w:rFonts w:ascii="Arial" w:hAnsi="Arial" w:cs="Arial"/>
          <w:sz w:val="22"/>
          <w:szCs w:val="22"/>
          <w:lang w:val="en"/>
        </w:rPr>
      </w:pPr>
      <w:r w:rsidRPr="00E7720A">
        <w:rPr>
          <w:rFonts w:ascii="Arial" w:hAnsi="Arial" w:cs="Arial"/>
          <w:sz w:val="22"/>
          <w:szCs w:val="22"/>
          <w:lang w:val="en"/>
        </w:rPr>
        <w:t>The Victorian Gender Equality Act 2020 calls for the collection of gender-disaggregated data. This change in how data is collected should be accompanied with appropriate training and education.</w:t>
      </w:r>
    </w:p>
    <w:p w:rsidRPr="00E7720A" w:rsidR="00E95DD3" w:rsidP="00E95DD3" w:rsidRDefault="00E95DD3" w14:paraId="3BEC5120" w14:textId="77777777">
      <w:pPr>
        <w:pStyle w:val="Default"/>
        <w:spacing w:after="120" w:line="259" w:lineRule="auto"/>
        <w:ind w:right="-23"/>
        <w:rPr>
          <w:rFonts w:ascii="Arial" w:hAnsi="Arial" w:cs="Arial"/>
          <w:sz w:val="22"/>
          <w:szCs w:val="22"/>
          <w:lang w:val="en"/>
        </w:rPr>
      </w:pPr>
    </w:p>
    <w:p w:rsidR="00B70209" w:rsidP="0095465D" w:rsidRDefault="00672375" w14:paraId="17197C07" w14:textId="77777777">
      <w:pPr>
        <w:pStyle w:val="Default"/>
        <w:numPr>
          <w:ilvl w:val="0"/>
          <w:numId w:val="16"/>
        </w:numPr>
        <w:spacing w:line="259" w:lineRule="auto"/>
        <w:ind w:left="425" w:right="-23" w:hanging="425"/>
        <w:rPr>
          <w:rFonts w:ascii="Arial" w:hAnsi="Arial" w:cs="Arial"/>
          <w:sz w:val="22"/>
          <w:szCs w:val="22"/>
          <w:lang w:val="en"/>
        </w:rPr>
      </w:pPr>
      <w:r w:rsidRPr="00E7720A">
        <w:rPr>
          <w:rFonts w:ascii="Arial" w:hAnsi="Arial" w:cs="Arial"/>
          <w:b/>
          <w:bCs/>
          <w:sz w:val="22"/>
          <w:szCs w:val="22"/>
          <w:lang w:val="en"/>
        </w:rPr>
        <w:t>Inconsistencies exist between the local, state and Commonwealth government levels in relation to what, how and when data is collected.</w:t>
      </w:r>
      <w:r w:rsidRPr="00E7720A">
        <w:rPr>
          <w:rFonts w:ascii="Arial" w:hAnsi="Arial" w:cs="Arial"/>
          <w:sz w:val="22"/>
          <w:szCs w:val="22"/>
          <w:lang w:val="en"/>
        </w:rPr>
        <w:t xml:space="preserve"> </w:t>
      </w:r>
    </w:p>
    <w:p w:rsidRPr="00B70209" w:rsidR="00B70209" w:rsidP="00B70209" w:rsidRDefault="00B70209" w14:paraId="72F21847" w14:textId="77777777">
      <w:pPr>
        <w:pStyle w:val="Default"/>
        <w:spacing w:line="259" w:lineRule="auto"/>
        <w:ind w:right="-23"/>
        <w:rPr>
          <w:rFonts w:ascii="Arial" w:hAnsi="Arial" w:cs="Arial"/>
          <w:sz w:val="18"/>
          <w:szCs w:val="18"/>
          <w:lang w:val="en"/>
        </w:rPr>
      </w:pPr>
    </w:p>
    <w:p w:rsidRPr="00E7720A" w:rsidR="00672375" w:rsidP="00B70209" w:rsidRDefault="00672375" w14:paraId="45BF7D4E" w14:textId="47B7D84F">
      <w:pPr>
        <w:pStyle w:val="Default"/>
        <w:spacing w:line="259" w:lineRule="auto"/>
        <w:ind w:right="-23"/>
        <w:rPr>
          <w:rFonts w:ascii="Arial" w:hAnsi="Arial" w:cs="Arial"/>
          <w:sz w:val="22"/>
          <w:szCs w:val="22"/>
          <w:lang w:val="en"/>
        </w:rPr>
      </w:pPr>
      <w:proofErr w:type="gramStart"/>
      <w:r w:rsidRPr="00E7720A">
        <w:rPr>
          <w:rFonts w:ascii="Arial" w:hAnsi="Arial" w:cs="Arial"/>
          <w:sz w:val="22"/>
          <w:szCs w:val="22"/>
          <w:lang w:val="en"/>
        </w:rPr>
        <w:t>Particular issues</w:t>
      </w:r>
      <w:proofErr w:type="gramEnd"/>
      <w:r w:rsidRPr="00E7720A">
        <w:rPr>
          <w:rFonts w:ascii="Arial" w:hAnsi="Arial" w:cs="Arial"/>
          <w:sz w:val="22"/>
          <w:szCs w:val="22"/>
          <w:lang w:val="en"/>
        </w:rPr>
        <w:t xml:space="preserve"> include: </w:t>
      </w:r>
    </w:p>
    <w:p w:rsidRPr="00E7720A" w:rsidR="00672375" w:rsidP="0095465D" w:rsidRDefault="00672375" w14:paraId="5E36E17E" w14:textId="77777777">
      <w:pPr>
        <w:pStyle w:val="Default"/>
        <w:numPr>
          <w:ilvl w:val="1"/>
          <w:numId w:val="41"/>
        </w:numPr>
        <w:spacing w:after="120"/>
        <w:ind w:left="567" w:right="-24"/>
        <w:rPr>
          <w:rFonts w:ascii="Arial" w:hAnsi="Arial" w:cs="Arial"/>
          <w:sz w:val="22"/>
          <w:szCs w:val="22"/>
          <w:lang w:val="en"/>
        </w:rPr>
      </w:pPr>
      <w:r w:rsidRPr="00E7720A">
        <w:rPr>
          <w:rFonts w:ascii="Arial" w:hAnsi="Arial" w:cs="Arial"/>
          <w:sz w:val="22"/>
          <w:szCs w:val="22"/>
          <w:lang w:val="en"/>
        </w:rPr>
        <w:t>how gender and/or sex disaggregated data is defined and described, for example not aligning with best practice descriptors or definitions, and being unclear and inconsistent;</w:t>
      </w:r>
    </w:p>
    <w:p w:rsidRPr="00E7720A" w:rsidR="00672375" w:rsidP="0095465D" w:rsidRDefault="00672375" w14:paraId="7A75758A" w14:textId="57D4B435">
      <w:pPr>
        <w:pStyle w:val="Default"/>
        <w:numPr>
          <w:ilvl w:val="1"/>
          <w:numId w:val="41"/>
        </w:numPr>
        <w:spacing w:after="120"/>
        <w:ind w:left="567" w:right="-24"/>
        <w:rPr>
          <w:rFonts w:ascii="Arial" w:hAnsi="Arial" w:cs="Arial"/>
          <w:sz w:val="22"/>
          <w:szCs w:val="22"/>
          <w:lang w:val="en"/>
        </w:rPr>
      </w:pPr>
      <w:r w:rsidRPr="00E7720A">
        <w:rPr>
          <w:rFonts w:ascii="Arial" w:hAnsi="Arial" w:cs="Arial"/>
          <w:sz w:val="22"/>
          <w:szCs w:val="22"/>
          <w:lang w:val="en"/>
        </w:rPr>
        <w:t xml:space="preserve">the collection of data without a clear purpose or application. </w:t>
      </w:r>
    </w:p>
    <w:p w:rsidRPr="00E7720A" w:rsidR="00E95DD3" w:rsidP="00E95DD3" w:rsidRDefault="00E95DD3" w14:paraId="161246FF" w14:textId="77777777">
      <w:pPr>
        <w:pStyle w:val="Default"/>
        <w:spacing w:after="120"/>
        <w:ind w:right="-24"/>
        <w:rPr>
          <w:rFonts w:ascii="Arial" w:hAnsi="Arial" w:cs="Arial"/>
          <w:sz w:val="22"/>
          <w:szCs w:val="22"/>
          <w:lang w:val="en"/>
        </w:rPr>
      </w:pPr>
    </w:p>
    <w:p w:rsidRPr="00E7720A" w:rsidR="00E95DD3" w:rsidP="0095465D" w:rsidRDefault="00672375" w14:paraId="36C69F14" w14:textId="77777777">
      <w:pPr>
        <w:pStyle w:val="Default"/>
        <w:numPr>
          <w:ilvl w:val="0"/>
          <w:numId w:val="16"/>
        </w:numPr>
        <w:spacing w:line="259" w:lineRule="auto"/>
        <w:ind w:left="425" w:right="-23" w:hanging="425"/>
        <w:rPr>
          <w:rFonts w:ascii="Arial" w:hAnsi="Arial" w:cs="Arial"/>
          <w:b/>
          <w:bCs/>
          <w:sz w:val="22"/>
          <w:szCs w:val="22"/>
          <w:lang w:val="en"/>
        </w:rPr>
      </w:pPr>
      <w:r w:rsidRPr="00E7720A">
        <w:rPr>
          <w:rFonts w:ascii="Arial" w:hAnsi="Arial" w:cs="Arial"/>
          <w:b/>
          <w:bCs/>
          <w:sz w:val="22"/>
          <w:szCs w:val="22"/>
          <w:lang w:val="en"/>
        </w:rPr>
        <w:t xml:space="preserve">The way in which we ask about gender must be respectful.  </w:t>
      </w:r>
    </w:p>
    <w:p w:rsidRPr="00B70209" w:rsidR="00E95DD3" w:rsidP="00E95DD3" w:rsidRDefault="00E95DD3" w14:paraId="11D9F86A" w14:textId="77777777">
      <w:pPr>
        <w:pStyle w:val="Default"/>
        <w:ind w:left="1" w:right="-23"/>
        <w:rPr>
          <w:rFonts w:ascii="Arial" w:hAnsi="Arial" w:cs="Arial"/>
          <w:sz w:val="14"/>
          <w:szCs w:val="14"/>
          <w:lang w:val="en"/>
        </w:rPr>
      </w:pPr>
    </w:p>
    <w:p w:rsidRPr="00E7720A" w:rsidR="00672375" w:rsidP="00E95DD3" w:rsidRDefault="00672375" w14:paraId="072B1603" w14:textId="733C755A">
      <w:pPr>
        <w:pStyle w:val="Default"/>
        <w:spacing w:line="259" w:lineRule="auto"/>
        <w:ind w:right="-23"/>
        <w:rPr>
          <w:rFonts w:ascii="Arial" w:hAnsi="Arial" w:cs="Arial"/>
          <w:sz w:val="22"/>
          <w:szCs w:val="22"/>
          <w:lang w:val="en"/>
        </w:rPr>
      </w:pPr>
      <w:r w:rsidRPr="00E7720A">
        <w:rPr>
          <w:rFonts w:ascii="Arial" w:hAnsi="Arial" w:cs="Arial"/>
          <w:sz w:val="22"/>
          <w:szCs w:val="22"/>
          <w:lang w:val="en"/>
        </w:rPr>
        <w:t>The Australian Bureau of Statistics (ABS) released their standard for sex and gender variables in 2016</w:t>
      </w:r>
      <w:r w:rsidRPr="00E7720A">
        <w:rPr>
          <w:rStyle w:val="FootnoteReference"/>
          <w:rFonts w:ascii="Arial" w:hAnsi="Arial" w:cs="Arial"/>
          <w:sz w:val="22"/>
          <w:szCs w:val="22"/>
          <w:lang w:val="en"/>
        </w:rPr>
        <w:footnoteReference w:id="17"/>
      </w:r>
      <w:r w:rsidRPr="00E7720A">
        <w:rPr>
          <w:rFonts w:ascii="Arial" w:hAnsi="Arial" w:cs="Arial"/>
          <w:sz w:val="22"/>
          <w:szCs w:val="22"/>
          <w:lang w:val="en"/>
        </w:rPr>
        <w:t>. They use the same labels and codes for both sex and gender: Male I Female I Other</w:t>
      </w:r>
      <w:r w:rsidRPr="00E7720A">
        <w:rPr>
          <w:rStyle w:val="FootnoteReference"/>
          <w:rFonts w:ascii="Arial" w:hAnsi="Arial" w:cs="Arial"/>
          <w:sz w:val="22"/>
          <w:szCs w:val="22"/>
          <w:lang w:val="en"/>
        </w:rPr>
        <w:footnoteReference w:id="18"/>
      </w:r>
      <w:r w:rsidRPr="00E7720A">
        <w:rPr>
          <w:rFonts w:ascii="Arial" w:hAnsi="Arial" w:cs="Arial"/>
          <w:sz w:val="22"/>
          <w:szCs w:val="22"/>
          <w:lang w:val="en"/>
        </w:rPr>
        <w:t xml:space="preserve"> or M/F/X.  While ABS </w:t>
      </w:r>
      <w:proofErr w:type="gramStart"/>
      <w:r w:rsidRPr="00E7720A">
        <w:rPr>
          <w:rFonts w:ascii="Arial" w:hAnsi="Arial" w:cs="Arial"/>
          <w:sz w:val="22"/>
          <w:szCs w:val="22"/>
          <w:lang w:val="en"/>
        </w:rPr>
        <w:t>provides</w:t>
      </w:r>
      <w:proofErr w:type="gramEnd"/>
      <w:r w:rsidRPr="00E7720A">
        <w:rPr>
          <w:rFonts w:ascii="Arial" w:hAnsi="Arial" w:cs="Arial"/>
          <w:sz w:val="22"/>
          <w:szCs w:val="22"/>
          <w:lang w:val="en"/>
        </w:rPr>
        <w:t xml:space="preserve"> definitions for each label / code, using the same terms is confusing; and asking people to describe themselves as ‘Other’ is not respectful.  More accurate response options to a question about sex are Female I   Male I   Intersex.   More accurate response options to a question about gender are Man/Boy I Woman/Girl I Self-described, please specify.  </w:t>
      </w:r>
    </w:p>
    <w:p w:rsidRPr="00B70209" w:rsidR="00E95DD3" w:rsidP="00E95DD3" w:rsidRDefault="00E95DD3" w14:paraId="716EEE4F" w14:textId="77777777">
      <w:pPr>
        <w:pStyle w:val="Default"/>
        <w:spacing w:line="259" w:lineRule="auto"/>
        <w:ind w:right="-23"/>
        <w:rPr>
          <w:rFonts w:ascii="Arial" w:hAnsi="Arial" w:cs="Arial"/>
          <w:sz w:val="18"/>
          <w:szCs w:val="18"/>
          <w:lang w:val="en"/>
        </w:rPr>
      </w:pPr>
    </w:p>
    <w:p w:rsidRPr="00E7720A" w:rsidR="00672375" w:rsidP="00E95DD3" w:rsidRDefault="00672375" w14:paraId="1AF833B4" w14:textId="47B94D33">
      <w:pPr>
        <w:pStyle w:val="Default"/>
        <w:spacing w:line="259" w:lineRule="auto"/>
        <w:ind w:right="-23"/>
        <w:rPr>
          <w:rFonts w:ascii="Arial" w:hAnsi="Arial" w:cs="Arial"/>
          <w:sz w:val="22"/>
          <w:szCs w:val="22"/>
          <w:lang w:val="en"/>
        </w:rPr>
      </w:pPr>
      <w:r w:rsidRPr="00E7720A">
        <w:rPr>
          <w:rFonts w:ascii="Arial" w:hAnsi="Arial" w:cs="Arial"/>
          <w:sz w:val="22"/>
          <w:szCs w:val="22"/>
          <w:lang w:val="en"/>
        </w:rPr>
        <w:t xml:space="preserve">Changing response options also means changing forms and the databases that sit behind them; but rethinking the way we ask people about their gender is symbolically and materially important and demonstrates respect.  </w:t>
      </w:r>
      <w:proofErr w:type="spellStart"/>
      <w:r w:rsidRPr="00E7720A">
        <w:rPr>
          <w:rFonts w:ascii="Arial" w:hAnsi="Arial" w:cs="Arial"/>
          <w:sz w:val="22"/>
          <w:szCs w:val="22"/>
          <w:lang w:val="en"/>
        </w:rPr>
        <w:t>Recognising</w:t>
      </w:r>
      <w:proofErr w:type="spellEnd"/>
      <w:r w:rsidRPr="00E7720A">
        <w:rPr>
          <w:rFonts w:ascii="Arial" w:hAnsi="Arial" w:cs="Arial"/>
          <w:sz w:val="22"/>
          <w:szCs w:val="22"/>
          <w:lang w:val="en"/>
        </w:rPr>
        <w:t xml:space="preserve"> this, Victorian councils may wish to change the way they ask about gender when collecting information as part of service delivery, but in many cases are constrained by the restricted response options in databases issued by the Commonwealth or Victorian governments (e.g. My Aged Care (</w:t>
      </w:r>
      <w:proofErr w:type="spellStart"/>
      <w:r w:rsidRPr="00E7720A">
        <w:rPr>
          <w:rFonts w:ascii="Arial" w:hAnsi="Arial" w:cs="Arial"/>
          <w:sz w:val="22"/>
          <w:szCs w:val="22"/>
          <w:lang w:val="en"/>
        </w:rPr>
        <w:t>Cth</w:t>
      </w:r>
      <w:proofErr w:type="spellEnd"/>
      <w:r w:rsidRPr="00E7720A">
        <w:rPr>
          <w:rFonts w:ascii="Arial" w:hAnsi="Arial" w:cs="Arial"/>
          <w:sz w:val="22"/>
          <w:szCs w:val="22"/>
          <w:lang w:val="en"/>
        </w:rPr>
        <w:t xml:space="preserve">); the MCH database, CDIS (Vic); the </w:t>
      </w:r>
      <w:proofErr w:type="spellStart"/>
      <w:r w:rsidRPr="00E7720A">
        <w:rPr>
          <w:rFonts w:ascii="Arial" w:hAnsi="Arial" w:cs="Arial"/>
          <w:sz w:val="22"/>
          <w:szCs w:val="22"/>
          <w:lang w:val="en"/>
        </w:rPr>
        <w:t>immunisation</w:t>
      </w:r>
      <w:proofErr w:type="spellEnd"/>
      <w:r w:rsidRPr="00E7720A">
        <w:rPr>
          <w:rFonts w:ascii="Arial" w:hAnsi="Arial" w:cs="Arial"/>
          <w:sz w:val="22"/>
          <w:szCs w:val="22"/>
          <w:lang w:val="en"/>
        </w:rPr>
        <w:t xml:space="preserve"> database, IMPS (Vic)).</w:t>
      </w:r>
    </w:p>
    <w:p w:rsidRPr="00E7720A" w:rsidR="00E95DD3" w:rsidP="00E95DD3" w:rsidRDefault="00E95DD3" w14:paraId="2AD38B26" w14:textId="77777777">
      <w:pPr>
        <w:pStyle w:val="Default"/>
        <w:spacing w:after="120" w:line="259" w:lineRule="auto"/>
        <w:ind w:right="-23"/>
        <w:rPr>
          <w:rFonts w:ascii="Arial" w:hAnsi="Arial" w:cs="Arial"/>
          <w:sz w:val="22"/>
          <w:szCs w:val="22"/>
          <w:lang w:val="en"/>
        </w:rPr>
      </w:pPr>
    </w:p>
    <w:p w:rsidRPr="00E7720A" w:rsidR="00672375" w:rsidP="0095465D" w:rsidRDefault="00672375" w14:paraId="3EE44639" w14:textId="6037E69E">
      <w:pPr>
        <w:pStyle w:val="Default"/>
        <w:numPr>
          <w:ilvl w:val="0"/>
          <w:numId w:val="16"/>
        </w:numPr>
        <w:ind w:left="425" w:right="-23" w:hanging="425"/>
        <w:rPr>
          <w:rFonts w:ascii="Arial" w:hAnsi="Arial" w:cs="Arial"/>
          <w:sz w:val="22"/>
          <w:szCs w:val="22"/>
          <w:lang w:val="en"/>
        </w:rPr>
      </w:pPr>
      <w:r w:rsidRPr="00E7720A">
        <w:rPr>
          <w:rFonts w:ascii="Arial" w:hAnsi="Arial" w:cs="Arial"/>
          <w:b/>
          <w:bCs/>
          <w:sz w:val="22"/>
          <w:szCs w:val="22"/>
          <w:lang w:val="en"/>
        </w:rPr>
        <w:t>In order to understand prevalence among different cohorts (and to help councils to identify and craft local solutions) we also need to be able to disaggregate and cross-tabulate national, state and local government area data sets by other demographic variables, including but not limited to</w:t>
      </w:r>
      <w:r w:rsidRPr="00E7720A">
        <w:rPr>
          <w:rFonts w:ascii="Arial" w:hAnsi="Arial" w:cs="Arial"/>
          <w:sz w:val="22"/>
          <w:szCs w:val="22"/>
          <w:lang w:val="en"/>
        </w:rPr>
        <w:t>:</w:t>
      </w:r>
    </w:p>
    <w:p w:rsidRPr="00E7720A" w:rsidR="001F63AB" w:rsidP="0095465D" w:rsidRDefault="001F63AB" w14:paraId="6B04BACB" w14:textId="77777777">
      <w:pPr>
        <w:pStyle w:val="Default"/>
        <w:numPr>
          <w:ilvl w:val="0"/>
          <w:numId w:val="42"/>
        </w:numPr>
        <w:ind w:right="-24"/>
        <w:rPr>
          <w:rFonts w:ascii="Arial" w:hAnsi="Arial" w:cs="Arial"/>
          <w:sz w:val="22"/>
          <w:szCs w:val="22"/>
          <w:lang w:val="en"/>
        </w:rPr>
        <w:sectPr w:rsidRPr="00E7720A" w:rsidR="001F63AB" w:rsidSect="008B3D9F">
          <w:headerReference w:type="default" r:id="rId59"/>
          <w:footerReference w:type="default" r:id="rId60"/>
          <w:pgSz w:w="11906" w:h="16838" w:orient="portrait" w:code="9"/>
          <w:pgMar w:top="1814" w:right="1304" w:bottom="851" w:left="1304" w:header="709" w:footer="493" w:gutter="0"/>
          <w:cols w:space="708"/>
          <w:docGrid w:linePitch="360"/>
        </w:sectPr>
      </w:pPr>
    </w:p>
    <w:p w:rsidRPr="00E7720A" w:rsidR="00672375" w:rsidP="0095465D" w:rsidRDefault="00672375" w14:paraId="43518364" w14:textId="5B7D2517">
      <w:pPr>
        <w:pStyle w:val="Default"/>
        <w:numPr>
          <w:ilvl w:val="0"/>
          <w:numId w:val="42"/>
        </w:numPr>
        <w:ind w:right="-24"/>
        <w:rPr>
          <w:rFonts w:ascii="Arial" w:hAnsi="Arial" w:cs="Arial"/>
          <w:sz w:val="22"/>
          <w:szCs w:val="22"/>
          <w:lang w:val="en"/>
        </w:rPr>
      </w:pPr>
      <w:r w:rsidRPr="00E7720A">
        <w:rPr>
          <w:rFonts w:ascii="Arial" w:hAnsi="Arial" w:cs="Arial"/>
          <w:sz w:val="22"/>
          <w:szCs w:val="22"/>
          <w:lang w:val="en"/>
        </w:rPr>
        <w:t>geography (at least to LGA-level data)</w:t>
      </w:r>
    </w:p>
    <w:p w:rsidRPr="00E7720A" w:rsidR="00672375" w:rsidP="0095465D" w:rsidRDefault="00672375" w14:paraId="292A709E" w14:textId="77777777">
      <w:pPr>
        <w:pStyle w:val="Default"/>
        <w:numPr>
          <w:ilvl w:val="0"/>
          <w:numId w:val="42"/>
        </w:numPr>
        <w:ind w:right="-24"/>
        <w:rPr>
          <w:rFonts w:ascii="Arial" w:hAnsi="Arial" w:cs="Arial"/>
          <w:sz w:val="22"/>
          <w:szCs w:val="22"/>
          <w:lang w:val="en"/>
        </w:rPr>
      </w:pPr>
      <w:r w:rsidRPr="00E7720A">
        <w:rPr>
          <w:rFonts w:ascii="Arial" w:hAnsi="Arial" w:cs="Arial"/>
          <w:sz w:val="22"/>
          <w:szCs w:val="22"/>
          <w:lang w:val="en"/>
        </w:rPr>
        <w:t>Aboriginal and/or Torres Strait Islander identity</w:t>
      </w:r>
    </w:p>
    <w:p w:rsidRPr="00E7720A" w:rsidR="00672375" w:rsidP="0095465D" w:rsidRDefault="00672375" w14:paraId="5C2F1658" w14:textId="77777777">
      <w:pPr>
        <w:pStyle w:val="Default"/>
        <w:numPr>
          <w:ilvl w:val="0"/>
          <w:numId w:val="42"/>
        </w:numPr>
        <w:ind w:right="-24"/>
        <w:rPr>
          <w:rFonts w:ascii="Arial" w:hAnsi="Arial" w:cs="Arial"/>
          <w:sz w:val="22"/>
          <w:szCs w:val="22"/>
          <w:lang w:val="en"/>
        </w:rPr>
      </w:pPr>
      <w:r w:rsidRPr="00E7720A">
        <w:rPr>
          <w:rFonts w:ascii="Arial" w:hAnsi="Arial" w:cs="Arial"/>
          <w:sz w:val="22"/>
          <w:szCs w:val="22"/>
          <w:lang w:val="en"/>
        </w:rPr>
        <w:t>cultural identity</w:t>
      </w:r>
    </w:p>
    <w:p w:rsidRPr="00E7720A" w:rsidR="00672375" w:rsidP="0095465D" w:rsidRDefault="00672375" w14:paraId="1579099C" w14:textId="77777777">
      <w:pPr>
        <w:pStyle w:val="Default"/>
        <w:numPr>
          <w:ilvl w:val="0"/>
          <w:numId w:val="42"/>
        </w:numPr>
        <w:ind w:right="-24"/>
        <w:rPr>
          <w:rFonts w:ascii="Arial" w:hAnsi="Arial" w:cs="Arial"/>
          <w:sz w:val="22"/>
          <w:szCs w:val="22"/>
          <w:lang w:val="en"/>
        </w:rPr>
      </w:pPr>
      <w:r w:rsidRPr="00E7720A">
        <w:rPr>
          <w:rFonts w:ascii="Arial" w:hAnsi="Arial" w:cs="Arial"/>
          <w:sz w:val="22"/>
          <w:szCs w:val="22"/>
          <w:lang w:val="en"/>
        </w:rPr>
        <w:t>language spoken at home</w:t>
      </w:r>
    </w:p>
    <w:p w:rsidRPr="00E7720A" w:rsidR="00672375" w:rsidP="0095465D" w:rsidRDefault="00672375" w14:paraId="5F725EC4" w14:textId="77777777">
      <w:pPr>
        <w:pStyle w:val="Default"/>
        <w:numPr>
          <w:ilvl w:val="0"/>
          <w:numId w:val="42"/>
        </w:numPr>
        <w:ind w:right="-24"/>
        <w:rPr>
          <w:rFonts w:ascii="Arial" w:hAnsi="Arial" w:cs="Arial"/>
          <w:sz w:val="22"/>
          <w:szCs w:val="22"/>
          <w:lang w:val="en"/>
        </w:rPr>
      </w:pPr>
      <w:r w:rsidRPr="00E7720A">
        <w:rPr>
          <w:rFonts w:ascii="Arial" w:hAnsi="Arial" w:cs="Arial"/>
          <w:sz w:val="22"/>
          <w:szCs w:val="22"/>
          <w:lang w:val="en"/>
        </w:rPr>
        <w:t>age</w:t>
      </w:r>
    </w:p>
    <w:p w:rsidRPr="00E7720A" w:rsidR="00672375" w:rsidP="0095465D" w:rsidRDefault="00672375" w14:paraId="41AA6EC7" w14:textId="77777777">
      <w:pPr>
        <w:pStyle w:val="Default"/>
        <w:numPr>
          <w:ilvl w:val="0"/>
          <w:numId w:val="42"/>
        </w:numPr>
        <w:ind w:right="-24"/>
        <w:rPr>
          <w:rFonts w:ascii="Arial" w:hAnsi="Arial" w:cs="Arial"/>
          <w:sz w:val="22"/>
          <w:szCs w:val="22"/>
          <w:lang w:val="en"/>
        </w:rPr>
      </w:pPr>
      <w:r w:rsidRPr="00E7720A">
        <w:rPr>
          <w:rFonts w:ascii="Arial" w:hAnsi="Arial" w:cs="Arial"/>
          <w:sz w:val="22"/>
          <w:szCs w:val="22"/>
          <w:lang w:val="en"/>
        </w:rPr>
        <w:t>LGBTIQ identity</w:t>
      </w:r>
    </w:p>
    <w:p w:rsidRPr="00E7720A" w:rsidR="00672375" w:rsidP="0095465D" w:rsidRDefault="00672375" w14:paraId="42689F82" w14:textId="77777777">
      <w:pPr>
        <w:pStyle w:val="Default"/>
        <w:numPr>
          <w:ilvl w:val="0"/>
          <w:numId w:val="42"/>
        </w:numPr>
        <w:ind w:right="-24"/>
        <w:rPr>
          <w:rFonts w:ascii="Arial" w:hAnsi="Arial" w:cs="Arial"/>
          <w:sz w:val="22"/>
          <w:szCs w:val="22"/>
          <w:lang w:val="en"/>
        </w:rPr>
      </w:pPr>
      <w:r w:rsidRPr="00E7720A">
        <w:rPr>
          <w:rFonts w:ascii="Arial" w:hAnsi="Arial" w:cs="Arial"/>
          <w:sz w:val="22"/>
          <w:szCs w:val="22"/>
          <w:lang w:val="en"/>
        </w:rPr>
        <w:t>living with a disability</w:t>
      </w:r>
    </w:p>
    <w:p w:rsidRPr="00E7720A" w:rsidR="001F63AB" w:rsidP="00672375" w:rsidRDefault="001F63AB" w14:paraId="35BBC6C8" w14:textId="77777777">
      <w:pPr>
        <w:pStyle w:val="Default"/>
        <w:ind w:right="-24"/>
        <w:rPr>
          <w:rFonts w:ascii="Arial" w:hAnsi="Arial" w:cs="Arial"/>
          <w:sz w:val="16"/>
          <w:szCs w:val="16"/>
          <w:lang w:val="en"/>
        </w:rPr>
        <w:sectPr w:rsidRPr="00E7720A" w:rsidR="001F63AB" w:rsidSect="001F63AB">
          <w:type w:val="continuous"/>
          <w:pgSz w:w="11906" w:h="16838" w:orient="portrait" w:code="9"/>
          <w:pgMar w:top="1814" w:right="1304" w:bottom="851" w:left="1304" w:header="709" w:footer="493" w:gutter="0"/>
          <w:cols w:space="708" w:num="2"/>
          <w:docGrid w:linePitch="360"/>
        </w:sectPr>
      </w:pPr>
    </w:p>
    <w:p w:rsidRPr="00E7720A" w:rsidR="00672375" w:rsidP="001F63AB" w:rsidRDefault="00672375" w14:paraId="476C7965" w14:textId="2F7EFCFA">
      <w:pPr>
        <w:pStyle w:val="Default"/>
        <w:spacing w:after="120" w:line="259" w:lineRule="auto"/>
        <w:ind w:right="-23"/>
        <w:rPr>
          <w:rFonts w:ascii="Arial" w:hAnsi="Arial" w:cs="Arial"/>
          <w:sz w:val="22"/>
          <w:szCs w:val="22"/>
          <w:lang w:val="en"/>
        </w:rPr>
      </w:pPr>
    </w:p>
    <w:p w:rsidRPr="00E7720A" w:rsidR="00672375" w:rsidP="0095465D" w:rsidRDefault="00672375" w14:paraId="2779FF2B" w14:textId="77777777">
      <w:pPr>
        <w:pStyle w:val="Default"/>
        <w:numPr>
          <w:ilvl w:val="0"/>
          <w:numId w:val="16"/>
        </w:numPr>
        <w:spacing w:line="259" w:lineRule="auto"/>
        <w:ind w:left="425" w:right="-23" w:hanging="425"/>
        <w:rPr>
          <w:rFonts w:ascii="Arial" w:hAnsi="Arial" w:cs="Arial"/>
          <w:sz w:val="18"/>
          <w:szCs w:val="18"/>
          <w:lang w:val="en"/>
        </w:rPr>
      </w:pPr>
      <w:r w:rsidRPr="00E7720A">
        <w:rPr>
          <w:rFonts w:ascii="Arial" w:hAnsi="Arial" w:cs="Arial"/>
          <w:sz w:val="22"/>
          <w:szCs w:val="22"/>
          <w:lang w:val="en"/>
        </w:rPr>
        <w:t xml:space="preserve"> </w:t>
      </w:r>
      <w:r w:rsidRPr="00E7720A">
        <w:rPr>
          <w:rFonts w:ascii="Arial" w:hAnsi="Arial" w:cs="Arial"/>
          <w:b/>
          <w:bCs/>
          <w:sz w:val="22"/>
          <w:szCs w:val="22"/>
          <w:lang w:val="en"/>
        </w:rPr>
        <w:t>Biases within research needs to be acknowledged and addressed – who gets to decide what evidence is credible?</w:t>
      </w:r>
      <w:r w:rsidRPr="00E7720A">
        <w:rPr>
          <w:rFonts w:ascii="Arial" w:hAnsi="Arial" w:cs="Arial"/>
          <w:sz w:val="22"/>
          <w:szCs w:val="22"/>
          <w:lang w:val="en"/>
        </w:rPr>
        <w:t xml:space="preserve"> </w:t>
      </w:r>
    </w:p>
    <w:p w:rsidRPr="00E7720A" w:rsidR="00672375" w:rsidP="00672375" w:rsidRDefault="00672375" w14:paraId="0E3EE88B" w14:textId="77777777">
      <w:pPr>
        <w:pStyle w:val="Default"/>
        <w:ind w:left="284" w:right="-24"/>
        <w:rPr>
          <w:rFonts w:ascii="Arial" w:hAnsi="Arial" w:cs="Arial"/>
          <w:sz w:val="18"/>
          <w:szCs w:val="18"/>
          <w:lang w:val="en"/>
        </w:rPr>
      </w:pPr>
    </w:p>
    <w:p w:rsidRPr="00E7720A" w:rsidR="001F63AB" w:rsidP="00B70209" w:rsidRDefault="00672375" w14:paraId="56F66DB2" w14:textId="77777777">
      <w:pPr>
        <w:pStyle w:val="Default"/>
        <w:ind w:right="-23"/>
        <w:rPr>
          <w:rFonts w:ascii="Arial" w:hAnsi="Arial" w:cs="Arial"/>
          <w:sz w:val="22"/>
          <w:szCs w:val="22"/>
          <w:lang w:val="en"/>
        </w:rPr>
      </w:pPr>
      <w:r w:rsidRPr="00E7720A">
        <w:rPr>
          <w:rFonts w:ascii="Arial" w:hAnsi="Arial" w:cs="Arial"/>
          <w:sz w:val="22"/>
          <w:szCs w:val="22"/>
          <w:lang w:val="en"/>
        </w:rPr>
        <w:t xml:space="preserve">It appears that different weight or value is given to research conducted by academic institutions compared to story collecting or anecdotal research by local government, non-government and community organisations. </w:t>
      </w:r>
    </w:p>
    <w:p w:rsidRPr="00E7720A" w:rsidR="00672375" w:rsidP="001F63AB" w:rsidRDefault="00672375" w14:paraId="1E6BE0C2" w14:textId="15A0DACB">
      <w:pPr>
        <w:pStyle w:val="Default"/>
        <w:ind w:right="-24"/>
        <w:rPr>
          <w:rFonts w:ascii="Arial" w:hAnsi="Arial" w:cs="Arial"/>
          <w:sz w:val="22"/>
          <w:szCs w:val="22"/>
          <w:lang w:val="en"/>
        </w:rPr>
      </w:pPr>
      <w:r w:rsidRPr="00E7720A">
        <w:rPr>
          <w:rFonts w:ascii="Arial" w:hAnsi="Arial" w:cs="Arial"/>
          <w:sz w:val="22"/>
          <w:szCs w:val="22"/>
          <w:lang w:val="en"/>
        </w:rPr>
        <w:lastRenderedPageBreak/>
        <w:t xml:space="preserve">For example: </w:t>
      </w:r>
    </w:p>
    <w:p w:rsidRPr="00E7720A" w:rsidR="00672375" w:rsidP="0095465D" w:rsidRDefault="00672375" w14:paraId="2B9A3829" w14:textId="77777777">
      <w:pPr>
        <w:pStyle w:val="Default"/>
        <w:numPr>
          <w:ilvl w:val="0"/>
          <w:numId w:val="43"/>
        </w:numPr>
        <w:ind w:left="426" w:right="-24"/>
        <w:rPr>
          <w:rFonts w:ascii="Arial" w:hAnsi="Arial" w:cs="Arial"/>
          <w:sz w:val="22"/>
          <w:szCs w:val="22"/>
          <w:lang w:val="en"/>
        </w:rPr>
      </w:pPr>
      <w:proofErr w:type="spellStart"/>
      <w:r w:rsidRPr="00E7720A">
        <w:rPr>
          <w:rFonts w:ascii="Arial" w:hAnsi="Arial" w:cs="Arial"/>
          <w:sz w:val="22"/>
          <w:szCs w:val="22"/>
          <w:lang w:val="en"/>
        </w:rPr>
        <w:t>Yarra</w:t>
      </w:r>
      <w:proofErr w:type="spellEnd"/>
      <w:r w:rsidRPr="00E7720A">
        <w:rPr>
          <w:rFonts w:ascii="Arial" w:hAnsi="Arial" w:cs="Arial"/>
          <w:sz w:val="22"/>
          <w:szCs w:val="22"/>
          <w:lang w:val="en"/>
        </w:rPr>
        <w:t xml:space="preserve"> City Council maintains that the politics of research are gendered because research is gendered.  The main research agendas are largely controlled by men, particularly in medical research.</w:t>
      </w:r>
    </w:p>
    <w:p w:rsidRPr="00E7720A" w:rsidR="00672375" w:rsidP="0095465D" w:rsidRDefault="00672375" w14:paraId="566953E3" w14:textId="77777777">
      <w:pPr>
        <w:pStyle w:val="Default"/>
        <w:numPr>
          <w:ilvl w:val="0"/>
          <w:numId w:val="43"/>
        </w:numPr>
        <w:ind w:left="426" w:right="-24"/>
        <w:rPr>
          <w:rFonts w:ascii="Arial" w:hAnsi="Arial" w:cs="Arial"/>
          <w:sz w:val="22"/>
          <w:szCs w:val="22"/>
          <w:lang w:val="en"/>
        </w:rPr>
      </w:pPr>
      <w:r w:rsidRPr="00E7720A">
        <w:rPr>
          <w:rFonts w:ascii="Arial" w:hAnsi="Arial" w:cs="Arial"/>
          <w:sz w:val="22"/>
          <w:szCs w:val="22"/>
          <w:lang w:val="en"/>
        </w:rPr>
        <w:t>Loddon Campaspe Community Legal Centre’s “Will somebody listen to me?” that identifies new approaches to family violence legal services through conversations with women victim survivors.</w:t>
      </w:r>
    </w:p>
    <w:p w:rsidRPr="00E7720A" w:rsidR="00672375" w:rsidP="0095465D" w:rsidRDefault="00672375" w14:paraId="21C400E3" w14:textId="77777777">
      <w:pPr>
        <w:pStyle w:val="Default"/>
        <w:numPr>
          <w:ilvl w:val="0"/>
          <w:numId w:val="43"/>
        </w:numPr>
        <w:ind w:left="426" w:right="-24"/>
        <w:rPr>
          <w:rFonts w:ascii="Arial" w:hAnsi="Arial" w:cs="Arial"/>
          <w:sz w:val="22"/>
          <w:szCs w:val="22"/>
          <w:lang w:val="en"/>
        </w:rPr>
      </w:pPr>
      <w:r w:rsidRPr="00E7720A">
        <w:rPr>
          <w:rFonts w:ascii="Arial" w:hAnsi="Arial" w:cs="Arial"/>
          <w:sz w:val="22"/>
          <w:szCs w:val="22"/>
          <w:lang w:val="en"/>
        </w:rPr>
        <w:t>Kingston City Council deems qualitative data, including stories and anecdotes from people with lived experience, equally important to other forms of data.</w:t>
      </w:r>
    </w:p>
    <w:p w:rsidRPr="00E7720A" w:rsidR="00672375" w:rsidP="00672375" w:rsidRDefault="00672375" w14:paraId="7762BAA3" w14:textId="77777777">
      <w:pPr>
        <w:pStyle w:val="Default"/>
        <w:ind w:right="-24"/>
        <w:rPr>
          <w:rFonts w:ascii="Arial" w:hAnsi="Arial" w:cs="Arial"/>
          <w:sz w:val="22"/>
          <w:szCs w:val="22"/>
          <w:lang w:val="en"/>
        </w:rPr>
      </w:pPr>
    </w:p>
    <w:p w:rsidRPr="00E7720A" w:rsidR="00672375" w:rsidP="00672375" w:rsidRDefault="00672375" w14:paraId="219EE592" w14:textId="77777777">
      <w:pPr>
        <w:pStyle w:val="Default"/>
        <w:ind w:right="-24"/>
        <w:rPr>
          <w:rFonts w:ascii="Arial" w:hAnsi="Arial" w:cs="Arial"/>
          <w:sz w:val="22"/>
          <w:szCs w:val="22"/>
          <w:lang w:val="en"/>
        </w:rPr>
      </w:pPr>
      <w:r w:rsidRPr="00E7720A">
        <w:rPr>
          <w:rFonts w:ascii="Arial" w:hAnsi="Arial" w:cs="Arial"/>
          <w:sz w:val="22"/>
          <w:szCs w:val="22"/>
          <w:lang w:val="en"/>
        </w:rPr>
        <w:t>Fund the development of a mechanism for sharing qualitative and quantitative data collected by other state, territory and local governments as well as non-government and community organisations, providing for richer data analysis and more nuanced policy and service response.</w:t>
      </w:r>
    </w:p>
    <w:p w:rsidRPr="00E7720A" w:rsidR="00672375" w:rsidP="00672375" w:rsidRDefault="00672375" w14:paraId="67D9CA4F" w14:textId="77777777">
      <w:pPr>
        <w:pStyle w:val="Default"/>
        <w:ind w:left="360" w:right="-24"/>
        <w:rPr>
          <w:rFonts w:ascii="Arial" w:hAnsi="Arial" w:cs="Arial"/>
          <w:sz w:val="22"/>
          <w:szCs w:val="22"/>
          <w:lang w:val="en"/>
        </w:rPr>
      </w:pP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B70209" w14:paraId="53569C06" w14:textId="77777777">
        <w:trPr>
          <w:trHeight w:val="195"/>
          <w:jc w:val="center"/>
        </w:trPr>
        <w:tc>
          <w:tcPr>
            <w:tcW w:w="9923" w:type="dxa"/>
            <w:shd w:val="clear" w:color="auto" w:fill="DBE5F1" w:themeFill="accent1" w:themeFillTint="33"/>
            <w:vAlign w:val="center"/>
          </w:tcPr>
          <w:p w:rsidRPr="00E7720A" w:rsidR="00672375" w:rsidP="00672375" w:rsidRDefault="00672375" w14:paraId="2933225A" w14:textId="77777777">
            <w:pPr>
              <w:pStyle w:val="Default"/>
              <w:spacing w:before="120" w:after="60"/>
              <w:ind w:right="-24"/>
              <w:rPr>
                <w:rFonts w:ascii="Arial" w:hAnsi="Arial" w:cs="Arial"/>
                <w:sz w:val="22"/>
                <w:szCs w:val="22"/>
                <w:lang w:val="en"/>
              </w:rPr>
            </w:pPr>
            <w:r w:rsidRPr="00E7720A">
              <w:rPr>
                <w:rFonts w:ascii="Arial" w:hAnsi="Arial" w:cs="Arial"/>
                <w:b/>
                <w:bCs/>
                <w:color w:val="0070C0"/>
                <w:sz w:val="22"/>
                <w:szCs w:val="22"/>
                <w:lang w:val="en"/>
              </w:rPr>
              <w:t>Recommendations:</w:t>
            </w:r>
          </w:p>
          <w:p w:rsidRPr="00E7720A" w:rsidR="00672375" w:rsidP="0095465D" w:rsidRDefault="00672375" w14:paraId="29B98E85" w14:textId="77777777">
            <w:pPr>
              <w:pStyle w:val="Default"/>
              <w:numPr>
                <w:ilvl w:val="0"/>
                <w:numId w:val="27"/>
              </w:numPr>
              <w:spacing w:before="120"/>
              <w:ind w:left="458" w:right="-23" w:hanging="458"/>
              <w:rPr>
                <w:rFonts w:ascii="Arial" w:hAnsi="Arial" w:cs="Arial"/>
                <w:sz w:val="22"/>
                <w:szCs w:val="22"/>
                <w:lang w:val="en"/>
              </w:rPr>
            </w:pPr>
            <w:r w:rsidRPr="00E7720A">
              <w:rPr>
                <w:rFonts w:ascii="Arial" w:hAnsi="Arial" w:cs="Arial"/>
                <w:sz w:val="22"/>
                <w:szCs w:val="22"/>
                <w:lang w:val="en"/>
              </w:rPr>
              <w:t>As actions under the next National Plan, advocate for the Australian Bureau of Statistics to:</w:t>
            </w:r>
          </w:p>
          <w:p w:rsidRPr="00E7720A" w:rsidR="00672375" w:rsidP="0095465D" w:rsidRDefault="00672375" w14:paraId="4E9D4428" w14:textId="77777777">
            <w:pPr>
              <w:pStyle w:val="Default"/>
              <w:numPr>
                <w:ilvl w:val="0"/>
                <w:numId w:val="30"/>
              </w:numPr>
              <w:ind w:left="888" w:right="-23"/>
              <w:rPr>
                <w:rFonts w:ascii="Arial" w:hAnsi="Arial" w:cs="Arial"/>
                <w:sz w:val="22"/>
                <w:szCs w:val="22"/>
                <w:lang w:val="en"/>
              </w:rPr>
            </w:pPr>
            <w:r w:rsidRPr="00E7720A">
              <w:rPr>
                <w:rFonts w:ascii="Arial" w:hAnsi="Arial" w:cs="Arial"/>
                <w:sz w:val="22"/>
                <w:szCs w:val="22"/>
                <w:lang w:val="en"/>
              </w:rPr>
              <w:t>Update their standard for sex and gender variables as outlined in this submission</w:t>
            </w:r>
          </w:p>
          <w:p w:rsidRPr="00E7720A" w:rsidR="00672375" w:rsidP="0095465D" w:rsidRDefault="00672375" w14:paraId="024C8315" w14:textId="77777777">
            <w:pPr>
              <w:pStyle w:val="Default"/>
              <w:numPr>
                <w:ilvl w:val="0"/>
                <w:numId w:val="30"/>
              </w:numPr>
              <w:spacing w:after="160"/>
              <w:ind w:left="885" w:right="-24"/>
              <w:rPr>
                <w:rFonts w:ascii="Arial" w:hAnsi="Arial" w:cs="Arial"/>
                <w:sz w:val="22"/>
                <w:szCs w:val="22"/>
                <w:lang w:val="en"/>
              </w:rPr>
            </w:pPr>
            <w:r w:rsidRPr="00E7720A">
              <w:rPr>
                <w:rFonts w:ascii="Arial" w:hAnsi="Arial" w:cs="Arial"/>
                <w:sz w:val="22"/>
                <w:szCs w:val="22"/>
                <w:lang w:val="en"/>
              </w:rPr>
              <w:t>Take the lead in developing an agreed standard for sexuality variables</w:t>
            </w:r>
            <w:r w:rsidRPr="00E7720A">
              <w:rPr>
                <w:rStyle w:val="FootnoteReference"/>
                <w:rFonts w:ascii="Arial" w:hAnsi="Arial" w:cs="Arial"/>
                <w:sz w:val="22"/>
                <w:szCs w:val="22"/>
                <w:lang w:val="en"/>
              </w:rPr>
              <w:footnoteReference w:id="19"/>
            </w:r>
          </w:p>
          <w:p w:rsidRPr="00E7720A" w:rsidR="00672375" w:rsidP="0095465D" w:rsidRDefault="00672375" w14:paraId="4C4D7A38" w14:textId="77777777">
            <w:pPr>
              <w:pStyle w:val="Default"/>
              <w:numPr>
                <w:ilvl w:val="0"/>
                <w:numId w:val="27"/>
              </w:numPr>
              <w:spacing w:after="160"/>
              <w:ind w:left="453" w:right="-24" w:hanging="453"/>
              <w:rPr>
                <w:rFonts w:ascii="Arial" w:hAnsi="Arial" w:cs="Arial"/>
                <w:sz w:val="22"/>
                <w:szCs w:val="22"/>
                <w:lang w:val="en"/>
              </w:rPr>
            </w:pPr>
            <w:r w:rsidRPr="00E7720A">
              <w:rPr>
                <w:rFonts w:ascii="Arial" w:hAnsi="Arial" w:cs="Arial"/>
                <w:sz w:val="22"/>
                <w:szCs w:val="22"/>
                <w:lang w:val="en"/>
              </w:rPr>
              <w:t>Invest in and align data collection frameworks and methods across local, state/territory and Commonwealth governments. This includes supporting the application of the revised National Data Collection and Reporting Framework, including the involvement of representatives from different cohorts in the evaluation and revision.</w:t>
            </w:r>
          </w:p>
        </w:tc>
      </w:tr>
    </w:tbl>
    <w:p w:rsidR="00672375" w:rsidP="00672375" w:rsidRDefault="00672375" w14:paraId="3CAC6F51" w14:textId="66020BF3">
      <w:pPr>
        <w:spacing w:after="0" w:line="240" w:lineRule="auto"/>
        <w:ind w:right="-24"/>
        <w:rPr>
          <w:rFonts w:cs="Arial"/>
        </w:rPr>
      </w:pPr>
    </w:p>
    <w:p w:rsidRPr="00E7720A" w:rsidR="00B70209" w:rsidP="00672375" w:rsidRDefault="00B70209" w14:paraId="77914523" w14:textId="77777777">
      <w:pPr>
        <w:spacing w:after="0" w:line="240" w:lineRule="auto"/>
        <w:ind w:right="-24"/>
        <w:rPr>
          <w:rFonts w:cs="Arial"/>
        </w:rPr>
      </w:pPr>
    </w:p>
    <w:p w:rsidRPr="00E7720A" w:rsidR="00672375" w:rsidP="00672375" w:rsidRDefault="00672375" w14:paraId="3E3747CC" w14:textId="77777777">
      <w:pPr>
        <w:spacing w:after="0" w:line="240" w:lineRule="auto"/>
        <w:ind w:right="-24"/>
        <w:rPr>
          <w:rFonts w:cs="Arial"/>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580CFD" w:rsidTr="00706F73" w14:paraId="77D633BF" w14:textId="77777777">
        <w:tc>
          <w:tcPr>
            <w:tcW w:w="704" w:type="dxa"/>
            <w:shd w:val="clear" w:color="auto" w:fill="D9D9D9" w:themeFill="background1" w:themeFillShade="D9"/>
          </w:tcPr>
          <w:p w:rsidRPr="00E7720A" w:rsidR="00580CFD" w:rsidP="00706F73" w:rsidRDefault="00580CFD" w14:paraId="54ED0336"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E7720A" w:rsidR="00580CFD" w:rsidP="0095465D" w:rsidRDefault="00580CFD" w14:paraId="23A1235C" w14:textId="7B1469DA">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 xml:space="preserve">The efficacy of perpetrator intervention programs and support services for men to help them change their </w:t>
            </w:r>
            <w:proofErr w:type="spellStart"/>
            <w:r w:rsidRPr="00E7720A">
              <w:rPr>
                <w:rFonts w:ascii="Arial" w:hAnsi="Arial" w:cs="Arial"/>
                <w:b/>
                <w:bCs/>
                <w:sz w:val="22"/>
                <w:szCs w:val="22"/>
                <w:lang w:val="en"/>
              </w:rPr>
              <w:t>behaviour</w:t>
            </w:r>
            <w:proofErr w:type="spellEnd"/>
            <w:r w:rsidRPr="00E7720A">
              <w:rPr>
                <w:rFonts w:ascii="Arial" w:hAnsi="Arial" w:cs="Arial"/>
                <w:b/>
                <w:bCs/>
                <w:sz w:val="22"/>
                <w:szCs w:val="22"/>
                <w:lang w:val="en"/>
              </w:rPr>
              <w:t>.</w:t>
            </w:r>
          </w:p>
        </w:tc>
      </w:tr>
    </w:tbl>
    <w:p w:rsidRPr="00E7720A" w:rsidR="00580CFD" w:rsidP="00580CFD" w:rsidRDefault="00580CFD" w14:paraId="6F8C107C" w14:textId="77777777">
      <w:pPr>
        <w:pStyle w:val="Default"/>
        <w:ind w:right="-24"/>
        <w:rPr>
          <w:rFonts w:ascii="Arial" w:hAnsi="Arial" w:cs="Arial"/>
          <w:sz w:val="22"/>
          <w:szCs w:val="22"/>
          <w:lang w:val="en"/>
        </w:rPr>
      </w:pPr>
    </w:p>
    <w:p w:rsidRPr="00E7720A" w:rsidR="00672375" w:rsidP="00580CFD" w:rsidRDefault="00672375" w14:paraId="27538604" w14:textId="77777777">
      <w:pPr>
        <w:autoSpaceDE w:val="0"/>
        <w:autoSpaceDN w:val="0"/>
        <w:adjustRightInd w:val="0"/>
        <w:spacing w:after="0" w:line="259" w:lineRule="auto"/>
        <w:ind w:right="-23"/>
        <w:rPr>
          <w:rFonts w:cs="Arial"/>
          <w:lang w:val="en"/>
        </w:rPr>
      </w:pPr>
      <w:bookmarkStart w:name="_Hlk44920845" w:id="8"/>
      <w:r w:rsidRPr="00E7720A">
        <w:rPr>
          <w:rFonts w:cs="Arial"/>
          <w:lang w:val="en"/>
        </w:rPr>
        <w:t xml:space="preserve">Local government is not usually directly involved in perpetrator intervention programs and support services for men to help them change their (violent) </w:t>
      </w:r>
      <w:proofErr w:type="spellStart"/>
      <w:r w:rsidRPr="00E7720A">
        <w:rPr>
          <w:rFonts w:cs="Arial"/>
          <w:lang w:val="en"/>
        </w:rPr>
        <w:t>behaviour</w:t>
      </w:r>
      <w:proofErr w:type="spellEnd"/>
      <w:r w:rsidRPr="00E7720A">
        <w:rPr>
          <w:rFonts w:cs="Arial"/>
          <w:lang w:val="en"/>
        </w:rPr>
        <w:t xml:space="preserve">.  </w:t>
      </w:r>
    </w:p>
    <w:p w:rsidRPr="00E7720A" w:rsidR="00672375" w:rsidP="00672375" w:rsidRDefault="00672375" w14:paraId="4A492184" w14:textId="77777777">
      <w:pPr>
        <w:pStyle w:val="Default"/>
        <w:ind w:left="284" w:right="-24"/>
        <w:rPr>
          <w:rFonts w:ascii="Arial" w:hAnsi="Arial" w:cs="Arial"/>
          <w:sz w:val="18"/>
          <w:szCs w:val="18"/>
          <w:lang w:val="en"/>
        </w:rPr>
      </w:pPr>
    </w:p>
    <w:p w:rsidRPr="00E7720A" w:rsidR="00672375" w:rsidP="00580CFD" w:rsidRDefault="00672375" w14:paraId="7297AB87" w14:textId="77777777">
      <w:pPr>
        <w:autoSpaceDE w:val="0"/>
        <w:autoSpaceDN w:val="0"/>
        <w:adjustRightInd w:val="0"/>
        <w:spacing w:after="0" w:line="259" w:lineRule="auto"/>
        <w:ind w:right="-23"/>
        <w:rPr>
          <w:rFonts w:cs="Arial"/>
          <w:lang w:val="en"/>
        </w:rPr>
      </w:pPr>
      <w:r w:rsidRPr="00E7720A">
        <w:rPr>
          <w:rFonts w:cs="Arial"/>
          <w:lang w:val="en"/>
        </w:rPr>
        <w:t xml:space="preserve">Several councils have observed that referral pathways for perpetrators are limited.  There is a lack of creative initiatives for men who use violence, with only ‘men’s </w:t>
      </w:r>
      <w:proofErr w:type="spellStart"/>
      <w:r w:rsidRPr="00E7720A">
        <w:rPr>
          <w:rFonts w:cs="Arial"/>
          <w:lang w:val="en"/>
        </w:rPr>
        <w:t>behaviour</w:t>
      </w:r>
      <w:proofErr w:type="spellEnd"/>
      <w:r w:rsidRPr="00E7720A">
        <w:rPr>
          <w:rFonts w:cs="Arial"/>
          <w:lang w:val="en"/>
        </w:rPr>
        <w:t xml:space="preserve"> change’ programs available.   The three main challenges with the ‘men’s </w:t>
      </w:r>
      <w:proofErr w:type="spellStart"/>
      <w:r w:rsidRPr="00E7720A">
        <w:rPr>
          <w:rFonts w:cs="Arial"/>
          <w:lang w:val="en"/>
        </w:rPr>
        <w:t>behaviour</w:t>
      </w:r>
      <w:proofErr w:type="spellEnd"/>
      <w:r w:rsidRPr="00E7720A">
        <w:rPr>
          <w:rFonts w:cs="Arial"/>
          <w:lang w:val="en"/>
        </w:rPr>
        <w:t xml:space="preserve"> change’ programs are that council staff working with families were unable to do ‘warm referrals’ because the program did not accept them; there are very long wait times; and (conversely) high dropout rates.</w:t>
      </w:r>
    </w:p>
    <w:p w:rsidR="00672375" w:rsidP="00672375" w:rsidRDefault="00672375" w14:paraId="3F9C4D6F" w14:textId="1B164415">
      <w:pPr>
        <w:pStyle w:val="Default"/>
        <w:ind w:right="-24"/>
        <w:rPr>
          <w:rFonts w:ascii="Arial" w:hAnsi="Arial" w:cs="Arial"/>
          <w:sz w:val="22"/>
          <w:szCs w:val="22"/>
        </w:rPr>
      </w:pPr>
    </w:p>
    <w:p w:rsidR="00B70209" w:rsidP="00672375" w:rsidRDefault="00B70209" w14:paraId="403E908D" w14:textId="1E9A7E75">
      <w:pPr>
        <w:pStyle w:val="Default"/>
        <w:ind w:right="-24"/>
        <w:rPr>
          <w:rFonts w:ascii="Arial" w:hAnsi="Arial" w:cs="Arial"/>
          <w:sz w:val="22"/>
          <w:szCs w:val="22"/>
        </w:rPr>
      </w:pPr>
    </w:p>
    <w:p w:rsidR="00B70209" w:rsidP="00672375" w:rsidRDefault="00B70209" w14:paraId="27F211B7" w14:textId="49EE2815">
      <w:pPr>
        <w:pStyle w:val="Default"/>
        <w:ind w:right="-24"/>
        <w:rPr>
          <w:rFonts w:ascii="Arial" w:hAnsi="Arial" w:cs="Arial"/>
          <w:sz w:val="22"/>
          <w:szCs w:val="22"/>
        </w:rPr>
      </w:pPr>
    </w:p>
    <w:bookmarkEnd w:id="8"/>
    <w:p w:rsidRPr="00E7720A" w:rsidR="00580CFD" w:rsidP="00C35C73" w:rsidRDefault="00580CFD" w14:paraId="44C4CF57" w14:textId="77777777">
      <w:pPr>
        <w:spacing w:after="0" w:line="240" w:lineRule="auto"/>
        <w:ind w:right="-24"/>
        <w:rPr>
          <w:rFonts w:cs="Arial"/>
          <w:sz w:val="16"/>
          <w:szCs w:val="16"/>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580CFD" w:rsidTr="00706F73" w14:paraId="292D3DE8" w14:textId="77777777">
        <w:tc>
          <w:tcPr>
            <w:tcW w:w="704" w:type="dxa"/>
            <w:shd w:val="clear" w:color="auto" w:fill="D9D9D9" w:themeFill="background1" w:themeFillShade="D9"/>
          </w:tcPr>
          <w:p w:rsidRPr="00E7720A" w:rsidR="00580CFD" w:rsidP="00706F73" w:rsidRDefault="00580CFD" w14:paraId="4D53231B"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E7720A" w:rsidR="00580CFD" w:rsidP="0095465D" w:rsidRDefault="00580CFD" w14:paraId="0976AF3C" w14:textId="5EF66D14">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 xml:space="preserve">The experiences of all women, including Aboriginal and Torres Strait Islander women, rural women, culturally and linguistically diverse women, LGBTQI </w:t>
            </w:r>
            <w:r w:rsidRPr="00E7720A">
              <w:rPr>
                <w:rFonts w:ascii="Arial" w:hAnsi="Arial" w:cs="Arial"/>
                <w:b/>
                <w:bCs/>
                <w:strike/>
                <w:color w:val="auto"/>
                <w:sz w:val="22"/>
                <w:szCs w:val="22"/>
                <w:lang w:val="en"/>
              </w:rPr>
              <w:t>women</w:t>
            </w:r>
            <w:r w:rsidRPr="00E7720A">
              <w:rPr>
                <w:rFonts w:ascii="Arial" w:hAnsi="Arial" w:cs="Arial"/>
                <w:b/>
                <w:bCs/>
                <w:color w:val="auto"/>
                <w:sz w:val="22"/>
                <w:szCs w:val="22"/>
                <w:lang w:val="en"/>
              </w:rPr>
              <w:t xml:space="preserve"> people</w:t>
            </w:r>
            <w:r w:rsidRPr="00E7720A">
              <w:rPr>
                <w:rFonts w:ascii="Arial" w:hAnsi="Arial" w:cs="Arial"/>
                <w:b/>
                <w:bCs/>
                <w:sz w:val="22"/>
                <w:szCs w:val="22"/>
                <w:lang w:val="en"/>
              </w:rPr>
              <w:t>, women with a disability, and women on temporary visas.</w:t>
            </w:r>
          </w:p>
        </w:tc>
      </w:tr>
    </w:tbl>
    <w:p w:rsidRPr="00E7720A" w:rsidR="00672375" w:rsidP="00E7720A" w:rsidRDefault="00672375" w14:paraId="39D4E2C6" w14:textId="77777777">
      <w:pPr>
        <w:pStyle w:val="Default"/>
        <w:ind w:right="-23"/>
        <w:rPr>
          <w:rFonts w:ascii="Arial" w:hAnsi="Arial" w:cs="Arial"/>
          <w:sz w:val="22"/>
          <w:szCs w:val="22"/>
        </w:rPr>
      </w:pPr>
    </w:p>
    <w:p w:rsidRPr="00E7720A" w:rsidR="00672375" w:rsidP="00580CFD" w:rsidRDefault="00672375" w14:paraId="5CAFA428" w14:textId="62493CB9">
      <w:pPr>
        <w:autoSpaceDE w:val="0"/>
        <w:autoSpaceDN w:val="0"/>
        <w:adjustRightInd w:val="0"/>
        <w:spacing w:after="0" w:line="259" w:lineRule="auto"/>
        <w:ind w:right="-23"/>
        <w:rPr>
          <w:rFonts w:cs="Arial"/>
          <w:lang w:val="en"/>
        </w:rPr>
      </w:pPr>
      <w:r w:rsidRPr="00E7720A">
        <w:rPr>
          <w:rFonts w:cs="Arial"/>
          <w:lang w:val="en"/>
        </w:rPr>
        <w:t xml:space="preserve">Please also refer to sections d), e) and f) and </w:t>
      </w:r>
      <w:r w:rsidRPr="00E7720A" w:rsidR="00580CFD">
        <w:rPr>
          <w:rFonts w:cs="Arial"/>
          <w:lang w:val="en"/>
        </w:rPr>
        <w:t>recommendation 8</w:t>
      </w:r>
      <w:r w:rsidRPr="00E7720A">
        <w:rPr>
          <w:rFonts w:cs="Arial"/>
          <w:lang w:val="en"/>
        </w:rPr>
        <w:t>.</w:t>
      </w:r>
    </w:p>
    <w:p w:rsidRPr="00E7720A" w:rsidR="00672375" w:rsidP="00892AC0" w:rsidRDefault="00672375" w14:paraId="59397908" w14:textId="77777777">
      <w:pPr>
        <w:pStyle w:val="Default"/>
        <w:ind w:left="273" w:right="-24"/>
        <w:rPr>
          <w:rFonts w:ascii="Arial" w:hAnsi="Arial" w:cs="Arial"/>
          <w:b/>
          <w:bCs/>
          <w:sz w:val="22"/>
          <w:szCs w:val="22"/>
          <w:lang w:val="en"/>
        </w:rPr>
      </w:pPr>
    </w:p>
    <w:p w:rsidRPr="00E7720A" w:rsidR="00672375" w:rsidP="0095465D" w:rsidRDefault="00672375" w14:paraId="0CE51455" w14:textId="77777777">
      <w:pPr>
        <w:pStyle w:val="Default"/>
        <w:numPr>
          <w:ilvl w:val="0"/>
          <w:numId w:val="44"/>
        </w:numPr>
        <w:ind w:left="425" w:right="-23" w:hanging="425"/>
        <w:rPr>
          <w:rFonts w:ascii="Arial" w:hAnsi="Arial" w:cs="Arial"/>
          <w:b/>
          <w:bCs/>
          <w:sz w:val="22"/>
          <w:szCs w:val="22"/>
          <w:lang w:val="en"/>
        </w:rPr>
      </w:pPr>
      <w:r w:rsidRPr="00E7720A">
        <w:rPr>
          <w:rFonts w:ascii="Arial" w:hAnsi="Arial" w:cs="Arial"/>
          <w:b/>
          <w:bCs/>
          <w:sz w:val="22"/>
          <w:szCs w:val="22"/>
          <w:lang w:val="en"/>
        </w:rPr>
        <w:lastRenderedPageBreak/>
        <w:t>The examples provided for issues d) and e) demonstrate that women experience different levels of risk; forms of violence; or barriers to accessing services etc. depending on their identity, situation, location and socio-economic status.</w:t>
      </w:r>
    </w:p>
    <w:p w:rsidRPr="00E7720A" w:rsidR="00672375" w:rsidP="00672375" w:rsidRDefault="00672375" w14:paraId="4B49ADFC" w14:textId="77777777">
      <w:pPr>
        <w:pStyle w:val="Default"/>
        <w:ind w:left="273" w:right="-24"/>
        <w:rPr>
          <w:rFonts w:ascii="Arial" w:hAnsi="Arial" w:cs="Arial"/>
          <w:sz w:val="18"/>
          <w:szCs w:val="18"/>
          <w:lang w:val="en"/>
        </w:rPr>
      </w:pPr>
    </w:p>
    <w:p w:rsidRPr="00E7720A" w:rsidR="00672375" w:rsidP="00B70209" w:rsidRDefault="00672375" w14:paraId="64A483B9" w14:textId="77777777">
      <w:pPr>
        <w:autoSpaceDE w:val="0"/>
        <w:autoSpaceDN w:val="0"/>
        <w:adjustRightInd w:val="0"/>
        <w:spacing w:after="0" w:line="240" w:lineRule="auto"/>
        <w:ind w:right="-23"/>
        <w:rPr>
          <w:rFonts w:cs="Arial"/>
          <w:lang w:val="en"/>
        </w:rPr>
      </w:pPr>
      <w:r w:rsidRPr="00E7720A">
        <w:rPr>
          <w:rFonts w:cs="Arial"/>
          <w:lang w:val="en"/>
        </w:rPr>
        <w:t>One council reported hearing that their local specialist family violence services were delivering disclaimers on privacy, confidentiality and child protection to potential clients.  Understandably, these disclaimers have been misunderstood by some Aboriginal women and by some culturally and linguistically diverse women. These women have not accessed the services they need, because they fear child protection involvement.</w:t>
      </w:r>
    </w:p>
    <w:p w:rsidRPr="00E7720A" w:rsidR="00672375" w:rsidP="00672375" w:rsidRDefault="00672375" w14:paraId="165E2E9F" w14:textId="77777777">
      <w:pPr>
        <w:pStyle w:val="Default"/>
        <w:ind w:left="567" w:right="-24"/>
        <w:rPr>
          <w:rFonts w:ascii="Arial" w:hAnsi="Arial" w:cs="Arial"/>
          <w:sz w:val="18"/>
          <w:szCs w:val="18"/>
          <w:lang w:val="en"/>
        </w:rPr>
      </w:pPr>
    </w:p>
    <w:p w:rsidRPr="00E7720A" w:rsidR="00672375" w:rsidP="00B70209" w:rsidRDefault="00672375" w14:paraId="362F3825" w14:textId="77777777">
      <w:pPr>
        <w:autoSpaceDE w:val="0"/>
        <w:autoSpaceDN w:val="0"/>
        <w:adjustRightInd w:val="0"/>
        <w:spacing w:after="0" w:line="240" w:lineRule="auto"/>
        <w:ind w:right="-23"/>
        <w:rPr>
          <w:rFonts w:cs="Arial"/>
          <w:lang w:val="en"/>
        </w:rPr>
      </w:pPr>
      <w:r w:rsidRPr="00E7720A">
        <w:rPr>
          <w:rFonts w:cs="Arial"/>
          <w:lang w:val="en"/>
        </w:rPr>
        <w:t xml:space="preserve">For migrants and refugees, non-English speaking community members or where English is not the first language, social isolation and language barriers can prevent the uptake of family violence information and support services. </w:t>
      </w:r>
    </w:p>
    <w:p w:rsidRPr="00E7720A" w:rsidR="00672375" w:rsidP="00672375" w:rsidRDefault="00672375" w14:paraId="4C89A7A0" w14:textId="77777777">
      <w:pPr>
        <w:pStyle w:val="Default"/>
        <w:ind w:left="567" w:right="-24"/>
        <w:rPr>
          <w:rFonts w:ascii="Arial" w:hAnsi="Arial" w:cs="Arial"/>
          <w:sz w:val="18"/>
          <w:szCs w:val="18"/>
          <w:lang w:val="en"/>
        </w:rPr>
      </w:pPr>
    </w:p>
    <w:p w:rsidRPr="00E7720A" w:rsidR="00672375" w:rsidP="00B70209" w:rsidRDefault="00672375" w14:paraId="57F08A34" w14:textId="77777777">
      <w:pPr>
        <w:autoSpaceDE w:val="0"/>
        <w:autoSpaceDN w:val="0"/>
        <w:adjustRightInd w:val="0"/>
        <w:spacing w:after="0" w:line="240" w:lineRule="auto"/>
        <w:ind w:right="-23"/>
        <w:rPr>
          <w:rFonts w:cs="Arial"/>
          <w:lang w:val="en"/>
        </w:rPr>
      </w:pPr>
      <w:r w:rsidRPr="00E7720A">
        <w:rPr>
          <w:rFonts w:cs="Arial"/>
          <w:lang w:val="en"/>
        </w:rPr>
        <w:t xml:space="preserve">Crisis accommodation, including transitional and private properties, is not always accessible for women or children with disabilities, including but not limited to wheelchair access.  </w:t>
      </w:r>
    </w:p>
    <w:p w:rsidRPr="00E7720A" w:rsidR="00672375" w:rsidP="00672375" w:rsidRDefault="00672375" w14:paraId="41F2C801" w14:textId="77777777">
      <w:pPr>
        <w:pStyle w:val="Default"/>
        <w:ind w:left="568" w:right="-24"/>
        <w:rPr>
          <w:rFonts w:ascii="Arial" w:hAnsi="Arial" w:cs="Arial"/>
          <w:sz w:val="18"/>
          <w:szCs w:val="18"/>
          <w:highlight w:val="yellow"/>
          <w:lang w:val="en"/>
        </w:rPr>
      </w:pPr>
    </w:p>
    <w:p w:rsidRPr="00E7720A" w:rsidR="00672375" w:rsidP="00B70209" w:rsidRDefault="00672375" w14:paraId="19EFA369" w14:textId="77777777">
      <w:pPr>
        <w:autoSpaceDE w:val="0"/>
        <w:autoSpaceDN w:val="0"/>
        <w:adjustRightInd w:val="0"/>
        <w:spacing w:after="0" w:line="240" w:lineRule="auto"/>
        <w:ind w:right="-23"/>
        <w:rPr>
          <w:rFonts w:cs="Arial"/>
          <w:lang w:val="en"/>
        </w:rPr>
      </w:pPr>
      <w:r w:rsidRPr="00E7720A">
        <w:rPr>
          <w:rFonts w:cs="Arial"/>
          <w:lang w:val="en"/>
        </w:rPr>
        <w:t xml:space="preserve">From a workplace perspective, </w:t>
      </w:r>
      <w:proofErr w:type="spellStart"/>
      <w:r w:rsidRPr="00E7720A">
        <w:rPr>
          <w:rFonts w:cs="Arial"/>
          <w:lang w:val="en"/>
        </w:rPr>
        <w:t>Yarra</w:t>
      </w:r>
      <w:proofErr w:type="spellEnd"/>
      <w:r w:rsidRPr="00E7720A">
        <w:rPr>
          <w:rFonts w:cs="Arial"/>
          <w:lang w:val="en"/>
        </w:rPr>
        <w:t xml:space="preserve"> City Council has observed the experience of contractors engaged by councils, such as agency cleaning staff, who are often ineligible for family violence entitlements that are available to permanent staff.  (In some councils, casual staff are also ineligible for family violence entitlements).</w:t>
      </w:r>
    </w:p>
    <w:p w:rsidRPr="00B70209" w:rsidR="00672375" w:rsidP="00B70209" w:rsidRDefault="00672375" w14:paraId="135F88B4" w14:textId="7AEA430D">
      <w:pPr>
        <w:pStyle w:val="Default"/>
        <w:ind w:right="-24"/>
        <w:rPr>
          <w:rFonts w:ascii="Arial" w:hAnsi="Arial" w:cs="Arial"/>
          <w:sz w:val="16"/>
          <w:szCs w:val="16"/>
          <w:lang w:val="en"/>
        </w:rPr>
      </w:pPr>
    </w:p>
    <w:p w:rsidRPr="00B70209" w:rsidR="00C35C73" w:rsidP="00672375" w:rsidRDefault="00C35C73" w14:paraId="081B51F2" w14:textId="77777777">
      <w:pPr>
        <w:pStyle w:val="Default"/>
        <w:ind w:left="567" w:right="-24"/>
        <w:rPr>
          <w:rFonts w:ascii="Arial" w:hAnsi="Arial" w:cs="Arial"/>
          <w:sz w:val="16"/>
          <w:szCs w:val="16"/>
          <w:lang w:val="en"/>
        </w:rPr>
      </w:pPr>
    </w:p>
    <w:p w:rsidRPr="00E7720A" w:rsidR="00672375" w:rsidP="0095465D" w:rsidRDefault="00672375" w14:paraId="530C17A3" w14:textId="77B65EF2">
      <w:pPr>
        <w:pStyle w:val="Default"/>
        <w:numPr>
          <w:ilvl w:val="0"/>
          <w:numId w:val="44"/>
        </w:numPr>
        <w:spacing w:line="259" w:lineRule="auto"/>
        <w:ind w:left="426" w:right="-23" w:hanging="426"/>
        <w:rPr>
          <w:rFonts w:ascii="Arial" w:hAnsi="Arial" w:cs="Arial"/>
          <w:b/>
          <w:bCs/>
          <w:sz w:val="22"/>
          <w:szCs w:val="22"/>
          <w:lang w:val="en"/>
        </w:rPr>
      </w:pPr>
      <w:r w:rsidRPr="00E7720A">
        <w:rPr>
          <w:rFonts w:ascii="Arial" w:hAnsi="Arial" w:cs="Arial"/>
          <w:b/>
          <w:bCs/>
          <w:sz w:val="22"/>
          <w:szCs w:val="22"/>
          <w:lang w:val="en"/>
        </w:rPr>
        <w:t>People are multi-dimensional; and the groups listed in issue h) above are not homogenous.</w:t>
      </w:r>
    </w:p>
    <w:p w:rsidRPr="00B70209" w:rsidR="00892AC0" w:rsidP="00892AC0" w:rsidRDefault="00892AC0" w14:paraId="2A6561A7" w14:textId="77777777">
      <w:pPr>
        <w:pStyle w:val="Default"/>
        <w:spacing w:line="259" w:lineRule="auto"/>
        <w:ind w:right="-23"/>
        <w:rPr>
          <w:rFonts w:ascii="Arial" w:hAnsi="Arial" w:cs="Arial"/>
          <w:b/>
          <w:bCs/>
          <w:sz w:val="12"/>
          <w:szCs w:val="12"/>
          <w:lang w:val="en"/>
        </w:rPr>
      </w:pPr>
    </w:p>
    <w:p w:rsidRPr="00E7720A" w:rsidR="00672375" w:rsidP="00B70209" w:rsidRDefault="00672375" w14:paraId="11F3B58A" w14:textId="77777777">
      <w:pPr>
        <w:autoSpaceDE w:val="0"/>
        <w:autoSpaceDN w:val="0"/>
        <w:adjustRightInd w:val="0"/>
        <w:spacing w:after="0" w:line="240" w:lineRule="auto"/>
        <w:ind w:right="-23"/>
        <w:rPr>
          <w:rFonts w:cs="Arial"/>
          <w:lang w:val="en"/>
        </w:rPr>
      </w:pPr>
      <w:r w:rsidRPr="00E7720A">
        <w:rPr>
          <w:rFonts w:cs="Arial"/>
          <w:lang w:val="en"/>
        </w:rPr>
        <w:t>Planning, and development and provision of service responses should go beyond listing ‘at risk’ groups to incorporate a focus through all prevention and response efforts on intersectionality and social privilege.  Policy writers, legislators, academics, practitioners – anyone working in the sector - should think about and respond to the compounding effects of multiple risks and forms of disadvantage, inclusion and exclusion.  They / we also need to understand the insidious impact of unearned advantage based on race, age, gender identity, culture, sexuality, etc.</w:t>
      </w:r>
    </w:p>
    <w:p w:rsidRPr="00B70209" w:rsidR="00672375" w:rsidP="00B70209" w:rsidRDefault="00672375" w14:paraId="4D882322" w14:textId="77777777">
      <w:pPr>
        <w:spacing w:after="0" w:line="240" w:lineRule="auto"/>
        <w:ind w:left="567"/>
        <w:rPr>
          <w:rFonts w:cs="Arial"/>
          <w:sz w:val="18"/>
          <w:szCs w:val="18"/>
          <w:lang w:val="en"/>
        </w:rPr>
      </w:pPr>
    </w:p>
    <w:p w:rsidRPr="00E7720A" w:rsidR="00672375" w:rsidP="00B70209" w:rsidRDefault="00672375" w14:paraId="7AB8AB6F" w14:textId="77777777">
      <w:pPr>
        <w:autoSpaceDE w:val="0"/>
        <w:autoSpaceDN w:val="0"/>
        <w:adjustRightInd w:val="0"/>
        <w:spacing w:after="0" w:line="240" w:lineRule="auto"/>
        <w:ind w:right="-23"/>
        <w:rPr>
          <w:rFonts w:cs="Arial"/>
          <w:lang w:val="en"/>
        </w:rPr>
      </w:pPr>
      <w:r w:rsidRPr="00E7720A">
        <w:rPr>
          <w:rFonts w:cs="Arial"/>
          <w:lang w:val="en"/>
        </w:rPr>
        <w:t xml:space="preserve">There should also be an understanding that while the ‘at risk’ framing may be based on evidence (data or experience), it is determined by people in power and may not be the way communities and groups would describe themselves. It should be </w:t>
      </w:r>
      <w:proofErr w:type="spellStart"/>
      <w:r w:rsidRPr="00E7720A">
        <w:rPr>
          <w:rFonts w:cs="Arial"/>
          <w:lang w:val="en"/>
        </w:rPr>
        <w:t>recognised</w:t>
      </w:r>
      <w:proofErr w:type="spellEnd"/>
      <w:r w:rsidRPr="00E7720A">
        <w:rPr>
          <w:rFonts w:cs="Arial"/>
          <w:lang w:val="en"/>
        </w:rPr>
        <w:t xml:space="preserve"> that factors that might increase risk, can also be a source of strength and resilience.</w:t>
      </w:r>
    </w:p>
    <w:p w:rsidRPr="00B70209" w:rsidR="00672375" w:rsidP="00672375" w:rsidRDefault="00672375" w14:paraId="1995CA98" w14:textId="77777777">
      <w:pPr>
        <w:spacing w:after="0"/>
        <w:ind w:left="568"/>
        <w:rPr>
          <w:rFonts w:cs="Arial"/>
          <w:sz w:val="18"/>
          <w:szCs w:val="18"/>
          <w:lang w:val="en"/>
        </w:rPr>
      </w:pPr>
    </w:p>
    <w:p w:rsidR="00672375" w:rsidP="00B70209" w:rsidRDefault="00672375" w14:paraId="224B37A4" w14:textId="0B209959">
      <w:pPr>
        <w:autoSpaceDE w:val="0"/>
        <w:autoSpaceDN w:val="0"/>
        <w:adjustRightInd w:val="0"/>
        <w:spacing w:after="0" w:line="240" w:lineRule="auto"/>
        <w:ind w:right="-23"/>
        <w:rPr>
          <w:rFonts w:cs="Arial"/>
          <w:lang w:val="en"/>
        </w:rPr>
      </w:pPr>
      <w:r w:rsidRPr="00E7720A">
        <w:rPr>
          <w:rFonts w:cs="Arial"/>
          <w:lang w:val="en"/>
        </w:rPr>
        <w:t xml:space="preserve">As an example of how this approach can be encouraged, councils applying for funding under the Victorian </w:t>
      </w:r>
      <w:r w:rsidRPr="00E7720A">
        <w:rPr>
          <w:rFonts w:cs="Arial"/>
          <w:i/>
          <w:iCs/>
          <w:lang w:val="en"/>
        </w:rPr>
        <w:t>Free from Violence</w:t>
      </w:r>
      <w:r w:rsidRPr="00E7720A">
        <w:rPr>
          <w:rFonts w:cs="Arial"/>
          <w:lang w:val="en"/>
        </w:rPr>
        <w:t xml:space="preserve"> local government project were required to demonstrate how they would apply an intersectional lens to their community-facing or workplace-based initiative.</w:t>
      </w:r>
    </w:p>
    <w:p w:rsidRPr="00E7720A" w:rsidR="00E7720A" w:rsidP="00672375" w:rsidRDefault="00E7720A" w14:paraId="7E0C34B3" w14:textId="77777777">
      <w:pPr>
        <w:pStyle w:val="Default"/>
        <w:ind w:left="360" w:right="-24"/>
        <w:rPr>
          <w:rFonts w:ascii="Arial" w:hAnsi="Arial" w:cs="Arial"/>
          <w:sz w:val="22"/>
          <w:szCs w:val="22"/>
          <w:lang w:val="en"/>
        </w:rPr>
      </w:pPr>
    </w:p>
    <w:tbl>
      <w:tblPr>
        <w:tblStyle w:val="TableGrid"/>
        <w:tblW w:w="9923" w:type="dxa"/>
        <w:tblInd w:w="-28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455FD6" w14:paraId="08CD782A" w14:textId="77777777">
        <w:trPr>
          <w:trHeight w:val="195"/>
        </w:trPr>
        <w:tc>
          <w:tcPr>
            <w:tcW w:w="9923" w:type="dxa"/>
            <w:shd w:val="clear" w:color="auto" w:fill="DBE5F1" w:themeFill="accent1" w:themeFillTint="33"/>
            <w:vAlign w:val="center"/>
          </w:tcPr>
          <w:p w:rsidRPr="00E7720A" w:rsidR="00672375" w:rsidP="00E7720A" w:rsidRDefault="00672375" w14:paraId="3AA263C6" w14:textId="1B236D16">
            <w:pPr>
              <w:pStyle w:val="Default"/>
              <w:spacing w:before="120" w:after="60"/>
              <w:ind w:right="-24"/>
              <w:rPr>
                <w:rFonts w:ascii="Arial" w:hAnsi="Arial" w:cs="Arial"/>
                <w:color w:val="0070C0"/>
                <w:sz w:val="22"/>
                <w:szCs w:val="22"/>
                <w:lang w:val="en"/>
              </w:rPr>
            </w:pPr>
            <w:r w:rsidRPr="00E7720A">
              <w:rPr>
                <w:rFonts w:ascii="Arial" w:hAnsi="Arial" w:cs="Arial"/>
                <w:b/>
                <w:bCs/>
                <w:color w:val="0070C0"/>
                <w:sz w:val="22"/>
                <w:szCs w:val="22"/>
                <w:lang w:val="en"/>
              </w:rPr>
              <w:t>Recommendation:</w:t>
            </w:r>
          </w:p>
          <w:p w:rsidRPr="00E7720A" w:rsidR="00672375" w:rsidP="0095465D" w:rsidRDefault="00672375" w14:paraId="02DA6A91" w14:textId="77777777">
            <w:pPr>
              <w:pStyle w:val="Default"/>
              <w:numPr>
                <w:ilvl w:val="0"/>
                <w:numId w:val="27"/>
              </w:numPr>
              <w:spacing w:after="60"/>
              <w:ind w:left="463" w:right="-24" w:hanging="512"/>
              <w:rPr>
                <w:rFonts w:ascii="Arial" w:hAnsi="Arial" w:cs="Arial"/>
                <w:color w:val="000000" w:themeColor="text1"/>
                <w:sz w:val="22"/>
                <w:szCs w:val="22"/>
                <w:lang w:val="en"/>
              </w:rPr>
            </w:pPr>
            <w:r w:rsidRPr="00E7720A">
              <w:rPr>
                <w:rFonts w:ascii="Arial" w:hAnsi="Arial" w:cs="Arial"/>
                <w:color w:val="auto"/>
                <w:sz w:val="22"/>
                <w:szCs w:val="22"/>
                <w:lang w:val="en"/>
              </w:rPr>
              <w:t>Those involved in planning for the next National Plan and associated Evaluation Plan need to recruit a representative group of people to oversee development who should:</w:t>
            </w:r>
          </w:p>
          <w:p w:rsidRPr="00E7720A" w:rsidR="00672375" w:rsidP="0095465D" w:rsidRDefault="00672375" w14:paraId="1036E2AB" w14:textId="77777777">
            <w:pPr>
              <w:pStyle w:val="Default"/>
              <w:numPr>
                <w:ilvl w:val="0"/>
                <w:numId w:val="31"/>
              </w:numPr>
              <w:spacing w:after="60"/>
              <w:ind w:left="888" w:right="-24"/>
              <w:rPr>
                <w:rFonts w:ascii="Arial" w:hAnsi="Arial" w:cs="Arial"/>
                <w:color w:val="000000" w:themeColor="text1"/>
                <w:sz w:val="22"/>
                <w:szCs w:val="22"/>
                <w:lang w:val="en"/>
              </w:rPr>
            </w:pPr>
            <w:r w:rsidRPr="00E7720A">
              <w:rPr>
                <w:rFonts w:ascii="Arial" w:hAnsi="Arial" w:cs="Arial"/>
                <w:color w:val="auto"/>
                <w:sz w:val="22"/>
                <w:szCs w:val="22"/>
                <w:lang w:val="en"/>
              </w:rPr>
              <w:t>Recognise that factors that might increase risk, can also be a source of strength and resilience.</w:t>
            </w:r>
          </w:p>
          <w:p w:rsidRPr="00E7720A" w:rsidR="00672375" w:rsidP="0095465D" w:rsidRDefault="00672375" w14:paraId="24A2711F" w14:textId="77777777">
            <w:pPr>
              <w:pStyle w:val="Default"/>
              <w:numPr>
                <w:ilvl w:val="0"/>
                <w:numId w:val="31"/>
              </w:numPr>
              <w:spacing w:after="60"/>
              <w:ind w:left="888" w:right="-24"/>
              <w:rPr>
                <w:rFonts w:ascii="Arial" w:hAnsi="Arial" w:cs="Arial"/>
                <w:color w:val="000000" w:themeColor="text1"/>
                <w:sz w:val="22"/>
                <w:szCs w:val="22"/>
                <w:lang w:val="en"/>
              </w:rPr>
            </w:pPr>
            <w:r w:rsidRPr="00E7720A">
              <w:rPr>
                <w:rFonts w:ascii="Arial" w:hAnsi="Arial" w:cs="Arial"/>
                <w:color w:val="auto"/>
                <w:sz w:val="22"/>
                <w:szCs w:val="22"/>
                <w:lang w:val="en"/>
              </w:rPr>
              <w:t>Apply an intersectional lens and a privilege lens – to think about and respond to the compounding effects of multiple risks and forms of disadvantage, inclusion and exclusion; and to identify and take steps to rectify the impact of unearned advantage based on race, age, gender identity etc.</w:t>
            </w:r>
          </w:p>
          <w:p w:rsidRPr="00E7720A" w:rsidR="00672375" w:rsidP="0095465D" w:rsidRDefault="00672375" w14:paraId="06DA892F" w14:textId="77777777">
            <w:pPr>
              <w:pStyle w:val="Default"/>
              <w:numPr>
                <w:ilvl w:val="0"/>
                <w:numId w:val="31"/>
              </w:numPr>
              <w:spacing w:after="60"/>
              <w:ind w:left="888" w:right="-24"/>
              <w:rPr>
                <w:rFonts w:ascii="Arial" w:hAnsi="Arial" w:cs="Arial"/>
                <w:color w:val="000000" w:themeColor="text1"/>
                <w:sz w:val="22"/>
                <w:szCs w:val="22"/>
                <w:lang w:val="en"/>
              </w:rPr>
            </w:pPr>
            <w:r w:rsidRPr="00E7720A">
              <w:rPr>
                <w:rFonts w:ascii="Arial" w:hAnsi="Arial" w:cs="Arial"/>
                <w:color w:val="auto"/>
                <w:sz w:val="22"/>
                <w:szCs w:val="22"/>
                <w:lang w:val="en"/>
              </w:rPr>
              <w:t>Co-design consultation and communication plans with more representatives from each at risk group and listen to different voices within each group to understand what they need and how they think their needs could be met.</w:t>
            </w:r>
          </w:p>
        </w:tc>
      </w:tr>
    </w:tbl>
    <w:p w:rsidRPr="00E7720A" w:rsidR="00672375" w:rsidP="00672375" w:rsidRDefault="00672375" w14:paraId="4D879D8D" w14:textId="77777777">
      <w:pPr>
        <w:spacing w:after="0" w:line="240" w:lineRule="auto"/>
        <w:ind w:right="-24"/>
        <w:rPr>
          <w:rFonts w:cs="Arial"/>
        </w:rPr>
      </w:pPr>
    </w:p>
    <w:p w:rsidRPr="00E7720A" w:rsidR="00E7720A" w:rsidP="00E7720A" w:rsidRDefault="00E7720A" w14:paraId="34EC0CD8" w14:textId="77777777">
      <w:pPr>
        <w:spacing w:after="0" w:line="240" w:lineRule="auto"/>
        <w:ind w:right="-24"/>
        <w:rPr>
          <w:rFonts w:cs="Arial"/>
          <w:sz w:val="16"/>
          <w:szCs w:val="16"/>
        </w:rPr>
      </w:pPr>
    </w:p>
    <w:tbl>
      <w:tblPr>
        <w:tblStyle w:val="TableGrid"/>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10"/>
        <w:gridCol w:w="9213"/>
      </w:tblGrid>
      <w:tr w:rsidRPr="00E7720A" w:rsidR="00E7720A" w:rsidTr="00E7720A" w14:paraId="0A62B150" w14:textId="77777777">
        <w:tc>
          <w:tcPr>
            <w:tcW w:w="710" w:type="dxa"/>
            <w:shd w:val="clear" w:color="auto" w:fill="D9D9D9" w:themeFill="background1" w:themeFillShade="D9"/>
          </w:tcPr>
          <w:p w:rsidRPr="00E7720A" w:rsidR="00E7720A" w:rsidP="00706F73" w:rsidRDefault="00E7720A" w14:paraId="5EB59774" w14:textId="77777777">
            <w:pPr>
              <w:spacing w:before="80" w:after="0" w:line="259" w:lineRule="auto"/>
              <w:ind w:right="-176"/>
              <w:rPr>
                <w:rFonts w:cs="Arial"/>
                <w:b/>
                <w:bCs/>
                <w:lang w:val="en"/>
              </w:rPr>
            </w:pPr>
            <w:r w:rsidRPr="00E7720A">
              <w:rPr>
                <w:rFonts w:cs="Arial"/>
                <w:b/>
                <w:bCs/>
                <w:lang w:val="en"/>
              </w:rPr>
              <w:t>Issue</w:t>
            </w:r>
          </w:p>
        </w:tc>
        <w:tc>
          <w:tcPr>
            <w:tcW w:w="9213" w:type="dxa"/>
            <w:shd w:val="clear" w:color="auto" w:fill="D9D9D9" w:themeFill="background1" w:themeFillShade="D9"/>
          </w:tcPr>
          <w:p w:rsidRPr="00E7720A" w:rsidR="00E7720A" w:rsidP="0095465D" w:rsidRDefault="00E7720A" w14:paraId="778026F0" w14:textId="5152C598">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The impact of natural disasters and other significant events such as COVID-19, including health requirements such as staying at home, on the prevalence of domestic violence and provision of support services.</w:t>
            </w:r>
          </w:p>
        </w:tc>
      </w:tr>
    </w:tbl>
    <w:p w:rsidRPr="00E7720A" w:rsidR="00C35C73" w:rsidP="00C35C73" w:rsidRDefault="00C35C73" w14:paraId="1BC3424E" w14:textId="77777777">
      <w:pPr>
        <w:pStyle w:val="Default"/>
        <w:spacing w:line="259" w:lineRule="auto"/>
        <w:ind w:right="-23"/>
        <w:rPr>
          <w:rFonts w:ascii="Arial" w:hAnsi="Arial" w:cs="Arial"/>
          <w:b/>
          <w:bCs/>
          <w:sz w:val="18"/>
          <w:szCs w:val="18"/>
          <w:lang w:val="en"/>
        </w:rPr>
      </w:pPr>
    </w:p>
    <w:p w:rsidR="00E7720A" w:rsidP="0095465D" w:rsidRDefault="00672375" w14:paraId="14F11027" w14:textId="77777777">
      <w:pPr>
        <w:pStyle w:val="Default"/>
        <w:numPr>
          <w:ilvl w:val="0"/>
          <w:numId w:val="17"/>
        </w:numPr>
        <w:spacing w:after="120"/>
        <w:ind w:left="142" w:right="-24" w:hanging="436"/>
        <w:rPr>
          <w:rFonts w:ascii="Arial" w:hAnsi="Arial" w:cs="Arial"/>
          <w:sz w:val="22"/>
          <w:szCs w:val="22"/>
        </w:rPr>
      </w:pPr>
      <w:r w:rsidRPr="00E7720A">
        <w:rPr>
          <w:rFonts w:ascii="Arial" w:hAnsi="Arial" w:cs="Arial"/>
          <w:b/>
          <w:bCs/>
          <w:sz w:val="22"/>
          <w:szCs w:val="22"/>
        </w:rPr>
        <w:t>Violence against women increases at times of disaster.</w:t>
      </w:r>
      <w:r w:rsidRPr="00E7720A">
        <w:rPr>
          <w:rFonts w:ascii="Arial" w:hAnsi="Arial" w:cs="Arial"/>
          <w:sz w:val="22"/>
          <w:szCs w:val="22"/>
        </w:rPr>
        <w:t xml:space="preserve"> </w:t>
      </w:r>
    </w:p>
    <w:p w:rsidRPr="00E7720A" w:rsidR="00672375" w:rsidP="00E7720A" w:rsidRDefault="00672375" w14:paraId="2A5890C3" w14:textId="256E564A">
      <w:pPr>
        <w:pStyle w:val="Default"/>
        <w:ind w:left="-295" w:right="-341"/>
        <w:rPr>
          <w:rFonts w:ascii="Arial" w:hAnsi="Arial" w:cs="Arial"/>
          <w:sz w:val="22"/>
          <w:szCs w:val="22"/>
        </w:rPr>
      </w:pPr>
      <w:r w:rsidRPr="00E7720A">
        <w:rPr>
          <w:rFonts w:ascii="Arial" w:hAnsi="Arial" w:cs="Arial"/>
          <w:sz w:val="22"/>
          <w:szCs w:val="22"/>
        </w:rPr>
        <w:t xml:space="preserve">This can include an increase in severity for women already experiencing domestic or family violence, or first-time occurrences. This can impact residents and volunteers/employees of emergency response agencies. </w:t>
      </w:r>
    </w:p>
    <w:p w:rsidRPr="00E7720A" w:rsidR="00672375" w:rsidP="00672375" w:rsidRDefault="00672375" w14:paraId="22B6598A" w14:textId="77777777">
      <w:pPr>
        <w:pStyle w:val="Default"/>
        <w:ind w:left="273" w:right="-24"/>
        <w:rPr>
          <w:rFonts w:ascii="Arial" w:hAnsi="Arial" w:cs="Arial"/>
          <w:sz w:val="18"/>
          <w:szCs w:val="18"/>
        </w:rPr>
      </w:pPr>
    </w:p>
    <w:p w:rsidRPr="00E7720A" w:rsidR="00672375" w:rsidP="00E7720A" w:rsidRDefault="00672375" w14:paraId="4895DA29" w14:textId="77777777">
      <w:pPr>
        <w:autoSpaceDE w:val="0"/>
        <w:autoSpaceDN w:val="0"/>
        <w:adjustRightInd w:val="0"/>
        <w:spacing w:after="0" w:line="240" w:lineRule="auto"/>
        <w:ind w:left="-284" w:right="-23"/>
        <w:rPr>
          <w:rFonts w:cs="Arial"/>
        </w:rPr>
      </w:pPr>
      <w:r w:rsidRPr="00E7720A">
        <w:rPr>
          <w:rFonts w:cs="Arial"/>
        </w:rPr>
        <w:t xml:space="preserve">During and </w:t>
      </w:r>
      <w:r w:rsidRPr="00E7720A">
        <w:rPr>
          <w:rFonts w:cs="Arial"/>
          <w:lang w:val="en"/>
        </w:rPr>
        <w:t>after</w:t>
      </w:r>
      <w:r w:rsidRPr="00E7720A">
        <w:rPr>
          <w:rFonts w:cs="Arial"/>
        </w:rPr>
        <w:t xml:space="preserve"> a disaster, the risk for vulnerable women and LGBTIQ people </w:t>
      </w:r>
      <w:r w:rsidRPr="00E7720A">
        <w:rPr>
          <w:rFonts w:cs="Arial"/>
          <w:lang w:val="en"/>
        </w:rPr>
        <w:t>increases</w:t>
      </w:r>
      <w:r w:rsidRPr="00E7720A">
        <w:rPr>
          <w:rFonts w:cs="Arial"/>
        </w:rPr>
        <w:t>.</w:t>
      </w:r>
    </w:p>
    <w:p w:rsidRPr="00E7720A" w:rsidR="00672375" w:rsidP="00672375" w:rsidRDefault="00672375" w14:paraId="37DF42FB" w14:textId="77777777">
      <w:pPr>
        <w:pStyle w:val="Default"/>
        <w:ind w:left="709" w:right="-24"/>
        <w:rPr>
          <w:rFonts w:ascii="Arial" w:hAnsi="Arial" w:cs="Arial"/>
          <w:sz w:val="18"/>
          <w:szCs w:val="18"/>
        </w:rPr>
      </w:pPr>
    </w:p>
    <w:p w:rsidRPr="00E7720A" w:rsidR="00672375" w:rsidP="00E7720A" w:rsidRDefault="00672375" w14:paraId="0B195E85" w14:textId="77777777">
      <w:pPr>
        <w:autoSpaceDE w:val="0"/>
        <w:autoSpaceDN w:val="0"/>
        <w:adjustRightInd w:val="0"/>
        <w:spacing w:after="0" w:line="240" w:lineRule="auto"/>
        <w:ind w:left="-284" w:right="-341"/>
        <w:rPr>
          <w:rFonts w:cs="Arial"/>
        </w:rPr>
      </w:pPr>
      <w:r w:rsidRPr="00E7720A">
        <w:rPr>
          <w:rFonts w:cs="Arial"/>
        </w:rPr>
        <w:t xml:space="preserve">The Gender </w:t>
      </w:r>
      <w:r w:rsidRPr="00E7720A">
        <w:rPr>
          <w:rFonts w:cs="Arial"/>
          <w:lang w:val="en"/>
        </w:rPr>
        <w:t>and</w:t>
      </w:r>
      <w:r w:rsidRPr="00E7720A">
        <w:rPr>
          <w:rFonts w:cs="Arial"/>
        </w:rPr>
        <w:t xml:space="preserve"> Disaster Pod (GAD Pod), an initiative of Women’s Health Goulburn North East; Women’s Health in the North; and Monash University Disaster Resilience Initiative, is leading the way in Victoria.  The GAD Pod has developed National Gender and Emergency </w:t>
      </w:r>
      <w:r w:rsidRPr="00E7720A">
        <w:rPr>
          <w:rFonts w:cs="Arial"/>
          <w:lang w:val="en"/>
        </w:rPr>
        <w:t>Management</w:t>
      </w:r>
      <w:r w:rsidRPr="00E7720A">
        <w:rPr>
          <w:rFonts w:cs="Arial"/>
        </w:rPr>
        <w:t xml:space="preserve"> Guidelines and checklist – these tools provide advice on how to apply a gender lens in practice.  The GAD Pod has also developed training packages and a raft of other resources.</w:t>
      </w:r>
    </w:p>
    <w:p w:rsidRPr="00E7720A" w:rsidR="00672375" w:rsidP="00672375" w:rsidRDefault="00672375" w14:paraId="674BC4CB" w14:textId="77777777">
      <w:pPr>
        <w:pStyle w:val="Default"/>
        <w:ind w:left="709" w:right="-24"/>
        <w:rPr>
          <w:rFonts w:ascii="Arial" w:hAnsi="Arial" w:cs="Arial"/>
          <w:sz w:val="18"/>
          <w:szCs w:val="18"/>
        </w:rPr>
      </w:pPr>
    </w:p>
    <w:p w:rsidRPr="00E7720A" w:rsidR="00672375" w:rsidP="00E7720A" w:rsidRDefault="00672375" w14:paraId="60C98D97" w14:textId="77777777">
      <w:pPr>
        <w:pStyle w:val="Default"/>
        <w:ind w:left="-295" w:right="-341"/>
        <w:rPr>
          <w:rFonts w:ascii="Arial" w:hAnsi="Arial" w:cs="Arial"/>
          <w:sz w:val="22"/>
          <w:szCs w:val="22"/>
        </w:rPr>
      </w:pPr>
      <w:r w:rsidRPr="00E7720A">
        <w:rPr>
          <w:rFonts w:ascii="Arial" w:hAnsi="Arial" w:cs="Arial"/>
          <w:sz w:val="22"/>
          <w:szCs w:val="22"/>
        </w:rPr>
        <w:t xml:space="preserve">Local government plays an important role in emergency management – encouraging their </w:t>
      </w:r>
      <w:r w:rsidRPr="00E7720A">
        <w:rPr>
          <w:rFonts w:ascii="Arial" w:hAnsi="Arial" w:cs="Arial"/>
          <w:sz w:val="22"/>
          <w:szCs w:val="22"/>
          <w:lang w:val="en"/>
        </w:rPr>
        <w:t>communities</w:t>
      </w:r>
      <w:r w:rsidRPr="00E7720A">
        <w:rPr>
          <w:rFonts w:ascii="Arial" w:hAnsi="Arial" w:cs="Arial"/>
          <w:sz w:val="22"/>
          <w:szCs w:val="22"/>
        </w:rPr>
        <w:t xml:space="preserve"> to plan and prepare for natural disasters; and facilitating immediate relief for, and long-term recovery of, impacted communities. </w:t>
      </w:r>
    </w:p>
    <w:p w:rsidRPr="00E7720A" w:rsidR="00672375" w:rsidP="00672375" w:rsidRDefault="00672375" w14:paraId="2F49BEA3" w14:textId="77777777">
      <w:pPr>
        <w:pStyle w:val="Default"/>
        <w:ind w:left="709" w:right="-24"/>
        <w:rPr>
          <w:rFonts w:ascii="Arial" w:hAnsi="Arial" w:cs="Arial"/>
          <w:sz w:val="18"/>
          <w:szCs w:val="18"/>
        </w:rPr>
      </w:pPr>
    </w:p>
    <w:p w:rsidRPr="00E7720A" w:rsidR="00672375" w:rsidP="00E7720A" w:rsidRDefault="00672375" w14:paraId="3B233274" w14:textId="47F91DDA">
      <w:pPr>
        <w:pStyle w:val="Default"/>
        <w:ind w:left="-295" w:right="-341"/>
        <w:rPr>
          <w:rFonts w:ascii="Arial" w:hAnsi="Arial" w:eastAsia="Arial" w:cs="Arial"/>
          <w:color w:val="000000" w:themeColor="text1"/>
          <w:sz w:val="22"/>
          <w:szCs w:val="22"/>
        </w:rPr>
      </w:pPr>
      <w:r w:rsidRPr="00E7720A">
        <w:rPr>
          <w:rFonts w:ascii="Arial" w:hAnsi="Arial" w:eastAsia="Arial" w:cs="Arial"/>
          <w:color w:val="000000" w:themeColor="text1"/>
          <w:sz w:val="22"/>
          <w:szCs w:val="22"/>
        </w:rPr>
        <w:t xml:space="preserve">The </w:t>
      </w:r>
      <w:hyperlink w:history="1" r:id="rId61">
        <w:r w:rsidRPr="00447A21">
          <w:rPr>
            <w:rStyle w:val="Hyperlink"/>
            <w:rFonts w:ascii="Arial" w:hAnsi="Arial" w:cs="Arial"/>
            <w:sz w:val="22"/>
            <w:szCs w:val="22"/>
            <w:lang w:val="en" w:eastAsia="en-US"/>
          </w:rPr>
          <w:t>MAV’s</w:t>
        </w:r>
        <w:r w:rsidRPr="00447A21">
          <w:rPr>
            <w:rStyle w:val="Hyperlink"/>
            <w:rFonts w:ascii="Arial" w:hAnsi="Arial" w:eastAsia="Arial" w:cs="Arial"/>
            <w:sz w:val="22"/>
            <w:szCs w:val="22"/>
          </w:rPr>
          <w:t xml:space="preserve"> gender and emergency management</w:t>
        </w:r>
      </w:hyperlink>
      <w:r w:rsidRPr="00447A21">
        <w:rPr>
          <w:rFonts w:ascii="Arial" w:hAnsi="Arial" w:eastAsia="Arial" w:cs="Arial"/>
          <w:color w:val="000000" w:themeColor="text1"/>
          <w:sz w:val="22"/>
          <w:szCs w:val="22"/>
        </w:rPr>
        <w:t xml:space="preserve"> resources</w:t>
      </w:r>
      <w:r w:rsidRPr="00E7720A">
        <w:rPr>
          <w:rFonts w:ascii="Arial" w:hAnsi="Arial" w:eastAsia="Arial" w:cs="Arial"/>
          <w:color w:val="000000" w:themeColor="text1"/>
          <w:sz w:val="22"/>
          <w:szCs w:val="22"/>
        </w:rPr>
        <w:t xml:space="preserve"> are </w:t>
      </w:r>
      <w:r w:rsidRPr="00E7720A">
        <w:rPr>
          <w:rFonts w:ascii="Arial" w:hAnsi="Arial" w:cs="Arial"/>
          <w:sz w:val="22"/>
          <w:szCs w:val="22"/>
        </w:rPr>
        <w:t>helping</w:t>
      </w:r>
      <w:r w:rsidRPr="00E7720A">
        <w:rPr>
          <w:rFonts w:ascii="Arial" w:hAnsi="Arial" w:eastAsia="Arial" w:cs="Arial"/>
          <w:color w:val="000000" w:themeColor="text1"/>
          <w:sz w:val="22"/>
          <w:szCs w:val="22"/>
        </w:rPr>
        <w:t xml:space="preserve"> to raise </w:t>
      </w:r>
      <w:r w:rsidRPr="00E7720A">
        <w:rPr>
          <w:rFonts w:ascii="Arial" w:hAnsi="Arial" w:cs="Arial"/>
          <w:sz w:val="22"/>
          <w:szCs w:val="22"/>
        </w:rPr>
        <w:t>awareness</w:t>
      </w:r>
      <w:r w:rsidRPr="00E7720A">
        <w:rPr>
          <w:rFonts w:ascii="Arial" w:hAnsi="Arial" w:eastAsia="Arial" w:cs="Arial"/>
          <w:color w:val="000000" w:themeColor="text1"/>
          <w:sz w:val="22"/>
          <w:szCs w:val="22"/>
        </w:rPr>
        <w:t xml:space="preserve"> and provide councils with practical advice on how gender and emergency </w:t>
      </w:r>
      <w:r w:rsidRPr="00E7720A">
        <w:rPr>
          <w:rFonts w:ascii="Arial" w:hAnsi="Arial" w:cs="Arial"/>
          <w:color w:val="auto"/>
          <w:sz w:val="22"/>
          <w:szCs w:val="22"/>
          <w:lang w:eastAsia="en-US"/>
        </w:rPr>
        <w:t>management</w:t>
      </w:r>
      <w:r w:rsidRPr="00E7720A">
        <w:rPr>
          <w:rFonts w:ascii="Arial" w:hAnsi="Arial" w:eastAsia="Arial" w:cs="Arial"/>
          <w:color w:val="000000" w:themeColor="text1"/>
          <w:sz w:val="22"/>
          <w:szCs w:val="22"/>
        </w:rPr>
        <w:t xml:space="preserve"> interact.</w:t>
      </w:r>
    </w:p>
    <w:p w:rsidRPr="00E7720A" w:rsidR="00672375" w:rsidP="00672375" w:rsidRDefault="00672375" w14:paraId="505371AB" w14:textId="77777777">
      <w:pPr>
        <w:autoSpaceDE w:val="0"/>
        <w:autoSpaceDN w:val="0"/>
        <w:adjustRightInd w:val="0"/>
        <w:spacing w:after="0" w:line="240" w:lineRule="auto"/>
        <w:ind w:left="709" w:right="-24"/>
        <w:rPr>
          <w:rFonts w:eastAsia="Arial" w:cs="Arial"/>
          <w:color w:val="000000"/>
          <w:sz w:val="18"/>
          <w:szCs w:val="18"/>
          <w:lang w:eastAsia="en-AU"/>
        </w:rPr>
      </w:pPr>
    </w:p>
    <w:p w:rsidRPr="00E7720A" w:rsidR="00672375" w:rsidP="00E7720A" w:rsidRDefault="00672375" w14:paraId="2C3C8BAF" w14:textId="77777777">
      <w:pPr>
        <w:pStyle w:val="Default"/>
        <w:ind w:left="-295" w:right="-341"/>
        <w:rPr>
          <w:rFonts w:ascii="Arial" w:hAnsi="Arial" w:eastAsia="Arial" w:cs="Arial"/>
          <w:sz w:val="22"/>
          <w:szCs w:val="22"/>
        </w:rPr>
      </w:pPr>
      <w:r w:rsidRPr="00E7720A">
        <w:rPr>
          <w:rFonts w:ascii="Arial" w:hAnsi="Arial" w:eastAsia="Arial" w:cs="Arial"/>
          <w:sz w:val="22"/>
          <w:szCs w:val="22"/>
        </w:rPr>
        <w:t xml:space="preserve">Councils that consider prevention of violence against women in emergencies draw on these  </w:t>
      </w:r>
      <w:r w:rsidRPr="00E7720A">
        <w:rPr>
          <w:rFonts w:ascii="Arial" w:hAnsi="Arial" w:cs="Arial"/>
          <w:color w:val="auto"/>
          <w:sz w:val="22"/>
          <w:szCs w:val="22"/>
          <w:lang w:val="en" w:eastAsia="en-US"/>
        </w:rPr>
        <w:t>resources</w:t>
      </w:r>
      <w:r w:rsidRPr="00E7720A">
        <w:rPr>
          <w:rFonts w:ascii="Arial" w:hAnsi="Arial" w:eastAsia="Arial" w:cs="Arial"/>
          <w:sz w:val="22"/>
          <w:szCs w:val="22"/>
        </w:rPr>
        <w:t xml:space="preserve"> and those of the GAD Pod to raise awareness </w:t>
      </w:r>
      <w:r w:rsidRPr="00E7720A">
        <w:rPr>
          <w:rFonts w:ascii="Arial" w:hAnsi="Arial" w:cs="Arial"/>
          <w:sz w:val="22"/>
          <w:szCs w:val="22"/>
        </w:rPr>
        <w:t>among</w:t>
      </w:r>
      <w:r w:rsidRPr="00E7720A">
        <w:rPr>
          <w:rFonts w:ascii="Arial" w:hAnsi="Arial" w:eastAsia="Arial" w:cs="Arial"/>
          <w:sz w:val="22"/>
          <w:szCs w:val="22"/>
        </w:rPr>
        <w:t xml:space="preserve"> volunteers/</w:t>
      </w:r>
      <w:r w:rsidRPr="00E7720A">
        <w:rPr>
          <w:rFonts w:ascii="Arial" w:hAnsi="Arial" w:cs="Arial"/>
          <w:sz w:val="22"/>
          <w:szCs w:val="22"/>
        </w:rPr>
        <w:t>employees</w:t>
      </w:r>
      <w:r w:rsidRPr="00E7720A">
        <w:rPr>
          <w:rFonts w:ascii="Arial" w:hAnsi="Arial" w:eastAsia="Arial" w:cs="Arial"/>
          <w:sz w:val="22"/>
          <w:szCs w:val="22"/>
        </w:rPr>
        <w:t xml:space="preserve"> of emergency </w:t>
      </w:r>
      <w:r w:rsidRPr="00E7720A">
        <w:rPr>
          <w:rFonts w:ascii="Arial" w:hAnsi="Arial" w:cs="Arial"/>
          <w:color w:val="auto"/>
          <w:sz w:val="22"/>
          <w:szCs w:val="22"/>
          <w:lang w:eastAsia="en-US"/>
        </w:rPr>
        <w:t>response</w:t>
      </w:r>
      <w:r w:rsidRPr="00E7720A">
        <w:rPr>
          <w:rFonts w:ascii="Arial" w:hAnsi="Arial" w:eastAsia="Arial" w:cs="Arial"/>
          <w:sz w:val="22"/>
          <w:szCs w:val="22"/>
        </w:rPr>
        <w:t xml:space="preserve"> agencies (so they can recognise the signs and make appropriate referrals) as well as the broader community (so they can offer support and know about available services).  </w:t>
      </w:r>
    </w:p>
    <w:p w:rsidRPr="00E7720A" w:rsidR="00672375" w:rsidP="00672375" w:rsidRDefault="00672375" w14:paraId="29C774E5" w14:textId="77777777">
      <w:pPr>
        <w:pStyle w:val="Default"/>
        <w:ind w:left="284" w:right="-24"/>
        <w:rPr>
          <w:rFonts w:ascii="Arial" w:hAnsi="Arial" w:cs="Arial"/>
          <w:sz w:val="16"/>
          <w:szCs w:val="16"/>
        </w:rPr>
      </w:pPr>
    </w:p>
    <w:tbl>
      <w:tblPr>
        <w:tblStyle w:val="TableGrid"/>
        <w:tblW w:w="0" w:type="auto"/>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ook w:val="04A0" w:firstRow="1" w:lastRow="0" w:firstColumn="1" w:lastColumn="0" w:noHBand="0" w:noVBand="1"/>
      </w:tblPr>
      <w:tblGrid>
        <w:gridCol w:w="8277"/>
      </w:tblGrid>
      <w:tr w:rsidRPr="00E7720A" w:rsidR="00672375" w:rsidTr="00B70209" w14:paraId="46E005DA" w14:textId="77777777">
        <w:trPr>
          <w:jc w:val="center"/>
        </w:trPr>
        <w:tc>
          <w:tcPr>
            <w:tcW w:w="8277" w:type="dxa"/>
          </w:tcPr>
          <w:p w:rsidRPr="00E7720A" w:rsidR="00672375" w:rsidP="00B70209" w:rsidRDefault="00672375" w14:paraId="63DC3122" w14:textId="77777777">
            <w:pPr>
              <w:pStyle w:val="Default"/>
              <w:spacing w:line="259" w:lineRule="auto"/>
              <w:ind w:right="-23"/>
              <w:rPr>
                <w:rFonts w:ascii="Arial" w:hAnsi="Arial" w:cs="Arial"/>
                <w:b/>
                <w:bCs/>
                <w:sz w:val="19"/>
                <w:szCs w:val="19"/>
                <w:lang w:val="en"/>
              </w:rPr>
            </w:pPr>
            <w:r w:rsidRPr="00E7720A">
              <w:rPr>
                <w:rFonts w:ascii="Arial" w:hAnsi="Arial" w:cs="Arial"/>
                <w:b/>
                <w:bCs/>
                <w:sz w:val="19"/>
                <w:szCs w:val="19"/>
                <w:lang w:val="en"/>
              </w:rPr>
              <w:t xml:space="preserve">Example 18: Preventing Violence Against Women in Emergencies </w:t>
            </w:r>
          </w:p>
          <w:p w:rsidRPr="00E7720A" w:rsidR="00672375" w:rsidP="00B70209" w:rsidRDefault="00672375" w14:paraId="1155CB2F" w14:textId="77777777">
            <w:pPr>
              <w:autoSpaceDE w:val="0"/>
              <w:autoSpaceDN w:val="0"/>
              <w:adjustRightInd w:val="0"/>
              <w:spacing w:after="0" w:line="259" w:lineRule="auto"/>
              <w:ind w:left="32" w:right="-23"/>
              <w:rPr>
                <w:rFonts w:eastAsia="Arial" w:cs="Arial"/>
                <w:color w:val="332D2E"/>
                <w:sz w:val="19"/>
                <w:szCs w:val="19"/>
              </w:rPr>
            </w:pPr>
            <w:r w:rsidRPr="00E7720A">
              <w:rPr>
                <w:rFonts w:eastAsia="Arial" w:cs="Arial"/>
                <w:color w:val="000000"/>
                <w:sz w:val="19"/>
                <w:szCs w:val="19"/>
              </w:rPr>
              <w:t>A leading council in this area is Macedon Ranges Shire Council, who in 2015 developed their Preventing Violence Against Women in Emergencies Action Plan, in partnership with e</w:t>
            </w:r>
            <w:r w:rsidRPr="00E7720A">
              <w:rPr>
                <w:rFonts w:eastAsia="Arial" w:cs="Arial"/>
                <w:color w:val="332D2E"/>
                <w:sz w:val="19"/>
                <w:szCs w:val="19"/>
              </w:rPr>
              <w:t xml:space="preserve">mergency management agencies. This was the first plan of its kind at a municipal level in Victoria. </w:t>
            </w:r>
          </w:p>
          <w:p w:rsidRPr="00E7720A" w:rsidR="00672375" w:rsidP="00B70209" w:rsidRDefault="00672375" w14:paraId="236077C8" w14:textId="77777777">
            <w:pPr>
              <w:autoSpaceDE w:val="0"/>
              <w:autoSpaceDN w:val="0"/>
              <w:adjustRightInd w:val="0"/>
              <w:spacing w:after="0" w:line="259" w:lineRule="auto"/>
              <w:ind w:left="32" w:right="-23"/>
              <w:rPr>
                <w:rFonts w:eastAsia="Arial" w:cs="Arial"/>
                <w:color w:val="332D2E"/>
                <w:sz w:val="18"/>
                <w:szCs w:val="18"/>
              </w:rPr>
            </w:pPr>
            <w:r w:rsidRPr="00E7720A">
              <w:rPr>
                <w:rFonts w:eastAsia="Arial" w:cs="Arial"/>
                <w:color w:val="332D2E"/>
                <w:sz w:val="19"/>
                <w:szCs w:val="19"/>
              </w:rPr>
              <w:t xml:space="preserve">In 2017/18, they further developed and produced the 'disaster is no excuse for family violence...' </w:t>
            </w:r>
            <w:hyperlink w:history="1" r:id="rId62">
              <w:r w:rsidRPr="00E7720A">
                <w:rPr>
                  <w:rFonts w:eastAsia="Arial" w:cs="Arial"/>
                  <w:color w:val="332D2E"/>
                  <w:sz w:val="19"/>
                  <w:szCs w:val="19"/>
                  <w:u w:val="single"/>
                </w:rPr>
                <w:t>suite of materials</w:t>
              </w:r>
            </w:hyperlink>
            <w:r w:rsidRPr="00E7720A">
              <w:rPr>
                <w:rFonts w:eastAsia="Arial" w:cs="Arial"/>
                <w:color w:val="332D2E"/>
                <w:sz w:val="19"/>
                <w:szCs w:val="19"/>
              </w:rPr>
              <w:t xml:space="preserve"> including A3 poster, DL flyer and wallet card (drawing on GAD Pod resources). These materials aim to raise awareness of the probability of increased family violence after natural disasters and to provide information on where people can find help and support. These materials are designed to be used after an emergency in relief and recovery </w:t>
            </w:r>
            <w:proofErr w:type="spellStart"/>
            <w:r w:rsidRPr="00E7720A">
              <w:rPr>
                <w:rFonts w:eastAsia="Arial" w:cs="Arial"/>
                <w:color w:val="332D2E"/>
                <w:sz w:val="19"/>
                <w:szCs w:val="19"/>
              </w:rPr>
              <w:t>centres</w:t>
            </w:r>
            <w:proofErr w:type="spellEnd"/>
            <w:r w:rsidRPr="00E7720A">
              <w:rPr>
                <w:rFonts w:eastAsia="Arial" w:cs="Arial"/>
                <w:color w:val="332D2E"/>
                <w:sz w:val="19"/>
                <w:szCs w:val="19"/>
              </w:rPr>
              <w:t xml:space="preserve">, and other locations in the affected district. Their </w:t>
            </w:r>
            <w:hyperlink w:history="1" r:id="rId63">
              <w:r w:rsidRPr="00E7720A">
                <w:rPr>
                  <w:rFonts w:cs="Arial"/>
                  <w:color w:val="6C6D66"/>
                  <w:sz w:val="19"/>
                  <w:szCs w:val="19"/>
                  <w:u w:val="single"/>
                </w:rPr>
                <w:t>2019–20 Action Plan</w:t>
              </w:r>
            </w:hyperlink>
            <w:r w:rsidRPr="00E7720A">
              <w:rPr>
                <w:rFonts w:eastAsia="Arial" w:cs="Arial"/>
                <w:color w:val="332D2E"/>
                <w:sz w:val="19"/>
                <w:szCs w:val="19"/>
              </w:rPr>
              <w:t xml:space="preserve"> identifies a range of multi-agency actions that aim to prevent violence before it occurs in the context of emergencies.</w:t>
            </w:r>
          </w:p>
        </w:tc>
      </w:tr>
    </w:tbl>
    <w:p w:rsidR="00B70209" w:rsidP="00B70209" w:rsidRDefault="00B70209" w14:paraId="7B31A57D" w14:textId="77777777">
      <w:pPr>
        <w:pStyle w:val="Default"/>
        <w:spacing w:after="120"/>
        <w:ind w:left="273" w:right="-24"/>
        <w:rPr>
          <w:rFonts w:ascii="Arial" w:hAnsi="Arial" w:cs="Arial"/>
          <w:b/>
          <w:bCs/>
          <w:sz w:val="22"/>
          <w:szCs w:val="22"/>
        </w:rPr>
      </w:pPr>
    </w:p>
    <w:p w:rsidRPr="00E7720A" w:rsidR="00672375" w:rsidP="0095465D" w:rsidRDefault="00672375" w14:paraId="0268B7BF" w14:textId="0E80B879">
      <w:pPr>
        <w:pStyle w:val="Default"/>
        <w:numPr>
          <w:ilvl w:val="0"/>
          <w:numId w:val="17"/>
        </w:numPr>
        <w:spacing w:after="120"/>
        <w:ind w:left="142" w:right="-24" w:hanging="436"/>
        <w:rPr>
          <w:rFonts w:ascii="Arial" w:hAnsi="Arial" w:cs="Arial"/>
          <w:b/>
          <w:bCs/>
          <w:sz w:val="22"/>
          <w:szCs w:val="22"/>
        </w:rPr>
      </w:pPr>
      <w:r w:rsidRPr="00E7720A">
        <w:rPr>
          <w:rFonts w:ascii="Arial" w:hAnsi="Arial" w:cs="Arial"/>
          <w:b/>
          <w:bCs/>
          <w:sz w:val="22"/>
          <w:szCs w:val="22"/>
        </w:rPr>
        <w:t>COVID-19 is unprecedented and quite different to other natural disasters:</w:t>
      </w:r>
    </w:p>
    <w:p w:rsidRPr="00E7720A" w:rsidR="00672375" w:rsidP="0095465D" w:rsidRDefault="00672375" w14:paraId="065DC267" w14:textId="77777777">
      <w:pPr>
        <w:pStyle w:val="Default"/>
        <w:numPr>
          <w:ilvl w:val="1"/>
          <w:numId w:val="45"/>
        </w:numPr>
        <w:spacing w:after="120"/>
        <w:ind w:left="142" w:right="-24"/>
        <w:rPr>
          <w:rFonts w:ascii="Arial" w:hAnsi="Arial" w:cs="Arial"/>
          <w:sz w:val="22"/>
          <w:szCs w:val="22"/>
        </w:rPr>
      </w:pPr>
      <w:r w:rsidRPr="00E7720A">
        <w:rPr>
          <w:rFonts w:ascii="Arial" w:hAnsi="Arial" w:cs="Arial"/>
          <w:sz w:val="22"/>
          <w:szCs w:val="22"/>
        </w:rPr>
        <w:t>Although the impacted area can cover multiple local government areas, the effects of a natural disaster such as a bushfire, are generally contained to a relatively small segment of the total population; COVID-19 affected the entire country</w:t>
      </w:r>
    </w:p>
    <w:p w:rsidRPr="00E7720A" w:rsidR="00672375" w:rsidP="0095465D" w:rsidRDefault="00672375" w14:paraId="55F79CBF" w14:textId="77777777">
      <w:pPr>
        <w:pStyle w:val="Default"/>
        <w:numPr>
          <w:ilvl w:val="1"/>
          <w:numId w:val="45"/>
        </w:numPr>
        <w:spacing w:after="120"/>
        <w:ind w:left="142" w:right="-24"/>
        <w:rPr>
          <w:rFonts w:ascii="Arial" w:hAnsi="Arial" w:cs="Arial"/>
          <w:sz w:val="22"/>
          <w:szCs w:val="22"/>
        </w:rPr>
      </w:pPr>
      <w:r w:rsidRPr="00E7720A">
        <w:rPr>
          <w:rFonts w:ascii="Arial" w:hAnsi="Arial" w:cs="Arial"/>
          <w:sz w:val="22"/>
          <w:szCs w:val="22"/>
        </w:rPr>
        <w:t>The key message for bushfires is to leave early; with COVID-19 we were told to stay at home as much as possible – which increased the danger for women and LGBTIQ people already experiencing, or at risk of, domestic or family violence.</w:t>
      </w:r>
    </w:p>
    <w:p w:rsidRPr="00E7720A" w:rsidR="00672375" w:rsidP="0095465D" w:rsidRDefault="00672375" w14:paraId="1745261E" w14:textId="77777777">
      <w:pPr>
        <w:pStyle w:val="Default"/>
        <w:numPr>
          <w:ilvl w:val="1"/>
          <w:numId w:val="45"/>
        </w:numPr>
        <w:spacing w:after="120"/>
        <w:ind w:left="142" w:right="-24"/>
        <w:rPr>
          <w:rFonts w:ascii="Arial" w:hAnsi="Arial" w:cs="Arial"/>
          <w:sz w:val="22"/>
          <w:szCs w:val="22"/>
        </w:rPr>
      </w:pPr>
      <w:r w:rsidRPr="00E7720A">
        <w:rPr>
          <w:rFonts w:ascii="Arial" w:hAnsi="Arial" w:cs="Arial"/>
          <w:sz w:val="22"/>
          <w:szCs w:val="22"/>
        </w:rPr>
        <w:t>People impacted by bushfires can seek help in a public relief or recovery centre; assuming they can get to the centre, this provides greater protection and access to support services for women experiencing domestic or family violence. This may not be the case for LGBTIQ people, it depends on how welcoming the centre and staff are.</w:t>
      </w:r>
    </w:p>
    <w:p w:rsidRPr="00E7720A" w:rsidR="00672375" w:rsidP="0095465D" w:rsidRDefault="00672375" w14:paraId="52D4162D" w14:textId="77777777">
      <w:pPr>
        <w:pStyle w:val="Default"/>
        <w:numPr>
          <w:ilvl w:val="1"/>
          <w:numId w:val="45"/>
        </w:numPr>
        <w:spacing w:after="120"/>
        <w:ind w:left="142" w:right="-24"/>
        <w:rPr>
          <w:rFonts w:ascii="Arial" w:hAnsi="Arial" w:cs="Arial"/>
          <w:sz w:val="22"/>
          <w:szCs w:val="22"/>
        </w:rPr>
      </w:pPr>
      <w:r w:rsidRPr="00E7720A">
        <w:rPr>
          <w:rFonts w:ascii="Arial" w:hAnsi="Arial" w:cs="Arial"/>
          <w:sz w:val="22"/>
          <w:szCs w:val="22"/>
        </w:rPr>
        <w:lastRenderedPageBreak/>
        <w:t xml:space="preserve">Telephone helplines set up by councils to respond to COVID-19 do not offer the same opportunities for disclosure as face-to-face recovery centres.  In addition, other common avenues for people experiencing family violence to disclose their experience and seek support have been shut down or limited during COVID-19.  This includes libraries, workplaces, community hubs, school networks, in-person GP appointments and services such as hairdressing and dentists. </w:t>
      </w:r>
    </w:p>
    <w:p w:rsidRPr="00E7720A" w:rsidR="00672375" w:rsidP="0095465D" w:rsidRDefault="00672375" w14:paraId="2D63AEEA" w14:textId="77777777">
      <w:pPr>
        <w:pStyle w:val="Default"/>
        <w:numPr>
          <w:ilvl w:val="1"/>
          <w:numId w:val="45"/>
        </w:numPr>
        <w:spacing w:after="120"/>
        <w:ind w:left="142" w:right="-24"/>
        <w:rPr>
          <w:rFonts w:ascii="Arial" w:hAnsi="Arial" w:cs="Arial"/>
          <w:sz w:val="22"/>
          <w:szCs w:val="22"/>
        </w:rPr>
      </w:pPr>
      <w:r w:rsidRPr="00E7720A">
        <w:rPr>
          <w:rFonts w:ascii="Arial" w:hAnsi="Arial" w:cs="Arial"/>
          <w:sz w:val="22"/>
          <w:szCs w:val="22"/>
        </w:rPr>
        <w:t>While domestic and family violence services continue to operate during COVID-19, this may not have been clear to women and LGBTIQ people already experiencing violence; and even if it was, their access to services was potentially restricted by the constant presence of their abuser.</w:t>
      </w:r>
    </w:p>
    <w:p w:rsidRPr="00E7720A" w:rsidR="00672375" w:rsidP="0095465D" w:rsidRDefault="00672375" w14:paraId="643A166E" w14:textId="77777777">
      <w:pPr>
        <w:pStyle w:val="Default"/>
        <w:numPr>
          <w:ilvl w:val="1"/>
          <w:numId w:val="45"/>
        </w:numPr>
        <w:spacing w:after="120"/>
        <w:ind w:left="142" w:right="-24"/>
        <w:rPr>
          <w:rFonts w:ascii="Arial" w:hAnsi="Arial" w:cs="Arial"/>
          <w:sz w:val="22"/>
          <w:szCs w:val="22"/>
        </w:rPr>
      </w:pPr>
      <w:r w:rsidRPr="00E7720A">
        <w:rPr>
          <w:rFonts w:ascii="Arial" w:hAnsi="Arial" w:cs="Arial"/>
          <w:sz w:val="22"/>
          <w:szCs w:val="22"/>
        </w:rPr>
        <w:t>The extent of support provided by Victorian councils has been much greater than that provided in a bushfire or flood, including:</w:t>
      </w:r>
    </w:p>
    <w:p w:rsidRPr="00E7720A" w:rsidR="00672375" w:rsidP="0095465D" w:rsidRDefault="00672375" w14:paraId="237B687B" w14:textId="77777777">
      <w:pPr>
        <w:pStyle w:val="Default"/>
        <w:numPr>
          <w:ilvl w:val="2"/>
          <w:numId w:val="46"/>
        </w:numPr>
        <w:spacing w:after="120"/>
        <w:ind w:left="567" w:right="-24" w:hanging="321"/>
        <w:rPr>
          <w:rFonts w:ascii="Arial" w:hAnsi="Arial" w:cs="Arial"/>
          <w:sz w:val="22"/>
          <w:szCs w:val="22"/>
        </w:rPr>
      </w:pPr>
      <w:r w:rsidRPr="00E7720A">
        <w:rPr>
          <w:rFonts w:ascii="Arial" w:hAnsi="Arial" w:cs="Arial"/>
          <w:sz w:val="22"/>
          <w:szCs w:val="22"/>
        </w:rPr>
        <w:t xml:space="preserve">supporting and keeping their communities connected by continuing essential services such as MCH, childhood immunisations, early education and childcare, outreach to vulnerable community members, and aged services. For many women </w:t>
      </w:r>
      <w:proofErr w:type="gramStart"/>
      <w:r w:rsidRPr="00E7720A">
        <w:rPr>
          <w:rFonts w:ascii="Arial" w:hAnsi="Arial" w:cs="Arial"/>
          <w:sz w:val="22"/>
          <w:szCs w:val="22"/>
        </w:rPr>
        <w:t>living</w:t>
      </w:r>
      <w:proofErr w:type="gramEnd"/>
      <w:r w:rsidRPr="00E7720A">
        <w:rPr>
          <w:rFonts w:ascii="Arial" w:hAnsi="Arial" w:cs="Arial"/>
          <w:sz w:val="22"/>
          <w:szCs w:val="22"/>
        </w:rPr>
        <w:t xml:space="preserve"> with a perpetrator for whom it has not been safe to contact specialist family violence services, these essential council services may have been the only outside support they’ve had access to during this time. </w:t>
      </w:r>
    </w:p>
    <w:p w:rsidRPr="00E7720A" w:rsidR="00672375" w:rsidP="0095465D" w:rsidRDefault="00672375" w14:paraId="50640D73" w14:textId="77777777">
      <w:pPr>
        <w:pStyle w:val="Default"/>
        <w:numPr>
          <w:ilvl w:val="2"/>
          <w:numId w:val="46"/>
        </w:numPr>
        <w:spacing w:after="120"/>
        <w:ind w:left="567" w:right="-24" w:hanging="321"/>
        <w:rPr>
          <w:rFonts w:ascii="Arial" w:hAnsi="Arial" w:cs="Arial"/>
          <w:sz w:val="22"/>
          <w:szCs w:val="22"/>
        </w:rPr>
      </w:pPr>
      <w:r w:rsidRPr="00E7720A">
        <w:rPr>
          <w:rFonts w:ascii="Arial" w:hAnsi="Arial" w:cs="Arial"/>
          <w:sz w:val="22"/>
          <w:szCs w:val="22"/>
        </w:rPr>
        <w:t xml:space="preserve">developing specific programs to support their communities during COVID-19 such as community grants, redeployment of council staff, setting up drop-in services using council facilities, and community messaging campaigns tailored to their community’s needs. More information is available on the </w:t>
      </w:r>
      <w:hyperlink w:history="1" r:id="rId64">
        <w:r w:rsidRPr="00E7720A">
          <w:rPr>
            <w:rStyle w:val="Hyperlink"/>
            <w:rFonts w:ascii="Arial" w:hAnsi="Arial" w:cs="Arial"/>
            <w:sz w:val="22"/>
            <w:szCs w:val="22"/>
          </w:rPr>
          <w:t>MAV website</w:t>
        </w:r>
      </w:hyperlink>
      <w:r w:rsidRPr="00E7720A">
        <w:rPr>
          <w:rFonts w:ascii="Arial" w:hAnsi="Arial" w:cs="Arial"/>
          <w:sz w:val="22"/>
          <w:szCs w:val="22"/>
        </w:rPr>
        <w:t xml:space="preserve">. </w:t>
      </w:r>
    </w:p>
    <w:p w:rsidRPr="00E7720A" w:rsidR="00672375" w:rsidP="0095465D" w:rsidRDefault="00672375" w14:paraId="2964DBA8" w14:textId="77777777">
      <w:pPr>
        <w:pStyle w:val="Default"/>
        <w:numPr>
          <w:ilvl w:val="1"/>
          <w:numId w:val="45"/>
        </w:numPr>
        <w:ind w:left="142" w:right="-24"/>
        <w:rPr>
          <w:rFonts w:ascii="Arial" w:hAnsi="Arial" w:cs="Arial"/>
          <w:sz w:val="22"/>
          <w:szCs w:val="22"/>
        </w:rPr>
      </w:pPr>
      <w:r w:rsidRPr="00E7720A">
        <w:rPr>
          <w:rFonts w:ascii="Arial" w:hAnsi="Arial" w:cs="Arial"/>
          <w:sz w:val="22"/>
          <w:szCs w:val="22"/>
        </w:rPr>
        <w:t xml:space="preserve">The long-term impacts of COVID-19 for the primary prevention of violence against women are yet to be fully felt, but early indications about the gendered nature of impacts and the implications for gender equality are concerning. There is growing evidence that the increased burden of unpaid work is disproportionately falling on the shoulders of women because of caring responsibilities. Women are also losing access to paid work due to these responsibilities and to workplace and government policy, for example, choosing to reduce their hours in paid work due to having less access to childcare. This is of concern to Victorian councils both as employers committed to workplace gender equality but also as service providers, including in early education and childcare.  </w:t>
      </w:r>
    </w:p>
    <w:p w:rsidR="00672375" w:rsidP="00672375" w:rsidRDefault="00672375" w14:paraId="7A567EBD" w14:textId="6CDE753B">
      <w:pPr>
        <w:pStyle w:val="Default"/>
        <w:ind w:left="709" w:right="-24" w:firstLine="11"/>
        <w:rPr>
          <w:rFonts w:ascii="Arial" w:hAnsi="Arial" w:cs="Arial"/>
          <w:sz w:val="22"/>
          <w:szCs w:val="22"/>
          <w:lang w:val="en"/>
        </w:rPr>
      </w:pPr>
    </w:p>
    <w:p w:rsidRPr="00E7720A" w:rsidR="00B70209" w:rsidP="00672375" w:rsidRDefault="00B70209" w14:paraId="2D444F45" w14:textId="77777777">
      <w:pPr>
        <w:pStyle w:val="Default"/>
        <w:ind w:left="709" w:right="-24" w:firstLine="11"/>
        <w:rPr>
          <w:rFonts w:ascii="Arial" w:hAnsi="Arial" w:cs="Arial"/>
          <w:sz w:val="22"/>
          <w:szCs w:val="22"/>
          <w:lang w:val="en"/>
        </w:rPr>
      </w:pPr>
    </w:p>
    <w:tbl>
      <w:tblPr>
        <w:tblStyle w:val="TableGrid"/>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10"/>
        <w:gridCol w:w="8504"/>
      </w:tblGrid>
      <w:tr w:rsidRPr="00E7720A" w:rsidR="00540D9D" w:rsidTr="00455FD6" w14:paraId="3007C52A" w14:textId="77777777">
        <w:tc>
          <w:tcPr>
            <w:tcW w:w="710" w:type="dxa"/>
            <w:shd w:val="clear" w:color="auto" w:fill="D9D9D9" w:themeFill="background1" w:themeFillShade="D9"/>
          </w:tcPr>
          <w:p w:rsidRPr="00E7720A" w:rsidR="00540D9D" w:rsidP="00706F73" w:rsidRDefault="00540D9D" w14:paraId="41D6E11D" w14:textId="60E5D9B9">
            <w:pPr>
              <w:spacing w:before="80" w:after="0" w:line="259" w:lineRule="auto"/>
              <w:ind w:right="-176"/>
              <w:rPr>
                <w:rFonts w:cs="Arial"/>
                <w:b/>
                <w:bCs/>
                <w:lang w:val="en"/>
              </w:rPr>
            </w:pPr>
            <w:r>
              <w:rPr>
                <w:rFonts w:cs="Arial"/>
                <w:lang w:val="en"/>
              </w:rPr>
              <w:br w:type="page"/>
            </w:r>
            <w:r w:rsidRPr="00E7720A">
              <w:rPr>
                <w:rFonts w:cs="Arial"/>
                <w:b/>
                <w:bCs/>
                <w:lang w:val="en"/>
              </w:rPr>
              <w:t>Issue</w:t>
            </w:r>
          </w:p>
        </w:tc>
        <w:tc>
          <w:tcPr>
            <w:tcW w:w="8504" w:type="dxa"/>
            <w:shd w:val="clear" w:color="auto" w:fill="D9D9D9" w:themeFill="background1" w:themeFillShade="D9"/>
          </w:tcPr>
          <w:p w:rsidRPr="00540D9D" w:rsidR="00540D9D" w:rsidP="0095465D" w:rsidRDefault="00540D9D" w14:paraId="6B86DE37" w14:textId="2E6C2082">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 xml:space="preserve">The views and experiences of frontline services, advocacy groups and others throughout this unprecedented time. </w:t>
            </w:r>
          </w:p>
        </w:tc>
      </w:tr>
    </w:tbl>
    <w:p w:rsidRPr="00E7720A" w:rsidR="00672375" w:rsidP="00672375" w:rsidRDefault="00672375" w14:paraId="14294CD3" w14:textId="77777777">
      <w:pPr>
        <w:autoSpaceDE w:val="0"/>
        <w:autoSpaceDN w:val="0"/>
        <w:adjustRightInd w:val="0"/>
        <w:spacing w:after="0" w:line="240" w:lineRule="auto"/>
        <w:ind w:right="-24"/>
        <w:rPr>
          <w:rFonts w:cs="Arial"/>
          <w:lang w:val="en"/>
        </w:rPr>
      </w:pPr>
    </w:p>
    <w:p w:rsidRPr="00E7720A" w:rsidR="00672375" w:rsidP="007A6FE9" w:rsidRDefault="00672375" w14:paraId="295F92A9" w14:textId="77777777">
      <w:pPr>
        <w:pStyle w:val="Default"/>
        <w:ind w:right="-24"/>
        <w:rPr>
          <w:rFonts w:ascii="Arial" w:hAnsi="Arial" w:cs="Arial"/>
          <w:b/>
          <w:bCs/>
          <w:sz w:val="22"/>
          <w:szCs w:val="22"/>
        </w:rPr>
      </w:pPr>
      <w:r w:rsidRPr="00E7720A">
        <w:rPr>
          <w:rFonts w:ascii="Arial" w:hAnsi="Arial" w:cs="Arial"/>
          <w:b/>
          <w:bCs/>
          <w:sz w:val="22"/>
          <w:szCs w:val="22"/>
        </w:rPr>
        <w:t>Victorian MCH teams – on the frontline</w:t>
      </w:r>
    </w:p>
    <w:p w:rsidRPr="00E7720A" w:rsidR="00672375" w:rsidP="007A6FE9" w:rsidRDefault="00672375" w14:paraId="528A18F6" w14:textId="77777777">
      <w:pPr>
        <w:pStyle w:val="Default"/>
        <w:ind w:right="-23"/>
        <w:rPr>
          <w:rFonts w:ascii="Arial" w:hAnsi="Arial" w:cs="Arial"/>
          <w:sz w:val="22"/>
          <w:szCs w:val="22"/>
        </w:rPr>
      </w:pPr>
      <w:r w:rsidRPr="00E7720A">
        <w:rPr>
          <w:rFonts w:ascii="Arial" w:hAnsi="Arial" w:cs="Arial"/>
          <w:sz w:val="22"/>
          <w:szCs w:val="22"/>
        </w:rPr>
        <w:t>Council staff report both significant challenges and unexpected benefits of the new and additional service delivery models they have had to set up in response to COVID-19 pandemic and associated restrictions.</w:t>
      </w:r>
    </w:p>
    <w:p w:rsidRPr="00E7720A" w:rsidR="00672375" w:rsidP="007A6FE9" w:rsidRDefault="00672375" w14:paraId="16EC7EB8" w14:textId="77777777">
      <w:pPr>
        <w:pStyle w:val="Default"/>
        <w:ind w:left="709" w:right="-24"/>
        <w:rPr>
          <w:rFonts w:ascii="Arial" w:hAnsi="Arial" w:cs="Arial"/>
          <w:sz w:val="22"/>
          <w:szCs w:val="22"/>
        </w:rPr>
      </w:pPr>
    </w:p>
    <w:p w:rsidRPr="00E7720A" w:rsidR="00672375" w:rsidP="00B70209" w:rsidRDefault="00672375" w14:paraId="09C61B29" w14:textId="77777777">
      <w:pPr>
        <w:pStyle w:val="Default"/>
        <w:spacing w:after="120"/>
        <w:ind w:right="-24"/>
        <w:rPr>
          <w:rFonts w:ascii="Arial" w:hAnsi="Arial" w:cs="Arial"/>
          <w:sz w:val="22"/>
          <w:szCs w:val="22"/>
        </w:rPr>
      </w:pPr>
      <w:r w:rsidRPr="00E7720A">
        <w:rPr>
          <w:rFonts w:ascii="Arial" w:hAnsi="Arial" w:cs="Arial"/>
          <w:b/>
          <w:bCs/>
          <w:sz w:val="22"/>
          <w:szCs w:val="22"/>
        </w:rPr>
        <w:t>Unexpected benefits include</w:t>
      </w:r>
      <w:r w:rsidRPr="00E7720A">
        <w:rPr>
          <w:rFonts w:ascii="Arial" w:hAnsi="Arial" w:cs="Arial"/>
          <w:sz w:val="22"/>
          <w:szCs w:val="22"/>
        </w:rPr>
        <w:t>:</w:t>
      </w:r>
    </w:p>
    <w:p w:rsidRPr="00E7720A" w:rsidR="00672375" w:rsidP="0095465D" w:rsidRDefault="00672375" w14:paraId="100C9DDC" w14:textId="77777777">
      <w:pPr>
        <w:pStyle w:val="ListParagraph"/>
        <w:numPr>
          <w:ilvl w:val="0"/>
          <w:numId w:val="47"/>
        </w:numPr>
        <w:spacing w:after="120" w:line="240" w:lineRule="auto"/>
        <w:ind w:left="426"/>
        <w:contextualSpacing w:val="0"/>
        <w:rPr>
          <w:rFonts w:cs="Arial"/>
        </w:rPr>
      </w:pPr>
      <w:r w:rsidRPr="00E7720A">
        <w:rPr>
          <w:rFonts w:cs="Arial"/>
        </w:rPr>
        <w:t xml:space="preserve">‘Telehealth’ service delivery has increased the reach of MCH services as it provides easier access for families, especially those in remote/rural areas </w:t>
      </w:r>
    </w:p>
    <w:p w:rsidRPr="00E7720A" w:rsidR="00672375" w:rsidP="0095465D" w:rsidRDefault="00672375" w14:paraId="4F10A99B" w14:textId="77777777">
      <w:pPr>
        <w:pStyle w:val="ListParagraph"/>
        <w:numPr>
          <w:ilvl w:val="0"/>
          <w:numId w:val="47"/>
        </w:numPr>
        <w:spacing w:after="120" w:line="240" w:lineRule="auto"/>
        <w:ind w:left="426"/>
        <w:contextualSpacing w:val="0"/>
        <w:rPr>
          <w:rFonts w:cs="Arial"/>
        </w:rPr>
      </w:pPr>
      <w:r w:rsidRPr="00E7720A">
        <w:rPr>
          <w:rFonts w:cs="Arial"/>
        </w:rPr>
        <w:t>Service providers including MCH and Child Protection have made concerted efforts to make the most of available resources to ensure families are supported</w:t>
      </w:r>
    </w:p>
    <w:p w:rsidRPr="00E7720A" w:rsidR="00672375" w:rsidP="0095465D" w:rsidRDefault="00672375" w14:paraId="4D479159" w14:textId="77777777">
      <w:pPr>
        <w:pStyle w:val="ListParagraph"/>
        <w:numPr>
          <w:ilvl w:val="0"/>
          <w:numId w:val="47"/>
        </w:numPr>
        <w:spacing w:after="120" w:line="240" w:lineRule="auto"/>
        <w:ind w:left="426"/>
        <w:contextualSpacing w:val="0"/>
        <w:rPr>
          <w:rFonts w:cs="Arial"/>
        </w:rPr>
      </w:pPr>
      <w:r w:rsidRPr="00E7720A">
        <w:rPr>
          <w:rFonts w:cs="Arial"/>
        </w:rPr>
        <w:t xml:space="preserve">MCH staff report their confidence in using technology has increased </w:t>
      </w:r>
    </w:p>
    <w:p w:rsidRPr="00E7720A" w:rsidR="00672375" w:rsidP="0095465D" w:rsidRDefault="00672375" w14:paraId="4D9FEEB4" w14:textId="77777777">
      <w:pPr>
        <w:pStyle w:val="ListParagraph"/>
        <w:numPr>
          <w:ilvl w:val="0"/>
          <w:numId w:val="47"/>
        </w:numPr>
        <w:spacing w:after="240" w:line="240" w:lineRule="auto"/>
        <w:ind w:left="426"/>
        <w:contextualSpacing w:val="0"/>
        <w:rPr>
          <w:rFonts w:cs="Arial"/>
        </w:rPr>
      </w:pPr>
      <w:r w:rsidRPr="00E7720A">
        <w:rPr>
          <w:rFonts w:cs="Arial"/>
        </w:rPr>
        <w:t xml:space="preserve">MCH staff report their active listening skills have improved because in using telehealth they are more focused on the nuance of their interactions with women </w:t>
      </w:r>
    </w:p>
    <w:p w:rsidR="007A6FE9" w:rsidP="0095465D" w:rsidRDefault="00672375" w14:paraId="2E43ADE0" w14:textId="77777777">
      <w:pPr>
        <w:pStyle w:val="ListParagraph"/>
        <w:numPr>
          <w:ilvl w:val="0"/>
          <w:numId w:val="47"/>
        </w:numPr>
        <w:spacing w:after="0" w:line="240" w:lineRule="auto"/>
        <w:ind w:left="426"/>
        <w:contextualSpacing w:val="0"/>
        <w:rPr>
          <w:rFonts w:cs="Arial"/>
        </w:rPr>
      </w:pPr>
      <w:r w:rsidRPr="00E7720A">
        <w:rPr>
          <w:rFonts w:cs="Arial"/>
        </w:rPr>
        <w:lastRenderedPageBreak/>
        <w:t xml:space="preserve">The shared </w:t>
      </w:r>
      <w:proofErr w:type="spellStart"/>
      <w:r w:rsidRPr="00E7720A">
        <w:rPr>
          <w:rFonts w:cs="Arial"/>
        </w:rPr>
        <w:t>realisation</w:t>
      </w:r>
      <w:proofErr w:type="spellEnd"/>
      <w:r w:rsidRPr="00E7720A">
        <w:rPr>
          <w:rFonts w:cs="Arial"/>
        </w:rPr>
        <w:t xml:space="preserve"> that technology can be used to strengthen the service system by facilitating timely and regular communication between service providers.  </w:t>
      </w:r>
    </w:p>
    <w:p w:rsidRPr="00B70209" w:rsidR="007A6FE9" w:rsidP="007A6FE9" w:rsidRDefault="007A6FE9" w14:paraId="3A962754" w14:textId="77777777">
      <w:pPr>
        <w:spacing w:after="0" w:line="240" w:lineRule="auto"/>
        <w:ind w:left="426"/>
        <w:rPr>
          <w:rFonts w:cs="Arial"/>
          <w:sz w:val="16"/>
          <w:szCs w:val="16"/>
        </w:rPr>
      </w:pPr>
    </w:p>
    <w:p w:rsidRPr="00E7720A" w:rsidR="00672375" w:rsidP="00B70209" w:rsidRDefault="00672375" w14:paraId="7AD37AD5" w14:textId="30A1E734">
      <w:pPr>
        <w:spacing w:after="0" w:line="240" w:lineRule="auto"/>
        <w:ind w:left="426"/>
        <w:rPr>
          <w:rFonts w:cs="Arial"/>
        </w:rPr>
      </w:pPr>
      <w:r w:rsidRPr="007A6FE9">
        <w:rPr>
          <w:rFonts w:cs="Arial"/>
        </w:rPr>
        <w:t>For example, attendance rates at worker network and case management meetings are at a peak during this time due to the reduction in travel and improved technical capacity. Boroondara City Council reports that ‘</w:t>
      </w:r>
      <w:r w:rsidRPr="007A6FE9">
        <w:rPr>
          <w:rFonts w:cs="Arial"/>
          <w:i/>
          <w:iCs/>
        </w:rPr>
        <w:t>the local Family Violence Network Meeting via Microsoft Teams recently had the highest attendance in the last few years.’</w:t>
      </w:r>
    </w:p>
    <w:p w:rsidR="00B70209" w:rsidP="00B70209" w:rsidRDefault="00B70209" w14:paraId="1064F939" w14:textId="77777777">
      <w:pPr>
        <w:pStyle w:val="Default"/>
        <w:ind w:right="-24"/>
        <w:rPr>
          <w:rFonts w:ascii="Arial" w:hAnsi="Arial" w:cs="Arial"/>
          <w:b/>
          <w:bCs/>
          <w:sz w:val="22"/>
          <w:szCs w:val="22"/>
        </w:rPr>
      </w:pPr>
    </w:p>
    <w:p w:rsidRPr="00E7720A" w:rsidR="00672375" w:rsidP="007A6FE9" w:rsidRDefault="00672375" w14:paraId="1E1C3CE9" w14:textId="4E2F8743">
      <w:pPr>
        <w:pStyle w:val="Default"/>
        <w:spacing w:after="120"/>
        <w:ind w:right="-24"/>
        <w:rPr>
          <w:rFonts w:ascii="Arial" w:hAnsi="Arial" w:cs="Arial"/>
        </w:rPr>
      </w:pPr>
      <w:r w:rsidRPr="00E7720A">
        <w:rPr>
          <w:rFonts w:ascii="Arial" w:hAnsi="Arial" w:cs="Arial"/>
          <w:b/>
          <w:bCs/>
          <w:sz w:val="22"/>
          <w:szCs w:val="22"/>
        </w:rPr>
        <w:t>Challenges include</w:t>
      </w:r>
      <w:r w:rsidRPr="00E7720A">
        <w:rPr>
          <w:rFonts w:ascii="Arial" w:hAnsi="Arial" w:cs="Arial"/>
          <w:sz w:val="22"/>
          <w:szCs w:val="22"/>
        </w:rPr>
        <w:t>:</w:t>
      </w:r>
    </w:p>
    <w:p w:rsidRPr="00E7720A" w:rsidR="00672375" w:rsidP="0095465D" w:rsidRDefault="00672375" w14:paraId="3C59701D" w14:textId="77777777">
      <w:pPr>
        <w:pStyle w:val="ListParagraph"/>
        <w:numPr>
          <w:ilvl w:val="0"/>
          <w:numId w:val="47"/>
        </w:numPr>
        <w:spacing w:after="120" w:line="240" w:lineRule="auto"/>
        <w:ind w:left="426"/>
        <w:contextualSpacing w:val="0"/>
        <w:rPr>
          <w:rFonts w:cs="Arial"/>
        </w:rPr>
      </w:pPr>
      <w:r w:rsidRPr="00E7720A">
        <w:rPr>
          <w:rFonts w:cs="Arial"/>
        </w:rPr>
        <w:t xml:space="preserve">Some MCH nurses have reported an increase in child protection reports and domestic violence incidents since stay-at-home restrictions commenced.  </w:t>
      </w:r>
    </w:p>
    <w:p w:rsidRPr="00E7720A" w:rsidR="00672375" w:rsidP="0095465D" w:rsidRDefault="00672375" w14:paraId="4E2EEE96" w14:textId="77777777">
      <w:pPr>
        <w:pStyle w:val="ListParagraph"/>
        <w:numPr>
          <w:ilvl w:val="0"/>
          <w:numId w:val="47"/>
        </w:numPr>
        <w:spacing w:after="120" w:line="240" w:lineRule="auto"/>
        <w:ind w:left="426"/>
        <w:contextualSpacing w:val="0"/>
        <w:rPr>
          <w:rFonts w:cs="Arial"/>
        </w:rPr>
      </w:pPr>
      <w:r w:rsidRPr="00E7720A">
        <w:rPr>
          <w:rFonts w:cs="Arial"/>
        </w:rPr>
        <w:t>Other MCH staff suspect family violence incidents have increased during the “lockdown” period, beyond what has been reported to police or other services. MCH teams are concerned about the growth in ‘silent family violence cases’ with many women waiting for post-COVID life to seek support services, because they have nowhere to turn to while restrictions remain in place. They are expecting an increase in disclosures after lockdown ends.</w:t>
      </w:r>
    </w:p>
    <w:p w:rsidRPr="00E7720A" w:rsidR="00672375" w:rsidP="0095465D" w:rsidRDefault="00672375" w14:paraId="7983D977" w14:textId="77777777">
      <w:pPr>
        <w:pStyle w:val="ListParagraph"/>
        <w:numPr>
          <w:ilvl w:val="0"/>
          <w:numId w:val="47"/>
        </w:numPr>
        <w:spacing w:after="120" w:line="240" w:lineRule="auto"/>
        <w:ind w:left="426"/>
        <w:contextualSpacing w:val="0"/>
        <w:rPr>
          <w:rFonts w:cs="Arial"/>
        </w:rPr>
      </w:pPr>
      <w:r w:rsidRPr="00E7720A">
        <w:rPr>
          <w:rFonts w:cs="Arial"/>
        </w:rPr>
        <w:t xml:space="preserve">Some MCH nurses have noticed a decrease in early identification and disclosures of family violence through the telehealth consults. It has been difficult to screen for family violence, particularly if the perpetrator is home and observing or controlling their client’s interactions, conversations and responses. It was often difficult to safely identify a safe time to talk or to </w:t>
      </w:r>
      <w:proofErr w:type="spellStart"/>
      <w:r w:rsidRPr="00E7720A">
        <w:rPr>
          <w:rFonts w:cs="Arial"/>
        </w:rPr>
        <w:t>organise</w:t>
      </w:r>
      <w:proofErr w:type="spellEnd"/>
      <w:r w:rsidRPr="00E7720A">
        <w:rPr>
          <w:rFonts w:cs="Arial"/>
        </w:rPr>
        <w:t xml:space="preserve"> a follow-up call. This is unique to the COVID situation as in face-to-face appointments clients often feel safe to speak freely about relationship issues if attending without partner, and nurses can also identify physical violence.</w:t>
      </w:r>
    </w:p>
    <w:p w:rsidR="007A6FE9" w:rsidP="0095465D" w:rsidRDefault="007A6FE9" w14:paraId="1FB093CD" w14:textId="77777777">
      <w:pPr>
        <w:pStyle w:val="ListParagraph"/>
        <w:numPr>
          <w:ilvl w:val="0"/>
          <w:numId w:val="47"/>
        </w:numPr>
        <w:spacing w:after="120" w:line="240" w:lineRule="auto"/>
        <w:ind w:left="426"/>
        <w:contextualSpacing w:val="0"/>
        <w:rPr>
          <w:rFonts w:cs="Arial"/>
        </w:rPr>
      </w:pPr>
      <w:r w:rsidRPr="00E7720A">
        <w:rPr>
          <w:rFonts w:cs="Arial"/>
        </w:rPr>
        <w:t>Engaging interpreters to work side-by-side with MCH staff to support families has presented a barrier to disclosures from women from small culturally and linguistically diverse communities. ‘</w:t>
      </w:r>
      <w:r w:rsidRPr="00E7720A">
        <w:rPr>
          <w:rFonts w:cs="Arial"/>
          <w:i/>
          <w:iCs/>
        </w:rPr>
        <w:t>At times if the client knows the interpreter clients may not be willing to confirm issues with family violence as they do not want the interpreter to know about family violence</w:t>
      </w:r>
      <w:r w:rsidRPr="00E7720A">
        <w:rPr>
          <w:rFonts w:cs="Arial"/>
        </w:rPr>
        <w:t>.’ Council Officer, City of Greater Dandenong</w:t>
      </w:r>
    </w:p>
    <w:tbl>
      <w:tblPr>
        <w:tblStyle w:val="TableGrid"/>
        <w:tblW w:w="0" w:type="auto"/>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tblLook w:val="04A0" w:firstRow="1" w:lastRow="0" w:firstColumn="1" w:lastColumn="0" w:noHBand="0" w:noVBand="1"/>
      </w:tblPr>
      <w:tblGrid>
        <w:gridCol w:w="8277"/>
      </w:tblGrid>
      <w:tr w:rsidRPr="00E7720A" w:rsidR="00672375" w:rsidTr="00B70209" w14:paraId="169F79C0" w14:textId="77777777">
        <w:trPr>
          <w:jc w:val="center"/>
        </w:trPr>
        <w:tc>
          <w:tcPr>
            <w:tcW w:w="8277" w:type="dxa"/>
          </w:tcPr>
          <w:p w:rsidRPr="00E7720A" w:rsidR="00672375" w:rsidP="007A6FE9" w:rsidRDefault="00672375" w14:paraId="2CA9B887" w14:textId="77777777">
            <w:pPr>
              <w:spacing w:before="120" w:after="120" w:line="240" w:lineRule="auto"/>
              <w:ind w:left="28"/>
              <w:rPr>
                <w:rFonts w:cs="Arial"/>
                <w:sz w:val="19"/>
                <w:szCs w:val="19"/>
              </w:rPr>
            </w:pPr>
            <w:r w:rsidRPr="00E7720A">
              <w:rPr>
                <w:rFonts w:cs="Arial"/>
                <w:b/>
                <w:bCs/>
                <w:sz w:val="19"/>
                <w:szCs w:val="19"/>
              </w:rPr>
              <w:t>Example 19</w:t>
            </w:r>
            <w:r w:rsidRPr="00E7720A">
              <w:rPr>
                <w:rFonts w:cs="Arial"/>
                <w:sz w:val="19"/>
                <w:szCs w:val="19"/>
              </w:rPr>
              <w:t xml:space="preserve">: Brimbank City Council’s Family Violence Practitioner initially reported a spike in referrals during the last two weeks of March 2020, followed by a plateau in April that has continued throughout May. Since the easing of restrictions in June there has been a new spike in family violence cases. </w:t>
            </w:r>
          </w:p>
          <w:p w:rsidRPr="00E7720A" w:rsidR="00672375" w:rsidP="007A6FE9" w:rsidRDefault="00672375" w14:paraId="0618E039" w14:textId="77777777">
            <w:pPr>
              <w:spacing w:before="120" w:after="120" w:line="240" w:lineRule="auto"/>
              <w:ind w:left="28"/>
              <w:rPr>
                <w:rFonts w:cs="Arial"/>
                <w:sz w:val="19"/>
                <w:szCs w:val="19"/>
              </w:rPr>
            </w:pPr>
            <w:r w:rsidRPr="00E7720A">
              <w:rPr>
                <w:rFonts w:cs="Arial"/>
                <w:sz w:val="19"/>
                <w:szCs w:val="19"/>
              </w:rPr>
              <w:t xml:space="preserve">The Family Violence Practitioner reports that since restrictions have been in place, seven clients who had previously exited the service reconnected because of escalating violence or breaches. This highlights that how existing relationships with the MCH service has made the process easier for these women to seek help. </w:t>
            </w:r>
          </w:p>
          <w:p w:rsidRPr="00E7720A" w:rsidR="00672375" w:rsidP="007A6FE9" w:rsidRDefault="00672375" w14:paraId="035EA1A2" w14:textId="77777777">
            <w:pPr>
              <w:spacing w:before="120" w:after="120" w:line="240" w:lineRule="auto"/>
              <w:ind w:left="28"/>
              <w:rPr>
                <w:rFonts w:cs="Arial"/>
                <w:sz w:val="19"/>
                <w:szCs w:val="19"/>
              </w:rPr>
            </w:pPr>
            <w:r w:rsidRPr="00E7720A">
              <w:rPr>
                <w:rFonts w:cs="Arial"/>
                <w:sz w:val="19"/>
                <w:szCs w:val="19"/>
              </w:rPr>
              <w:t>The COVID-19 crisis is severely limiting women’s ability to have time away from the family home. MCH appointments, which are now mandatory for the first eight weeks, is a critical point of contact to assess women.</w:t>
            </w:r>
          </w:p>
          <w:p w:rsidRPr="00E7720A" w:rsidR="00672375" w:rsidP="007A6FE9" w:rsidRDefault="00672375" w14:paraId="606B7CCC" w14:textId="77777777">
            <w:pPr>
              <w:spacing w:after="120" w:line="240" w:lineRule="auto"/>
              <w:ind w:left="28"/>
              <w:rPr>
                <w:rFonts w:cs="Arial"/>
                <w:sz w:val="19"/>
                <w:szCs w:val="19"/>
              </w:rPr>
            </w:pPr>
            <w:r w:rsidRPr="00E7720A">
              <w:rPr>
                <w:rFonts w:cs="Arial"/>
                <w:sz w:val="19"/>
                <w:szCs w:val="19"/>
              </w:rPr>
              <w:t>The Family Violence Practitioner also reported that cases have become more complex. These include a teenage perpetrator and several new parents of young babies. In addition, several cases included serious mental health issues exacerbated by social isolation, and these have required tertiary interventions.</w:t>
            </w:r>
          </w:p>
        </w:tc>
      </w:tr>
    </w:tbl>
    <w:p w:rsidRPr="007B7BF2" w:rsidR="00672375" w:rsidP="00672375" w:rsidRDefault="00672375" w14:paraId="7F0E73D8" w14:textId="77777777">
      <w:pPr>
        <w:spacing w:after="0"/>
        <w:rPr>
          <w:rFonts w:cs="Arial"/>
          <w:sz w:val="12"/>
          <w:szCs w:val="12"/>
        </w:rPr>
      </w:pPr>
    </w:p>
    <w:p w:rsidRPr="00B70209" w:rsidR="00672375" w:rsidP="0095465D" w:rsidRDefault="00672375" w14:paraId="6D70F049" w14:textId="77777777">
      <w:pPr>
        <w:pStyle w:val="ListParagraph"/>
        <w:numPr>
          <w:ilvl w:val="0"/>
          <w:numId w:val="47"/>
        </w:numPr>
        <w:spacing w:after="120" w:line="240" w:lineRule="auto"/>
        <w:ind w:left="426"/>
        <w:contextualSpacing w:val="0"/>
        <w:rPr>
          <w:rFonts w:cs="Arial"/>
        </w:rPr>
      </w:pPr>
      <w:r w:rsidRPr="00B70209">
        <w:rPr>
          <w:rFonts w:cs="Arial"/>
        </w:rPr>
        <w:t>A range of unintended consequence of COVID-19 restrictions include:</w:t>
      </w:r>
    </w:p>
    <w:p w:rsidRPr="00E7720A" w:rsidR="00672375" w:rsidP="0095465D" w:rsidRDefault="00672375" w14:paraId="20BF11D0" w14:textId="77777777">
      <w:pPr>
        <w:pStyle w:val="ListParagraph"/>
        <w:numPr>
          <w:ilvl w:val="1"/>
          <w:numId w:val="47"/>
        </w:numPr>
        <w:spacing w:after="120" w:line="240" w:lineRule="auto"/>
        <w:ind w:left="851"/>
        <w:contextualSpacing w:val="0"/>
        <w:rPr>
          <w:rFonts w:cs="Arial"/>
        </w:rPr>
      </w:pPr>
      <w:r w:rsidRPr="00E7720A">
        <w:rPr>
          <w:rFonts w:cs="Arial"/>
        </w:rPr>
        <w:t xml:space="preserve">Council staff working with families have observed that COVID-19 has increased the opportunity for perpetrators to exert control, with reports of some using new tactics linked to the pandemic to isolate and control women. For example, the perceived ‘need’ for regular (i.e. hourly) cleaning despite no-one leaving the family home; and using COVID as a pretext for needing to know the person’s whereabouts </w:t>
      </w:r>
      <w:proofErr w:type="gramStart"/>
      <w:r w:rsidRPr="00E7720A">
        <w:rPr>
          <w:rFonts w:cs="Arial"/>
        </w:rPr>
        <w:t>at all times</w:t>
      </w:r>
      <w:proofErr w:type="gramEnd"/>
      <w:r w:rsidRPr="00E7720A">
        <w:rPr>
          <w:rFonts w:cs="Arial"/>
        </w:rPr>
        <w:t xml:space="preserve"> and who they met.</w:t>
      </w:r>
    </w:p>
    <w:p w:rsidRPr="00E7720A" w:rsidR="00672375" w:rsidP="0095465D" w:rsidRDefault="00672375" w14:paraId="5D1B249D" w14:textId="77777777">
      <w:pPr>
        <w:pStyle w:val="ListParagraph"/>
        <w:numPr>
          <w:ilvl w:val="1"/>
          <w:numId w:val="47"/>
        </w:numPr>
        <w:spacing w:after="120" w:line="240" w:lineRule="auto"/>
        <w:ind w:left="851"/>
        <w:contextualSpacing w:val="0"/>
        <w:rPr>
          <w:rFonts w:cs="Arial"/>
        </w:rPr>
      </w:pPr>
      <w:r w:rsidRPr="00E7720A">
        <w:rPr>
          <w:rFonts w:cs="Arial"/>
        </w:rPr>
        <w:lastRenderedPageBreak/>
        <w:t>Slower response times from specialist FV services.</w:t>
      </w:r>
    </w:p>
    <w:p w:rsidRPr="00E7720A" w:rsidR="00672375" w:rsidP="0095465D" w:rsidRDefault="00672375" w14:paraId="755882E2" w14:textId="77777777">
      <w:pPr>
        <w:pStyle w:val="ListParagraph"/>
        <w:numPr>
          <w:ilvl w:val="1"/>
          <w:numId w:val="47"/>
        </w:numPr>
        <w:spacing w:after="0" w:line="240" w:lineRule="auto"/>
        <w:ind w:left="851"/>
        <w:contextualSpacing w:val="0"/>
        <w:rPr>
          <w:rFonts w:cs="Arial"/>
        </w:rPr>
      </w:pPr>
      <w:r w:rsidRPr="00E7720A">
        <w:rPr>
          <w:rFonts w:cs="Arial"/>
        </w:rPr>
        <w:t xml:space="preserve">Child protection and specialist family violence and other support services have reduced the level of face-to-face support they provide.  This has </w:t>
      </w:r>
    </w:p>
    <w:p w:rsidRPr="00E7720A" w:rsidR="00672375" w:rsidP="0095465D" w:rsidRDefault="00672375" w14:paraId="5FA20EDC" w14:textId="77777777">
      <w:pPr>
        <w:pStyle w:val="ListParagraph"/>
        <w:numPr>
          <w:ilvl w:val="3"/>
          <w:numId w:val="23"/>
        </w:numPr>
        <w:spacing w:after="0" w:line="240" w:lineRule="auto"/>
        <w:ind w:left="1276"/>
        <w:contextualSpacing w:val="0"/>
        <w:rPr>
          <w:rFonts w:cs="Arial"/>
        </w:rPr>
      </w:pPr>
      <w:r w:rsidRPr="00E7720A">
        <w:rPr>
          <w:rFonts w:cs="Arial"/>
        </w:rPr>
        <w:t xml:space="preserve">increased demand for MCH services as one of the few services still delivering face-to-face support to families. </w:t>
      </w:r>
    </w:p>
    <w:p w:rsidRPr="00E7720A" w:rsidR="00672375" w:rsidP="0095465D" w:rsidRDefault="00672375" w14:paraId="67210A60" w14:textId="77777777">
      <w:pPr>
        <w:pStyle w:val="ListParagraph"/>
        <w:numPr>
          <w:ilvl w:val="3"/>
          <w:numId w:val="23"/>
        </w:numPr>
        <w:spacing w:after="0" w:line="240" w:lineRule="auto"/>
        <w:ind w:left="1276"/>
        <w:contextualSpacing w:val="0"/>
        <w:rPr>
          <w:rFonts w:cs="Arial"/>
        </w:rPr>
      </w:pPr>
      <w:r w:rsidRPr="00E7720A">
        <w:rPr>
          <w:rFonts w:cs="Arial"/>
        </w:rPr>
        <w:t>reduced the ability for services to undertake comprehensive family violence screening and risk assessments which has increased the risk facing women and children</w:t>
      </w:r>
    </w:p>
    <w:p w:rsidRPr="00E7720A" w:rsidR="00672375" w:rsidP="0095465D" w:rsidRDefault="00672375" w14:paraId="7997F9C3" w14:textId="77777777">
      <w:pPr>
        <w:pStyle w:val="ListParagraph"/>
        <w:numPr>
          <w:ilvl w:val="3"/>
          <w:numId w:val="23"/>
        </w:numPr>
        <w:spacing w:after="120" w:line="240" w:lineRule="auto"/>
        <w:ind w:left="1276"/>
        <w:contextualSpacing w:val="0"/>
        <w:rPr>
          <w:rFonts w:cs="Arial"/>
        </w:rPr>
      </w:pPr>
      <w:r w:rsidRPr="00E7720A">
        <w:rPr>
          <w:rFonts w:cs="Arial"/>
        </w:rPr>
        <w:t>placed additional stress on MCH nurses, and in some cases has placed them at increased risk.</w:t>
      </w:r>
    </w:p>
    <w:p w:rsidRPr="00E7720A" w:rsidR="00672375" w:rsidP="0095465D" w:rsidRDefault="00672375" w14:paraId="56559577" w14:textId="77777777">
      <w:pPr>
        <w:pStyle w:val="ListParagraph"/>
        <w:numPr>
          <w:ilvl w:val="1"/>
          <w:numId w:val="47"/>
        </w:numPr>
        <w:spacing w:after="120" w:line="240" w:lineRule="auto"/>
        <w:ind w:left="851"/>
        <w:contextualSpacing w:val="0"/>
        <w:rPr>
          <w:rFonts w:cs="Arial"/>
        </w:rPr>
      </w:pPr>
      <w:r w:rsidRPr="00E7720A">
        <w:rPr>
          <w:rFonts w:cs="Arial"/>
        </w:rPr>
        <w:t>Loss of employment and income has increased stress in many families with some women finding themselves at risk of increased violence or experiencing violence for the first time.</w:t>
      </w:r>
    </w:p>
    <w:p w:rsidRPr="00E7720A" w:rsidR="00672375" w:rsidP="0095465D" w:rsidRDefault="00672375" w14:paraId="2C53D82A" w14:textId="77777777">
      <w:pPr>
        <w:pStyle w:val="ListParagraph"/>
        <w:numPr>
          <w:ilvl w:val="1"/>
          <w:numId w:val="47"/>
        </w:numPr>
        <w:spacing w:after="120" w:line="240" w:lineRule="auto"/>
        <w:ind w:left="851"/>
        <w:contextualSpacing w:val="0"/>
        <w:rPr>
          <w:rFonts w:cs="Arial"/>
        </w:rPr>
      </w:pPr>
      <w:r w:rsidRPr="00E7720A">
        <w:rPr>
          <w:rFonts w:cs="Arial"/>
        </w:rPr>
        <w:t xml:space="preserve">Limited access to support services and (often) reduced support networks throughout COVID-19 has heightened existing risks and barriers experienced by victim survivors who were planning to leave their abusive partner. </w:t>
      </w:r>
    </w:p>
    <w:p w:rsidRPr="00E7720A" w:rsidR="00672375" w:rsidP="0095465D" w:rsidRDefault="00672375" w14:paraId="2798863F" w14:textId="77777777">
      <w:pPr>
        <w:pStyle w:val="ListParagraph"/>
        <w:numPr>
          <w:ilvl w:val="1"/>
          <w:numId w:val="47"/>
        </w:numPr>
        <w:spacing w:after="120" w:line="240" w:lineRule="auto"/>
        <w:ind w:left="851"/>
        <w:contextualSpacing w:val="0"/>
        <w:rPr>
          <w:rFonts w:cs="Arial"/>
        </w:rPr>
      </w:pPr>
      <w:r w:rsidRPr="00E7720A">
        <w:rPr>
          <w:rFonts w:cs="Arial"/>
        </w:rPr>
        <w:t>Lack of external support services (e.g. legal, applicant worker, court network) for clients attending the courts for intervention order matters, resulting in clients often leaving the court confused.</w:t>
      </w:r>
    </w:p>
    <w:p w:rsidRPr="00B70209" w:rsidR="00672375" w:rsidP="0095465D" w:rsidRDefault="00672375" w14:paraId="2162E133" w14:textId="77777777">
      <w:pPr>
        <w:pStyle w:val="ListParagraph"/>
        <w:numPr>
          <w:ilvl w:val="1"/>
          <w:numId w:val="47"/>
        </w:numPr>
        <w:spacing w:after="0" w:line="240" w:lineRule="auto"/>
        <w:ind w:left="851"/>
        <w:contextualSpacing w:val="0"/>
        <w:rPr>
          <w:rFonts w:cs="Arial"/>
        </w:rPr>
      </w:pPr>
      <w:r w:rsidRPr="00E7720A">
        <w:rPr>
          <w:rFonts w:cs="Arial"/>
        </w:rPr>
        <w:t xml:space="preserve">Support programs, </w:t>
      </w:r>
      <w:proofErr w:type="spellStart"/>
      <w:r w:rsidRPr="00E7720A">
        <w:rPr>
          <w:rFonts w:cs="Arial"/>
        </w:rPr>
        <w:t>behaviour</w:t>
      </w:r>
      <w:proofErr w:type="spellEnd"/>
      <w:r w:rsidRPr="00E7720A">
        <w:rPr>
          <w:rFonts w:cs="Arial"/>
        </w:rPr>
        <w:t xml:space="preserve">-change and parenting programs have discontinued during COVID-19. Such programs are positive platforms for </w:t>
      </w:r>
      <w:proofErr w:type="spellStart"/>
      <w:r w:rsidRPr="00E7720A">
        <w:rPr>
          <w:rFonts w:cs="Arial"/>
        </w:rPr>
        <w:t>behaviour</w:t>
      </w:r>
      <w:proofErr w:type="spellEnd"/>
      <w:r w:rsidRPr="00E7720A">
        <w:rPr>
          <w:rFonts w:cs="Arial"/>
        </w:rPr>
        <w:t xml:space="preserve"> change, education and social connection.</w:t>
      </w:r>
    </w:p>
    <w:p w:rsidR="007A6FE9" w:rsidRDefault="007A6FE9" w14:paraId="5CE8FC05" w14:textId="508C673D">
      <w:pPr>
        <w:spacing w:after="0" w:line="240" w:lineRule="auto"/>
        <w:rPr>
          <w:rFonts w:cs="Arial"/>
          <w:b/>
          <w:bCs/>
          <w:color w:val="000000"/>
          <w:lang w:val="en-AU" w:eastAsia="en-AU"/>
        </w:rPr>
      </w:pPr>
    </w:p>
    <w:p w:rsidRPr="00E7720A" w:rsidR="00672375" w:rsidP="007A6FE9" w:rsidRDefault="00672375" w14:paraId="1093473F" w14:textId="00E7EFD9">
      <w:pPr>
        <w:pStyle w:val="Default"/>
        <w:spacing w:after="120"/>
        <w:ind w:right="-24"/>
        <w:rPr>
          <w:rFonts w:ascii="Arial" w:hAnsi="Arial" w:cs="Arial"/>
          <w:b/>
          <w:bCs/>
        </w:rPr>
      </w:pPr>
      <w:r w:rsidRPr="00E7720A">
        <w:rPr>
          <w:rFonts w:ascii="Arial" w:hAnsi="Arial" w:cs="Arial"/>
          <w:b/>
          <w:bCs/>
          <w:sz w:val="22"/>
          <w:szCs w:val="22"/>
        </w:rPr>
        <w:t>Examples of council responses to challenges:</w:t>
      </w:r>
    </w:p>
    <w:p w:rsidRPr="00E7720A" w:rsidR="00672375" w:rsidP="0095465D" w:rsidRDefault="00672375" w14:paraId="7D210790" w14:textId="77777777">
      <w:pPr>
        <w:pStyle w:val="Default"/>
        <w:numPr>
          <w:ilvl w:val="0"/>
          <w:numId w:val="50"/>
        </w:numPr>
        <w:spacing w:after="120"/>
        <w:ind w:left="426" w:right="-24"/>
        <w:rPr>
          <w:rFonts w:ascii="Arial" w:hAnsi="Arial" w:cs="Arial"/>
          <w:color w:val="auto"/>
          <w:sz w:val="22"/>
          <w:szCs w:val="22"/>
          <w:lang w:val="en"/>
        </w:rPr>
      </w:pPr>
      <w:r w:rsidRPr="00E7720A">
        <w:rPr>
          <w:rFonts w:ascii="Arial" w:hAnsi="Arial" w:cs="Arial"/>
          <w:color w:val="auto"/>
          <w:sz w:val="22"/>
          <w:szCs w:val="22"/>
        </w:rPr>
        <w:t xml:space="preserve">The reduction of specialist family violence service capacity during COVID-19 restrictions has had a flow-on effect for MCH nurses, who are consequently ‘holding’ more vulnerable clients (as noted above). Recognising the impact of this on their nurses, City of Casey organised vicarious trauma training for their MCH teams; and Maroondah City Council increased MCH nurses’ access to clinical supervision to enable them to discuss, debrief and seek support on the many complex cases they are dealing with. </w:t>
      </w:r>
    </w:p>
    <w:p w:rsidRPr="00E7720A" w:rsidR="00672375" w:rsidP="0095465D" w:rsidRDefault="00672375" w14:paraId="772C0AAF" w14:textId="77777777">
      <w:pPr>
        <w:pStyle w:val="Default"/>
        <w:numPr>
          <w:ilvl w:val="0"/>
          <w:numId w:val="50"/>
        </w:numPr>
        <w:spacing w:after="120"/>
        <w:ind w:left="426" w:right="-24"/>
        <w:rPr>
          <w:rFonts w:ascii="Arial" w:hAnsi="Arial" w:cs="Arial"/>
          <w:sz w:val="22"/>
          <w:szCs w:val="22"/>
        </w:rPr>
      </w:pPr>
      <w:r w:rsidRPr="00E7720A">
        <w:rPr>
          <w:rFonts w:ascii="Arial" w:hAnsi="Arial" w:cs="Arial"/>
          <w:sz w:val="22"/>
          <w:szCs w:val="22"/>
        </w:rPr>
        <w:t>Kingston City</w:t>
      </w:r>
      <w:r w:rsidRPr="00E7720A">
        <w:rPr>
          <w:rFonts w:ascii="Arial" w:hAnsi="Arial" w:cs="Arial"/>
          <w:sz w:val="22"/>
          <w:szCs w:val="22"/>
          <w:lang w:val="en"/>
        </w:rPr>
        <w:t xml:space="preserve"> Council</w:t>
      </w:r>
      <w:r w:rsidRPr="00E7720A">
        <w:rPr>
          <w:rFonts w:ascii="Arial" w:hAnsi="Arial" w:cs="Arial"/>
          <w:sz w:val="22"/>
          <w:szCs w:val="22"/>
        </w:rPr>
        <w:t xml:space="preserve"> is facilitating a meeting with their Family Violence Working Group, local member and the Minister for the Prevention of Family Violence to discuss the importance of applying a gender lens to disaster recovery and the disproportionate impacts disasters such as COVID-19 can have on women and on their finances, safety and mental health.</w:t>
      </w:r>
    </w:p>
    <w:p w:rsidRPr="00E7720A" w:rsidR="00672375" w:rsidP="0095465D" w:rsidRDefault="00672375" w14:paraId="6FA2C0A6" w14:textId="77777777">
      <w:pPr>
        <w:pStyle w:val="Default"/>
        <w:numPr>
          <w:ilvl w:val="0"/>
          <w:numId w:val="50"/>
        </w:numPr>
        <w:ind w:left="426" w:right="-24"/>
        <w:rPr>
          <w:rFonts w:ascii="Arial" w:hAnsi="Arial" w:cs="Arial"/>
          <w:sz w:val="22"/>
          <w:szCs w:val="22"/>
        </w:rPr>
      </w:pPr>
      <w:r w:rsidRPr="00E7720A">
        <w:rPr>
          <w:rFonts w:ascii="Arial" w:hAnsi="Arial" w:cs="Arial"/>
          <w:sz w:val="22"/>
          <w:szCs w:val="22"/>
        </w:rPr>
        <w:t xml:space="preserve">The City of Casey recently provided family violence training to office-based and frontline staff which covered different forms of abuse, including that specific to COVID-19 pandemic.  Their </w:t>
      </w:r>
      <w:r w:rsidRPr="00E7720A">
        <w:rPr>
          <w:rFonts w:ascii="Arial" w:hAnsi="Arial" w:cs="Arial"/>
          <w:color w:val="auto"/>
          <w:sz w:val="22"/>
          <w:szCs w:val="22"/>
          <w:lang w:val="en"/>
        </w:rPr>
        <w:t xml:space="preserve">‘Family violence during COVID – how to manage disclosures’ training aims to prepare staff </w:t>
      </w:r>
      <w:proofErr w:type="gramStart"/>
      <w:r w:rsidRPr="00E7720A">
        <w:rPr>
          <w:rFonts w:ascii="Arial" w:hAnsi="Arial" w:cs="Arial"/>
          <w:color w:val="auto"/>
          <w:sz w:val="22"/>
          <w:szCs w:val="22"/>
          <w:lang w:val="en"/>
        </w:rPr>
        <w:t>and also</w:t>
      </w:r>
      <w:proofErr w:type="gramEnd"/>
      <w:r w:rsidRPr="00E7720A">
        <w:rPr>
          <w:rFonts w:ascii="Arial" w:hAnsi="Arial" w:cs="Arial"/>
          <w:color w:val="auto"/>
          <w:sz w:val="22"/>
          <w:szCs w:val="22"/>
          <w:lang w:val="en"/>
        </w:rPr>
        <w:t xml:space="preserve"> to strengthen internal processes and referral systems.</w:t>
      </w:r>
    </w:p>
    <w:p w:rsidRPr="00E7720A" w:rsidR="004118F6" w:rsidP="007B7BF2" w:rsidRDefault="004118F6" w14:paraId="2CC64C72" w14:textId="77777777">
      <w:pPr>
        <w:pStyle w:val="Default"/>
        <w:ind w:right="-24"/>
        <w:rPr>
          <w:rFonts w:ascii="Arial" w:hAnsi="Arial" w:cs="Arial"/>
          <w:sz w:val="22"/>
          <w:szCs w:val="22"/>
        </w:rPr>
      </w:pPr>
    </w:p>
    <w:p w:rsidRPr="00E7720A" w:rsidR="00672375" w:rsidP="007B7BF2" w:rsidRDefault="00672375" w14:paraId="25DF2AA6" w14:textId="77777777">
      <w:pPr>
        <w:pStyle w:val="Default"/>
        <w:ind w:right="-24"/>
        <w:rPr>
          <w:rFonts w:ascii="Arial" w:hAnsi="Arial" w:cs="Arial"/>
          <w:b/>
          <w:bCs/>
          <w:sz w:val="22"/>
          <w:szCs w:val="22"/>
        </w:rPr>
      </w:pPr>
      <w:r w:rsidRPr="00E7720A">
        <w:rPr>
          <w:rFonts w:ascii="Arial" w:hAnsi="Arial" w:cs="Arial"/>
          <w:b/>
          <w:bCs/>
          <w:sz w:val="22"/>
          <w:szCs w:val="22"/>
        </w:rPr>
        <w:t>Awareness raising</w:t>
      </w:r>
    </w:p>
    <w:p w:rsidRPr="00E7720A" w:rsidR="00672375" w:rsidP="007A6FE9" w:rsidRDefault="00672375" w14:paraId="7D73DED8" w14:textId="77777777">
      <w:pPr>
        <w:pStyle w:val="Default"/>
        <w:ind w:right="-23"/>
        <w:rPr>
          <w:rFonts w:ascii="Arial" w:hAnsi="Arial" w:cs="Arial"/>
          <w:sz w:val="22"/>
        </w:rPr>
      </w:pPr>
      <w:r w:rsidRPr="00E7720A">
        <w:rPr>
          <w:rFonts w:ascii="Arial" w:hAnsi="Arial" w:cs="Arial"/>
          <w:sz w:val="22"/>
          <w:szCs w:val="22"/>
        </w:rPr>
        <w:t>Victorian</w:t>
      </w:r>
      <w:r w:rsidRPr="00E7720A">
        <w:rPr>
          <w:rFonts w:ascii="Arial" w:hAnsi="Arial" w:cs="Arial"/>
          <w:sz w:val="22"/>
        </w:rPr>
        <w:t xml:space="preserve"> </w:t>
      </w:r>
      <w:r w:rsidRPr="007A6FE9">
        <w:rPr>
          <w:rFonts w:ascii="Arial" w:hAnsi="Arial" w:cs="Arial"/>
          <w:sz w:val="22"/>
          <w:szCs w:val="22"/>
        </w:rPr>
        <w:t>government</w:t>
      </w:r>
      <w:r w:rsidRPr="00E7720A">
        <w:rPr>
          <w:rFonts w:ascii="Arial" w:hAnsi="Arial" w:cs="Arial"/>
          <w:sz w:val="22"/>
        </w:rPr>
        <w:t xml:space="preserve"> messaging during stage 3 restrictions was very clear and easy to understand – there were only four reasons to leave home during the lockdown to reduce the spread of coronavirus COVID-19:</w:t>
      </w:r>
    </w:p>
    <w:p w:rsidRPr="00E7720A" w:rsidR="00672375" w:rsidP="0095465D" w:rsidRDefault="00672375" w14:paraId="6138FBAE" w14:textId="77777777">
      <w:pPr>
        <w:pStyle w:val="ListParagraph"/>
        <w:numPr>
          <w:ilvl w:val="0"/>
          <w:numId w:val="18"/>
        </w:numPr>
        <w:spacing w:after="0" w:line="240" w:lineRule="auto"/>
        <w:ind w:left="1134" w:hanging="283"/>
        <w:rPr>
          <w:rFonts w:cs="Arial"/>
        </w:rPr>
      </w:pPr>
      <w:r w:rsidRPr="00E7720A">
        <w:rPr>
          <w:rFonts w:cs="Arial"/>
        </w:rPr>
        <w:t>Shopping for food and supplies</w:t>
      </w:r>
    </w:p>
    <w:p w:rsidRPr="00E7720A" w:rsidR="00672375" w:rsidP="0095465D" w:rsidRDefault="00672375" w14:paraId="621C1BC0" w14:textId="77777777">
      <w:pPr>
        <w:pStyle w:val="ListParagraph"/>
        <w:numPr>
          <w:ilvl w:val="0"/>
          <w:numId w:val="18"/>
        </w:numPr>
        <w:spacing w:after="0" w:line="240" w:lineRule="auto"/>
        <w:ind w:left="1134" w:hanging="283"/>
        <w:rPr>
          <w:rFonts w:cs="Arial"/>
        </w:rPr>
      </w:pPr>
      <w:r w:rsidRPr="00E7720A">
        <w:rPr>
          <w:rFonts w:cs="Arial"/>
        </w:rPr>
        <w:t>Exercise</w:t>
      </w:r>
    </w:p>
    <w:p w:rsidRPr="00E7720A" w:rsidR="00672375" w:rsidP="0095465D" w:rsidRDefault="00672375" w14:paraId="6B6170E9" w14:textId="77777777">
      <w:pPr>
        <w:pStyle w:val="ListParagraph"/>
        <w:numPr>
          <w:ilvl w:val="0"/>
          <w:numId w:val="18"/>
        </w:numPr>
        <w:spacing w:after="0" w:line="240" w:lineRule="auto"/>
        <w:ind w:left="1134" w:hanging="283"/>
        <w:rPr>
          <w:rFonts w:cs="Arial"/>
        </w:rPr>
      </w:pPr>
      <w:r w:rsidRPr="00E7720A">
        <w:rPr>
          <w:rFonts w:cs="Arial"/>
        </w:rPr>
        <w:t>Medical care and caregiving</w:t>
      </w:r>
    </w:p>
    <w:p w:rsidRPr="00E7720A" w:rsidR="00672375" w:rsidP="0095465D" w:rsidRDefault="00672375" w14:paraId="14358485" w14:textId="77777777">
      <w:pPr>
        <w:pStyle w:val="ListParagraph"/>
        <w:numPr>
          <w:ilvl w:val="0"/>
          <w:numId w:val="18"/>
        </w:numPr>
        <w:spacing w:after="0" w:line="240" w:lineRule="auto"/>
        <w:ind w:left="1134" w:hanging="283"/>
        <w:rPr>
          <w:rFonts w:cs="Arial"/>
        </w:rPr>
      </w:pPr>
      <w:r w:rsidRPr="00E7720A">
        <w:rPr>
          <w:rFonts w:cs="Arial"/>
        </w:rPr>
        <w:t>Work and education – if necessary</w:t>
      </w:r>
    </w:p>
    <w:p w:rsidRPr="00E7720A" w:rsidR="00672375" w:rsidP="00672375" w:rsidRDefault="00672375" w14:paraId="6429AF1E" w14:textId="77777777">
      <w:pPr>
        <w:spacing w:after="0" w:line="240" w:lineRule="auto"/>
        <w:ind w:left="709"/>
        <w:rPr>
          <w:rFonts w:cs="Arial"/>
          <w:sz w:val="16"/>
          <w:szCs w:val="16"/>
        </w:rPr>
      </w:pPr>
    </w:p>
    <w:p w:rsidRPr="00447A21" w:rsidR="00672375" w:rsidP="007A6FE9" w:rsidRDefault="00672375" w14:paraId="2E2FF2B5" w14:textId="77777777">
      <w:pPr>
        <w:pStyle w:val="Default"/>
        <w:ind w:right="-23"/>
        <w:rPr>
          <w:rFonts w:ascii="Arial" w:hAnsi="Arial" w:cs="Arial"/>
          <w:sz w:val="22"/>
          <w:szCs w:val="22"/>
        </w:rPr>
      </w:pPr>
      <w:r w:rsidRPr="00E7720A">
        <w:rPr>
          <w:rFonts w:ascii="Arial" w:hAnsi="Arial" w:cs="Arial"/>
          <w:sz w:val="22"/>
          <w:szCs w:val="22"/>
        </w:rPr>
        <w:t>However, we don’t know if it was initially clear to women and LGBTIQ people experiencing, or at risk of, family violence that they could leave home to escape harm and not be fined. For example, the Victorian governm</w:t>
      </w:r>
      <w:r w:rsidRPr="00447A21">
        <w:rPr>
          <w:rFonts w:ascii="Arial" w:hAnsi="Arial" w:cs="Arial"/>
          <w:sz w:val="22"/>
          <w:szCs w:val="22"/>
        </w:rPr>
        <w:t xml:space="preserve">ent’s </w:t>
      </w:r>
      <w:hyperlink w:history="1" r:id="rId65">
        <w:r w:rsidRPr="00447A21">
          <w:rPr>
            <w:rStyle w:val="Hyperlink"/>
            <w:rFonts w:ascii="Arial" w:hAnsi="Arial" w:cs="Arial"/>
            <w:color w:val="auto"/>
            <w:sz w:val="22"/>
            <w:szCs w:val="22"/>
            <w:u w:val="none"/>
          </w:rPr>
          <w:t>Stay at Home Directions (No. 3)</w:t>
        </w:r>
      </w:hyperlink>
      <w:r w:rsidRPr="00E7720A">
        <w:rPr>
          <w:rFonts w:ascii="Arial" w:hAnsi="Arial" w:cs="Arial"/>
          <w:sz w:val="22"/>
          <w:szCs w:val="22"/>
        </w:rPr>
        <w:t xml:space="preserve"> listed </w:t>
      </w:r>
      <w:r w:rsidRPr="00E7720A">
        <w:rPr>
          <w:rFonts w:ascii="Arial" w:hAnsi="Arial" w:cs="Arial"/>
          <w:i/>
          <w:sz w:val="22"/>
          <w:szCs w:val="22"/>
        </w:rPr>
        <w:t xml:space="preserve">‘to escape harm or </w:t>
      </w:r>
      <w:r w:rsidRPr="00E7720A">
        <w:rPr>
          <w:rFonts w:ascii="Arial" w:hAnsi="Arial" w:cs="Arial"/>
          <w:i/>
          <w:sz w:val="22"/>
          <w:szCs w:val="22"/>
        </w:rPr>
        <w:lastRenderedPageBreak/>
        <w:t>the risk of harm, including harm relating to family violence..’</w:t>
      </w:r>
      <w:r w:rsidRPr="00E7720A">
        <w:rPr>
          <w:rFonts w:ascii="Arial" w:hAnsi="Arial" w:cs="Arial"/>
          <w:sz w:val="22"/>
          <w:szCs w:val="22"/>
        </w:rPr>
        <w:t xml:space="preserve"> under “Leaving premises for care and other compassionate reasons” (Part 3 – Reasons to leave premises, 7(1)(i), page 4 of 9). The Victorian Department of Health and Human Services’ website has a </w:t>
      </w:r>
      <w:hyperlink w:history="1" r:id="rId66">
        <w:r w:rsidRPr="00447A21">
          <w:rPr>
            <w:rStyle w:val="Hyperlink"/>
            <w:rFonts w:ascii="Arial" w:hAnsi="Arial" w:cs="Arial"/>
            <w:color w:val="auto"/>
            <w:sz w:val="22"/>
            <w:szCs w:val="22"/>
            <w:u w:val="none"/>
          </w:rPr>
          <w:t>section for people experiencing family violence</w:t>
        </w:r>
      </w:hyperlink>
      <w:r w:rsidRPr="00447A21">
        <w:rPr>
          <w:rFonts w:ascii="Arial" w:hAnsi="Arial" w:cs="Arial"/>
          <w:sz w:val="22"/>
          <w:szCs w:val="22"/>
        </w:rPr>
        <w:t xml:space="preserve">, but it is not easy to find. </w:t>
      </w:r>
    </w:p>
    <w:p w:rsidRPr="00E7720A" w:rsidR="00672375" w:rsidP="00672375" w:rsidRDefault="00672375" w14:paraId="007ED74F" w14:textId="77777777">
      <w:pPr>
        <w:spacing w:after="0" w:line="240" w:lineRule="auto"/>
        <w:ind w:left="284"/>
        <w:rPr>
          <w:rFonts w:cs="Arial"/>
        </w:rPr>
      </w:pPr>
    </w:p>
    <w:p w:rsidRPr="007A6FE9" w:rsidR="00672375" w:rsidP="007A6FE9" w:rsidRDefault="00672375" w14:paraId="1D16A51A" w14:textId="77777777">
      <w:pPr>
        <w:pStyle w:val="Default"/>
        <w:ind w:right="-23"/>
        <w:rPr>
          <w:rFonts w:ascii="Arial" w:hAnsi="Arial" w:cs="Arial"/>
          <w:sz w:val="22"/>
          <w:szCs w:val="22"/>
        </w:rPr>
      </w:pPr>
      <w:r w:rsidRPr="007A6FE9">
        <w:rPr>
          <w:rFonts w:ascii="Arial" w:hAnsi="Arial" w:cs="Arial"/>
          <w:sz w:val="22"/>
          <w:szCs w:val="22"/>
        </w:rPr>
        <w:t>We cannot assume that people experiencing domestic or family violence will have the chance to read the detail.  With the Stay at Home Directions, victim survivors are even more at risk. The perpetrator has more chance to control their access to information; their phones; the internet; to family and friends.</w:t>
      </w:r>
    </w:p>
    <w:p w:rsidRPr="007A6FE9" w:rsidR="00672375" w:rsidP="00672375" w:rsidRDefault="00672375" w14:paraId="08C8A127" w14:textId="77777777">
      <w:pPr>
        <w:spacing w:after="0" w:line="240" w:lineRule="auto"/>
        <w:ind w:left="284"/>
        <w:rPr>
          <w:rFonts w:cs="Arial"/>
        </w:rPr>
      </w:pPr>
    </w:p>
    <w:p w:rsidRPr="007A6FE9" w:rsidR="00672375" w:rsidP="007A6FE9" w:rsidRDefault="00672375" w14:paraId="13DB17D2" w14:textId="77777777">
      <w:pPr>
        <w:pStyle w:val="Default"/>
        <w:ind w:right="-23"/>
        <w:rPr>
          <w:rFonts w:ascii="Arial" w:hAnsi="Arial" w:cs="Arial"/>
          <w:sz w:val="22"/>
          <w:szCs w:val="22"/>
        </w:rPr>
      </w:pPr>
      <w:r w:rsidRPr="007A6FE9">
        <w:rPr>
          <w:rFonts w:ascii="Arial" w:hAnsi="Arial" w:cs="Arial"/>
          <w:sz w:val="22"/>
          <w:szCs w:val="22"/>
        </w:rPr>
        <w:t>Throughout the lockdown, many Victorian councils were actively involved in raising community and staff awareness of family violence and promoting the helplines of support services.</w:t>
      </w:r>
    </w:p>
    <w:p w:rsidRPr="007A6FE9" w:rsidR="00672375" w:rsidP="00672375" w:rsidRDefault="00672375" w14:paraId="572D896C" w14:textId="77777777">
      <w:pPr>
        <w:spacing w:after="0" w:line="240" w:lineRule="auto"/>
        <w:ind w:left="284"/>
        <w:rPr>
          <w:rFonts w:cs="Arial"/>
        </w:rPr>
      </w:pPr>
    </w:p>
    <w:p w:rsidRPr="007A6FE9" w:rsidR="00672375" w:rsidP="007A6FE9" w:rsidRDefault="00672375" w14:paraId="08FDEA4A" w14:textId="77777777">
      <w:pPr>
        <w:pStyle w:val="Default"/>
        <w:ind w:right="-23"/>
        <w:rPr>
          <w:rFonts w:ascii="Arial" w:hAnsi="Arial" w:cs="Arial"/>
          <w:sz w:val="22"/>
          <w:szCs w:val="22"/>
        </w:rPr>
      </w:pPr>
      <w:r w:rsidRPr="007A6FE9">
        <w:rPr>
          <w:rFonts w:ascii="Arial" w:hAnsi="Arial" w:cs="Arial"/>
          <w:sz w:val="22"/>
          <w:szCs w:val="22"/>
        </w:rPr>
        <w:t>For example, Melton City Council provided information to staff about support available for those who may be experiencing family violence, including highlighting the Family Violence Policy and leave access, various specialist family violence services, and the offer to ensure staff could safely access the council site to work if working from home was deemed unsafe.  In addition, information was provided to the community during COVID through social media campaign highlighting “no excuse for violence” in partnership with western region councils through Preventing Violence Together.</w:t>
      </w:r>
    </w:p>
    <w:p w:rsidRPr="00E7720A" w:rsidR="00672375" w:rsidP="00672375" w:rsidRDefault="00672375" w14:paraId="1011BFD9" w14:textId="77777777">
      <w:pPr>
        <w:spacing w:after="0" w:line="240" w:lineRule="auto"/>
        <w:ind w:left="284"/>
        <w:rPr>
          <w:rFonts w:cs="Arial"/>
        </w:rPr>
      </w:pPr>
    </w:p>
    <w:p w:rsidRPr="007A6FE9" w:rsidR="00672375" w:rsidP="007A6FE9" w:rsidRDefault="00672375" w14:paraId="13F9ACB2" w14:textId="77777777">
      <w:pPr>
        <w:pStyle w:val="Default"/>
        <w:ind w:right="-23"/>
        <w:rPr>
          <w:rFonts w:ascii="Arial" w:hAnsi="Arial" w:cs="Arial"/>
          <w:sz w:val="22"/>
          <w:szCs w:val="22"/>
          <w:lang w:val="en"/>
        </w:rPr>
      </w:pPr>
      <w:r w:rsidRPr="007A6FE9">
        <w:rPr>
          <w:rFonts w:ascii="Arial" w:hAnsi="Arial" w:cs="Arial"/>
          <w:sz w:val="22"/>
          <w:szCs w:val="22"/>
        </w:rPr>
        <w:t>Maroondah City Council contributed to the development of the ‘</w:t>
      </w:r>
      <w:hyperlink w:history="1" r:id="rId67">
        <w:r w:rsidRPr="007A6FE9">
          <w:rPr>
            <w:rStyle w:val="Hyperlink"/>
            <w:rFonts w:ascii="Arial" w:hAnsi="Arial" w:cs="Arial"/>
            <w:sz w:val="22"/>
            <w:szCs w:val="22"/>
          </w:rPr>
          <w:t>Together for Respect at Home’</w:t>
        </w:r>
      </w:hyperlink>
      <w:r w:rsidRPr="007A6FE9">
        <w:rPr>
          <w:rFonts w:ascii="Arial" w:hAnsi="Arial" w:cs="Arial"/>
          <w:sz w:val="22"/>
          <w:szCs w:val="22"/>
        </w:rPr>
        <w:t>, a regional respectful relationships campaign run during COVID.</w:t>
      </w:r>
    </w:p>
    <w:p w:rsidRPr="007A6FE9" w:rsidR="00672375" w:rsidP="00672375" w:rsidRDefault="00672375" w14:paraId="6C62D95D" w14:textId="77777777">
      <w:pPr>
        <w:autoSpaceDE w:val="0"/>
        <w:autoSpaceDN w:val="0"/>
        <w:adjustRightInd w:val="0"/>
        <w:spacing w:after="0" w:line="240" w:lineRule="auto"/>
        <w:ind w:left="709" w:right="-24" w:firstLine="11"/>
        <w:rPr>
          <w:rFonts w:cs="Arial"/>
          <w:color w:val="000000"/>
          <w:sz w:val="20"/>
          <w:szCs w:val="20"/>
          <w:lang w:val="en" w:eastAsia="en-AU"/>
        </w:rPr>
      </w:pPr>
    </w:p>
    <w:p w:rsidRPr="007A6FE9" w:rsidR="00672375" w:rsidP="007A6FE9" w:rsidRDefault="00672375" w14:paraId="2739C789" w14:textId="77777777">
      <w:pPr>
        <w:pStyle w:val="Default"/>
        <w:ind w:right="-23"/>
        <w:rPr>
          <w:rFonts w:ascii="Arial" w:hAnsi="Arial" w:cs="Arial"/>
          <w:sz w:val="22"/>
          <w:szCs w:val="28"/>
        </w:rPr>
      </w:pPr>
      <w:r w:rsidRPr="007A6FE9">
        <w:rPr>
          <w:rFonts w:ascii="Arial" w:hAnsi="Arial" w:cs="Arial"/>
          <w:sz w:val="22"/>
          <w:szCs w:val="22"/>
          <w:lang w:val="en"/>
        </w:rPr>
        <w:t>Nillumbik Shire Council’s Community Support Services for older people contacted all their clients several times to conduct a wellbeing check which included asking if they felt safe at home (if the telephone conversation allowed it). F</w:t>
      </w:r>
      <w:proofErr w:type="spellStart"/>
      <w:r w:rsidRPr="007A6FE9">
        <w:rPr>
          <w:rFonts w:ascii="Arial" w:hAnsi="Arial" w:cs="Arial"/>
          <w:sz w:val="22"/>
          <w:szCs w:val="28"/>
        </w:rPr>
        <w:t>amily</w:t>
      </w:r>
      <w:proofErr w:type="spellEnd"/>
      <w:r w:rsidRPr="007A6FE9">
        <w:rPr>
          <w:rFonts w:ascii="Arial" w:hAnsi="Arial" w:cs="Arial"/>
          <w:sz w:val="22"/>
          <w:szCs w:val="28"/>
        </w:rPr>
        <w:t xml:space="preserve"> violence services were promoted on the </w:t>
      </w:r>
      <w:hyperlink w:history="1" r:id="rId68">
        <w:r w:rsidRPr="007A6FE9">
          <w:rPr>
            <w:rStyle w:val="Hyperlink"/>
            <w:rFonts w:ascii="Arial" w:hAnsi="Arial" w:cs="Arial"/>
            <w:sz w:val="22"/>
            <w:szCs w:val="28"/>
          </w:rPr>
          <w:t>webpage</w:t>
        </w:r>
      </w:hyperlink>
      <w:r w:rsidRPr="007A6FE9">
        <w:rPr>
          <w:rFonts w:ascii="Arial" w:hAnsi="Arial" w:cs="Arial"/>
          <w:sz w:val="22"/>
          <w:szCs w:val="28"/>
        </w:rPr>
        <w:t xml:space="preserve"> with information about family violence increasing during emergencies/pandemics. This included information about elder abuse.</w:t>
      </w:r>
    </w:p>
    <w:p w:rsidRPr="007A6FE9" w:rsidR="00672375" w:rsidP="00672375" w:rsidRDefault="00672375" w14:paraId="6EA8AB42" w14:textId="77777777">
      <w:pPr>
        <w:spacing w:after="0" w:line="240" w:lineRule="auto"/>
        <w:ind w:left="284"/>
        <w:rPr>
          <w:rFonts w:cs="Arial"/>
          <w:sz w:val="20"/>
          <w:szCs w:val="28"/>
        </w:rPr>
      </w:pPr>
    </w:p>
    <w:p w:rsidRPr="007A6FE9" w:rsidR="00672375" w:rsidP="007A6FE9" w:rsidRDefault="00672375" w14:paraId="57BEF0AC" w14:textId="77777777">
      <w:pPr>
        <w:pStyle w:val="Default"/>
        <w:ind w:right="-23"/>
        <w:rPr>
          <w:rFonts w:ascii="Arial" w:hAnsi="Arial" w:cs="Arial"/>
          <w:sz w:val="22"/>
          <w:szCs w:val="28"/>
        </w:rPr>
      </w:pPr>
      <w:r w:rsidRPr="007A6FE9">
        <w:rPr>
          <w:rFonts w:ascii="Arial" w:hAnsi="Arial" w:cs="Arial"/>
          <w:sz w:val="22"/>
          <w:szCs w:val="22"/>
          <w:lang w:val="en"/>
        </w:rPr>
        <w:t>Mitigate risk created by Stay at Home Directions (or similar) by making it clear in all communications that people can leave ‘In an emergency and to escape family violence’ and that domestic and family violence services are still operating.</w:t>
      </w:r>
    </w:p>
    <w:p w:rsidRPr="00E7720A" w:rsidR="00672375" w:rsidP="00672375" w:rsidRDefault="00672375" w14:paraId="5323CD53" w14:textId="77777777">
      <w:pPr>
        <w:spacing w:after="0" w:line="240" w:lineRule="auto"/>
        <w:ind w:left="284"/>
        <w:rPr>
          <w:rFonts w:cs="Arial"/>
          <w:szCs w:val="32"/>
        </w:rPr>
      </w:pP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7B7BF2" w14:paraId="5C2120B3" w14:textId="77777777">
        <w:trPr>
          <w:trHeight w:val="195"/>
          <w:jc w:val="center"/>
        </w:trPr>
        <w:tc>
          <w:tcPr>
            <w:tcW w:w="9923" w:type="dxa"/>
            <w:shd w:val="clear" w:color="auto" w:fill="DBE5F1" w:themeFill="accent1" w:themeFillTint="33"/>
            <w:vAlign w:val="center"/>
          </w:tcPr>
          <w:p w:rsidRPr="00E7720A" w:rsidR="00672375" w:rsidP="007A6FE9" w:rsidRDefault="00672375" w14:paraId="1F88D700" w14:textId="77777777">
            <w:pPr>
              <w:pStyle w:val="Default"/>
              <w:spacing w:before="120" w:after="60"/>
              <w:ind w:right="-24"/>
              <w:rPr>
                <w:rFonts w:ascii="Arial" w:hAnsi="Arial" w:cs="Arial"/>
                <w:color w:val="0070C0"/>
                <w:sz w:val="22"/>
                <w:szCs w:val="22"/>
                <w:lang w:val="en"/>
              </w:rPr>
            </w:pPr>
            <w:r w:rsidRPr="00E7720A">
              <w:rPr>
                <w:rFonts w:ascii="Arial" w:hAnsi="Arial" w:cs="Arial"/>
                <w:b/>
                <w:bCs/>
                <w:color w:val="0070C0"/>
                <w:sz w:val="22"/>
                <w:szCs w:val="22"/>
                <w:lang w:val="en"/>
              </w:rPr>
              <w:t>Recommendations:</w:t>
            </w:r>
          </w:p>
          <w:p w:rsidRPr="00E7720A" w:rsidR="00672375" w:rsidP="0095465D" w:rsidRDefault="00672375" w14:paraId="5FACD96A" w14:textId="77777777">
            <w:pPr>
              <w:pStyle w:val="Default"/>
              <w:numPr>
                <w:ilvl w:val="0"/>
                <w:numId w:val="27"/>
              </w:numPr>
              <w:spacing w:after="120"/>
              <w:ind w:left="463" w:right="-24" w:hanging="463"/>
              <w:rPr>
                <w:rFonts w:ascii="Arial" w:hAnsi="Arial" w:cs="Arial"/>
                <w:color w:val="000000" w:themeColor="text1"/>
                <w:sz w:val="22"/>
                <w:szCs w:val="22"/>
                <w:lang w:val="en"/>
              </w:rPr>
            </w:pPr>
            <w:r w:rsidRPr="00E7720A">
              <w:rPr>
                <w:rFonts w:ascii="Arial" w:hAnsi="Arial" w:cs="Arial"/>
                <w:color w:val="auto"/>
                <w:sz w:val="22"/>
                <w:szCs w:val="22"/>
                <w:lang w:val="en"/>
              </w:rPr>
              <w:t xml:space="preserve">Those involved in planning for and responding to emergencies and natural disasters need to include, as part of standard community messaging, more explicit information about family violence at the time of disaster for all cohorts.  </w:t>
            </w:r>
          </w:p>
          <w:p w:rsidRPr="00E7720A" w:rsidR="00672375" w:rsidP="0095465D" w:rsidRDefault="00672375" w14:paraId="051D9D1D" w14:textId="77777777">
            <w:pPr>
              <w:pStyle w:val="Default"/>
              <w:numPr>
                <w:ilvl w:val="0"/>
                <w:numId w:val="27"/>
              </w:numPr>
              <w:spacing w:after="120"/>
              <w:ind w:left="463" w:right="-24" w:hanging="463"/>
              <w:rPr>
                <w:rFonts w:ascii="Arial" w:hAnsi="Arial" w:cs="Arial"/>
                <w:color w:val="00B0F0"/>
                <w:sz w:val="21"/>
                <w:szCs w:val="21"/>
                <w:lang w:val="en"/>
              </w:rPr>
            </w:pPr>
            <w:r w:rsidRPr="00E7720A">
              <w:rPr>
                <w:rFonts w:ascii="Arial" w:hAnsi="Arial" w:cs="Arial"/>
                <w:sz w:val="22"/>
                <w:szCs w:val="22"/>
                <w:lang w:val="en"/>
              </w:rPr>
              <w:t xml:space="preserve">Review emergency management frameworks, planning and responses, including local government’s role, to increase accountability, gender responsive policies and practices.  This review could draw on local government’s ability to contribute to effective and tailored responses through both universal and tailored services and messaging.  </w:t>
            </w:r>
          </w:p>
        </w:tc>
      </w:tr>
    </w:tbl>
    <w:p w:rsidRPr="00E7720A" w:rsidR="00672375" w:rsidP="00672375" w:rsidRDefault="00672375" w14:paraId="7DF05195" w14:textId="77777777">
      <w:pPr>
        <w:autoSpaceDE w:val="0"/>
        <w:autoSpaceDN w:val="0"/>
        <w:adjustRightInd w:val="0"/>
        <w:spacing w:after="0" w:line="240" w:lineRule="auto"/>
        <w:ind w:right="-24"/>
        <w:rPr>
          <w:rFonts w:cs="Arial"/>
          <w:lang w:val="en"/>
        </w:rPr>
      </w:pPr>
    </w:p>
    <w:p w:rsidRPr="00E7720A" w:rsidR="00672375" w:rsidP="00672375" w:rsidRDefault="00672375" w14:paraId="0776CA2D" w14:textId="77777777">
      <w:pPr>
        <w:autoSpaceDE w:val="0"/>
        <w:autoSpaceDN w:val="0"/>
        <w:adjustRightInd w:val="0"/>
        <w:spacing w:after="0" w:line="240" w:lineRule="auto"/>
        <w:ind w:left="425" w:right="-24"/>
        <w:rPr>
          <w:rFonts w:cs="Arial"/>
          <w:lang w:val="en"/>
        </w:rPr>
      </w:pPr>
    </w:p>
    <w:p w:rsidR="00672375" w:rsidP="004118F6" w:rsidRDefault="004118F6" w14:paraId="247DF97B" w14:textId="0FD8B86E">
      <w:pPr>
        <w:spacing w:after="0" w:line="240" w:lineRule="auto"/>
        <w:rPr>
          <w:rFonts w:cs="Arial"/>
          <w:lang w:val="en"/>
        </w:rPr>
      </w:pPr>
      <w:r>
        <w:rPr>
          <w:rFonts w:cs="Arial"/>
          <w:lang w:val="en"/>
        </w:rPr>
        <w:br w:type="page"/>
      </w:r>
    </w:p>
    <w:p w:rsidRPr="00E7720A" w:rsidR="007A6FE9" w:rsidP="007A6FE9" w:rsidRDefault="007A6FE9" w14:paraId="7D9A183F" w14:textId="77777777">
      <w:pPr>
        <w:spacing w:after="0" w:line="240" w:lineRule="auto"/>
        <w:ind w:right="-24"/>
        <w:rPr>
          <w:rFonts w:cs="Arial"/>
          <w:sz w:val="16"/>
          <w:szCs w:val="16"/>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7A6FE9" w:rsidTr="00706F73" w14:paraId="28009088" w14:textId="77777777">
        <w:tc>
          <w:tcPr>
            <w:tcW w:w="704" w:type="dxa"/>
            <w:shd w:val="clear" w:color="auto" w:fill="D9D9D9" w:themeFill="background1" w:themeFillShade="D9"/>
          </w:tcPr>
          <w:p w:rsidRPr="00E7720A" w:rsidR="007A6FE9" w:rsidP="00706F73" w:rsidRDefault="007A6FE9" w14:paraId="1BA11E3A"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7A6FE9" w:rsidR="007A6FE9" w:rsidP="0095465D" w:rsidRDefault="007A6FE9" w14:paraId="0F115BEF" w14:textId="1C95FC01">
            <w:pPr>
              <w:pStyle w:val="Default"/>
              <w:numPr>
                <w:ilvl w:val="0"/>
                <w:numId w:val="12"/>
              </w:numPr>
              <w:spacing w:before="80" w:after="80"/>
              <w:ind w:left="244" w:right="-24" w:hanging="284"/>
              <w:rPr>
                <w:rFonts w:ascii="Arial" w:hAnsi="Arial" w:cs="Arial"/>
                <w:b/>
                <w:bCs/>
                <w:sz w:val="22"/>
                <w:szCs w:val="22"/>
                <w:lang w:val="en"/>
              </w:rPr>
            </w:pPr>
            <w:r w:rsidRPr="00E7720A">
              <w:rPr>
                <w:rFonts w:ascii="Arial" w:hAnsi="Arial" w:cs="Arial"/>
                <w:b/>
                <w:bCs/>
                <w:sz w:val="22"/>
                <w:szCs w:val="22"/>
                <w:lang w:val="en"/>
              </w:rPr>
              <w:t xml:space="preserve">An audit of previous parliamentary reviews </w:t>
            </w:r>
            <w:proofErr w:type="spellStart"/>
            <w:r w:rsidRPr="00E7720A">
              <w:rPr>
                <w:rFonts w:ascii="Arial" w:hAnsi="Arial" w:cs="Arial"/>
                <w:b/>
                <w:bCs/>
                <w:sz w:val="22"/>
                <w:szCs w:val="22"/>
                <w:lang w:val="en"/>
              </w:rPr>
              <w:t>focussed</w:t>
            </w:r>
            <w:proofErr w:type="spellEnd"/>
            <w:r w:rsidRPr="00E7720A">
              <w:rPr>
                <w:rFonts w:ascii="Arial" w:hAnsi="Arial" w:cs="Arial"/>
                <w:b/>
                <w:bCs/>
                <w:sz w:val="22"/>
                <w:szCs w:val="22"/>
                <w:lang w:val="en"/>
              </w:rPr>
              <w:t xml:space="preserve"> on domestic and family violence.</w:t>
            </w:r>
          </w:p>
        </w:tc>
      </w:tr>
    </w:tbl>
    <w:p w:rsidRPr="007B7BF2" w:rsidR="007A6FE9" w:rsidP="007A6FE9" w:rsidRDefault="007A6FE9" w14:paraId="38B5676E" w14:textId="77777777">
      <w:pPr>
        <w:pStyle w:val="Default"/>
        <w:ind w:right="-23"/>
        <w:rPr>
          <w:rFonts w:ascii="Arial" w:hAnsi="Arial" w:cs="Arial"/>
          <w:sz w:val="16"/>
          <w:szCs w:val="16"/>
        </w:rPr>
      </w:pPr>
    </w:p>
    <w:p w:rsidRPr="00E7720A" w:rsidR="00672375" w:rsidP="007A6FE9" w:rsidRDefault="00672375" w14:paraId="0B0BCC15" w14:textId="77777777">
      <w:pPr>
        <w:pStyle w:val="Default"/>
        <w:ind w:right="-23"/>
        <w:rPr>
          <w:rFonts w:ascii="Arial" w:hAnsi="Arial" w:cs="Arial"/>
          <w:sz w:val="22"/>
          <w:szCs w:val="22"/>
        </w:rPr>
      </w:pPr>
      <w:r w:rsidRPr="00E7720A">
        <w:rPr>
          <w:rFonts w:ascii="Arial" w:hAnsi="Arial" w:cs="Arial"/>
          <w:sz w:val="22"/>
          <w:szCs w:val="22"/>
        </w:rPr>
        <w:t xml:space="preserve">Councils agree that an audit seems sensible, providing it is not a rehashing of old ground.  Presumably, it would be to identify learnings - to assess the extent to which the </w:t>
      </w:r>
      <w:r w:rsidRPr="007A6FE9">
        <w:rPr>
          <w:rFonts w:ascii="Arial" w:hAnsi="Arial" w:cs="Arial"/>
          <w:sz w:val="22"/>
          <w:szCs w:val="22"/>
          <w:lang w:val="en"/>
        </w:rPr>
        <w:t>recommendations</w:t>
      </w:r>
      <w:r w:rsidRPr="00E7720A">
        <w:rPr>
          <w:rFonts w:ascii="Arial" w:hAnsi="Arial" w:cs="Arial"/>
          <w:sz w:val="22"/>
          <w:szCs w:val="22"/>
        </w:rPr>
        <w:t xml:space="preserve"> of past reviews have been implemented; identify what has worked well and what hasn’t and why etc – with the aim of improving practice. </w:t>
      </w:r>
    </w:p>
    <w:p w:rsidRPr="007B7BF2" w:rsidR="00672375" w:rsidP="00672375" w:rsidRDefault="00672375" w14:paraId="5EA0EDD6" w14:textId="77777777">
      <w:pPr>
        <w:pStyle w:val="Default"/>
        <w:ind w:left="284" w:right="-24"/>
        <w:rPr>
          <w:rFonts w:ascii="Arial" w:hAnsi="Arial" w:cs="Arial"/>
          <w:sz w:val="18"/>
          <w:szCs w:val="18"/>
        </w:rPr>
      </w:pPr>
    </w:p>
    <w:p w:rsidRPr="00E7720A" w:rsidR="00672375" w:rsidP="007A6FE9" w:rsidRDefault="00672375" w14:paraId="5ED10B06" w14:textId="77777777">
      <w:pPr>
        <w:pStyle w:val="Default"/>
        <w:ind w:right="-23"/>
        <w:rPr>
          <w:rFonts w:ascii="Arial" w:hAnsi="Arial" w:cs="Arial"/>
          <w:sz w:val="22"/>
          <w:szCs w:val="22"/>
        </w:rPr>
      </w:pPr>
      <w:r w:rsidRPr="00E7720A">
        <w:rPr>
          <w:rFonts w:ascii="Arial" w:hAnsi="Arial" w:cs="Arial"/>
          <w:sz w:val="22"/>
          <w:szCs w:val="22"/>
        </w:rPr>
        <w:t xml:space="preserve">Do successive inquiries form part of the evaluation of the National Plan?  </w:t>
      </w:r>
    </w:p>
    <w:p w:rsidRPr="007B7BF2" w:rsidR="00672375" w:rsidP="007A6FE9" w:rsidRDefault="00672375" w14:paraId="14A0CEAF" w14:textId="77777777">
      <w:pPr>
        <w:pStyle w:val="Default"/>
        <w:ind w:left="284" w:right="-24"/>
        <w:rPr>
          <w:rFonts w:ascii="Arial" w:hAnsi="Arial" w:cs="Arial"/>
          <w:sz w:val="18"/>
          <w:szCs w:val="18"/>
        </w:rPr>
      </w:pPr>
    </w:p>
    <w:p w:rsidRPr="00E7720A" w:rsidR="00672375" w:rsidP="005D3028" w:rsidRDefault="00672375" w14:paraId="7825B975" w14:textId="77777777">
      <w:pPr>
        <w:pStyle w:val="Default"/>
        <w:ind w:right="-23"/>
        <w:rPr>
          <w:rFonts w:ascii="Arial" w:hAnsi="Arial" w:cs="Arial"/>
          <w:sz w:val="22"/>
          <w:szCs w:val="22"/>
        </w:rPr>
      </w:pPr>
      <w:r w:rsidRPr="00E7720A">
        <w:rPr>
          <w:rFonts w:ascii="Arial" w:hAnsi="Arial" w:cs="Arial"/>
          <w:sz w:val="22"/>
          <w:szCs w:val="22"/>
        </w:rPr>
        <w:t xml:space="preserve">Will the audit include a review of </w:t>
      </w:r>
      <w:proofErr w:type="gramStart"/>
      <w:r w:rsidRPr="00E7720A">
        <w:rPr>
          <w:rFonts w:ascii="Arial" w:hAnsi="Arial" w:cs="Arial"/>
          <w:sz w:val="22"/>
          <w:szCs w:val="22"/>
        </w:rPr>
        <w:t>the:</w:t>
      </w:r>
      <w:proofErr w:type="gramEnd"/>
    </w:p>
    <w:p w:rsidRPr="00E7720A" w:rsidR="00672375" w:rsidP="0095465D" w:rsidRDefault="00672375" w14:paraId="5A48ABF2" w14:textId="77777777">
      <w:pPr>
        <w:pStyle w:val="Default"/>
        <w:numPr>
          <w:ilvl w:val="0"/>
          <w:numId w:val="22"/>
        </w:numPr>
        <w:spacing w:after="60"/>
        <w:ind w:left="426" w:right="-24"/>
        <w:rPr>
          <w:rFonts w:ascii="Arial" w:hAnsi="Arial" w:cs="Arial"/>
          <w:sz w:val="22"/>
          <w:szCs w:val="22"/>
          <w:lang w:val="en"/>
        </w:rPr>
      </w:pPr>
      <w:r w:rsidRPr="00E7720A">
        <w:rPr>
          <w:rFonts w:ascii="Arial" w:hAnsi="Arial" w:cs="Arial"/>
          <w:sz w:val="22"/>
          <w:szCs w:val="22"/>
        </w:rPr>
        <w:t xml:space="preserve">Senate Standing Committee on </w:t>
      </w:r>
      <w:r w:rsidRPr="00E7720A">
        <w:rPr>
          <w:rFonts w:ascii="Arial" w:hAnsi="Arial" w:cs="Arial"/>
          <w:color w:val="222222"/>
          <w:sz w:val="22"/>
          <w:szCs w:val="22"/>
          <w:shd w:val="clear" w:color="auto" w:fill="FFFFFF"/>
        </w:rPr>
        <w:t xml:space="preserve">Finance and Public Administration References’ </w:t>
      </w:r>
      <w:r w:rsidRPr="00E7720A">
        <w:rPr>
          <w:rFonts w:ascii="Arial" w:hAnsi="Arial" w:cs="Arial"/>
          <w:sz w:val="22"/>
          <w:szCs w:val="22"/>
          <w:lang w:val="en"/>
        </w:rPr>
        <w:t xml:space="preserve">2014 </w:t>
      </w:r>
      <w:hyperlink w:history="1" r:id="rId69">
        <w:r w:rsidRPr="00E7720A">
          <w:rPr>
            <w:rStyle w:val="Hyperlink"/>
            <w:rFonts w:ascii="Arial" w:hAnsi="Arial" w:cs="Arial"/>
            <w:sz w:val="22"/>
            <w:szCs w:val="22"/>
            <w:lang w:val="en"/>
          </w:rPr>
          <w:t>inquiry into domestic violence</w:t>
        </w:r>
        <w:r w:rsidRPr="00E7720A">
          <w:rPr>
            <w:rStyle w:val="Hyperlink"/>
            <w:rFonts w:ascii="Arial" w:hAnsi="Arial" w:cs="Arial"/>
            <w:sz w:val="22"/>
            <w:szCs w:val="22"/>
          </w:rPr>
          <w:t xml:space="preserve"> in Australia</w:t>
        </w:r>
      </w:hyperlink>
      <w:r w:rsidRPr="00E7720A">
        <w:rPr>
          <w:rFonts w:ascii="Arial" w:hAnsi="Arial" w:cs="Arial"/>
          <w:color w:val="222222"/>
          <w:sz w:val="22"/>
          <w:szCs w:val="22"/>
          <w:shd w:val="clear" w:color="auto" w:fill="FFFFFF"/>
        </w:rPr>
        <w:t xml:space="preserve"> as well as the </w:t>
      </w:r>
      <w:r w:rsidRPr="00E7720A">
        <w:rPr>
          <w:rFonts w:ascii="Arial" w:hAnsi="Arial" w:cs="Arial"/>
          <w:sz w:val="22"/>
          <w:szCs w:val="22"/>
        </w:rPr>
        <w:t xml:space="preserve">lapsed 2015 </w:t>
      </w:r>
      <w:hyperlink w:history="1" r:id="rId70">
        <w:r w:rsidRPr="00E7720A">
          <w:rPr>
            <w:rStyle w:val="Hyperlink"/>
            <w:rFonts w:ascii="Arial" w:hAnsi="Arial" w:cs="Arial"/>
            <w:sz w:val="22"/>
            <w:szCs w:val="22"/>
          </w:rPr>
          <w:t>inquiry into domestic violence and gender inequality</w:t>
        </w:r>
      </w:hyperlink>
      <w:r w:rsidRPr="00E7720A">
        <w:rPr>
          <w:rFonts w:ascii="Arial" w:hAnsi="Arial" w:cs="Arial"/>
          <w:sz w:val="22"/>
          <w:szCs w:val="22"/>
        </w:rPr>
        <w:t>?</w:t>
      </w:r>
    </w:p>
    <w:p w:rsidRPr="00E7720A" w:rsidR="00672375" w:rsidP="0095465D" w:rsidRDefault="00672375" w14:paraId="30F9593A" w14:textId="77777777">
      <w:pPr>
        <w:pStyle w:val="Default"/>
        <w:numPr>
          <w:ilvl w:val="0"/>
          <w:numId w:val="22"/>
        </w:numPr>
        <w:ind w:left="426" w:right="-24"/>
        <w:rPr>
          <w:rFonts w:ascii="Arial" w:hAnsi="Arial" w:cs="Arial"/>
          <w:color w:val="222222"/>
          <w:sz w:val="22"/>
          <w:szCs w:val="22"/>
          <w:shd w:val="clear" w:color="auto" w:fill="FFFFFF"/>
        </w:rPr>
      </w:pPr>
      <w:r w:rsidRPr="00E7720A">
        <w:rPr>
          <w:rFonts w:ascii="Arial" w:hAnsi="Arial" w:cs="Arial"/>
          <w:color w:val="222222"/>
          <w:sz w:val="22"/>
          <w:szCs w:val="22"/>
          <w:shd w:val="clear" w:color="auto" w:fill="FFFFFF"/>
        </w:rPr>
        <w:t xml:space="preserve">House of Representatives Standing Committee on Social Policy and Legal Affairs’ </w:t>
      </w:r>
      <w:hyperlink w:history="1" r:id="rId71">
        <w:r w:rsidRPr="00E7720A">
          <w:rPr>
            <w:rStyle w:val="Hyperlink"/>
            <w:rFonts w:ascii="Arial" w:hAnsi="Arial" w:cs="Arial"/>
            <w:sz w:val="22"/>
            <w:szCs w:val="22"/>
            <w:shd w:val="clear" w:color="auto" w:fill="FFFFFF"/>
          </w:rPr>
          <w:t>2017 parliamentary inquiry into a better family law system to support and protect those affected by family violence</w:t>
        </w:r>
      </w:hyperlink>
      <w:r w:rsidRPr="00E7720A">
        <w:rPr>
          <w:rFonts w:ascii="Arial" w:hAnsi="Arial" w:cs="Arial"/>
          <w:color w:val="222222"/>
          <w:sz w:val="22"/>
          <w:szCs w:val="22"/>
          <w:shd w:val="clear" w:color="auto" w:fill="FFFFFF"/>
        </w:rPr>
        <w:t>?</w:t>
      </w:r>
    </w:p>
    <w:p w:rsidRPr="007B7BF2" w:rsidR="00672375" w:rsidP="00672375" w:rsidRDefault="00672375" w14:paraId="68E0D8A4" w14:textId="77777777">
      <w:pPr>
        <w:autoSpaceDE w:val="0"/>
        <w:autoSpaceDN w:val="0"/>
        <w:adjustRightInd w:val="0"/>
        <w:spacing w:after="0" w:line="240" w:lineRule="auto"/>
        <w:ind w:left="425" w:right="-24" w:firstLine="284"/>
        <w:rPr>
          <w:rFonts w:cs="Arial"/>
          <w:sz w:val="18"/>
          <w:szCs w:val="18"/>
        </w:rPr>
      </w:pPr>
    </w:p>
    <w:p w:rsidRPr="00E7720A" w:rsidR="00672375" w:rsidP="007A6FE9" w:rsidRDefault="00672375" w14:paraId="14E3EBDD" w14:textId="77777777">
      <w:pPr>
        <w:pStyle w:val="Default"/>
        <w:ind w:right="-23"/>
        <w:rPr>
          <w:rFonts w:ascii="Arial" w:hAnsi="Arial" w:cs="Arial"/>
          <w:sz w:val="22"/>
          <w:szCs w:val="22"/>
        </w:rPr>
      </w:pPr>
      <w:r w:rsidRPr="00E7720A">
        <w:rPr>
          <w:rFonts w:ascii="Arial" w:hAnsi="Arial" w:cs="Arial"/>
          <w:sz w:val="22"/>
          <w:szCs w:val="22"/>
        </w:rPr>
        <w:t xml:space="preserve">How does the audit relate to the Senate Standing Committee on Legal and Constitutional Affairs References’ 2020 </w:t>
      </w:r>
      <w:hyperlink w:history="1" r:id="rId72">
        <w:r w:rsidRPr="00E7720A">
          <w:rPr>
            <w:rStyle w:val="Hyperlink"/>
            <w:rFonts w:ascii="Arial" w:hAnsi="Arial" w:cs="Arial"/>
            <w:sz w:val="22"/>
            <w:szCs w:val="22"/>
          </w:rPr>
          <w:t>inquiry into domestic violence with particular regard to violence against women and their children</w:t>
        </w:r>
      </w:hyperlink>
      <w:r w:rsidRPr="00E7720A">
        <w:rPr>
          <w:rFonts w:ascii="Arial" w:hAnsi="Arial" w:cs="Arial"/>
          <w:sz w:val="22"/>
          <w:szCs w:val="22"/>
        </w:rPr>
        <w:t>?</w:t>
      </w:r>
    </w:p>
    <w:p w:rsidRPr="007B7BF2" w:rsidR="00672375" w:rsidP="00672375" w:rsidRDefault="00672375" w14:paraId="06DC406D" w14:textId="77777777">
      <w:pPr>
        <w:pStyle w:val="Default"/>
        <w:ind w:left="284" w:right="-24"/>
        <w:rPr>
          <w:rFonts w:ascii="Arial" w:hAnsi="Arial" w:cs="Arial"/>
          <w:sz w:val="18"/>
          <w:szCs w:val="18"/>
        </w:rPr>
      </w:pPr>
    </w:p>
    <w:p w:rsidRPr="00E7720A" w:rsidR="00672375" w:rsidP="007A6FE9" w:rsidRDefault="00672375" w14:paraId="4AA03F7B" w14:textId="77777777">
      <w:pPr>
        <w:pStyle w:val="Default"/>
        <w:ind w:right="-23"/>
        <w:rPr>
          <w:rFonts w:ascii="Arial" w:hAnsi="Arial" w:cs="Arial"/>
          <w:sz w:val="22"/>
          <w:szCs w:val="22"/>
        </w:rPr>
      </w:pPr>
      <w:r w:rsidRPr="00E7720A">
        <w:rPr>
          <w:rFonts w:ascii="Arial" w:hAnsi="Arial" w:cs="Arial"/>
          <w:sz w:val="22"/>
          <w:szCs w:val="22"/>
        </w:rPr>
        <w:t xml:space="preserve">Moonee Valley City Council argued that any audit of parliamentary reviews/inquiries should be complemented by action research to identify the barriers to successful implementation of recommendations from previous reviews.  </w:t>
      </w:r>
    </w:p>
    <w:p w:rsidRPr="007B7BF2" w:rsidR="00672375" w:rsidP="00672375" w:rsidRDefault="00672375" w14:paraId="00B04022" w14:textId="77777777">
      <w:pPr>
        <w:pStyle w:val="Default"/>
        <w:ind w:right="-24"/>
        <w:rPr>
          <w:rFonts w:ascii="Arial" w:hAnsi="Arial" w:cs="Arial"/>
          <w:sz w:val="18"/>
          <w:szCs w:val="18"/>
        </w:rPr>
      </w:pPr>
    </w:p>
    <w:p w:rsidRPr="007B7BF2" w:rsidR="00672375" w:rsidP="007B7BF2" w:rsidRDefault="00672375" w14:paraId="7CE66704" w14:textId="04C74221">
      <w:pPr>
        <w:pStyle w:val="Default"/>
        <w:ind w:right="-23"/>
        <w:rPr>
          <w:rFonts w:ascii="Arial" w:hAnsi="Arial" w:cs="Arial"/>
          <w:sz w:val="22"/>
          <w:szCs w:val="22"/>
        </w:rPr>
      </w:pPr>
      <w:r w:rsidRPr="00E7720A">
        <w:rPr>
          <w:rFonts w:ascii="Arial" w:hAnsi="Arial" w:cs="Arial"/>
          <w:sz w:val="22"/>
          <w:szCs w:val="22"/>
        </w:rPr>
        <w:t>Yarra City Council noted that any audit of past inquiries / reviews must tally the missed opportunities and use an intersectional lens to uncover any inherent bias in previous inquiries/reviews and to inform those to come.</w:t>
      </w:r>
    </w:p>
    <w:p w:rsidRPr="00E7720A" w:rsidR="00672375" w:rsidP="00672375" w:rsidRDefault="00672375" w14:paraId="2E0AF87A" w14:textId="77777777">
      <w:pPr>
        <w:spacing w:after="0" w:line="240" w:lineRule="auto"/>
        <w:ind w:left="284"/>
        <w:rPr>
          <w:rFonts w:cs="Arial"/>
          <w:szCs w:val="32"/>
        </w:rPr>
      </w:pP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7B7BF2" w14:paraId="5F164FE6" w14:textId="77777777">
        <w:trPr>
          <w:trHeight w:val="195"/>
          <w:jc w:val="center"/>
        </w:trPr>
        <w:tc>
          <w:tcPr>
            <w:tcW w:w="9923" w:type="dxa"/>
            <w:shd w:val="clear" w:color="auto" w:fill="DBE5F1" w:themeFill="accent1" w:themeFillTint="33"/>
            <w:vAlign w:val="center"/>
          </w:tcPr>
          <w:p w:rsidRPr="00E7720A" w:rsidR="00672375" w:rsidP="005D3028" w:rsidRDefault="00672375" w14:paraId="75EB29D2" w14:textId="62CFB616">
            <w:pPr>
              <w:pStyle w:val="Default"/>
              <w:spacing w:before="60"/>
              <w:ind w:right="-24"/>
              <w:rPr>
                <w:rFonts w:ascii="Arial" w:hAnsi="Arial" w:cs="Arial"/>
                <w:color w:val="0070C0"/>
                <w:sz w:val="22"/>
                <w:szCs w:val="22"/>
                <w:lang w:val="en"/>
              </w:rPr>
            </w:pPr>
            <w:r w:rsidRPr="00E7720A">
              <w:rPr>
                <w:rFonts w:ascii="Arial" w:hAnsi="Arial" w:cs="Arial"/>
                <w:b/>
                <w:bCs/>
                <w:color w:val="0070C0"/>
                <w:sz w:val="22"/>
                <w:szCs w:val="22"/>
                <w:lang w:val="en"/>
              </w:rPr>
              <w:t>Recommendation:</w:t>
            </w:r>
          </w:p>
          <w:p w:rsidRPr="00E7720A" w:rsidR="00672375" w:rsidP="0095465D" w:rsidRDefault="00672375" w14:paraId="59B064C2" w14:textId="77777777">
            <w:pPr>
              <w:pStyle w:val="Default"/>
              <w:numPr>
                <w:ilvl w:val="0"/>
                <w:numId w:val="27"/>
              </w:numPr>
              <w:spacing w:after="60"/>
              <w:ind w:left="463" w:right="-24" w:hanging="463"/>
              <w:rPr>
                <w:rFonts w:ascii="Arial" w:hAnsi="Arial" w:cs="Arial"/>
                <w:sz w:val="22"/>
                <w:szCs w:val="22"/>
                <w:lang w:val="en"/>
              </w:rPr>
            </w:pPr>
            <w:r w:rsidRPr="00E7720A">
              <w:rPr>
                <w:rFonts w:ascii="Arial" w:hAnsi="Arial" w:cs="Arial"/>
                <w:sz w:val="22"/>
                <w:szCs w:val="22"/>
                <w:lang w:val="en"/>
              </w:rPr>
              <w:t xml:space="preserve">Ensure the purpose and scope of any audit leads to improvement in practice and sharing of promising practice knowledge, including </w:t>
            </w:r>
            <w:proofErr w:type="gramStart"/>
            <w:r w:rsidRPr="00E7720A">
              <w:rPr>
                <w:rFonts w:ascii="Arial" w:hAnsi="Arial" w:cs="Arial"/>
                <w:sz w:val="22"/>
                <w:szCs w:val="22"/>
                <w:lang w:val="en"/>
              </w:rPr>
              <w:t>giving consideration to</w:t>
            </w:r>
            <w:proofErr w:type="gramEnd"/>
            <w:r w:rsidRPr="00E7720A">
              <w:rPr>
                <w:rFonts w:ascii="Arial" w:hAnsi="Arial" w:cs="Arial"/>
                <w:sz w:val="22"/>
                <w:szCs w:val="22"/>
                <w:lang w:val="en"/>
              </w:rPr>
              <w:t xml:space="preserve"> expanding the scope of the National Prevention Hub to host audit findings.</w:t>
            </w:r>
          </w:p>
        </w:tc>
      </w:tr>
    </w:tbl>
    <w:p w:rsidRPr="00E7720A" w:rsidR="00672375" w:rsidP="007B7BF2" w:rsidRDefault="00672375" w14:paraId="76041A32" w14:textId="77777777">
      <w:pPr>
        <w:spacing w:after="120" w:line="240" w:lineRule="auto"/>
        <w:ind w:right="-24"/>
        <w:rPr>
          <w:rFonts w:cs="Arial"/>
        </w:rPr>
      </w:pPr>
    </w:p>
    <w:p w:rsidRPr="00E7720A" w:rsidR="007A6FE9" w:rsidP="007A6FE9" w:rsidRDefault="007A6FE9" w14:paraId="2EC8C6E0" w14:textId="77777777">
      <w:pPr>
        <w:spacing w:after="0" w:line="240" w:lineRule="auto"/>
        <w:ind w:right="-24"/>
        <w:rPr>
          <w:rFonts w:cs="Arial"/>
          <w:sz w:val="16"/>
          <w:szCs w:val="16"/>
        </w:rPr>
      </w:pPr>
    </w:p>
    <w:tbl>
      <w:tblPr>
        <w:tblStyle w:val="TableGrid"/>
        <w:tblW w:w="9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D9D9" w:themeFill="background1" w:themeFillShade="D9"/>
        <w:tblLayout w:type="fixed"/>
        <w:tblLook w:val="04A0" w:firstRow="1" w:lastRow="0" w:firstColumn="1" w:lastColumn="0" w:noHBand="0" w:noVBand="1"/>
      </w:tblPr>
      <w:tblGrid>
        <w:gridCol w:w="704"/>
        <w:gridCol w:w="8897"/>
      </w:tblGrid>
      <w:tr w:rsidRPr="00E7720A" w:rsidR="007A6FE9" w:rsidTr="00706F73" w14:paraId="1BBE9952" w14:textId="77777777">
        <w:tc>
          <w:tcPr>
            <w:tcW w:w="704" w:type="dxa"/>
            <w:shd w:val="clear" w:color="auto" w:fill="D9D9D9" w:themeFill="background1" w:themeFillShade="D9"/>
          </w:tcPr>
          <w:p w:rsidRPr="00E7720A" w:rsidR="007A6FE9" w:rsidP="00706F73" w:rsidRDefault="007A6FE9" w14:paraId="6782517F" w14:textId="77777777">
            <w:pPr>
              <w:spacing w:before="80" w:after="0" w:line="259" w:lineRule="auto"/>
              <w:ind w:right="-176"/>
              <w:rPr>
                <w:rFonts w:cs="Arial"/>
                <w:b/>
                <w:bCs/>
                <w:lang w:val="en"/>
              </w:rPr>
            </w:pPr>
            <w:r w:rsidRPr="00E7720A">
              <w:rPr>
                <w:rFonts w:cs="Arial"/>
                <w:b/>
                <w:bCs/>
                <w:lang w:val="en"/>
              </w:rPr>
              <w:t>Issue</w:t>
            </w:r>
          </w:p>
        </w:tc>
        <w:tc>
          <w:tcPr>
            <w:tcW w:w="8897" w:type="dxa"/>
            <w:shd w:val="clear" w:color="auto" w:fill="D9D9D9" w:themeFill="background1" w:themeFillShade="D9"/>
          </w:tcPr>
          <w:p w:rsidRPr="007A6FE9" w:rsidR="007A6FE9" w:rsidP="0095465D" w:rsidRDefault="007A6FE9" w14:paraId="0D7D51FA" w14:textId="72F6E02C">
            <w:pPr>
              <w:pStyle w:val="Default"/>
              <w:numPr>
                <w:ilvl w:val="0"/>
                <w:numId w:val="12"/>
              </w:numPr>
              <w:spacing w:before="80" w:after="80"/>
              <w:ind w:left="244" w:right="-24" w:hanging="284"/>
              <w:rPr>
                <w:rFonts w:ascii="Arial" w:hAnsi="Arial" w:cs="Arial"/>
                <w:color w:val="0070C0"/>
                <w:sz w:val="22"/>
                <w:szCs w:val="22"/>
                <w:lang w:val="en"/>
              </w:rPr>
            </w:pPr>
            <w:r w:rsidRPr="00E7720A">
              <w:rPr>
                <w:rFonts w:ascii="Arial" w:hAnsi="Arial" w:cs="Arial"/>
                <w:b/>
                <w:bCs/>
                <w:sz w:val="22"/>
                <w:szCs w:val="22"/>
                <w:lang w:val="en"/>
              </w:rPr>
              <w:t xml:space="preserve">Any other related matters. </w:t>
            </w:r>
          </w:p>
        </w:tc>
      </w:tr>
    </w:tbl>
    <w:p w:rsidRPr="005D3028" w:rsidR="007A6FE9" w:rsidP="007A6FE9" w:rsidRDefault="007A6FE9" w14:paraId="7A0CACC9" w14:textId="77777777">
      <w:pPr>
        <w:pStyle w:val="Default"/>
        <w:ind w:right="-23"/>
        <w:rPr>
          <w:rFonts w:ascii="Arial" w:hAnsi="Arial" w:cs="Arial"/>
          <w:sz w:val="14"/>
          <w:szCs w:val="14"/>
        </w:rPr>
      </w:pPr>
    </w:p>
    <w:p w:rsidRPr="00E7720A" w:rsidR="00672375" w:rsidP="0095465D" w:rsidRDefault="00672375" w14:paraId="459BC26C" w14:textId="77777777">
      <w:pPr>
        <w:pStyle w:val="Default"/>
        <w:numPr>
          <w:ilvl w:val="0"/>
          <w:numId w:val="13"/>
        </w:numPr>
        <w:spacing w:after="80"/>
        <w:ind w:left="426" w:right="-24" w:hanging="425"/>
        <w:rPr>
          <w:rFonts w:ascii="Arial" w:hAnsi="Arial" w:cs="Arial"/>
          <w:b/>
          <w:bCs/>
          <w:sz w:val="22"/>
          <w:szCs w:val="22"/>
          <w:lang w:val="en"/>
        </w:rPr>
      </w:pPr>
      <w:r w:rsidRPr="00E7720A">
        <w:rPr>
          <w:rFonts w:ascii="Arial" w:hAnsi="Arial" w:cs="Arial"/>
          <w:b/>
          <w:bCs/>
          <w:sz w:val="22"/>
          <w:szCs w:val="22"/>
          <w:lang w:val="en"/>
        </w:rPr>
        <w:t>Role of local government in preventing violence against women and improving gender equality</w:t>
      </w:r>
    </w:p>
    <w:p w:rsidRPr="00E7720A" w:rsidR="00672375" w:rsidP="007A6FE9" w:rsidRDefault="00672375" w14:paraId="037E907D" w14:textId="77777777">
      <w:pPr>
        <w:pStyle w:val="Default"/>
        <w:ind w:right="-24"/>
        <w:rPr>
          <w:rFonts w:ascii="Arial" w:hAnsi="Arial" w:cs="Arial"/>
          <w:sz w:val="22"/>
          <w:szCs w:val="22"/>
          <w:lang w:val="en"/>
        </w:rPr>
      </w:pPr>
      <w:r w:rsidRPr="00E7720A">
        <w:rPr>
          <w:rFonts w:ascii="Arial" w:hAnsi="Arial" w:cs="Arial"/>
          <w:sz w:val="22"/>
          <w:szCs w:val="22"/>
          <w:lang w:val="en"/>
        </w:rPr>
        <w:t>Local government is the closest level of government to the people.  This means that local government:</w:t>
      </w:r>
    </w:p>
    <w:p w:rsidRPr="00E7720A" w:rsidR="00672375" w:rsidP="0095465D" w:rsidRDefault="00672375" w14:paraId="2979CA6D" w14:textId="77777777">
      <w:pPr>
        <w:pStyle w:val="Default"/>
        <w:numPr>
          <w:ilvl w:val="0"/>
          <w:numId w:val="48"/>
        </w:numPr>
        <w:spacing w:after="60"/>
        <w:ind w:left="426" w:right="-24"/>
        <w:rPr>
          <w:rFonts w:ascii="Arial" w:hAnsi="Arial" w:cs="Arial"/>
          <w:sz w:val="22"/>
          <w:szCs w:val="22"/>
          <w:lang w:val="en"/>
        </w:rPr>
      </w:pPr>
      <w:r w:rsidRPr="00E7720A">
        <w:rPr>
          <w:rFonts w:ascii="Arial" w:hAnsi="Arial" w:cs="Arial"/>
          <w:sz w:val="22"/>
          <w:szCs w:val="22"/>
          <w:lang w:val="en"/>
        </w:rPr>
        <w:t>is more flexible and responsive to ‘community’ needs than state or federal government</w:t>
      </w:r>
    </w:p>
    <w:p w:rsidRPr="00E7720A" w:rsidR="00672375" w:rsidP="0095465D" w:rsidRDefault="00672375" w14:paraId="40578839" w14:textId="77777777">
      <w:pPr>
        <w:pStyle w:val="Default"/>
        <w:numPr>
          <w:ilvl w:val="0"/>
          <w:numId w:val="48"/>
        </w:numPr>
        <w:spacing w:after="80"/>
        <w:ind w:left="426" w:right="-24"/>
        <w:rPr>
          <w:rFonts w:ascii="Arial" w:hAnsi="Arial" w:cs="Arial"/>
          <w:sz w:val="22"/>
          <w:szCs w:val="22"/>
          <w:lang w:val="en"/>
        </w:rPr>
      </w:pPr>
      <w:r w:rsidRPr="00E7720A">
        <w:rPr>
          <w:rFonts w:ascii="Arial" w:hAnsi="Arial" w:cs="Arial"/>
          <w:sz w:val="22"/>
          <w:szCs w:val="22"/>
          <w:lang w:val="en"/>
        </w:rPr>
        <w:t>advocates on behalf of their communities</w:t>
      </w:r>
    </w:p>
    <w:p w:rsidRPr="00E7720A" w:rsidR="00672375" w:rsidP="0095465D" w:rsidRDefault="00672375" w14:paraId="7911B743" w14:textId="77777777">
      <w:pPr>
        <w:pStyle w:val="Default"/>
        <w:numPr>
          <w:ilvl w:val="0"/>
          <w:numId w:val="48"/>
        </w:numPr>
        <w:ind w:left="426" w:right="-23" w:hanging="357"/>
        <w:rPr>
          <w:rFonts w:ascii="Arial" w:hAnsi="Arial" w:cs="Arial"/>
          <w:sz w:val="22"/>
          <w:szCs w:val="22"/>
          <w:lang w:val="en"/>
        </w:rPr>
      </w:pPr>
      <w:r w:rsidRPr="00E7720A">
        <w:rPr>
          <w:rFonts w:ascii="Arial" w:hAnsi="Arial" w:cs="Arial"/>
          <w:sz w:val="22"/>
          <w:szCs w:val="22"/>
          <w:lang w:val="en"/>
        </w:rPr>
        <w:t>leads by example and exercising its power to implement equity measures</w:t>
      </w:r>
    </w:p>
    <w:p w:rsidRPr="00E7720A" w:rsidR="00672375" w:rsidP="0095465D" w:rsidRDefault="00672375" w14:paraId="37B08D43" w14:textId="77777777">
      <w:pPr>
        <w:pStyle w:val="Default"/>
        <w:numPr>
          <w:ilvl w:val="1"/>
          <w:numId w:val="49"/>
        </w:numPr>
        <w:ind w:left="851" w:right="-23" w:hanging="357"/>
        <w:rPr>
          <w:rFonts w:ascii="Arial" w:hAnsi="Arial" w:cs="Arial"/>
          <w:sz w:val="22"/>
          <w:szCs w:val="22"/>
          <w:lang w:val="en"/>
        </w:rPr>
      </w:pPr>
      <w:r w:rsidRPr="00E7720A">
        <w:rPr>
          <w:rFonts w:ascii="Arial" w:hAnsi="Arial" w:cs="Arial"/>
          <w:sz w:val="22"/>
          <w:szCs w:val="22"/>
          <w:lang w:val="en"/>
        </w:rPr>
        <w:t>directly delivers services, projects or programs in partnership with local services and their communities across the life-course where people live, learn, work, study and play</w:t>
      </w:r>
    </w:p>
    <w:p w:rsidRPr="00E7720A" w:rsidR="00672375" w:rsidP="0095465D" w:rsidRDefault="00672375" w14:paraId="0B280A00" w14:textId="77777777">
      <w:pPr>
        <w:pStyle w:val="Default"/>
        <w:numPr>
          <w:ilvl w:val="1"/>
          <w:numId w:val="49"/>
        </w:numPr>
        <w:spacing w:after="60"/>
        <w:ind w:left="851" w:right="-24"/>
        <w:rPr>
          <w:rFonts w:ascii="Arial" w:hAnsi="Arial" w:cs="Arial"/>
          <w:sz w:val="22"/>
          <w:szCs w:val="22"/>
          <w:lang w:val="en"/>
        </w:rPr>
      </w:pPr>
      <w:r w:rsidRPr="00E7720A">
        <w:rPr>
          <w:rFonts w:ascii="Arial" w:hAnsi="Arial" w:cs="Arial"/>
          <w:sz w:val="22"/>
          <w:szCs w:val="22"/>
          <w:lang w:val="en"/>
        </w:rPr>
        <w:t>invests in community-led action</w:t>
      </w:r>
    </w:p>
    <w:p w:rsidRPr="00E7720A" w:rsidR="00672375" w:rsidP="0095465D" w:rsidRDefault="00672375" w14:paraId="1A14607E" w14:textId="77777777">
      <w:pPr>
        <w:pStyle w:val="Default"/>
        <w:numPr>
          <w:ilvl w:val="0"/>
          <w:numId w:val="48"/>
        </w:numPr>
        <w:ind w:left="426" w:right="-23" w:hanging="357"/>
        <w:rPr>
          <w:rFonts w:ascii="Arial" w:hAnsi="Arial" w:cs="Arial"/>
          <w:sz w:val="22"/>
          <w:szCs w:val="22"/>
          <w:lang w:val="en"/>
        </w:rPr>
      </w:pPr>
      <w:r w:rsidRPr="00E7720A">
        <w:rPr>
          <w:rFonts w:ascii="Arial" w:hAnsi="Arial" w:cs="Arial"/>
          <w:sz w:val="22"/>
          <w:szCs w:val="22"/>
          <w:lang w:val="en"/>
        </w:rPr>
        <w:t>plays a major role in community education</w:t>
      </w:r>
    </w:p>
    <w:p w:rsidRPr="00E7720A" w:rsidR="00672375" w:rsidP="0095465D" w:rsidRDefault="00672375" w14:paraId="1AC687FC" w14:textId="77777777">
      <w:pPr>
        <w:pStyle w:val="Default"/>
        <w:numPr>
          <w:ilvl w:val="1"/>
          <w:numId w:val="49"/>
        </w:numPr>
        <w:ind w:left="851" w:right="-23" w:hanging="357"/>
        <w:rPr>
          <w:rFonts w:ascii="Arial" w:hAnsi="Arial" w:cs="Arial"/>
          <w:sz w:val="22"/>
          <w:szCs w:val="22"/>
          <w:lang w:val="en"/>
        </w:rPr>
      </w:pPr>
      <w:r w:rsidRPr="00E7720A">
        <w:rPr>
          <w:rFonts w:ascii="Arial" w:hAnsi="Arial" w:cs="Arial"/>
          <w:sz w:val="22"/>
          <w:szCs w:val="22"/>
          <w:lang w:val="en"/>
        </w:rPr>
        <w:t>knows there are many communities within their geographical area of responsibility (by location, age, gender identity, sexual orientation, cultural identity – whether Aboriginal and Torres Strait Islander or other, people living with a disability, community group affiliation, faith, socio-economic status etc.)</w:t>
      </w:r>
    </w:p>
    <w:p w:rsidRPr="00E7720A" w:rsidR="00672375" w:rsidP="0095465D" w:rsidRDefault="00672375" w14:paraId="4D5B8997" w14:textId="77777777">
      <w:pPr>
        <w:pStyle w:val="Default"/>
        <w:numPr>
          <w:ilvl w:val="1"/>
          <w:numId w:val="49"/>
        </w:numPr>
        <w:ind w:left="851" w:right="-23" w:hanging="357"/>
        <w:rPr>
          <w:rFonts w:ascii="Arial" w:hAnsi="Arial" w:cs="Arial"/>
          <w:sz w:val="22"/>
          <w:szCs w:val="22"/>
          <w:lang w:val="en"/>
        </w:rPr>
      </w:pPr>
      <w:r w:rsidRPr="00E7720A">
        <w:rPr>
          <w:rFonts w:ascii="Arial" w:hAnsi="Arial" w:cs="Arial"/>
          <w:sz w:val="22"/>
          <w:szCs w:val="22"/>
          <w:lang w:val="en"/>
        </w:rPr>
        <w:lastRenderedPageBreak/>
        <w:t>understands what approach or method is likely to work with their communities; and has closer relationships so can adjust the approach or method quickly if it isn’t working</w:t>
      </w:r>
    </w:p>
    <w:p w:rsidRPr="00E7720A" w:rsidR="00672375" w:rsidP="0095465D" w:rsidRDefault="00672375" w14:paraId="4BBA44CA" w14:textId="77777777">
      <w:pPr>
        <w:pStyle w:val="Default"/>
        <w:numPr>
          <w:ilvl w:val="1"/>
          <w:numId w:val="49"/>
        </w:numPr>
        <w:ind w:left="851" w:right="-23" w:hanging="357"/>
        <w:rPr>
          <w:rFonts w:ascii="Arial" w:hAnsi="Arial" w:cs="Arial"/>
          <w:sz w:val="22"/>
          <w:szCs w:val="22"/>
          <w:lang w:val="en"/>
        </w:rPr>
      </w:pPr>
      <w:r w:rsidRPr="00E7720A">
        <w:rPr>
          <w:rFonts w:ascii="Arial" w:hAnsi="Arial" w:cs="Arial"/>
          <w:sz w:val="22"/>
          <w:szCs w:val="22"/>
          <w:lang w:val="en"/>
        </w:rPr>
        <w:t>is more likely to be able to connect with people or groups who are hard to reach, either directly or through partnerships with local services</w:t>
      </w:r>
    </w:p>
    <w:p w:rsidRPr="00E7720A" w:rsidR="00672375" w:rsidP="0095465D" w:rsidRDefault="00672375" w14:paraId="43EDD88B" w14:textId="77777777">
      <w:pPr>
        <w:pStyle w:val="Default"/>
        <w:numPr>
          <w:ilvl w:val="1"/>
          <w:numId w:val="49"/>
        </w:numPr>
        <w:ind w:left="851" w:right="-24"/>
        <w:rPr>
          <w:rFonts w:ascii="Arial" w:hAnsi="Arial" w:cs="Arial"/>
          <w:sz w:val="22"/>
          <w:szCs w:val="22"/>
          <w:lang w:val="en"/>
        </w:rPr>
      </w:pPr>
      <w:r w:rsidRPr="00E7720A">
        <w:rPr>
          <w:rFonts w:ascii="Arial" w:hAnsi="Arial" w:cs="Arial"/>
          <w:sz w:val="22"/>
          <w:szCs w:val="22"/>
          <w:lang w:val="en"/>
        </w:rPr>
        <w:t>facilitates discussion across the different stakeholders within their communities</w:t>
      </w:r>
    </w:p>
    <w:p w:rsidRPr="007B7BF2" w:rsidR="007B7BF2" w:rsidP="00B60EFD" w:rsidRDefault="007B7BF2" w14:paraId="64E7DD56" w14:textId="77777777">
      <w:pPr>
        <w:pStyle w:val="Default"/>
        <w:ind w:right="-24"/>
        <w:rPr>
          <w:rFonts w:ascii="Arial" w:hAnsi="Arial" w:cs="Arial"/>
          <w:sz w:val="18"/>
          <w:szCs w:val="18"/>
          <w:lang w:val="en"/>
        </w:rPr>
      </w:pPr>
    </w:p>
    <w:p w:rsidRPr="00E7720A" w:rsidR="00672375" w:rsidP="00B60EFD" w:rsidRDefault="00672375" w14:paraId="16991A33" w14:textId="4099BCAC">
      <w:pPr>
        <w:pStyle w:val="Default"/>
        <w:ind w:right="-24"/>
        <w:rPr>
          <w:rFonts w:ascii="Arial" w:hAnsi="Arial" w:cs="Arial"/>
          <w:sz w:val="22"/>
          <w:szCs w:val="22"/>
          <w:lang w:val="en"/>
        </w:rPr>
      </w:pPr>
      <w:r w:rsidRPr="00E7720A">
        <w:rPr>
          <w:rFonts w:ascii="Arial" w:hAnsi="Arial" w:cs="Arial"/>
          <w:sz w:val="22"/>
          <w:szCs w:val="22"/>
          <w:lang w:val="en"/>
        </w:rPr>
        <w:t>Councils are also large employers, particularly in rural areas where many staff are also residents, which means they have significant capacity to influence and generate change through workplace-based efforts (including quotas across a range of demographics).</w:t>
      </w:r>
    </w:p>
    <w:p w:rsidRPr="007B7BF2" w:rsidR="00672375" w:rsidP="00672375" w:rsidRDefault="00672375" w14:paraId="0A8ED7DE" w14:textId="77777777">
      <w:pPr>
        <w:pStyle w:val="Default"/>
        <w:ind w:left="709" w:right="-24"/>
        <w:rPr>
          <w:rFonts w:ascii="Arial" w:hAnsi="Arial" w:cs="Arial"/>
          <w:sz w:val="18"/>
          <w:szCs w:val="18"/>
          <w:lang w:val="en"/>
        </w:rPr>
      </w:pPr>
    </w:p>
    <w:p w:rsidRPr="00E7720A" w:rsidR="00672375" w:rsidP="00B60EFD" w:rsidRDefault="00672375" w14:paraId="24FC221D" w14:textId="77777777">
      <w:pPr>
        <w:pStyle w:val="Default"/>
        <w:ind w:right="-24"/>
        <w:rPr>
          <w:rFonts w:ascii="Arial" w:hAnsi="Arial" w:cs="Arial"/>
          <w:sz w:val="22"/>
          <w:szCs w:val="22"/>
          <w:lang w:val="en"/>
        </w:rPr>
      </w:pPr>
      <w:r w:rsidRPr="00E7720A">
        <w:rPr>
          <w:rFonts w:ascii="Arial" w:hAnsi="Arial" w:cs="Arial"/>
          <w:sz w:val="22"/>
          <w:szCs w:val="22"/>
          <w:lang w:val="en"/>
        </w:rPr>
        <w:t>In 2017 the MAV commissioned an evaluation of the role of local government in preventing violence against women and promoting gender equality.  The evaluation report highlights the “influence of local government in driving the social change necessary to achieve a society free from violence against women”</w:t>
      </w:r>
      <w:r w:rsidRPr="00E7720A">
        <w:rPr>
          <w:rStyle w:val="FootnoteReference"/>
          <w:rFonts w:ascii="Arial" w:hAnsi="Arial" w:cs="Arial"/>
          <w:sz w:val="22"/>
          <w:szCs w:val="22"/>
          <w:lang w:val="en"/>
        </w:rPr>
        <w:footnoteReference w:id="20"/>
      </w:r>
      <w:r w:rsidRPr="00E7720A">
        <w:rPr>
          <w:rFonts w:ascii="Arial" w:hAnsi="Arial" w:cs="Arial"/>
          <w:sz w:val="22"/>
          <w:szCs w:val="22"/>
          <w:lang w:val="en"/>
        </w:rPr>
        <w:t>.</w:t>
      </w:r>
    </w:p>
    <w:p w:rsidRPr="007B7BF2" w:rsidR="00672375" w:rsidP="00672375" w:rsidRDefault="00672375" w14:paraId="77B56A6E" w14:textId="77777777">
      <w:pPr>
        <w:pStyle w:val="Default"/>
        <w:ind w:left="360" w:right="-24"/>
        <w:rPr>
          <w:rFonts w:ascii="Arial" w:hAnsi="Arial" w:cs="Arial"/>
          <w:sz w:val="18"/>
          <w:szCs w:val="18"/>
          <w:lang w:val="en"/>
        </w:rPr>
      </w:pPr>
    </w:p>
    <w:p w:rsidRPr="00E7720A" w:rsidR="00672375" w:rsidP="00B60EFD" w:rsidRDefault="00672375" w14:paraId="05C0EB23" w14:textId="3CF0A70A">
      <w:pPr>
        <w:pStyle w:val="Default"/>
        <w:ind w:right="-24"/>
        <w:rPr>
          <w:rFonts w:ascii="Arial" w:hAnsi="Arial" w:cs="Arial"/>
          <w:sz w:val="22"/>
          <w:szCs w:val="22"/>
          <w:lang w:val="en"/>
        </w:rPr>
      </w:pPr>
      <w:r w:rsidRPr="00E7720A">
        <w:rPr>
          <w:rFonts w:ascii="Arial" w:hAnsi="Arial" w:cs="Arial"/>
          <w:sz w:val="22"/>
          <w:szCs w:val="22"/>
          <w:lang w:val="en"/>
        </w:rPr>
        <w:t>‘Local government’ is mentioned</w:t>
      </w:r>
      <w:r w:rsidR="00B60EFD">
        <w:rPr>
          <w:rFonts w:ascii="Arial" w:hAnsi="Arial" w:cs="Arial"/>
          <w:sz w:val="22"/>
          <w:szCs w:val="22"/>
          <w:lang w:val="en"/>
        </w:rPr>
        <w:t>:</w:t>
      </w:r>
    </w:p>
    <w:p w:rsidRPr="00E7720A" w:rsidR="00672375" w:rsidP="0095465D" w:rsidRDefault="00672375" w14:paraId="550943DA" w14:textId="77777777">
      <w:pPr>
        <w:pStyle w:val="Default"/>
        <w:numPr>
          <w:ilvl w:val="0"/>
          <w:numId w:val="48"/>
        </w:numPr>
        <w:ind w:left="426" w:right="-24"/>
        <w:rPr>
          <w:rFonts w:ascii="Arial" w:hAnsi="Arial" w:cs="Arial"/>
          <w:sz w:val="22"/>
          <w:szCs w:val="22"/>
          <w:lang w:val="en"/>
        </w:rPr>
      </w:pPr>
      <w:r w:rsidRPr="00E7720A">
        <w:rPr>
          <w:rFonts w:ascii="Arial" w:hAnsi="Arial" w:cs="Arial"/>
          <w:sz w:val="22"/>
          <w:szCs w:val="22"/>
          <w:lang w:val="en"/>
        </w:rPr>
        <w:t>Twice in the National Plan in relation to National Outcome 1: Communities are safe and free from violence:</w:t>
      </w:r>
    </w:p>
    <w:p w:rsidRPr="00E7720A" w:rsidR="00672375" w:rsidP="0095465D" w:rsidRDefault="00672375" w14:paraId="5F7CED7E" w14:textId="77777777">
      <w:pPr>
        <w:pStyle w:val="Default"/>
        <w:numPr>
          <w:ilvl w:val="1"/>
          <w:numId w:val="24"/>
        </w:numPr>
        <w:ind w:left="1134" w:right="-24"/>
        <w:rPr>
          <w:rFonts w:ascii="Arial" w:hAnsi="Arial" w:cs="Arial"/>
          <w:sz w:val="22"/>
          <w:szCs w:val="22"/>
          <w:lang w:val="en"/>
        </w:rPr>
      </w:pPr>
      <w:r w:rsidRPr="00E7720A">
        <w:rPr>
          <w:rFonts w:ascii="Arial" w:hAnsi="Arial" w:cs="Arial"/>
          <w:sz w:val="22"/>
          <w:szCs w:val="22"/>
          <w:lang w:val="en"/>
        </w:rPr>
        <w:t>as a potential leader in promoting equal and respectful relationships in Strategy 1.1.</w:t>
      </w:r>
    </w:p>
    <w:p w:rsidRPr="00E7720A" w:rsidR="00672375" w:rsidP="0095465D" w:rsidRDefault="00672375" w14:paraId="56AFD8CF" w14:textId="77777777">
      <w:pPr>
        <w:pStyle w:val="Default"/>
        <w:numPr>
          <w:ilvl w:val="1"/>
          <w:numId w:val="24"/>
        </w:numPr>
        <w:spacing w:after="80"/>
        <w:ind w:left="1134" w:right="-24"/>
        <w:rPr>
          <w:rFonts w:ascii="Arial" w:hAnsi="Arial" w:cs="Arial"/>
          <w:sz w:val="22"/>
          <w:szCs w:val="22"/>
          <w:lang w:val="en"/>
        </w:rPr>
      </w:pPr>
      <w:r w:rsidRPr="00E7720A">
        <w:rPr>
          <w:rFonts w:ascii="Arial" w:hAnsi="Arial" w:cs="Arial"/>
          <w:sz w:val="22"/>
          <w:szCs w:val="22"/>
          <w:lang w:val="en"/>
        </w:rPr>
        <w:t>as a setting for building primary prevention capacity in Strategy 1.2</w:t>
      </w:r>
    </w:p>
    <w:p w:rsidRPr="00E7720A" w:rsidR="00672375" w:rsidP="0095465D" w:rsidRDefault="00672375" w14:paraId="331D5577" w14:textId="77777777">
      <w:pPr>
        <w:pStyle w:val="Default"/>
        <w:numPr>
          <w:ilvl w:val="0"/>
          <w:numId w:val="48"/>
        </w:numPr>
        <w:spacing w:after="60"/>
        <w:ind w:left="426" w:right="-24"/>
        <w:rPr>
          <w:rFonts w:ascii="Arial" w:hAnsi="Arial" w:cs="Arial"/>
          <w:sz w:val="22"/>
          <w:szCs w:val="22"/>
          <w:lang w:val="en"/>
        </w:rPr>
      </w:pPr>
      <w:r w:rsidRPr="00E7720A">
        <w:rPr>
          <w:rFonts w:ascii="Arial" w:hAnsi="Arial" w:cs="Arial"/>
          <w:sz w:val="22"/>
          <w:szCs w:val="22"/>
          <w:lang w:val="en"/>
        </w:rPr>
        <w:t>Once in the Evaluation Plan, as a potential stakeholder in review of the action plans</w:t>
      </w:r>
    </w:p>
    <w:p w:rsidRPr="00E7720A" w:rsidR="00672375" w:rsidP="0095465D" w:rsidRDefault="00672375" w14:paraId="07648F06" w14:textId="77777777">
      <w:pPr>
        <w:pStyle w:val="Default"/>
        <w:numPr>
          <w:ilvl w:val="0"/>
          <w:numId w:val="48"/>
        </w:numPr>
        <w:spacing w:after="60"/>
        <w:ind w:left="426" w:right="-24"/>
        <w:rPr>
          <w:rFonts w:ascii="Arial" w:hAnsi="Arial" w:cs="Arial"/>
          <w:sz w:val="22"/>
          <w:szCs w:val="22"/>
          <w:lang w:val="en"/>
        </w:rPr>
      </w:pPr>
      <w:r w:rsidRPr="00E7720A">
        <w:rPr>
          <w:rFonts w:ascii="Arial" w:hAnsi="Arial" w:cs="Arial"/>
          <w:sz w:val="22"/>
          <w:szCs w:val="22"/>
          <w:lang w:val="en"/>
        </w:rPr>
        <w:t>Once in the Fourth Action Plan 2019-2022 (‘local councils’) as a setting for action</w:t>
      </w:r>
    </w:p>
    <w:p w:rsidRPr="00E7720A" w:rsidR="00672375" w:rsidP="0095465D" w:rsidRDefault="00672375" w14:paraId="37CF9606" w14:textId="77777777">
      <w:pPr>
        <w:pStyle w:val="Default"/>
        <w:numPr>
          <w:ilvl w:val="0"/>
          <w:numId w:val="48"/>
        </w:numPr>
        <w:spacing w:after="60"/>
        <w:ind w:left="426" w:right="-24"/>
        <w:rPr>
          <w:rFonts w:ascii="Arial" w:hAnsi="Arial" w:cs="Arial"/>
          <w:sz w:val="22"/>
          <w:szCs w:val="22"/>
          <w:lang w:val="en"/>
        </w:rPr>
      </w:pPr>
      <w:r w:rsidRPr="00E7720A">
        <w:rPr>
          <w:rFonts w:ascii="Arial" w:hAnsi="Arial" w:cs="Arial"/>
          <w:sz w:val="22"/>
          <w:szCs w:val="22"/>
          <w:lang w:val="en"/>
        </w:rPr>
        <w:t>Once in the Third Action Plan 2016-2019, as a co-designer with the Commonwealth government of “tools and resources …to engage with business, sporting organisations and community groups to promote action against violence and engage all levels of business to lead and collaborate on initiatives to drive a reduction in violence”</w:t>
      </w:r>
      <w:r w:rsidRPr="00B60EFD">
        <w:rPr>
          <w:rFonts w:ascii="Arial" w:hAnsi="Arial" w:cs="Arial"/>
          <w:sz w:val="22"/>
          <w:szCs w:val="22"/>
          <w:lang w:val="en"/>
        </w:rPr>
        <w:footnoteReference w:id="21"/>
      </w:r>
      <w:r w:rsidRPr="00E7720A">
        <w:rPr>
          <w:rFonts w:ascii="Arial" w:hAnsi="Arial" w:cs="Arial"/>
          <w:sz w:val="22"/>
          <w:szCs w:val="22"/>
          <w:lang w:val="en"/>
        </w:rPr>
        <w:t>.</w:t>
      </w:r>
    </w:p>
    <w:p w:rsidRPr="00E7720A" w:rsidR="00672375" w:rsidP="0095465D" w:rsidRDefault="00672375" w14:paraId="31BB2A8A" w14:textId="77777777">
      <w:pPr>
        <w:pStyle w:val="Default"/>
        <w:numPr>
          <w:ilvl w:val="0"/>
          <w:numId w:val="48"/>
        </w:numPr>
        <w:spacing w:after="60"/>
        <w:ind w:left="426" w:right="-24"/>
        <w:rPr>
          <w:rFonts w:ascii="Arial" w:hAnsi="Arial" w:cs="Arial"/>
          <w:sz w:val="22"/>
          <w:szCs w:val="22"/>
          <w:lang w:val="en"/>
        </w:rPr>
      </w:pPr>
      <w:r w:rsidRPr="00E7720A">
        <w:rPr>
          <w:rFonts w:ascii="Arial" w:hAnsi="Arial" w:cs="Arial"/>
          <w:sz w:val="22"/>
          <w:szCs w:val="22"/>
          <w:lang w:val="en"/>
        </w:rPr>
        <w:t>Four times in the Second Action Plan 2013-2016 once, as a level of government that needs to address domestic and family violence related homelessness; once, as a contributor to the development of the National Settlement Framework via Australian Local Government Association; and twice as a setting for action.</w:t>
      </w:r>
    </w:p>
    <w:p w:rsidRPr="00E7720A" w:rsidR="00672375" w:rsidP="0095465D" w:rsidRDefault="00672375" w14:paraId="745BB91C" w14:textId="77777777">
      <w:pPr>
        <w:pStyle w:val="Default"/>
        <w:numPr>
          <w:ilvl w:val="0"/>
          <w:numId w:val="48"/>
        </w:numPr>
        <w:ind w:left="426" w:right="-24"/>
        <w:rPr>
          <w:rFonts w:ascii="Arial" w:hAnsi="Arial" w:cs="Arial"/>
          <w:sz w:val="22"/>
          <w:szCs w:val="22"/>
          <w:lang w:val="en"/>
        </w:rPr>
      </w:pPr>
      <w:r w:rsidRPr="00E7720A">
        <w:rPr>
          <w:rFonts w:ascii="Arial" w:hAnsi="Arial" w:cs="Arial"/>
          <w:sz w:val="22"/>
          <w:szCs w:val="22"/>
          <w:lang w:val="en"/>
        </w:rPr>
        <w:t>Once in the First Action Plan 2010-2013 as a setting for action.</w:t>
      </w:r>
    </w:p>
    <w:p w:rsidRPr="007B7BF2" w:rsidR="00672375" w:rsidP="00672375" w:rsidRDefault="00672375" w14:paraId="7DD96439" w14:textId="77777777">
      <w:pPr>
        <w:pStyle w:val="Default"/>
        <w:ind w:left="709" w:right="-24"/>
        <w:rPr>
          <w:rFonts w:ascii="Arial" w:hAnsi="Arial" w:cs="Arial"/>
          <w:sz w:val="18"/>
          <w:szCs w:val="18"/>
          <w:lang w:val="en"/>
        </w:rPr>
      </w:pPr>
    </w:p>
    <w:p w:rsidRPr="00E7720A" w:rsidR="00672375" w:rsidP="00B60EFD" w:rsidRDefault="00672375" w14:paraId="17E6E50E" w14:textId="77777777">
      <w:pPr>
        <w:pStyle w:val="Default"/>
        <w:ind w:right="-24"/>
        <w:rPr>
          <w:rFonts w:ascii="Arial" w:hAnsi="Arial" w:cs="Arial"/>
          <w:sz w:val="22"/>
          <w:szCs w:val="22"/>
        </w:rPr>
      </w:pPr>
      <w:r w:rsidRPr="00E7720A">
        <w:rPr>
          <w:rFonts w:ascii="Arial" w:hAnsi="Arial" w:cs="Arial"/>
          <w:sz w:val="22"/>
          <w:szCs w:val="22"/>
          <w:lang w:val="en"/>
        </w:rPr>
        <w:t xml:space="preserve">Recommendation 94 of the Victorian Royal Commission into Family Violence was for the Victorian government to amend relevant legislation to “require councils to report on the measures they propose to take to reduce family violence and respond to the needs of victims”. The Victorian </w:t>
      </w:r>
      <w:r w:rsidRPr="00E7720A">
        <w:rPr>
          <w:rFonts w:ascii="Arial" w:hAnsi="Arial" w:cs="Arial"/>
          <w:sz w:val="22"/>
          <w:szCs w:val="22"/>
        </w:rPr>
        <w:t>Public Health and Wellbeing Act 2008 was amended accordingly (section 26, clause (2) (</w:t>
      </w:r>
      <w:proofErr w:type="spellStart"/>
      <w:r w:rsidRPr="00E7720A">
        <w:rPr>
          <w:rFonts w:ascii="Arial" w:hAnsi="Arial" w:cs="Arial"/>
          <w:sz w:val="22"/>
          <w:szCs w:val="22"/>
        </w:rPr>
        <w:t>ba</w:t>
      </w:r>
      <w:proofErr w:type="spellEnd"/>
      <w:r w:rsidRPr="00E7720A">
        <w:rPr>
          <w:rFonts w:ascii="Arial" w:hAnsi="Arial" w:cs="Arial"/>
          <w:sz w:val="22"/>
          <w:szCs w:val="22"/>
        </w:rPr>
        <w:t>)).</w:t>
      </w:r>
    </w:p>
    <w:p w:rsidRPr="00E7720A" w:rsidR="00672375" w:rsidP="00672375" w:rsidRDefault="00672375" w14:paraId="3C1361B9" w14:textId="77777777">
      <w:pPr>
        <w:spacing w:after="0" w:line="240" w:lineRule="auto"/>
        <w:ind w:left="284"/>
        <w:rPr>
          <w:rFonts w:cs="Arial"/>
          <w:szCs w:val="32"/>
        </w:rPr>
      </w:pP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7B7BF2" w14:paraId="5A44815E" w14:textId="77777777">
        <w:trPr>
          <w:trHeight w:val="195"/>
          <w:jc w:val="center"/>
        </w:trPr>
        <w:tc>
          <w:tcPr>
            <w:tcW w:w="9923" w:type="dxa"/>
            <w:shd w:val="clear" w:color="auto" w:fill="DBE5F1" w:themeFill="accent1" w:themeFillTint="33"/>
            <w:vAlign w:val="center"/>
          </w:tcPr>
          <w:p w:rsidRPr="00E7720A" w:rsidR="00672375" w:rsidP="00672375" w:rsidRDefault="00672375" w14:paraId="4E98B8AB" w14:textId="55894B06">
            <w:pPr>
              <w:pStyle w:val="Default"/>
              <w:spacing w:before="120" w:after="60"/>
              <w:ind w:right="-24"/>
              <w:rPr>
                <w:rFonts w:ascii="Arial" w:hAnsi="Arial" w:cs="Arial"/>
                <w:color w:val="0070C0"/>
                <w:sz w:val="22"/>
                <w:szCs w:val="22"/>
                <w:lang w:val="en"/>
              </w:rPr>
            </w:pPr>
            <w:r w:rsidRPr="00E7720A">
              <w:rPr>
                <w:rFonts w:ascii="Arial" w:hAnsi="Arial" w:cs="Arial"/>
                <w:b/>
                <w:bCs/>
                <w:color w:val="0070C0"/>
                <w:sz w:val="22"/>
                <w:szCs w:val="22"/>
                <w:lang w:val="en"/>
              </w:rPr>
              <w:t>Recommendation:</w:t>
            </w:r>
          </w:p>
          <w:p w:rsidRPr="00E7720A" w:rsidR="002D1BC0" w:rsidP="0095465D" w:rsidRDefault="002D1BC0" w14:paraId="1B8C8D59" w14:textId="77777777">
            <w:pPr>
              <w:pStyle w:val="Default"/>
              <w:numPr>
                <w:ilvl w:val="0"/>
                <w:numId w:val="27"/>
              </w:numPr>
              <w:ind w:left="463" w:right="-24" w:hanging="463"/>
              <w:rPr>
                <w:rFonts w:ascii="Arial" w:hAnsi="Arial" w:cs="Arial"/>
                <w:sz w:val="22"/>
                <w:szCs w:val="22"/>
                <w:lang w:val="en"/>
              </w:rPr>
            </w:pPr>
            <w:r w:rsidRPr="00E7720A">
              <w:rPr>
                <w:rFonts w:ascii="Arial" w:hAnsi="Arial" w:cs="Arial"/>
                <w:sz w:val="22"/>
                <w:szCs w:val="22"/>
                <w:lang w:val="en"/>
              </w:rPr>
              <w:t>Include ‘local government’ in the next National Plan and associated Evaluation Plan and action plans wherever there is a reference to ‘Australia’s governments’ to recognise:</w:t>
            </w:r>
          </w:p>
          <w:p w:rsidRPr="00E7720A" w:rsidR="002D1BC0" w:rsidP="0095465D" w:rsidRDefault="002D1BC0" w14:paraId="7A1759BC" w14:textId="3F3AAEE7">
            <w:pPr>
              <w:pStyle w:val="Default"/>
              <w:numPr>
                <w:ilvl w:val="0"/>
                <w:numId w:val="39"/>
              </w:numPr>
              <w:spacing w:after="60"/>
              <w:ind w:left="886" w:right="-24"/>
              <w:rPr>
                <w:rFonts w:ascii="Arial" w:hAnsi="Arial" w:cs="Arial"/>
                <w:color w:val="auto"/>
                <w:sz w:val="22"/>
                <w:szCs w:val="22"/>
                <w:lang w:val="en"/>
              </w:rPr>
            </w:pPr>
            <w:r w:rsidRPr="00E7720A">
              <w:rPr>
                <w:rFonts w:ascii="Arial" w:hAnsi="Arial" w:cs="Arial"/>
                <w:color w:val="auto"/>
                <w:sz w:val="22"/>
                <w:szCs w:val="22"/>
                <w:lang w:val="en"/>
              </w:rPr>
              <w:t>local government’s lead role in preventing violence against women and improving gender equality; it is not just a setting for action.</w:t>
            </w:r>
          </w:p>
          <w:p w:rsidRPr="00E7720A" w:rsidR="00672375" w:rsidP="0095465D" w:rsidRDefault="002D1BC0" w14:paraId="4694EC92" w14:textId="4D8D7385">
            <w:pPr>
              <w:pStyle w:val="Default"/>
              <w:numPr>
                <w:ilvl w:val="0"/>
                <w:numId w:val="39"/>
              </w:numPr>
              <w:spacing w:after="120"/>
              <w:ind w:left="851" w:right="-24"/>
              <w:rPr>
                <w:rFonts w:ascii="Arial" w:hAnsi="Arial" w:cs="Arial"/>
                <w:color w:val="auto"/>
                <w:sz w:val="22"/>
                <w:szCs w:val="22"/>
                <w:lang w:val="en"/>
              </w:rPr>
            </w:pPr>
            <w:r w:rsidRPr="00E7720A">
              <w:rPr>
                <w:rFonts w:ascii="Arial" w:hAnsi="Arial" w:cs="Arial"/>
                <w:color w:val="auto"/>
                <w:sz w:val="22"/>
                <w:szCs w:val="22"/>
                <w:lang w:val="en"/>
              </w:rPr>
              <w:t>the achievements of local government, particularly in Victoria, in supporting victim survivors; working to prevent violence before it occurs; and in advancing gender equality (both as workplaces and within their communities).</w:t>
            </w:r>
          </w:p>
        </w:tc>
      </w:tr>
    </w:tbl>
    <w:p w:rsidRPr="00E7720A" w:rsidR="00672375" w:rsidP="00672375" w:rsidRDefault="00672375" w14:paraId="1123D54F" w14:textId="77777777">
      <w:pPr>
        <w:spacing w:after="0" w:line="240" w:lineRule="auto"/>
        <w:ind w:right="-24"/>
        <w:rPr>
          <w:rFonts w:cs="Arial"/>
        </w:rPr>
      </w:pPr>
    </w:p>
    <w:p w:rsidRPr="00E7720A" w:rsidR="00672375" w:rsidP="0095465D" w:rsidRDefault="00672375" w14:paraId="3BE5D648" w14:textId="77777777">
      <w:pPr>
        <w:pStyle w:val="Default"/>
        <w:numPr>
          <w:ilvl w:val="0"/>
          <w:numId w:val="13"/>
        </w:numPr>
        <w:ind w:left="425" w:right="-23" w:hanging="425"/>
        <w:rPr>
          <w:rFonts w:ascii="Arial" w:hAnsi="Arial" w:cs="Arial"/>
          <w:b/>
          <w:bCs/>
          <w:sz w:val="22"/>
          <w:szCs w:val="22"/>
          <w:lang w:val="en"/>
        </w:rPr>
      </w:pPr>
      <w:r w:rsidRPr="00E7720A">
        <w:rPr>
          <w:rFonts w:ascii="Arial" w:hAnsi="Arial" w:cs="Arial"/>
          <w:b/>
          <w:bCs/>
          <w:sz w:val="22"/>
          <w:szCs w:val="22"/>
          <w:lang w:val="en"/>
        </w:rPr>
        <w:t>Monitoring and evaluation of the next National Plan</w:t>
      </w:r>
    </w:p>
    <w:p w:rsidRPr="00E7720A" w:rsidR="00672375" w:rsidP="00B60EFD" w:rsidRDefault="00672375" w14:paraId="7B5A69B6" w14:textId="77777777">
      <w:pPr>
        <w:pStyle w:val="Default"/>
        <w:ind w:right="-24"/>
        <w:rPr>
          <w:rFonts w:ascii="Arial" w:hAnsi="Arial" w:cs="Arial"/>
          <w:sz w:val="22"/>
          <w:szCs w:val="22"/>
          <w:lang w:val="en"/>
        </w:rPr>
      </w:pPr>
      <w:r w:rsidRPr="00E7720A">
        <w:rPr>
          <w:rFonts w:ascii="Arial" w:hAnsi="Arial" w:cs="Arial"/>
          <w:sz w:val="22"/>
          <w:szCs w:val="22"/>
          <w:lang w:val="en"/>
        </w:rPr>
        <w:t>Recommendations 6, 8, 13 and 17 all relate to the next Evaluation Plan (repeated below).</w:t>
      </w:r>
    </w:p>
    <w:p w:rsidRPr="00E7720A" w:rsidR="00672375" w:rsidP="00672375" w:rsidRDefault="00672375" w14:paraId="569657FD" w14:textId="77777777">
      <w:pPr>
        <w:pStyle w:val="Default"/>
        <w:ind w:left="720" w:right="-24"/>
        <w:rPr>
          <w:rFonts w:ascii="Arial" w:hAnsi="Arial" w:cs="Arial"/>
          <w:sz w:val="12"/>
          <w:szCs w:val="12"/>
          <w:lang w:val="en"/>
        </w:rPr>
      </w:pPr>
    </w:p>
    <w:p w:rsidRPr="007B7BF2" w:rsidR="00672375" w:rsidP="0095465D" w:rsidRDefault="00672375" w14:paraId="60BA5BE6" w14:textId="77777777">
      <w:pPr>
        <w:pStyle w:val="Default"/>
        <w:numPr>
          <w:ilvl w:val="0"/>
          <w:numId w:val="32"/>
        </w:numPr>
        <w:ind w:left="426" w:right="-24"/>
        <w:rPr>
          <w:rFonts w:ascii="Arial" w:hAnsi="Arial" w:cs="Arial"/>
          <w:sz w:val="20"/>
          <w:szCs w:val="20"/>
          <w:lang w:val="en"/>
        </w:rPr>
      </w:pPr>
      <w:r w:rsidRPr="007B7BF2">
        <w:rPr>
          <w:rFonts w:ascii="Arial" w:hAnsi="Arial" w:cs="Arial"/>
          <w:sz w:val="20"/>
          <w:szCs w:val="20"/>
          <w:lang w:val="en"/>
        </w:rPr>
        <w:lastRenderedPageBreak/>
        <w:t xml:space="preserve">In the next National Plan and associated Evaluation Plan, define ‘accessibility’ as ‘approachable, acceptable, appropriate, affordable, and available’ and support organisations to understand and use this broader definition. </w:t>
      </w:r>
    </w:p>
    <w:p w:rsidRPr="007B7BF2" w:rsidR="00672375" w:rsidP="00B60EFD" w:rsidRDefault="00672375" w14:paraId="68648256" w14:textId="77777777">
      <w:pPr>
        <w:pStyle w:val="Default"/>
        <w:ind w:left="426" w:right="-24"/>
        <w:rPr>
          <w:rFonts w:ascii="Arial" w:hAnsi="Arial" w:cs="Arial"/>
          <w:sz w:val="14"/>
          <w:szCs w:val="14"/>
          <w:lang w:val="en"/>
        </w:rPr>
      </w:pPr>
    </w:p>
    <w:p w:rsidRPr="007B7BF2" w:rsidR="00672375" w:rsidP="0095465D" w:rsidRDefault="00672375" w14:paraId="72E8F9C7" w14:textId="77777777">
      <w:pPr>
        <w:pStyle w:val="Default"/>
        <w:numPr>
          <w:ilvl w:val="0"/>
          <w:numId w:val="37"/>
        </w:numPr>
        <w:ind w:left="426" w:right="-24"/>
        <w:rPr>
          <w:rFonts w:ascii="Arial" w:hAnsi="Arial" w:cs="Arial"/>
          <w:sz w:val="20"/>
          <w:szCs w:val="20"/>
          <w:lang w:val="en"/>
        </w:rPr>
      </w:pPr>
      <w:r w:rsidRPr="007B7BF2">
        <w:rPr>
          <w:rFonts w:ascii="Arial" w:hAnsi="Arial" w:cs="Arial"/>
          <w:sz w:val="20"/>
          <w:szCs w:val="20"/>
          <w:lang w:val="en"/>
        </w:rPr>
        <w:t xml:space="preserve">An </w:t>
      </w:r>
      <w:r w:rsidRPr="007B7BF2">
        <w:rPr>
          <w:rFonts w:ascii="Arial" w:hAnsi="Arial" w:cs="Arial"/>
          <w:sz w:val="20"/>
          <w:szCs w:val="20"/>
        </w:rPr>
        <w:t>intersectional</w:t>
      </w:r>
      <w:r w:rsidRPr="007B7BF2">
        <w:rPr>
          <w:rFonts w:ascii="Arial" w:hAnsi="Arial" w:cs="Arial"/>
          <w:sz w:val="20"/>
          <w:szCs w:val="20"/>
          <w:lang w:val="en"/>
        </w:rPr>
        <w:t xml:space="preserve"> lens should be applied by those involved in developing:</w:t>
      </w:r>
    </w:p>
    <w:p w:rsidRPr="007B7BF2" w:rsidR="00672375" w:rsidP="0095465D" w:rsidRDefault="00672375" w14:paraId="6EC32DA4" w14:textId="77777777">
      <w:pPr>
        <w:pStyle w:val="Default"/>
        <w:numPr>
          <w:ilvl w:val="0"/>
          <w:numId w:val="36"/>
        </w:numPr>
        <w:ind w:left="851" w:right="-23" w:hanging="357"/>
        <w:rPr>
          <w:rFonts w:ascii="Arial" w:hAnsi="Arial" w:cs="Arial"/>
          <w:sz w:val="20"/>
          <w:szCs w:val="20"/>
          <w:lang w:val="en"/>
        </w:rPr>
      </w:pPr>
      <w:r w:rsidRPr="007B7BF2">
        <w:rPr>
          <w:rFonts w:ascii="Arial" w:hAnsi="Arial" w:cs="Arial"/>
          <w:sz w:val="20"/>
          <w:szCs w:val="20"/>
          <w:lang w:val="en"/>
        </w:rPr>
        <w:t xml:space="preserve">the next National Plan and associated Evaluation Plan in order to fully understand and respond to what impacts a woman’s and/or LGBTIQ’s person’s ability to escape domestic and family violence. </w:t>
      </w:r>
    </w:p>
    <w:p w:rsidRPr="007B7BF2" w:rsidR="00672375" w:rsidP="0095465D" w:rsidRDefault="00672375" w14:paraId="50BAF193" w14:textId="0654B72B">
      <w:pPr>
        <w:pStyle w:val="Default"/>
        <w:numPr>
          <w:ilvl w:val="0"/>
          <w:numId w:val="36"/>
        </w:numPr>
        <w:spacing w:after="60"/>
        <w:ind w:left="851" w:right="-23" w:hanging="357"/>
        <w:rPr>
          <w:rFonts w:ascii="Arial" w:hAnsi="Arial" w:cs="Arial"/>
          <w:sz w:val="20"/>
          <w:szCs w:val="20"/>
          <w:lang w:val="en"/>
        </w:rPr>
      </w:pPr>
      <w:r w:rsidRPr="007B7BF2">
        <w:rPr>
          <w:rFonts w:ascii="Arial" w:hAnsi="Arial" w:cs="Arial"/>
          <w:sz w:val="20"/>
          <w:szCs w:val="20"/>
          <w:lang w:val="en"/>
        </w:rPr>
        <w:t xml:space="preserve">Commonwealth policies, services, communications, grant programs, service funding etc. </w:t>
      </w:r>
    </w:p>
    <w:p w:rsidRPr="007B7BF2" w:rsidR="00B60EFD" w:rsidP="00B60EFD" w:rsidRDefault="00B60EFD" w14:paraId="7B039D3F" w14:textId="77777777">
      <w:pPr>
        <w:pStyle w:val="Default"/>
        <w:ind w:right="-23"/>
        <w:rPr>
          <w:rFonts w:ascii="Arial" w:hAnsi="Arial" w:cs="Arial"/>
          <w:sz w:val="14"/>
          <w:szCs w:val="14"/>
          <w:lang w:val="en"/>
        </w:rPr>
      </w:pPr>
    </w:p>
    <w:p w:rsidRPr="007B7BF2" w:rsidR="00672375" w:rsidP="0095465D" w:rsidRDefault="00672375" w14:paraId="2ED27E21" w14:textId="77777777">
      <w:pPr>
        <w:pStyle w:val="Default"/>
        <w:numPr>
          <w:ilvl w:val="0"/>
          <w:numId w:val="34"/>
        </w:numPr>
        <w:ind w:left="426" w:right="-23" w:hanging="426"/>
        <w:rPr>
          <w:rFonts w:ascii="Arial" w:hAnsi="Arial" w:cs="Arial"/>
          <w:color w:val="000000" w:themeColor="text1"/>
          <w:sz w:val="20"/>
          <w:szCs w:val="20"/>
          <w:lang w:val="en"/>
        </w:rPr>
      </w:pPr>
      <w:r w:rsidRPr="007B7BF2">
        <w:rPr>
          <w:rFonts w:ascii="Arial" w:hAnsi="Arial" w:cs="Arial"/>
          <w:color w:val="auto"/>
          <w:sz w:val="20"/>
          <w:szCs w:val="20"/>
          <w:lang w:val="en"/>
        </w:rPr>
        <w:t>Those involved in planning for the next National Plan and associated Evaluation Plan need to recruit a representative group of people to oversee development who should:</w:t>
      </w:r>
    </w:p>
    <w:p w:rsidRPr="007B7BF2" w:rsidR="00672375" w:rsidP="0095465D" w:rsidRDefault="00672375" w14:paraId="5C3D76C7" w14:textId="77777777">
      <w:pPr>
        <w:pStyle w:val="Default"/>
        <w:numPr>
          <w:ilvl w:val="0"/>
          <w:numId w:val="33"/>
        </w:numPr>
        <w:ind w:left="851" w:right="-23"/>
        <w:rPr>
          <w:rFonts w:ascii="Arial" w:hAnsi="Arial" w:cs="Arial"/>
          <w:color w:val="000000" w:themeColor="text1"/>
          <w:sz w:val="20"/>
          <w:szCs w:val="20"/>
          <w:lang w:val="en"/>
        </w:rPr>
      </w:pPr>
      <w:r w:rsidRPr="007B7BF2">
        <w:rPr>
          <w:rFonts w:ascii="Arial" w:hAnsi="Arial" w:cs="Arial"/>
          <w:color w:val="auto"/>
          <w:sz w:val="20"/>
          <w:szCs w:val="20"/>
          <w:lang w:val="en"/>
        </w:rPr>
        <w:t>Recognise that factors that might increase risk, can also be a source of strength and resilience.</w:t>
      </w:r>
    </w:p>
    <w:p w:rsidRPr="007B7BF2" w:rsidR="00672375" w:rsidP="0095465D" w:rsidRDefault="00672375" w14:paraId="3D029260" w14:textId="77777777">
      <w:pPr>
        <w:pStyle w:val="Default"/>
        <w:numPr>
          <w:ilvl w:val="0"/>
          <w:numId w:val="33"/>
        </w:numPr>
        <w:ind w:left="851" w:right="-23"/>
        <w:rPr>
          <w:rFonts w:ascii="Arial" w:hAnsi="Arial" w:cs="Arial"/>
          <w:color w:val="000000" w:themeColor="text1"/>
          <w:sz w:val="20"/>
          <w:szCs w:val="20"/>
          <w:lang w:val="en"/>
        </w:rPr>
      </w:pPr>
      <w:r w:rsidRPr="007B7BF2">
        <w:rPr>
          <w:rFonts w:ascii="Arial" w:hAnsi="Arial" w:cs="Arial"/>
          <w:color w:val="auto"/>
          <w:sz w:val="20"/>
          <w:szCs w:val="20"/>
          <w:lang w:val="en"/>
        </w:rPr>
        <w:t>Apply an intersectional lens and a privilege lens – to think about and respond to the compounding effects of multiple risks and forms of disadvantage, inclusion and exclusion; and to identify and take steps to rectify the impact of unearned advantage based on race, age, gender identity etc.</w:t>
      </w:r>
    </w:p>
    <w:p w:rsidRPr="007B7BF2" w:rsidR="00672375" w:rsidP="0095465D" w:rsidRDefault="00672375" w14:paraId="26B63DCD" w14:textId="77777777">
      <w:pPr>
        <w:pStyle w:val="Default"/>
        <w:numPr>
          <w:ilvl w:val="0"/>
          <w:numId w:val="33"/>
        </w:numPr>
        <w:spacing w:after="60"/>
        <w:ind w:left="851" w:right="-24"/>
        <w:rPr>
          <w:rFonts w:ascii="Arial" w:hAnsi="Arial" w:cs="Arial"/>
          <w:sz w:val="20"/>
          <w:szCs w:val="20"/>
          <w:lang w:val="en"/>
        </w:rPr>
      </w:pPr>
      <w:r w:rsidRPr="007B7BF2">
        <w:rPr>
          <w:rFonts w:ascii="Arial" w:hAnsi="Arial" w:cs="Arial"/>
          <w:sz w:val="20"/>
          <w:szCs w:val="20"/>
          <w:lang w:val="en"/>
        </w:rPr>
        <w:t xml:space="preserve">Co-design consultation and communication plans with more representatives from each at risk group and listen to different voices within </w:t>
      </w:r>
      <w:r w:rsidRPr="007B7BF2">
        <w:rPr>
          <w:rFonts w:ascii="Arial" w:hAnsi="Arial" w:cs="Arial"/>
          <w:color w:val="auto"/>
          <w:sz w:val="20"/>
          <w:szCs w:val="20"/>
          <w:lang w:val="en"/>
        </w:rPr>
        <w:t>each</w:t>
      </w:r>
      <w:r w:rsidRPr="007B7BF2">
        <w:rPr>
          <w:rFonts w:ascii="Arial" w:hAnsi="Arial" w:cs="Arial"/>
          <w:sz w:val="20"/>
          <w:szCs w:val="20"/>
          <w:lang w:val="en"/>
        </w:rPr>
        <w:t xml:space="preserve"> group to understand what they need and how they think their needs could be met</w:t>
      </w:r>
    </w:p>
    <w:p w:rsidRPr="007B7BF2" w:rsidR="00672375" w:rsidP="00672375" w:rsidRDefault="00672375" w14:paraId="386D9B8B" w14:textId="77777777">
      <w:pPr>
        <w:spacing w:after="0" w:line="240" w:lineRule="auto"/>
        <w:ind w:right="-24"/>
        <w:rPr>
          <w:rFonts w:cs="Arial"/>
          <w:sz w:val="14"/>
          <w:szCs w:val="14"/>
          <w:lang w:val="en"/>
        </w:rPr>
      </w:pPr>
    </w:p>
    <w:p w:rsidRPr="007B7BF2" w:rsidR="00672375" w:rsidP="0095465D" w:rsidRDefault="00672375" w14:paraId="5FF4F491" w14:textId="77777777">
      <w:pPr>
        <w:pStyle w:val="Default"/>
        <w:numPr>
          <w:ilvl w:val="0"/>
          <w:numId w:val="35"/>
        </w:numPr>
        <w:ind w:left="567" w:right="-24" w:hanging="425"/>
        <w:rPr>
          <w:rFonts w:ascii="Arial" w:hAnsi="Arial" w:cs="Arial"/>
          <w:sz w:val="20"/>
          <w:szCs w:val="20"/>
          <w:lang w:val="en"/>
        </w:rPr>
      </w:pPr>
      <w:r w:rsidRPr="007B7BF2">
        <w:rPr>
          <w:rFonts w:ascii="Arial" w:hAnsi="Arial" w:cs="Arial"/>
          <w:sz w:val="20"/>
          <w:szCs w:val="20"/>
          <w:lang w:val="en"/>
        </w:rPr>
        <w:t>Include ‘local government’ in the next National Plan and associated Evaluation Plan and action plans wherever there is a reference to ‘Australia’s governments’ to recognise:</w:t>
      </w:r>
    </w:p>
    <w:p w:rsidRPr="007B7BF2" w:rsidR="00672375" w:rsidP="0095465D" w:rsidRDefault="00672375" w14:paraId="53574D0B" w14:textId="77777777">
      <w:pPr>
        <w:pStyle w:val="Default"/>
        <w:numPr>
          <w:ilvl w:val="0"/>
          <w:numId w:val="38"/>
        </w:numPr>
        <w:spacing w:after="60"/>
        <w:ind w:left="851" w:right="-24"/>
        <w:rPr>
          <w:rFonts w:ascii="Arial" w:hAnsi="Arial" w:cs="Arial"/>
          <w:sz w:val="20"/>
          <w:szCs w:val="20"/>
          <w:lang w:val="en"/>
        </w:rPr>
      </w:pPr>
      <w:r w:rsidRPr="007B7BF2">
        <w:rPr>
          <w:rFonts w:ascii="Arial" w:hAnsi="Arial" w:cs="Arial"/>
          <w:sz w:val="20"/>
          <w:szCs w:val="20"/>
          <w:lang w:val="en"/>
        </w:rPr>
        <w:t>local government’s lead role in preventing violence against women and improving gender equality; it is not just a setting for action.</w:t>
      </w:r>
    </w:p>
    <w:p w:rsidRPr="007B7BF2" w:rsidR="00672375" w:rsidP="0095465D" w:rsidRDefault="00672375" w14:paraId="57338E30" w14:textId="77777777">
      <w:pPr>
        <w:pStyle w:val="Default"/>
        <w:numPr>
          <w:ilvl w:val="0"/>
          <w:numId w:val="38"/>
        </w:numPr>
        <w:ind w:left="851" w:right="-24"/>
        <w:rPr>
          <w:rFonts w:ascii="Arial" w:hAnsi="Arial" w:cs="Arial"/>
          <w:sz w:val="20"/>
          <w:szCs w:val="20"/>
          <w:lang w:val="en"/>
        </w:rPr>
      </w:pPr>
      <w:r w:rsidRPr="007B7BF2">
        <w:rPr>
          <w:rFonts w:ascii="Arial" w:hAnsi="Arial" w:cs="Arial"/>
          <w:sz w:val="20"/>
          <w:szCs w:val="20"/>
          <w:lang w:val="en"/>
        </w:rPr>
        <w:t>the achievements of local government, particularly in Victoria, in supporting victim survivors; working to prevent violence before it occurs; and in advancing gender equality (both as workplaces and within their communities).</w:t>
      </w:r>
    </w:p>
    <w:p w:rsidRPr="00E7720A" w:rsidR="00672375" w:rsidP="007B7BF2" w:rsidRDefault="00672375" w14:paraId="0CED11B9" w14:textId="77777777">
      <w:pPr>
        <w:pStyle w:val="Default"/>
        <w:ind w:right="-24"/>
        <w:rPr>
          <w:rFonts w:ascii="Arial" w:hAnsi="Arial" w:cs="Arial"/>
          <w:sz w:val="22"/>
          <w:szCs w:val="22"/>
        </w:rPr>
      </w:pPr>
    </w:p>
    <w:p w:rsidRPr="00E7720A" w:rsidR="00672375" w:rsidP="0095465D" w:rsidRDefault="00672375" w14:paraId="7DCD934F" w14:textId="77777777">
      <w:pPr>
        <w:pStyle w:val="Default"/>
        <w:numPr>
          <w:ilvl w:val="0"/>
          <w:numId w:val="13"/>
        </w:numPr>
        <w:ind w:left="425" w:right="-23" w:hanging="425"/>
        <w:rPr>
          <w:rFonts w:ascii="Arial" w:hAnsi="Arial" w:cs="Arial"/>
          <w:b/>
          <w:bCs/>
          <w:sz w:val="22"/>
          <w:szCs w:val="22"/>
          <w:lang w:val="en"/>
        </w:rPr>
      </w:pPr>
      <w:r w:rsidRPr="00E7720A">
        <w:rPr>
          <w:rFonts w:ascii="Arial" w:hAnsi="Arial" w:cs="Arial"/>
          <w:b/>
          <w:bCs/>
          <w:sz w:val="22"/>
          <w:szCs w:val="22"/>
          <w:lang w:val="en"/>
        </w:rPr>
        <w:t xml:space="preserve">Practical and symbolic recognition of the broad definition of gender </w:t>
      </w:r>
    </w:p>
    <w:p w:rsidRPr="00E7720A" w:rsidR="00672375" w:rsidP="00B60EFD" w:rsidRDefault="00672375" w14:paraId="52994B3D" w14:textId="77777777">
      <w:pPr>
        <w:pStyle w:val="Default"/>
        <w:ind w:right="-24"/>
        <w:rPr>
          <w:rFonts w:ascii="Arial" w:hAnsi="Arial" w:cs="Arial"/>
          <w:sz w:val="22"/>
        </w:rPr>
      </w:pPr>
      <w:r w:rsidRPr="00E7720A">
        <w:rPr>
          <w:rFonts w:ascii="Arial" w:hAnsi="Arial" w:cs="Arial"/>
          <w:sz w:val="22"/>
        </w:rPr>
        <w:t>Assigning a toilet as gender-neutral is a more inclusive approach to a ‘</w:t>
      </w:r>
      <w:r w:rsidRPr="00E7720A">
        <w:rPr>
          <w:rFonts w:ascii="Arial" w:hAnsi="Arial" w:cs="Arial"/>
          <w:sz w:val="22"/>
          <w:szCs w:val="22"/>
          <w:lang w:val="en"/>
        </w:rPr>
        <w:t>unisex’</w:t>
      </w:r>
      <w:r w:rsidRPr="00E7720A">
        <w:rPr>
          <w:rFonts w:ascii="Arial" w:hAnsi="Arial" w:cs="Arial"/>
          <w:sz w:val="22"/>
        </w:rPr>
        <w:t xml:space="preserve"> toilet.  Unisex toilet signs still use the binary male/female symbols which exclude people who identify as </w:t>
      </w:r>
      <w:r w:rsidRPr="00B60EFD">
        <w:rPr>
          <w:rFonts w:ascii="Arial" w:hAnsi="Arial" w:cs="Arial"/>
          <w:sz w:val="22"/>
          <w:szCs w:val="22"/>
          <w:lang w:val="en"/>
        </w:rPr>
        <w:t>gender</w:t>
      </w:r>
      <w:r w:rsidRPr="00E7720A">
        <w:rPr>
          <w:rFonts w:ascii="Arial" w:hAnsi="Arial" w:cs="Arial"/>
          <w:sz w:val="22"/>
        </w:rPr>
        <w:t>-diverse or non-binary.  Gender-neutral toilet signs focus on the type of amenity rather than the potential user of the amenity.</w:t>
      </w:r>
    </w:p>
    <w:p w:rsidRPr="00E7720A" w:rsidR="00672375" w:rsidP="00672375" w:rsidRDefault="00672375" w14:paraId="5DE841A5" w14:textId="77777777">
      <w:pPr>
        <w:pStyle w:val="Default"/>
        <w:ind w:left="851" w:right="-24"/>
        <w:jc w:val="center"/>
        <w:rPr>
          <w:rStyle w:val="FootnoteReference"/>
          <w:rFonts w:ascii="Arial" w:hAnsi="Arial" w:cs="Arial"/>
          <w:sz w:val="22"/>
          <w:szCs w:val="20"/>
          <w:lang w:val="en"/>
        </w:rPr>
      </w:pPr>
      <w:r w:rsidRPr="00E7720A">
        <w:rPr>
          <w:rFonts w:ascii="Arial" w:hAnsi="Arial" w:cs="Arial"/>
          <w:b/>
          <w:bCs/>
          <w:sz w:val="22"/>
        </w:rPr>
        <w:t>Gender neutral toilet sign example</w:t>
      </w:r>
      <w:r w:rsidRPr="00E7720A">
        <w:rPr>
          <w:rStyle w:val="FootnoteReference"/>
          <w:rFonts w:ascii="Arial" w:hAnsi="Arial" w:cs="Arial"/>
          <w:sz w:val="22"/>
          <w:szCs w:val="20"/>
          <w:lang w:val="en"/>
        </w:rPr>
        <w:footnoteReference w:id="22"/>
      </w:r>
    </w:p>
    <w:p w:rsidRPr="00E7720A" w:rsidR="00672375" w:rsidP="00672375" w:rsidRDefault="00672375" w14:paraId="322B32A8" w14:textId="77777777">
      <w:pPr>
        <w:tabs>
          <w:tab w:val="left" w:pos="709"/>
        </w:tabs>
        <w:spacing w:after="0"/>
        <w:ind w:left="709"/>
        <w:jc w:val="center"/>
        <w:rPr>
          <w:rFonts w:cs="Arial"/>
        </w:rPr>
      </w:pPr>
      <w:r w:rsidRPr="00E7720A">
        <w:rPr>
          <w:rFonts w:cs="Arial"/>
          <w:noProof/>
          <w:lang w:val="en-GB" w:eastAsia="en-GB"/>
        </w:rPr>
        <w:drawing>
          <wp:inline distT="0" distB="0" distL="0" distR="0" wp14:anchorId="430B3666" wp14:editId="2032CBFC">
            <wp:extent cx="1657921" cy="132704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3"/>
                    <a:srcRect l="1693" t="19940" r="42293" b="8249"/>
                    <a:stretch/>
                  </pic:blipFill>
                  <pic:spPr bwMode="auto">
                    <a:xfrm>
                      <a:off x="0" y="0"/>
                      <a:ext cx="1685024" cy="1348737"/>
                    </a:xfrm>
                    <a:prstGeom prst="rect">
                      <a:avLst/>
                    </a:prstGeom>
                    <a:ln>
                      <a:noFill/>
                    </a:ln>
                    <a:extLst>
                      <a:ext uri="{53640926-AAD7-44D8-BBD7-CCE9431645EC}">
                        <a14:shadowObscured xmlns:a14="http://schemas.microsoft.com/office/drawing/2010/main"/>
                      </a:ext>
                    </a:extLst>
                  </pic:spPr>
                </pic:pic>
              </a:graphicData>
            </a:graphic>
          </wp:inline>
        </w:drawing>
      </w:r>
    </w:p>
    <w:p w:rsidRPr="00B60EFD" w:rsidR="00672375" w:rsidP="00B60EFD" w:rsidRDefault="00672375" w14:paraId="3E431718" w14:textId="4A514C1A">
      <w:pPr>
        <w:pStyle w:val="Default"/>
        <w:ind w:right="-24"/>
        <w:rPr>
          <w:rFonts w:ascii="Arial" w:hAnsi="Arial" w:cs="Arial"/>
          <w:sz w:val="22"/>
          <w:szCs w:val="22"/>
        </w:rPr>
      </w:pPr>
      <w:proofErr w:type="spellStart"/>
      <w:r w:rsidRPr="00B60EFD">
        <w:rPr>
          <w:rFonts w:ascii="Arial" w:hAnsi="Arial" w:cs="Arial"/>
          <w:sz w:val="22"/>
          <w:szCs w:val="22"/>
          <w:lang w:val="en"/>
        </w:rPr>
        <w:t>Recognising</w:t>
      </w:r>
      <w:proofErr w:type="spellEnd"/>
      <w:r w:rsidRPr="00B60EFD">
        <w:rPr>
          <w:rFonts w:ascii="Arial" w:hAnsi="Arial" w:cs="Arial"/>
          <w:sz w:val="22"/>
          <w:szCs w:val="22"/>
          <w:lang w:val="en"/>
        </w:rPr>
        <w:t xml:space="preserve"> this, Victorian councils may wish to change the way they assign staff and community amenities within council buildings; however, they are constrained by regulations. The</w:t>
      </w:r>
      <w:r w:rsidRPr="00B60EFD">
        <w:rPr>
          <w:rFonts w:ascii="Arial" w:hAnsi="Arial" w:cs="Arial"/>
          <w:sz w:val="22"/>
          <w:szCs w:val="22"/>
        </w:rPr>
        <w:t xml:space="preserve"> Building </w:t>
      </w:r>
      <w:r w:rsidRPr="007B7BF2">
        <w:rPr>
          <w:rFonts w:ascii="Arial" w:hAnsi="Arial" w:cs="Arial"/>
          <w:sz w:val="22"/>
        </w:rPr>
        <w:t>Code</w:t>
      </w:r>
      <w:r w:rsidRPr="00B60EFD">
        <w:rPr>
          <w:rFonts w:ascii="Arial" w:hAnsi="Arial" w:cs="Arial"/>
          <w:sz w:val="22"/>
          <w:szCs w:val="22"/>
        </w:rPr>
        <w:t xml:space="preserve"> of Australia only counts toilets assigned male, female or unisex accessible when looking at the provision of amenities within buildings; it does not consider toilets assigned gender neutral.  </w:t>
      </w:r>
    </w:p>
    <w:p w:rsidRPr="005D3028" w:rsidR="00B60EFD" w:rsidP="00B60EFD" w:rsidRDefault="00B60EFD" w14:paraId="2BE1604E" w14:textId="77777777">
      <w:pPr>
        <w:pStyle w:val="Default"/>
        <w:ind w:right="-24"/>
        <w:rPr>
          <w:rFonts w:ascii="Arial" w:hAnsi="Arial" w:cs="Arial"/>
          <w:sz w:val="16"/>
          <w:szCs w:val="16"/>
        </w:rPr>
      </w:pPr>
    </w:p>
    <w:p w:rsidRPr="00B60EFD" w:rsidR="00672375" w:rsidP="00B60EFD" w:rsidRDefault="00672375" w14:paraId="2ED9D92C" w14:textId="77777777">
      <w:pPr>
        <w:pStyle w:val="Default"/>
        <w:ind w:right="-24"/>
        <w:rPr>
          <w:rFonts w:ascii="Arial" w:hAnsi="Arial" w:cs="Arial"/>
          <w:sz w:val="22"/>
          <w:szCs w:val="22"/>
        </w:rPr>
      </w:pPr>
      <w:r w:rsidRPr="00B60EFD">
        <w:rPr>
          <w:rFonts w:ascii="Arial" w:hAnsi="Arial" w:cs="Arial"/>
          <w:sz w:val="22"/>
          <w:szCs w:val="22"/>
        </w:rPr>
        <w:t xml:space="preserve">Local government is usually responsible for public toilet facilities; and therefore, have more flexibility in </w:t>
      </w:r>
      <w:r w:rsidRPr="00B60EFD">
        <w:rPr>
          <w:rFonts w:ascii="Arial" w:hAnsi="Arial" w:cs="Arial"/>
          <w:sz w:val="22"/>
          <w:szCs w:val="22"/>
          <w:lang w:val="en"/>
        </w:rPr>
        <w:t>the</w:t>
      </w:r>
      <w:r w:rsidRPr="00B60EFD">
        <w:rPr>
          <w:rFonts w:ascii="Arial" w:hAnsi="Arial" w:cs="Arial"/>
          <w:sz w:val="22"/>
          <w:szCs w:val="22"/>
        </w:rPr>
        <w:t xml:space="preserve"> way they assign public toilets (depending on the layout of each site).</w:t>
      </w:r>
    </w:p>
    <w:p w:rsidRPr="005D3028" w:rsidR="00672375" w:rsidP="00672375" w:rsidRDefault="00672375" w14:paraId="766D4493" w14:textId="77777777">
      <w:pPr>
        <w:spacing w:after="0" w:line="240" w:lineRule="auto"/>
        <w:ind w:left="284"/>
        <w:rPr>
          <w:rFonts w:cs="Arial"/>
          <w:sz w:val="16"/>
        </w:rPr>
      </w:pPr>
    </w:p>
    <w:tbl>
      <w:tblPr>
        <w:tblStyle w:val="TableGrid"/>
        <w:tblW w:w="9923" w:type="dxa"/>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none" w:color="auto" w:sz="0" w:space="0"/>
          <w:insideV w:val="none" w:color="auto" w:sz="0" w:space="0"/>
        </w:tblBorders>
        <w:shd w:val="clear" w:color="auto" w:fill="DBE5F1" w:themeFill="accent1" w:themeFillTint="33"/>
        <w:tblLayout w:type="fixed"/>
        <w:tblLook w:val="01E0" w:firstRow="1" w:lastRow="1" w:firstColumn="1" w:lastColumn="1" w:noHBand="0" w:noVBand="0"/>
      </w:tblPr>
      <w:tblGrid>
        <w:gridCol w:w="9923"/>
      </w:tblGrid>
      <w:tr w:rsidRPr="00E7720A" w:rsidR="00672375" w:rsidTr="007B7BF2" w14:paraId="669C0FA3" w14:textId="77777777">
        <w:trPr>
          <w:trHeight w:val="195"/>
          <w:jc w:val="center"/>
        </w:trPr>
        <w:tc>
          <w:tcPr>
            <w:tcW w:w="9923" w:type="dxa"/>
            <w:shd w:val="clear" w:color="auto" w:fill="DBE5F1" w:themeFill="accent1" w:themeFillTint="33"/>
            <w:vAlign w:val="center"/>
          </w:tcPr>
          <w:p w:rsidRPr="00E7720A" w:rsidR="00672375" w:rsidP="005D3028" w:rsidRDefault="00672375" w14:paraId="58ECA234" w14:textId="618836E5">
            <w:pPr>
              <w:pStyle w:val="Default"/>
              <w:spacing w:before="60"/>
              <w:ind w:right="-24"/>
              <w:rPr>
                <w:rFonts w:ascii="Arial" w:hAnsi="Arial" w:cs="Arial"/>
                <w:color w:val="0070C0"/>
                <w:sz w:val="22"/>
                <w:szCs w:val="22"/>
                <w:lang w:val="en"/>
              </w:rPr>
            </w:pPr>
            <w:r w:rsidRPr="00E7720A">
              <w:rPr>
                <w:rFonts w:ascii="Arial" w:hAnsi="Arial" w:cs="Arial"/>
                <w:b/>
                <w:bCs/>
                <w:color w:val="0070C0"/>
                <w:sz w:val="22"/>
                <w:szCs w:val="22"/>
                <w:lang w:val="en"/>
              </w:rPr>
              <w:t>Recommendation:</w:t>
            </w:r>
          </w:p>
          <w:p w:rsidRPr="00E7720A" w:rsidR="00672375" w:rsidP="0095465D" w:rsidRDefault="00672375" w14:paraId="091786D3" w14:textId="77777777">
            <w:pPr>
              <w:pStyle w:val="Default"/>
              <w:numPr>
                <w:ilvl w:val="0"/>
                <w:numId w:val="27"/>
              </w:numPr>
              <w:spacing w:after="60"/>
              <w:ind w:left="458" w:right="-24" w:hanging="458"/>
              <w:rPr>
                <w:rFonts w:ascii="Arial" w:hAnsi="Arial" w:cs="Arial"/>
                <w:sz w:val="22"/>
                <w:szCs w:val="22"/>
                <w:lang w:val="en"/>
              </w:rPr>
            </w:pPr>
            <w:r w:rsidRPr="00E7720A">
              <w:rPr>
                <w:rFonts w:ascii="Arial" w:hAnsi="Arial" w:cs="Arial"/>
                <w:sz w:val="22"/>
                <w:szCs w:val="22"/>
                <w:lang w:val="en"/>
              </w:rPr>
              <w:t>As an action under the next National Plan, advocate for Australian Building Codes Board to revise the definition of gender in the Building Code of Australia and to include gender neutral toilets.</w:t>
            </w:r>
          </w:p>
        </w:tc>
      </w:tr>
    </w:tbl>
    <w:p w:rsidRPr="00E7720A" w:rsidR="00672375" w:rsidP="00401F93" w:rsidRDefault="00672375" w14:paraId="326BD619" w14:textId="77777777">
      <w:pPr>
        <w:pStyle w:val="Heading1"/>
        <w:spacing w:before="0" w:after="120"/>
        <w:ind w:left="426" w:hanging="426"/>
        <w:rPr>
          <w:b w:val="0"/>
          <w:bCs w:val="0"/>
          <w:color w:val="0070C0"/>
          <w:sz w:val="22"/>
          <w:szCs w:val="22"/>
          <w:lang w:val="en"/>
        </w:rPr>
      </w:pPr>
      <w:bookmarkStart w:name="_Toc46406770" w:id="9"/>
      <w:r w:rsidRPr="00401F93">
        <w:lastRenderedPageBreak/>
        <w:t>References</w:t>
      </w:r>
      <w:bookmarkEnd w:id="9"/>
    </w:p>
    <w:p w:rsidRPr="00E7720A" w:rsidR="00672375" w:rsidP="00672375" w:rsidRDefault="00672375" w14:paraId="6E01490F" w14:textId="77777777">
      <w:pPr>
        <w:pStyle w:val="FootnoteText"/>
        <w:spacing w:after="240"/>
        <w:rPr>
          <w:rFonts w:ascii="Arial" w:hAnsi="Arial" w:cs="Arial"/>
          <w:sz w:val="21"/>
          <w:szCs w:val="21"/>
        </w:rPr>
      </w:pPr>
      <w:r w:rsidRPr="00E7720A">
        <w:rPr>
          <w:rFonts w:ascii="Arial" w:hAnsi="Arial" w:cs="Arial"/>
          <w:sz w:val="21"/>
          <w:szCs w:val="21"/>
        </w:rPr>
        <w:t>ANROWS, unpublished, Evaluation</w:t>
      </w:r>
      <w:r w:rsidRPr="00E7720A">
        <w:rPr>
          <w:rFonts w:ascii="Arial" w:hAnsi="Arial" w:cs="Arial"/>
          <w:i/>
          <w:iCs/>
          <w:sz w:val="21"/>
          <w:szCs w:val="21"/>
        </w:rPr>
        <w:t xml:space="preserve"> of Local Government Free from Violence Program</w:t>
      </w:r>
    </w:p>
    <w:p w:rsidRPr="00E7720A" w:rsidR="00672375" w:rsidP="00672375" w:rsidRDefault="00672375" w14:paraId="425CA555" w14:textId="77777777">
      <w:pPr>
        <w:pStyle w:val="FootnoteText"/>
        <w:spacing w:after="240"/>
        <w:rPr>
          <w:rFonts w:ascii="Arial" w:hAnsi="Arial" w:cs="Arial"/>
          <w:i/>
          <w:iCs/>
          <w:sz w:val="21"/>
          <w:szCs w:val="21"/>
        </w:rPr>
      </w:pPr>
      <w:r w:rsidRPr="00E7720A">
        <w:rPr>
          <w:rFonts w:ascii="Arial" w:hAnsi="Arial" w:cs="Arial"/>
          <w:sz w:val="21"/>
          <w:szCs w:val="21"/>
        </w:rPr>
        <w:t xml:space="preserve">Australian Bureau of Statistics, </w:t>
      </w:r>
      <w:r w:rsidRPr="00E7720A">
        <w:rPr>
          <w:rFonts w:ascii="Arial" w:hAnsi="Arial" w:cs="Arial"/>
          <w:i/>
          <w:iCs/>
          <w:color w:val="000000"/>
          <w:sz w:val="21"/>
          <w:szCs w:val="21"/>
          <w:shd w:val="clear" w:color="auto" w:fill="FFFFFF"/>
        </w:rPr>
        <w:t xml:space="preserve">1200.0.55.012 - </w:t>
      </w:r>
      <w:r w:rsidRPr="00E7720A">
        <w:rPr>
          <w:rFonts w:ascii="Arial" w:hAnsi="Arial" w:cs="Arial"/>
          <w:i/>
          <w:iCs/>
          <w:sz w:val="21"/>
          <w:szCs w:val="21"/>
        </w:rPr>
        <w:t>Standard for Sex and Gender Variables, 2016</w:t>
      </w:r>
    </w:p>
    <w:p w:rsidRPr="00E7720A" w:rsidR="00672375" w:rsidP="00672375" w:rsidRDefault="00672375" w14:paraId="773F8278" w14:textId="77777777">
      <w:pPr>
        <w:pStyle w:val="FootnoteText"/>
        <w:spacing w:after="240"/>
        <w:rPr>
          <w:rFonts w:ascii="Arial" w:hAnsi="Arial" w:cs="Arial"/>
          <w:sz w:val="21"/>
          <w:szCs w:val="21"/>
        </w:rPr>
      </w:pPr>
      <w:r w:rsidRPr="00E7720A">
        <w:rPr>
          <w:rFonts w:ascii="Arial" w:hAnsi="Arial" w:cs="Arial"/>
          <w:sz w:val="21"/>
          <w:szCs w:val="21"/>
        </w:rPr>
        <w:t xml:space="preserve">Australian Bureau of Statistics, </w:t>
      </w:r>
      <w:r w:rsidRPr="00E7720A">
        <w:rPr>
          <w:rFonts w:ascii="Arial" w:hAnsi="Arial" w:cs="Arial"/>
          <w:i/>
          <w:iCs/>
          <w:color w:val="000000"/>
          <w:sz w:val="21"/>
          <w:szCs w:val="21"/>
          <w:shd w:val="clear" w:color="auto" w:fill="FFFFFF"/>
        </w:rPr>
        <w:t xml:space="preserve">4529.0.00.003 - </w:t>
      </w:r>
      <w:r w:rsidRPr="00E7720A">
        <w:rPr>
          <w:rFonts w:ascii="Arial" w:hAnsi="Arial" w:cs="Arial"/>
          <w:i/>
          <w:iCs/>
          <w:sz w:val="21"/>
          <w:szCs w:val="21"/>
        </w:rPr>
        <w:t>Foundation for a National Data Collection and Reporting Framework for family, domestic and sexual violence, 2014  </w:t>
      </w:r>
      <w:r w:rsidRPr="00E7720A">
        <w:rPr>
          <w:rFonts w:ascii="Arial" w:hAnsi="Arial" w:cs="Arial"/>
          <w:i/>
          <w:iCs/>
          <w:sz w:val="21"/>
          <w:szCs w:val="21"/>
        </w:rPr>
        <w:br/>
      </w:r>
      <w:hyperlink w:history="1" r:id="rId74">
        <w:r w:rsidRPr="00E7720A">
          <w:rPr>
            <w:rStyle w:val="Hyperlink"/>
            <w:rFonts w:ascii="Arial" w:hAnsi="Arial" w:cs="Arial"/>
            <w:sz w:val="18"/>
            <w:szCs w:val="18"/>
          </w:rPr>
          <w:t>https://www.abs.gov.au/ausstats/abs@.nsf/Lookup/by%20Subject/4529.0.00.003~2014~Main%20Features~Sex~5</w:t>
        </w:r>
      </w:hyperlink>
      <w:r w:rsidRPr="00E7720A">
        <w:rPr>
          <w:rFonts w:ascii="Arial" w:hAnsi="Arial" w:cs="Arial"/>
          <w:color w:val="333333"/>
          <w:sz w:val="21"/>
          <w:szCs w:val="21"/>
          <w:shd w:val="clear" w:color="auto" w:fill="FFFFFF"/>
        </w:rPr>
        <w:t>, accessed 7.7.2020</w:t>
      </w:r>
    </w:p>
    <w:p w:rsidRPr="00E7720A" w:rsidR="00672375" w:rsidP="00672375" w:rsidRDefault="00672375" w14:paraId="5A7D3891" w14:textId="77777777">
      <w:pPr>
        <w:pStyle w:val="Default"/>
        <w:spacing w:after="240"/>
        <w:ind w:right="-24" w:firstLine="11"/>
        <w:rPr>
          <w:rFonts w:ascii="Arial" w:hAnsi="Arial" w:cs="Arial"/>
          <w:b/>
          <w:bCs/>
          <w:color w:val="0070C0"/>
          <w:sz w:val="21"/>
          <w:szCs w:val="21"/>
          <w:lang w:val="en"/>
        </w:rPr>
      </w:pPr>
      <w:r w:rsidRPr="00E7720A">
        <w:rPr>
          <w:rFonts w:ascii="Arial" w:hAnsi="Arial" w:cs="Arial"/>
          <w:sz w:val="21"/>
          <w:szCs w:val="21"/>
        </w:rPr>
        <w:t xml:space="preserve">Disability Access Consultants, </w:t>
      </w:r>
      <w:hyperlink w:history="1" r:id="rId75">
        <w:r w:rsidRPr="00E7720A">
          <w:rPr>
            <w:rStyle w:val="Hyperlink"/>
            <w:rFonts w:ascii="Arial" w:hAnsi="Arial" w:cs="Arial"/>
            <w:color w:val="auto"/>
            <w:sz w:val="21"/>
            <w:szCs w:val="21"/>
          </w:rPr>
          <w:t>www.disabilityaccessconsultants.com.au/new-inclusive-gender-neutral-toilet-sign/</w:t>
        </w:r>
      </w:hyperlink>
      <w:r w:rsidRPr="00E7720A">
        <w:rPr>
          <w:rStyle w:val="Hyperlink"/>
          <w:rFonts w:ascii="Arial" w:hAnsi="Arial" w:cs="Arial"/>
          <w:color w:val="auto"/>
          <w:sz w:val="21"/>
          <w:szCs w:val="21"/>
        </w:rPr>
        <w:t xml:space="preserve"> </w:t>
      </w:r>
      <w:r w:rsidRPr="00E7720A">
        <w:rPr>
          <w:rFonts w:ascii="Arial" w:hAnsi="Arial" w:cs="Arial"/>
          <w:sz w:val="21"/>
          <w:szCs w:val="21"/>
        </w:rPr>
        <w:t>accessed 22.2.2019</w:t>
      </w:r>
    </w:p>
    <w:p w:rsidRPr="00E7720A" w:rsidR="00672375" w:rsidP="00672375" w:rsidRDefault="00672375" w14:paraId="10F00000" w14:textId="77777777">
      <w:pPr>
        <w:autoSpaceDE w:val="0"/>
        <w:autoSpaceDN w:val="0"/>
        <w:adjustRightInd w:val="0"/>
        <w:spacing w:after="240"/>
        <w:rPr>
          <w:rFonts w:cs="Arial"/>
          <w:sz w:val="21"/>
          <w:szCs w:val="21"/>
        </w:rPr>
      </w:pPr>
      <w:r w:rsidRPr="00E7720A">
        <w:rPr>
          <w:rFonts w:cs="Arial"/>
          <w:sz w:val="21"/>
          <w:szCs w:val="21"/>
        </w:rPr>
        <w:t xml:space="preserve">Frawley, P., Dyson, S., Robinson, S. and Dixon, J. (2015) </w:t>
      </w:r>
      <w:r w:rsidRPr="00E7720A">
        <w:rPr>
          <w:rFonts w:cs="Arial"/>
          <w:i/>
          <w:sz w:val="21"/>
          <w:szCs w:val="21"/>
        </w:rPr>
        <w:t xml:space="preserve">What does it take? Developing informed and effective tertiary responses to violence and abuse of women and girls with disabilities in </w:t>
      </w:r>
      <w:r w:rsidRPr="00E7720A">
        <w:rPr>
          <w:rFonts w:cs="Arial"/>
          <w:i/>
          <w:iCs/>
          <w:sz w:val="21"/>
          <w:szCs w:val="21"/>
        </w:rPr>
        <w:t>Australia</w:t>
      </w:r>
      <w:r w:rsidRPr="00E7720A">
        <w:rPr>
          <w:rFonts w:cs="Arial"/>
          <w:sz w:val="21"/>
          <w:szCs w:val="21"/>
        </w:rPr>
        <w:t xml:space="preserve"> (ANROWS Landscapes: State of knowledge, Issue 03/2015 (July))</w:t>
      </w:r>
    </w:p>
    <w:p w:rsidRPr="00E7720A" w:rsidR="00672375" w:rsidP="00672375" w:rsidRDefault="00672375" w14:paraId="623CB400" w14:textId="77777777">
      <w:pPr>
        <w:pStyle w:val="FootnoteText"/>
        <w:spacing w:after="240"/>
        <w:rPr>
          <w:rFonts w:ascii="Arial" w:hAnsi="Arial" w:cs="Arial"/>
          <w:color w:val="444444"/>
          <w:sz w:val="21"/>
          <w:szCs w:val="21"/>
          <w:shd w:val="clear" w:color="auto" w:fill="FFFFFF"/>
        </w:rPr>
      </w:pPr>
      <w:r w:rsidRPr="00E7720A">
        <w:rPr>
          <w:rFonts w:ascii="Arial" w:hAnsi="Arial" w:cs="Arial"/>
          <w:sz w:val="21"/>
          <w:szCs w:val="21"/>
        </w:rPr>
        <w:t xml:space="preserve">Frawley, P., Dyson, S. and Robinson, S.  (2017) </w:t>
      </w:r>
      <w:r w:rsidRPr="00E7720A">
        <w:rPr>
          <w:rFonts w:ascii="Arial" w:hAnsi="Arial" w:cs="Arial"/>
          <w:i/>
          <w:sz w:val="21"/>
          <w:szCs w:val="21"/>
        </w:rPr>
        <w:t>Whatever it takes? Access for women with disabilities to domestic and family violence services: Key findings and future directions</w:t>
      </w:r>
      <w:r w:rsidRPr="00E7720A">
        <w:rPr>
          <w:rFonts w:ascii="Arial" w:hAnsi="Arial" w:cs="Arial"/>
          <w:sz w:val="21"/>
          <w:szCs w:val="21"/>
        </w:rPr>
        <w:t xml:space="preserve"> (ANROWS Compass: Research to policy and practice, Issue 05/2017)</w:t>
      </w:r>
    </w:p>
    <w:p w:rsidRPr="00E7720A" w:rsidR="00672375" w:rsidP="00672375" w:rsidRDefault="00672375" w14:paraId="4DD24016" w14:textId="77777777">
      <w:pPr>
        <w:pStyle w:val="FootnoteText"/>
        <w:spacing w:after="240"/>
        <w:rPr>
          <w:rFonts w:ascii="Arial" w:hAnsi="Arial" w:cs="Arial"/>
          <w:sz w:val="21"/>
          <w:szCs w:val="21"/>
        </w:rPr>
      </w:pPr>
      <w:r w:rsidRPr="00E7720A">
        <w:rPr>
          <w:rFonts w:ascii="Arial" w:hAnsi="Arial" w:cs="Arial"/>
          <w:sz w:val="21"/>
          <w:szCs w:val="21"/>
          <w:shd w:val="clear" w:color="auto" w:fill="FFFFFF"/>
        </w:rPr>
        <w:t>Kenny, S. (2007). </w:t>
      </w:r>
      <w:r w:rsidRPr="00E7720A">
        <w:rPr>
          <w:rStyle w:val="Emphasis"/>
          <w:rFonts w:ascii="Arial" w:hAnsi="Arial" w:cs="Arial"/>
          <w:sz w:val="21"/>
          <w:szCs w:val="21"/>
          <w:shd w:val="clear" w:color="auto" w:fill="FFFFFF"/>
        </w:rPr>
        <w:t>Developing Communities for the Future</w:t>
      </w:r>
      <w:r w:rsidRPr="00E7720A">
        <w:rPr>
          <w:rFonts w:ascii="Arial" w:hAnsi="Arial" w:cs="Arial"/>
          <w:sz w:val="21"/>
          <w:szCs w:val="21"/>
          <w:shd w:val="clear" w:color="auto" w:fill="FFFFFF"/>
        </w:rPr>
        <w:t> (3rd ed.). South Melbourne: Thompson</w:t>
      </w:r>
    </w:p>
    <w:p w:rsidRPr="00E7720A" w:rsidR="00672375" w:rsidP="00672375" w:rsidRDefault="00672375" w14:paraId="15F16EE7" w14:textId="77777777">
      <w:pPr>
        <w:pStyle w:val="FootnoteText"/>
        <w:spacing w:after="240"/>
        <w:rPr>
          <w:rFonts w:ascii="Arial" w:hAnsi="Arial" w:cs="Arial"/>
          <w:sz w:val="21"/>
          <w:szCs w:val="21"/>
        </w:rPr>
      </w:pPr>
      <w:r w:rsidRPr="00E7720A">
        <w:rPr>
          <w:rFonts w:ascii="Arial" w:hAnsi="Arial" w:cs="Arial"/>
          <w:sz w:val="21"/>
          <w:szCs w:val="21"/>
        </w:rPr>
        <w:t>MAV, unpublished, Draft report on findings from the 2018/19 Gender equality/PVAW survey</w:t>
      </w:r>
    </w:p>
    <w:p w:rsidRPr="00E7720A" w:rsidR="00672375" w:rsidP="00672375" w:rsidRDefault="00672375" w14:paraId="6A383E66" w14:textId="77777777">
      <w:pPr>
        <w:pStyle w:val="FootnoteText"/>
        <w:spacing w:after="240"/>
        <w:rPr>
          <w:rFonts w:ascii="Arial" w:hAnsi="Arial" w:cs="Arial"/>
          <w:sz w:val="21"/>
          <w:szCs w:val="21"/>
        </w:rPr>
      </w:pPr>
      <w:r w:rsidRPr="00E7720A">
        <w:rPr>
          <w:rFonts w:ascii="Arial" w:hAnsi="Arial" w:cs="Arial"/>
          <w:sz w:val="21"/>
          <w:szCs w:val="21"/>
        </w:rPr>
        <w:t xml:space="preserve">Nous Group for MAV (2017) </w:t>
      </w:r>
      <w:r w:rsidRPr="00E7720A">
        <w:rPr>
          <w:rFonts w:ascii="Arial" w:hAnsi="Arial" w:cs="Arial"/>
          <w:i/>
          <w:iCs/>
          <w:sz w:val="21"/>
          <w:szCs w:val="21"/>
        </w:rPr>
        <w:t>Evaluation of the role of local government in preventing violence against women</w:t>
      </w:r>
      <w:r w:rsidRPr="00E7720A">
        <w:rPr>
          <w:rFonts w:ascii="Arial" w:hAnsi="Arial" w:cs="Arial"/>
          <w:sz w:val="21"/>
          <w:szCs w:val="21"/>
        </w:rPr>
        <w:t xml:space="preserve">, </w:t>
      </w:r>
      <w:hyperlink w:history="1" r:id="rId76">
        <w:r w:rsidRPr="00E7720A">
          <w:rPr>
            <w:rStyle w:val="Hyperlink"/>
            <w:rFonts w:ascii="Arial" w:hAnsi="Arial" w:cs="Arial"/>
            <w:sz w:val="18"/>
            <w:szCs w:val="18"/>
          </w:rPr>
          <w:t>www.mav.asn.au/__data/assets/pdf_file/0014/7232/Evaluation-of-the-role-of-local-government-in-preventing-violence-against-woman-full-report-June-2017.pdf</w:t>
        </w:r>
      </w:hyperlink>
      <w:r w:rsidRPr="00E7720A">
        <w:rPr>
          <w:rFonts w:ascii="Arial" w:hAnsi="Arial" w:cs="Arial"/>
          <w:sz w:val="18"/>
          <w:szCs w:val="18"/>
        </w:rPr>
        <w:t>,</w:t>
      </w:r>
      <w:r w:rsidRPr="00E7720A">
        <w:rPr>
          <w:rFonts w:ascii="Arial" w:hAnsi="Arial" w:cs="Arial"/>
          <w:sz w:val="21"/>
          <w:szCs w:val="21"/>
        </w:rPr>
        <w:t xml:space="preserve"> accessed 4.7.2020</w:t>
      </w:r>
    </w:p>
    <w:p w:rsidRPr="00E7720A" w:rsidR="00672375" w:rsidP="00672375" w:rsidRDefault="00672375" w14:paraId="0ABECEE3" w14:textId="77777777">
      <w:pPr>
        <w:pStyle w:val="FootnoteText"/>
        <w:spacing w:after="240"/>
        <w:rPr>
          <w:rFonts w:ascii="Arial" w:hAnsi="Arial" w:cs="Arial"/>
          <w:sz w:val="21"/>
          <w:szCs w:val="21"/>
        </w:rPr>
      </w:pPr>
      <w:r w:rsidRPr="00E7720A">
        <w:rPr>
          <w:rFonts w:ascii="Arial" w:hAnsi="Arial" w:cs="Arial"/>
          <w:sz w:val="21"/>
          <w:szCs w:val="21"/>
        </w:rPr>
        <w:t xml:space="preserve">Our Watch, </w:t>
      </w:r>
      <w:r w:rsidRPr="00E7720A">
        <w:rPr>
          <w:rFonts w:ascii="Arial" w:hAnsi="Arial" w:cs="Arial"/>
          <w:i/>
          <w:iCs/>
          <w:sz w:val="21"/>
          <w:szCs w:val="21"/>
        </w:rPr>
        <w:t xml:space="preserve">Prevention toolkit for local government </w:t>
      </w:r>
      <w:r w:rsidRPr="00E7720A">
        <w:rPr>
          <w:rFonts w:ascii="Arial" w:hAnsi="Arial" w:cs="Arial"/>
          <w:sz w:val="21"/>
          <w:szCs w:val="21"/>
        </w:rPr>
        <w:t xml:space="preserve">in Prevention Handbook, </w:t>
      </w:r>
      <w:hyperlink w:history="1" r:id="rId77">
        <w:r w:rsidRPr="00E7720A">
          <w:rPr>
            <w:rStyle w:val="Hyperlink"/>
            <w:rFonts w:ascii="Arial" w:hAnsi="Arial" w:cs="Arial"/>
            <w:sz w:val="18"/>
            <w:szCs w:val="18"/>
          </w:rPr>
          <w:t>https://handbook.ourwatch.org.au/localgovtoolkit/</w:t>
        </w:r>
      </w:hyperlink>
      <w:r w:rsidRPr="00E7720A">
        <w:rPr>
          <w:rFonts w:ascii="Arial" w:hAnsi="Arial" w:cs="Arial"/>
          <w:sz w:val="18"/>
          <w:szCs w:val="18"/>
        </w:rPr>
        <w:t>,</w:t>
      </w:r>
      <w:r w:rsidRPr="00E7720A">
        <w:rPr>
          <w:rFonts w:ascii="Arial" w:hAnsi="Arial" w:cs="Arial"/>
          <w:sz w:val="21"/>
          <w:szCs w:val="21"/>
        </w:rPr>
        <w:t xml:space="preserve"> launched 10.7.2020</w:t>
      </w:r>
    </w:p>
    <w:p w:rsidRPr="00E7720A" w:rsidR="00672375" w:rsidP="00672375" w:rsidRDefault="00672375" w14:paraId="5513894B" w14:textId="77777777">
      <w:pPr>
        <w:pStyle w:val="Default"/>
        <w:spacing w:after="240"/>
        <w:ind w:right="-24"/>
        <w:rPr>
          <w:rFonts w:ascii="Arial" w:hAnsi="Arial" w:cs="Arial"/>
          <w:i/>
          <w:iCs/>
          <w:sz w:val="21"/>
          <w:szCs w:val="21"/>
        </w:rPr>
      </w:pPr>
      <w:r w:rsidRPr="00E7720A">
        <w:rPr>
          <w:rFonts w:ascii="Arial" w:hAnsi="Arial" w:cs="Arial"/>
          <w:sz w:val="21"/>
          <w:szCs w:val="21"/>
        </w:rPr>
        <w:t xml:space="preserve">Our Watch in partnership with GLHV (2017) </w:t>
      </w:r>
      <w:r w:rsidRPr="00E7720A">
        <w:rPr>
          <w:rFonts w:ascii="Arial" w:hAnsi="Arial" w:cs="Arial"/>
          <w:i/>
          <w:iCs/>
          <w:sz w:val="21"/>
          <w:szCs w:val="21"/>
        </w:rPr>
        <w:t>Primary prevention of family violence against people from LGBTI communities: An analysis of existing research</w:t>
      </w:r>
    </w:p>
    <w:p w:rsidRPr="00E7720A" w:rsidR="00672375" w:rsidP="00672375" w:rsidRDefault="00672375" w14:paraId="6986F03D" w14:textId="77777777">
      <w:pPr>
        <w:autoSpaceDE w:val="0"/>
        <w:autoSpaceDN w:val="0"/>
        <w:adjustRightInd w:val="0"/>
        <w:spacing w:after="240"/>
        <w:rPr>
          <w:rFonts w:cs="Arial"/>
          <w:sz w:val="21"/>
          <w:szCs w:val="21"/>
        </w:rPr>
      </w:pPr>
      <w:r w:rsidRPr="00E7720A">
        <w:rPr>
          <w:rFonts w:cs="Arial"/>
          <w:sz w:val="21"/>
          <w:szCs w:val="21"/>
        </w:rPr>
        <w:t xml:space="preserve">Salthouse, S. and </w:t>
      </w:r>
      <w:proofErr w:type="spellStart"/>
      <w:r w:rsidRPr="00E7720A">
        <w:rPr>
          <w:rFonts w:cs="Arial"/>
          <w:sz w:val="21"/>
          <w:szCs w:val="21"/>
        </w:rPr>
        <w:t>Frohmader</w:t>
      </w:r>
      <w:proofErr w:type="spellEnd"/>
      <w:r w:rsidRPr="00E7720A">
        <w:rPr>
          <w:rFonts w:cs="Arial"/>
          <w:sz w:val="21"/>
          <w:szCs w:val="21"/>
        </w:rPr>
        <w:t xml:space="preserve">, C. (2004) </w:t>
      </w:r>
      <w:r w:rsidRPr="00E7720A">
        <w:rPr>
          <w:rFonts w:cs="Arial"/>
          <w:i/>
          <w:sz w:val="21"/>
          <w:szCs w:val="21"/>
        </w:rPr>
        <w:t>‘Double the Odds’ – Domestic Violence and Women with Disabilities</w:t>
      </w:r>
    </w:p>
    <w:p w:rsidRPr="00E7720A" w:rsidR="00672375" w:rsidP="00672375" w:rsidRDefault="00672375" w14:paraId="78BB46DF" w14:textId="77777777">
      <w:pPr>
        <w:pStyle w:val="FootnoteText"/>
        <w:spacing w:after="240"/>
        <w:rPr>
          <w:rFonts w:ascii="Arial" w:hAnsi="Arial" w:cs="Arial"/>
          <w:sz w:val="21"/>
          <w:szCs w:val="21"/>
        </w:rPr>
      </w:pPr>
      <w:r w:rsidRPr="00E7720A">
        <w:rPr>
          <w:rFonts w:ascii="Arial" w:hAnsi="Arial" w:cs="Arial"/>
          <w:sz w:val="21"/>
          <w:szCs w:val="21"/>
        </w:rPr>
        <w:t xml:space="preserve">State of Victoria, </w:t>
      </w:r>
      <w:r w:rsidRPr="00E7720A">
        <w:rPr>
          <w:rFonts w:ascii="Arial" w:hAnsi="Arial" w:cs="Arial"/>
          <w:i/>
          <w:sz w:val="21"/>
          <w:szCs w:val="21"/>
        </w:rPr>
        <w:t>Royal Commission into Family Violence: Report and recommendations</w:t>
      </w:r>
      <w:r w:rsidRPr="00E7720A">
        <w:rPr>
          <w:rFonts w:ascii="Arial" w:hAnsi="Arial" w:cs="Arial"/>
          <w:sz w:val="21"/>
          <w:szCs w:val="21"/>
        </w:rPr>
        <w:t>, Volume V (Chapter 31: People with disabilities)</w:t>
      </w:r>
    </w:p>
    <w:p w:rsidRPr="00E7720A" w:rsidR="00672375" w:rsidP="00672375" w:rsidRDefault="00672375" w14:paraId="439ADCBC" w14:textId="77777777">
      <w:pPr>
        <w:pStyle w:val="FootnoteText"/>
        <w:rPr>
          <w:rFonts w:ascii="Arial" w:hAnsi="Arial" w:cs="Arial"/>
          <w:sz w:val="21"/>
          <w:szCs w:val="21"/>
        </w:rPr>
      </w:pPr>
      <w:proofErr w:type="spellStart"/>
      <w:r w:rsidRPr="00E7720A">
        <w:rPr>
          <w:rFonts w:ascii="Arial" w:hAnsi="Arial" w:cs="Arial"/>
          <w:sz w:val="21"/>
          <w:szCs w:val="21"/>
        </w:rPr>
        <w:t>Woodlock</w:t>
      </w:r>
      <w:proofErr w:type="spellEnd"/>
      <w:r w:rsidRPr="00E7720A">
        <w:rPr>
          <w:rFonts w:ascii="Arial" w:hAnsi="Arial" w:cs="Arial"/>
          <w:sz w:val="21"/>
          <w:szCs w:val="21"/>
        </w:rPr>
        <w:t xml:space="preserve">, Delanie, Western, Deborah, Bailey, Philippa (2014) </w:t>
      </w:r>
      <w:r w:rsidRPr="00E7720A">
        <w:rPr>
          <w:rFonts w:ascii="Arial" w:hAnsi="Arial" w:cs="Arial"/>
          <w:i/>
          <w:sz w:val="21"/>
          <w:szCs w:val="21"/>
        </w:rPr>
        <w:t>Voices Against Violence: Paper 6: Raising Our Voices - Hearing from with Women with Disabilities</w:t>
      </w:r>
    </w:p>
    <w:p w:rsidRPr="00E7720A" w:rsidR="00672375" w:rsidP="00672375" w:rsidRDefault="00672375" w14:paraId="2712FEBA" w14:textId="77777777">
      <w:pPr>
        <w:pStyle w:val="Default"/>
        <w:spacing w:after="80"/>
        <w:ind w:right="-24" w:firstLine="11"/>
        <w:rPr>
          <w:rFonts w:ascii="Arial" w:hAnsi="Arial" w:cs="Arial"/>
          <w:b/>
          <w:bCs/>
          <w:color w:val="0070C0"/>
          <w:sz w:val="21"/>
          <w:szCs w:val="21"/>
          <w:lang w:val="en"/>
        </w:rPr>
      </w:pPr>
    </w:p>
    <w:p w:rsidRPr="00E7720A" w:rsidR="00271AF4" w:rsidP="00005B13" w:rsidRDefault="00271AF4" w14:paraId="0E5708A7" w14:textId="77777777">
      <w:pPr>
        <w:rPr>
          <w:rFonts w:cs="Arial"/>
        </w:rPr>
      </w:pPr>
    </w:p>
    <w:sectPr w:rsidRPr="00E7720A" w:rsidR="00271AF4" w:rsidSect="001F63AB">
      <w:type w:val="continuous"/>
      <w:pgSz w:w="11906" w:h="16838" w:orient="portrait" w:code="9"/>
      <w:pgMar w:top="1814" w:right="1304" w:bottom="851" w:left="130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500" w:rsidP="00286BB4" w:rsidRDefault="00B83500" w14:paraId="49E81124" w14:textId="77777777">
      <w:pPr>
        <w:spacing w:after="0" w:line="240" w:lineRule="auto"/>
      </w:pPr>
      <w:r>
        <w:separator/>
      </w:r>
    </w:p>
  </w:endnote>
  <w:endnote w:type="continuationSeparator" w:id="0">
    <w:p w:rsidR="00B83500" w:rsidP="00286BB4" w:rsidRDefault="00B83500" w14:paraId="33F46EE9" w14:textId="77777777">
      <w:pPr>
        <w:spacing w:after="0" w:line="240" w:lineRule="auto"/>
      </w:pPr>
      <w:r>
        <w:continuationSeparator/>
      </w:r>
    </w:p>
  </w:endnote>
  <w:endnote w:type="continuationNotice" w:id="1">
    <w:p w:rsidR="00B83500" w:rsidRDefault="00B83500" w14:paraId="611FE1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453D9" w:rsidR="002966A5" w:rsidP="000453D9" w:rsidRDefault="00B83500" w14:paraId="627DD475" w14:textId="352DA592">
    <w:pPr>
      <w:pStyle w:val="Footer"/>
      <w:jc w:val="right"/>
      <w:rPr>
        <w:rFonts w:cs="Arial"/>
        <w:sz w:val="18"/>
        <w:szCs w:val="18"/>
      </w:rPr>
    </w:pPr>
    <w:sdt>
      <w:sdtPr>
        <w:rPr>
          <w:rFonts w:cs="Arial"/>
          <w:sz w:val="18"/>
          <w:szCs w:val="18"/>
        </w:rPr>
        <w:alias w:val="Document Title"/>
        <w:tag w:val="Document Title"/>
        <w:id w:val="7414068"/>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2966A5">
          <w:rPr>
            <w:rFonts w:cs="Arial"/>
            <w:sz w:val="18"/>
            <w:szCs w:val="18"/>
          </w:rPr>
          <w:t>Submission to the national inquiry into family, domestic and sexual violence</w:t>
        </w:r>
      </w:sdtContent>
    </w:sdt>
  </w:p>
  <w:p w:rsidRPr="00B873B6" w:rsidR="002966A5" w:rsidP="000453D9" w:rsidRDefault="002966A5" w14:paraId="104C775B" w14:textId="77777777">
    <w:pPr>
      <w:pStyle w:val="Footer"/>
      <w:jc w:val="right"/>
      <w:rPr>
        <w:rFonts w:cs="Arial"/>
        <w:b/>
        <w:sz w:val="18"/>
        <w:szCs w:val="18"/>
      </w:rPr>
    </w:pPr>
  </w:p>
  <w:p w:rsidR="002966A5" w:rsidP="00C4007E" w:rsidRDefault="002966A5" w14:paraId="608B92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6A5" w:rsidP="00177243" w:rsidRDefault="002966A5" w14:paraId="7B6925DF" w14:textId="2F891EC1">
    <w:pPr>
      <w:pStyle w:val="Footer"/>
      <w:tabs>
        <w:tab w:val="clear" w:pos="4680"/>
        <w:tab w:val="center" w:pos="1843"/>
      </w:tabs>
    </w:pPr>
    <w:r>
      <w:fldChar w:fldCharType="begin"/>
    </w:r>
    <w:r>
      <w:instrText xml:space="preserve"> PAGE   \* MERGEFORMAT </w:instrText>
    </w:r>
    <w:r>
      <w:fldChar w:fldCharType="separate"/>
    </w:r>
    <w:r>
      <w:rPr>
        <w:noProof/>
      </w:rPr>
      <w:t>6</w:t>
    </w:r>
    <w:r>
      <w:rPr>
        <w:noProof/>
      </w:rPr>
      <w:fldChar w:fldCharType="end"/>
    </w:r>
    <w:r>
      <w:tab/>
    </w:r>
    <w:r>
      <w:tab/>
    </w:r>
    <w:sdt>
      <w:sdtPr>
        <w:rPr>
          <w:rFonts w:cs="Arial"/>
          <w:sz w:val="18"/>
          <w:szCs w:val="18"/>
        </w:rPr>
        <w:alias w:val="Document Title"/>
        <w:tag w:val="Document Title"/>
        <w:id w:val="7414183"/>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Pr>
            <w:rFonts w:cs="Arial"/>
            <w:sz w:val="18"/>
            <w:szCs w:val="18"/>
          </w:rPr>
          <w:t>Submission to the national inquiry into family, domestic and sexual violence</w:t>
        </w:r>
      </w:sdtContent>
    </w:sdt>
    <w:r w:rsidRPr="000453D9">
      <w:rPr>
        <w:rFonts w:cs="Arial"/>
        <w:b/>
        <w:szCs w:val="24"/>
      </w:rPr>
      <w:t xml:space="preserve"> </w:t>
    </w:r>
    <w:r>
      <w:rPr>
        <w:rFonts w:cs="Arial"/>
        <w:sz w:val="18"/>
        <w:szCs w:val="18"/>
        <w:lang w:val="en-AU"/>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500" w:rsidP="00286BB4" w:rsidRDefault="00B83500" w14:paraId="7E6192D8" w14:textId="77777777">
      <w:pPr>
        <w:spacing w:after="0" w:line="240" w:lineRule="auto"/>
      </w:pPr>
      <w:r>
        <w:separator/>
      </w:r>
    </w:p>
  </w:footnote>
  <w:footnote w:type="continuationSeparator" w:id="0">
    <w:p w:rsidR="00B83500" w:rsidP="00286BB4" w:rsidRDefault="00B83500" w14:paraId="69994D9B" w14:textId="77777777">
      <w:pPr>
        <w:spacing w:after="0" w:line="240" w:lineRule="auto"/>
      </w:pPr>
      <w:r>
        <w:continuationSeparator/>
      </w:r>
    </w:p>
  </w:footnote>
  <w:footnote w:type="continuationNotice" w:id="1">
    <w:p w:rsidR="00B83500" w:rsidRDefault="00B83500" w14:paraId="60643C6F" w14:textId="77777777">
      <w:pPr>
        <w:spacing w:after="0" w:line="240" w:lineRule="auto"/>
      </w:pPr>
    </w:p>
  </w:footnote>
  <w:footnote w:id="2">
    <w:p w:rsidRPr="00110442" w:rsidR="002966A5" w:rsidP="005864E9" w:rsidRDefault="002966A5" w14:paraId="4109523F" w14:textId="77777777">
      <w:pPr>
        <w:pStyle w:val="FootnoteText"/>
        <w:rPr>
          <w:rFonts w:ascii="Arial" w:hAnsi="Arial" w:cs="Arial"/>
          <w:sz w:val="14"/>
          <w:szCs w:val="14"/>
        </w:rPr>
      </w:pPr>
      <w:r w:rsidRPr="00110442">
        <w:rPr>
          <w:rStyle w:val="FootnoteReference"/>
          <w:rFonts w:ascii="Arial" w:hAnsi="Arial" w:cs="Arial"/>
          <w:sz w:val="14"/>
          <w:szCs w:val="14"/>
        </w:rPr>
        <w:footnoteRef/>
      </w:r>
      <w:r w:rsidRPr="00110442">
        <w:rPr>
          <w:rFonts w:ascii="Arial" w:hAnsi="Arial" w:cs="Arial"/>
          <w:sz w:val="14"/>
          <w:szCs w:val="14"/>
        </w:rPr>
        <w:t xml:space="preserve"> </w:t>
      </w:r>
      <w:r w:rsidRPr="00617F59">
        <w:rPr>
          <w:rFonts w:ascii="Arial" w:hAnsi="Arial" w:cs="Arial"/>
          <w:sz w:val="14"/>
          <w:szCs w:val="14"/>
        </w:rPr>
        <w:t xml:space="preserve">Nous Group for MAV (2017) </w:t>
      </w:r>
      <w:r w:rsidRPr="00617F59">
        <w:rPr>
          <w:rFonts w:ascii="Arial" w:hAnsi="Arial" w:cs="Arial"/>
          <w:i/>
          <w:iCs/>
          <w:sz w:val="14"/>
          <w:szCs w:val="14"/>
        </w:rPr>
        <w:t>Evaluation of the role of local government in preventing violence against women</w:t>
      </w:r>
    </w:p>
  </w:footnote>
  <w:footnote w:id="3">
    <w:p w:rsidRPr="00617F59" w:rsidR="002966A5" w:rsidP="005864E9" w:rsidRDefault="002966A5" w14:paraId="745F218E" w14:textId="77777777">
      <w:pPr>
        <w:pStyle w:val="FootnoteText"/>
        <w:rPr>
          <w:rFonts w:ascii="Arial" w:hAnsi="Arial" w:cs="Arial"/>
          <w:sz w:val="14"/>
          <w:szCs w:val="14"/>
        </w:rPr>
      </w:pPr>
      <w:r w:rsidRPr="00617F59">
        <w:rPr>
          <w:rStyle w:val="FootnoteReference"/>
          <w:rFonts w:ascii="Arial" w:hAnsi="Arial" w:cs="Arial"/>
          <w:sz w:val="14"/>
          <w:szCs w:val="14"/>
        </w:rPr>
        <w:footnoteRef/>
      </w:r>
      <w:r w:rsidRPr="00617F59">
        <w:rPr>
          <w:rFonts w:ascii="Arial" w:hAnsi="Arial" w:cs="Arial"/>
          <w:sz w:val="14"/>
          <w:szCs w:val="14"/>
        </w:rPr>
        <w:t xml:space="preserve">93 percent of respondents to the 2018/2019 Gender equality/PVAW survey reported benefiting from the expertise and advice from MAV’s PVAW staff as noted in ANROWS, unpublished,  </w:t>
      </w:r>
      <w:r w:rsidRPr="00617F59">
        <w:rPr>
          <w:rFonts w:ascii="Arial" w:hAnsi="Arial" w:cs="Arial"/>
          <w:i/>
          <w:iCs/>
          <w:sz w:val="14"/>
          <w:szCs w:val="14"/>
        </w:rPr>
        <w:t>Evaluation of Local Government Free from Violence Program</w:t>
      </w:r>
      <w:r w:rsidRPr="00617F59">
        <w:rPr>
          <w:rFonts w:ascii="Arial" w:hAnsi="Arial" w:cs="Arial"/>
          <w:sz w:val="14"/>
          <w:szCs w:val="14"/>
        </w:rPr>
        <w:t>, which included an assessment of MAV’s role in supporting councils’ work in preventing violence against women</w:t>
      </w:r>
    </w:p>
  </w:footnote>
  <w:footnote w:id="4">
    <w:p w:rsidRPr="00617F59" w:rsidR="002966A5" w:rsidP="005864E9" w:rsidRDefault="002966A5" w14:paraId="00972CD1" w14:textId="77777777">
      <w:pPr>
        <w:pStyle w:val="FootnoteText"/>
        <w:rPr>
          <w:rFonts w:ascii="Arial" w:hAnsi="Arial" w:cs="Arial"/>
          <w:sz w:val="14"/>
          <w:szCs w:val="14"/>
        </w:rPr>
      </w:pPr>
      <w:r w:rsidRPr="00617F59">
        <w:rPr>
          <w:rStyle w:val="FootnoteReference"/>
          <w:rFonts w:ascii="Arial" w:hAnsi="Arial" w:cs="Arial"/>
          <w:sz w:val="14"/>
          <w:szCs w:val="14"/>
        </w:rPr>
        <w:footnoteRef/>
      </w:r>
      <w:r w:rsidRPr="00617F59">
        <w:rPr>
          <w:rFonts w:ascii="Arial" w:hAnsi="Arial" w:cs="Arial"/>
          <w:sz w:val="14"/>
          <w:szCs w:val="14"/>
        </w:rPr>
        <w:t xml:space="preserve"> Nous Group for MAV (2017) </w:t>
      </w:r>
      <w:r w:rsidRPr="00617F59">
        <w:rPr>
          <w:rFonts w:ascii="Arial" w:hAnsi="Arial" w:cs="Arial"/>
          <w:i/>
          <w:iCs/>
          <w:sz w:val="14"/>
          <w:szCs w:val="14"/>
        </w:rPr>
        <w:t>Evaluation of the role of local government in preventing violence against women</w:t>
      </w:r>
    </w:p>
  </w:footnote>
  <w:footnote w:id="5">
    <w:p w:rsidR="002966A5" w:rsidP="005864E9" w:rsidRDefault="002966A5" w14:paraId="429EF484" w14:textId="77777777">
      <w:pPr>
        <w:pStyle w:val="FootnoteText"/>
      </w:pPr>
      <w:r w:rsidRPr="00617F59">
        <w:rPr>
          <w:rStyle w:val="FootnoteReference"/>
          <w:rFonts w:ascii="Arial" w:hAnsi="Arial" w:cs="Arial"/>
          <w:sz w:val="14"/>
          <w:szCs w:val="14"/>
        </w:rPr>
        <w:footnoteRef/>
      </w:r>
      <w:r w:rsidRPr="00617F59">
        <w:rPr>
          <w:rFonts w:ascii="Arial" w:hAnsi="Arial" w:cs="Arial"/>
          <w:sz w:val="14"/>
          <w:szCs w:val="14"/>
        </w:rPr>
        <w:t>MAV, unpublished, Draft report on findings from the 2018/19 Gender equality/PVAW survey</w:t>
      </w:r>
    </w:p>
  </w:footnote>
  <w:footnote w:id="6">
    <w:p w:rsidRPr="0093078B" w:rsidR="002966A5" w:rsidP="00046174" w:rsidRDefault="002966A5" w14:paraId="0311F234" w14:textId="77777777">
      <w:pPr>
        <w:pStyle w:val="FootnoteText"/>
        <w:rPr>
          <w:rFonts w:ascii="Arial" w:hAnsi="Arial" w:cs="Arial"/>
          <w:sz w:val="16"/>
          <w:szCs w:val="16"/>
          <w:lang w:val="en-US"/>
        </w:rPr>
      </w:pPr>
      <w:r w:rsidRPr="002B528F">
        <w:rPr>
          <w:rStyle w:val="FootnoteReference"/>
          <w:rFonts w:ascii="Arial" w:hAnsi="Arial" w:cs="Arial"/>
          <w:sz w:val="14"/>
          <w:szCs w:val="14"/>
        </w:rPr>
        <w:footnoteRef/>
      </w:r>
      <w:r w:rsidRPr="002B528F">
        <w:rPr>
          <w:rFonts w:ascii="Arial" w:hAnsi="Arial" w:cs="Arial"/>
          <w:sz w:val="14"/>
          <w:szCs w:val="14"/>
        </w:rPr>
        <w:t xml:space="preserve"> </w:t>
      </w:r>
      <w:r w:rsidRPr="002B528F">
        <w:rPr>
          <w:rFonts w:ascii="Arial" w:hAnsi="Arial" w:cs="Arial"/>
          <w:color w:val="444444"/>
          <w:sz w:val="14"/>
          <w:szCs w:val="14"/>
          <w:shd w:val="clear" w:color="auto" w:fill="FFFFFF"/>
        </w:rPr>
        <w:t>Kenny, S. (2007). </w:t>
      </w:r>
      <w:r w:rsidRPr="002B528F">
        <w:rPr>
          <w:rStyle w:val="Emphasis"/>
          <w:rFonts w:ascii="Arial" w:hAnsi="Arial" w:cs="Arial"/>
          <w:color w:val="444444"/>
          <w:sz w:val="14"/>
          <w:szCs w:val="14"/>
          <w:shd w:val="clear" w:color="auto" w:fill="FFFFFF"/>
        </w:rPr>
        <w:t>Developing Communities for the Future</w:t>
      </w:r>
      <w:r w:rsidRPr="002B528F">
        <w:rPr>
          <w:rFonts w:ascii="Arial" w:hAnsi="Arial" w:cs="Arial"/>
          <w:color w:val="444444"/>
          <w:sz w:val="14"/>
          <w:szCs w:val="14"/>
          <w:shd w:val="clear" w:color="auto" w:fill="FFFFFF"/>
        </w:rPr>
        <w:t> (3rd ed.). South Melbourne: Thompson</w:t>
      </w:r>
    </w:p>
  </w:footnote>
  <w:footnote w:id="7">
    <w:p w:rsidRPr="00235C61" w:rsidR="002966A5" w:rsidP="002D4AA2" w:rsidRDefault="002966A5" w14:paraId="77C80720" w14:textId="77777777">
      <w:pPr>
        <w:pStyle w:val="FootnoteText"/>
        <w:rPr>
          <w:rFonts w:ascii="Arial" w:hAnsi="Arial" w:cs="Arial"/>
          <w:sz w:val="14"/>
          <w:szCs w:val="14"/>
        </w:rPr>
      </w:pPr>
      <w:r w:rsidRPr="00235C61">
        <w:rPr>
          <w:rStyle w:val="FootnoteReference"/>
          <w:rFonts w:ascii="Arial" w:hAnsi="Arial" w:cs="Arial"/>
          <w:sz w:val="14"/>
          <w:szCs w:val="14"/>
        </w:rPr>
        <w:footnoteRef/>
      </w:r>
      <w:r w:rsidRPr="00235C61">
        <w:rPr>
          <w:rStyle w:val="FootnoteReference"/>
          <w:rFonts w:ascii="Arial" w:hAnsi="Arial" w:cs="Arial"/>
          <w:sz w:val="14"/>
          <w:szCs w:val="14"/>
        </w:rPr>
        <w:t xml:space="preserve"> </w:t>
      </w:r>
      <w:r w:rsidRPr="00235C61">
        <w:rPr>
          <w:rFonts w:ascii="Arial" w:hAnsi="Arial" w:cs="Arial"/>
          <w:sz w:val="14"/>
          <w:szCs w:val="14"/>
          <w:shd w:val="clear" w:color="auto" w:fill="FFFFFF"/>
        </w:rPr>
        <w:t xml:space="preserve">In 2014, the </w:t>
      </w:r>
      <w:r w:rsidRPr="00235C61">
        <w:rPr>
          <w:rFonts w:ascii="Arial" w:hAnsi="Arial" w:cs="Arial"/>
          <w:sz w:val="14"/>
          <w:szCs w:val="14"/>
        </w:rPr>
        <w:t>Australian Bureau of Statistics</w:t>
      </w:r>
      <w:r w:rsidRPr="00235C61">
        <w:rPr>
          <w:rFonts w:ascii="Arial" w:hAnsi="Arial" w:cs="Arial"/>
          <w:sz w:val="14"/>
          <w:szCs w:val="14"/>
          <w:shd w:val="clear" w:color="auto" w:fill="FFFFFF"/>
        </w:rPr>
        <w:t xml:space="preserve"> acknowledged that “identifying populations of interest such as Lesbian, Gay, Bisexual, Transgender and Intersex is a priority. However, there is currently no agreed standard for measurement of this data item and as such has not been included in the DCRF.” </w:t>
      </w:r>
      <w:hyperlink w:history="1" r:id="rId1">
        <w:r w:rsidRPr="00235C61">
          <w:rPr>
            <w:rStyle w:val="Hyperlink"/>
            <w:rFonts w:ascii="Arial" w:hAnsi="Arial" w:cs="Arial"/>
            <w:sz w:val="14"/>
            <w:szCs w:val="14"/>
          </w:rPr>
          <w:t>https://www.abs.gov.au/ausstats/abs@.nsf/Lookup/by%20Subject/4529.0.00.003~2014~Main%20Features~Sex~5</w:t>
        </w:r>
      </w:hyperlink>
      <w:r w:rsidRPr="00235C61">
        <w:rPr>
          <w:rFonts w:ascii="Arial" w:hAnsi="Arial" w:cs="Arial"/>
          <w:sz w:val="14"/>
          <w:szCs w:val="14"/>
          <w:shd w:val="clear" w:color="auto" w:fill="FFFFFF"/>
        </w:rPr>
        <w:t>, accessed 7.7.2020. The agreed standard for sex and gender variables is not an adequate response.</w:t>
      </w:r>
    </w:p>
  </w:footnote>
  <w:footnote w:id="8">
    <w:p w:rsidRPr="00881D3D" w:rsidR="002966A5" w:rsidP="00672375" w:rsidRDefault="002966A5" w14:paraId="3AA7497E" w14:textId="77777777">
      <w:pPr>
        <w:pStyle w:val="FootnoteText"/>
        <w:rPr>
          <w:rFonts w:ascii="Arial" w:hAnsi="Arial" w:cs="Arial"/>
          <w:sz w:val="14"/>
          <w:szCs w:val="14"/>
        </w:rPr>
      </w:pPr>
      <w:r w:rsidRPr="00881D3D">
        <w:rPr>
          <w:rStyle w:val="FootnoteReference"/>
          <w:rFonts w:ascii="Arial" w:hAnsi="Arial" w:cs="Arial"/>
          <w:sz w:val="14"/>
          <w:szCs w:val="14"/>
        </w:rPr>
        <w:footnoteRef/>
      </w:r>
      <w:r w:rsidRPr="00881D3D">
        <w:rPr>
          <w:rFonts w:ascii="Arial" w:hAnsi="Arial" w:cs="Arial"/>
          <w:sz w:val="14"/>
          <w:szCs w:val="14"/>
        </w:rPr>
        <w:t xml:space="preserve"> Frawley, P., Dyson, S. and Robinson, S.  (2017) </w:t>
      </w:r>
      <w:r w:rsidRPr="00881D3D">
        <w:rPr>
          <w:rFonts w:ascii="Arial" w:hAnsi="Arial" w:cs="Arial"/>
          <w:i/>
          <w:sz w:val="14"/>
          <w:szCs w:val="14"/>
        </w:rPr>
        <w:t>Whatever it takes? Access for women with disabilities to domestic and family violence services: Key findings and future directions</w:t>
      </w:r>
      <w:r w:rsidRPr="00881D3D">
        <w:rPr>
          <w:rFonts w:ascii="Arial" w:hAnsi="Arial" w:cs="Arial"/>
          <w:sz w:val="14"/>
          <w:szCs w:val="14"/>
        </w:rPr>
        <w:t xml:space="preserve"> (ANROWS Compass: Research to policy and practice, Issue 05/2017)</w:t>
      </w:r>
    </w:p>
  </w:footnote>
  <w:footnote w:id="9">
    <w:p w:rsidRPr="00881D3D" w:rsidR="002966A5" w:rsidP="00672375" w:rsidRDefault="002966A5" w14:paraId="3EBB4615" w14:textId="77777777">
      <w:pPr>
        <w:autoSpaceDE w:val="0"/>
        <w:autoSpaceDN w:val="0"/>
        <w:adjustRightInd w:val="0"/>
        <w:spacing w:after="0"/>
        <w:rPr>
          <w:sz w:val="14"/>
          <w:szCs w:val="14"/>
        </w:rPr>
      </w:pPr>
      <w:r w:rsidRPr="00881D3D">
        <w:rPr>
          <w:rStyle w:val="FootnoteReference"/>
          <w:rFonts w:cs="Arial"/>
          <w:sz w:val="14"/>
          <w:szCs w:val="14"/>
        </w:rPr>
        <w:footnoteRef/>
      </w:r>
      <w:r w:rsidRPr="00881D3D">
        <w:rPr>
          <w:rStyle w:val="FootnoteReference"/>
          <w:rFonts w:cs="Arial"/>
          <w:sz w:val="14"/>
          <w:szCs w:val="14"/>
        </w:rPr>
        <w:t xml:space="preserve"> </w:t>
      </w:r>
      <w:r w:rsidRPr="00881D3D">
        <w:rPr>
          <w:rFonts w:cs="Arial"/>
          <w:sz w:val="14"/>
          <w:szCs w:val="14"/>
        </w:rPr>
        <w:t xml:space="preserve">State of Victoria, </w:t>
      </w:r>
      <w:r w:rsidRPr="00881D3D">
        <w:rPr>
          <w:rFonts w:cs="Arial"/>
          <w:i/>
          <w:sz w:val="14"/>
          <w:szCs w:val="14"/>
        </w:rPr>
        <w:t>Royal Commission into Family Violence: Report and recommendations</w:t>
      </w:r>
      <w:r w:rsidRPr="00881D3D">
        <w:rPr>
          <w:rFonts w:cs="Arial"/>
          <w:sz w:val="14"/>
          <w:szCs w:val="14"/>
        </w:rPr>
        <w:t>, Volume V (Chapter 31: People with disabilities)</w:t>
      </w:r>
    </w:p>
  </w:footnote>
  <w:footnote w:id="10">
    <w:p w:rsidRPr="00881D3D" w:rsidR="002966A5" w:rsidP="00672375" w:rsidRDefault="002966A5" w14:paraId="317C6F44" w14:textId="77777777">
      <w:pPr>
        <w:autoSpaceDE w:val="0"/>
        <w:autoSpaceDN w:val="0"/>
        <w:adjustRightInd w:val="0"/>
        <w:spacing w:after="0"/>
        <w:rPr>
          <w:sz w:val="14"/>
          <w:szCs w:val="14"/>
        </w:rPr>
      </w:pPr>
      <w:r w:rsidRPr="00881D3D">
        <w:rPr>
          <w:rStyle w:val="FootnoteReference"/>
          <w:rFonts w:cs="Arial"/>
          <w:sz w:val="14"/>
          <w:szCs w:val="14"/>
        </w:rPr>
        <w:footnoteRef/>
      </w:r>
      <w:r w:rsidRPr="00881D3D">
        <w:rPr>
          <w:sz w:val="14"/>
          <w:szCs w:val="14"/>
        </w:rPr>
        <w:t xml:space="preserve"> </w:t>
      </w:r>
      <w:r w:rsidRPr="00881D3D">
        <w:rPr>
          <w:rFonts w:cs="Arial"/>
          <w:sz w:val="14"/>
          <w:szCs w:val="14"/>
        </w:rPr>
        <w:t xml:space="preserve">Salthouse, S. and Frohmader, C. (2004) </w:t>
      </w:r>
      <w:r w:rsidRPr="00881D3D">
        <w:rPr>
          <w:rFonts w:cs="Arial"/>
          <w:i/>
          <w:sz w:val="14"/>
          <w:szCs w:val="14"/>
        </w:rPr>
        <w:t>‘Double the Odds’ – Domestic Violence and Women with Disabilities</w:t>
      </w:r>
    </w:p>
  </w:footnote>
  <w:footnote w:id="11">
    <w:p w:rsidRPr="00E53DDD" w:rsidR="002966A5" w:rsidP="00672375" w:rsidRDefault="002966A5" w14:paraId="0DC5632A" w14:textId="77777777">
      <w:pPr>
        <w:pStyle w:val="FootnoteText"/>
        <w:rPr>
          <w:sz w:val="16"/>
          <w:szCs w:val="16"/>
        </w:rPr>
      </w:pPr>
      <w:r w:rsidRPr="00881D3D">
        <w:rPr>
          <w:rStyle w:val="FootnoteReference"/>
          <w:rFonts w:ascii="Arial" w:hAnsi="Arial" w:cs="Arial"/>
          <w:sz w:val="14"/>
          <w:szCs w:val="14"/>
        </w:rPr>
        <w:footnoteRef/>
      </w:r>
      <w:r w:rsidRPr="00881D3D">
        <w:rPr>
          <w:rStyle w:val="FootnoteReference"/>
          <w:rFonts w:ascii="Arial" w:hAnsi="Arial" w:cs="Arial"/>
          <w:sz w:val="14"/>
          <w:szCs w:val="14"/>
        </w:rPr>
        <w:t xml:space="preserve"> </w:t>
      </w:r>
      <w:r w:rsidRPr="00881D3D">
        <w:rPr>
          <w:rFonts w:ascii="Arial" w:hAnsi="Arial" w:cs="Arial"/>
          <w:sz w:val="14"/>
          <w:szCs w:val="14"/>
        </w:rPr>
        <w:t xml:space="preserve">Woodlock, Delanie, Western, Deborah, Bailey, Philippa (2014) </w:t>
      </w:r>
      <w:r w:rsidRPr="00881D3D">
        <w:rPr>
          <w:rFonts w:ascii="Arial" w:hAnsi="Arial" w:cs="Arial"/>
          <w:i/>
          <w:sz w:val="14"/>
          <w:szCs w:val="14"/>
        </w:rPr>
        <w:t>Voices Against Violence: Paper 6: Raising Our Voices - Hearing from with Women with Disabilities</w:t>
      </w:r>
    </w:p>
  </w:footnote>
  <w:footnote w:id="12">
    <w:p w:rsidRPr="006B3A17" w:rsidR="002966A5" w:rsidP="00672375" w:rsidRDefault="002966A5" w14:paraId="687A0577" w14:textId="77777777">
      <w:pPr>
        <w:pStyle w:val="FootnoteText"/>
        <w:rPr>
          <w:rFonts w:ascii="Arial" w:hAnsi="Arial" w:cs="Arial"/>
          <w:sz w:val="14"/>
          <w:szCs w:val="14"/>
        </w:rPr>
      </w:pPr>
      <w:r w:rsidRPr="006B3A17">
        <w:rPr>
          <w:rStyle w:val="FootnoteReference"/>
          <w:rFonts w:ascii="Arial" w:hAnsi="Arial" w:cs="Arial"/>
          <w:sz w:val="14"/>
          <w:szCs w:val="14"/>
        </w:rPr>
        <w:footnoteRef/>
      </w:r>
      <w:r w:rsidRPr="006B3A17">
        <w:rPr>
          <w:rFonts w:ascii="Arial" w:hAnsi="Arial" w:cs="Arial"/>
          <w:sz w:val="14"/>
          <w:szCs w:val="14"/>
        </w:rPr>
        <w:t xml:space="preserve"> State of Victoria, </w:t>
      </w:r>
      <w:r w:rsidRPr="006B3A17">
        <w:rPr>
          <w:rFonts w:ascii="Arial" w:hAnsi="Arial" w:cs="Arial"/>
          <w:i/>
          <w:sz w:val="14"/>
          <w:szCs w:val="14"/>
        </w:rPr>
        <w:t>Royal Commission into Family Violence: Report and recommendations</w:t>
      </w:r>
      <w:r w:rsidRPr="006B3A17">
        <w:rPr>
          <w:rFonts w:ascii="Arial" w:hAnsi="Arial" w:cs="Arial"/>
          <w:sz w:val="14"/>
          <w:szCs w:val="14"/>
        </w:rPr>
        <w:t>, Volume V (Chapter 31: People with disabilities)</w:t>
      </w:r>
    </w:p>
  </w:footnote>
  <w:footnote w:id="13">
    <w:p w:rsidRPr="006B3A17" w:rsidR="002966A5" w:rsidP="00672375" w:rsidRDefault="002966A5" w14:paraId="2C30A3D0" w14:textId="77777777">
      <w:pPr>
        <w:pStyle w:val="FootnoteText"/>
        <w:rPr>
          <w:rFonts w:ascii="Arial" w:hAnsi="Arial" w:cs="Arial"/>
          <w:sz w:val="14"/>
          <w:szCs w:val="14"/>
        </w:rPr>
      </w:pPr>
      <w:r w:rsidRPr="006B3A17">
        <w:rPr>
          <w:rStyle w:val="FootnoteReference"/>
          <w:rFonts w:ascii="Arial" w:hAnsi="Arial" w:cs="Arial"/>
          <w:sz w:val="14"/>
          <w:szCs w:val="14"/>
        </w:rPr>
        <w:footnoteRef/>
      </w:r>
      <w:r w:rsidRPr="006B3A17">
        <w:rPr>
          <w:rFonts w:ascii="Arial" w:hAnsi="Arial" w:cs="Arial"/>
          <w:sz w:val="14"/>
          <w:szCs w:val="14"/>
        </w:rPr>
        <w:t xml:space="preserve"> Salthouse, S. and Frohmader, C. (2004) </w:t>
      </w:r>
      <w:r w:rsidRPr="006B3A17">
        <w:rPr>
          <w:rFonts w:ascii="Arial" w:hAnsi="Arial" w:cs="Arial"/>
          <w:i/>
          <w:sz w:val="14"/>
          <w:szCs w:val="14"/>
        </w:rPr>
        <w:t>‘Double the Odds’ – Domestic Violence and Women with Disabilities</w:t>
      </w:r>
    </w:p>
  </w:footnote>
  <w:footnote w:id="14">
    <w:p w:rsidRPr="006B3A17" w:rsidR="002966A5" w:rsidP="00672375" w:rsidRDefault="002966A5" w14:paraId="61092685" w14:textId="77777777">
      <w:pPr>
        <w:pStyle w:val="FootnoteText"/>
        <w:rPr>
          <w:rFonts w:ascii="Arial" w:hAnsi="Arial" w:cs="Arial"/>
          <w:sz w:val="14"/>
          <w:szCs w:val="14"/>
        </w:rPr>
      </w:pPr>
      <w:r w:rsidRPr="006B3A17">
        <w:rPr>
          <w:rStyle w:val="FootnoteReference"/>
          <w:rFonts w:ascii="Arial" w:hAnsi="Arial" w:cs="Arial"/>
          <w:sz w:val="14"/>
          <w:szCs w:val="14"/>
        </w:rPr>
        <w:footnoteRef/>
      </w:r>
      <w:r w:rsidRPr="006B3A17">
        <w:rPr>
          <w:rFonts w:ascii="Arial" w:hAnsi="Arial" w:cs="Arial"/>
          <w:sz w:val="14"/>
          <w:szCs w:val="14"/>
        </w:rPr>
        <w:t xml:space="preserve"> Woodlock, Delanie, Western, Deborah, Bailey, Philippa (2014) </w:t>
      </w:r>
      <w:r w:rsidRPr="006B3A17">
        <w:rPr>
          <w:rFonts w:ascii="Arial" w:hAnsi="Arial" w:cs="Arial"/>
          <w:i/>
          <w:sz w:val="14"/>
          <w:szCs w:val="14"/>
        </w:rPr>
        <w:t>Voices Against Violence: Paper 6: Raising Our Voices - Hearing from with Women with Disabilities</w:t>
      </w:r>
    </w:p>
  </w:footnote>
  <w:footnote w:id="15">
    <w:p w:rsidRPr="006B3A17" w:rsidR="002966A5" w:rsidP="00672375" w:rsidRDefault="002966A5" w14:paraId="3717B2DB" w14:textId="77777777">
      <w:pPr>
        <w:autoSpaceDE w:val="0"/>
        <w:autoSpaceDN w:val="0"/>
        <w:adjustRightInd w:val="0"/>
        <w:spacing w:after="0"/>
        <w:rPr>
          <w:rFonts w:cs="Arial"/>
          <w:sz w:val="14"/>
          <w:szCs w:val="14"/>
        </w:rPr>
      </w:pPr>
      <w:r w:rsidRPr="006B3A17">
        <w:rPr>
          <w:rStyle w:val="FootnoteReference"/>
          <w:rFonts w:cs="Arial"/>
          <w:sz w:val="14"/>
          <w:szCs w:val="14"/>
        </w:rPr>
        <w:footnoteRef/>
      </w:r>
      <w:r w:rsidRPr="006B3A17">
        <w:rPr>
          <w:rFonts w:cs="Arial"/>
          <w:sz w:val="14"/>
          <w:szCs w:val="14"/>
        </w:rPr>
        <w:t xml:space="preserve"> Frawley, P., Dyson, S., Robinson, S. and Dixon, J. (2015) </w:t>
      </w:r>
      <w:r w:rsidRPr="006B3A17">
        <w:rPr>
          <w:rFonts w:cs="Arial"/>
          <w:i/>
          <w:sz w:val="14"/>
          <w:szCs w:val="14"/>
        </w:rPr>
        <w:t xml:space="preserve">What does it take? Developing informed and effective tertiary responses to violence and abuse of women and girls with disabilities in </w:t>
      </w:r>
      <w:r w:rsidRPr="006B3A17">
        <w:rPr>
          <w:rFonts w:cs="Arial"/>
          <w:i/>
          <w:iCs/>
          <w:sz w:val="14"/>
          <w:szCs w:val="14"/>
        </w:rPr>
        <w:t>Australia</w:t>
      </w:r>
      <w:r w:rsidRPr="006B3A17">
        <w:rPr>
          <w:rFonts w:cs="Arial"/>
          <w:sz w:val="14"/>
          <w:szCs w:val="14"/>
        </w:rPr>
        <w:t xml:space="preserve"> (ANROWS Landscapes: State of knowledge, Issue 03/2015 (July))</w:t>
      </w:r>
    </w:p>
  </w:footnote>
  <w:footnote w:id="16">
    <w:p w:rsidRPr="006A4DB5" w:rsidR="002966A5" w:rsidP="00672375" w:rsidRDefault="002966A5" w14:paraId="23353CAC" w14:textId="77777777">
      <w:pPr>
        <w:pStyle w:val="FootnoteText"/>
        <w:spacing w:after="120"/>
        <w:rPr>
          <w:rFonts w:ascii="Arial" w:hAnsi="Arial" w:cs="Arial"/>
          <w:i/>
          <w:iCs/>
          <w:sz w:val="14"/>
          <w:szCs w:val="14"/>
        </w:rPr>
      </w:pPr>
      <w:r w:rsidRPr="006A4DB5">
        <w:rPr>
          <w:rStyle w:val="FootnoteReference"/>
          <w:rFonts w:ascii="Arial" w:hAnsi="Arial" w:cs="Arial"/>
          <w:sz w:val="14"/>
          <w:szCs w:val="14"/>
        </w:rPr>
        <w:footnoteRef/>
      </w:r>
      <w:r w:rsidRPr="006A4DB5">
        <w:rPr>
          <w:rFonts w:ascii="Arial" w:hAnsi="Arial" w:cs="Arial"/>
          <w:sz w:val="14"/>
          <w:szCs w:val="14"/>
        </w:rPr>
        <w:t xml:space="preserve"> Our Watch in partnership with GLHV (2017) </w:t>
      </w:r>
      <w:r w:rsidRPr="006A4DB5">
        <w:rPr>
          <w:rFonts w:ascii="Arial" w:hAnsi="Arial" w:cs="Arial"/>
          <w:i/>
          <w:iCs/>
          <w:sz w:val="14"/>
          <w:szCs w:val="14"/>
        </w:rPr>
        <w:t>Primary prevention of family violence against people from LGBTI communities: An analysis of existing research</w:t>
      </w:r>
    </w:p>
  </w:footnote>
  <w:footnote w:id="17">
    <w:p w:rsidRPr="00286437" w:rsidR="002966A5" w:rsidP="00672375" w:rsidRDefault="002966A5" w14:paraId="4C656667" w14:textId="77777777">
      <w:pPr>
        <w:pStyle w:val="FootnoteText"/>
        <w:rPr>
          <w:rFonts w:ascii="Arial" w:hAnsi="Arial" w:cs="Arial"/>
          <w:sz w:val="16"/>
          <w:szCs w:val="16"/>
        </w:rPr>
      </w:pPr>
      <w:r w:rsidRPr="00286437">
        <w:rPr>
          <w:rStyle w:val="FootnoteReference"/>
          <w:rFonts w:ascii="Arial" w:hAnsi="Arial" w:cs="Arial"/>
          <w:sz w:val="14"/>
          <w:szCs w:val="14"/>
        </w:rPr>
        <w:footnoteRef/>
      </w:r>
      <w:r w:rsidRPr="00286437">
        <w:rPr>
          <w:rFonts w:ascii="Arial" w:hAnsi="Arial" w:cs="Arial"/>
          <w:sz w:val="14"/>
          <w:szCs w:val="14"/>
        </w:rPr>
        <w:t xml:space="preserve"> Australian Bureau of Statistics, </w:t>
      </w:r>
      <w:r w:rsidRPr="00286437">
        <w:rPr>
          <w:rFonts w:ascii="Arial" w:hAnsi="Arial" w:cs="Arial"/>
          <w:i/>
          <w:iCs/>
          <w:sz w:val="14"/>
          <w:szCs w:val="14"/>
          <w:shd w:val="clear" w:color="auto" w:fill="FFFFFF"/>
        </w:rPr>
        <w:t>1200.0.55.012 - Standard for Sex and Gender Variables, 2016</w:t>
      </w:r>
    </w:p>
  </w:footnote>
  <w:footnote w:id="18">
    <w:p w:rsidRPr="00286437" w:rsidR="002966A5" w:rsidP="00672375" w:rsidRDefault="002966A5" w14:paraId="6916680A" w14:textId="77777777">
      <w:pPr>
        <w:pStyle w:val="FootnoteText"/>
        <w:rPr>
          <w:rFonts w:ascii="Arial" w:hAnsi="Arial" w:cs="Arial"/>
        </w:rPr>
      </w:pPr>
      <w:r w:rsidRPr="00286437">
        <w:rPr>
          <w:rStyle w:val="FootnoteReference"/>
          <w:rFonts w:ascii="Arial" w:hAnsi="Arial" w:cs="Arial"/>
          <w:sz w:val="14"/>
          <w:szCs w:val="14"/>
        </w:rPr>
        <w:footnoteRef/>
      </w:r>
      <w:r w:rsidRPr="00286437">
        <w:rPr>
          <w:rFonts w:ascii="Arial" w:hAnsi="Arial" w:cs="Arial"/>
          <w:sz w:val="14"/>
          <w:szCs w:val="14"/>
        </w:rPr>
        <w:t xml:space="preserve"> </w:t>
      </w:r>
      <w:r w:rsidRPr="00286437">
        <w:rPr>
          <w:rFonts w:ascii="Arial" w:hAnsi="Arial" w:cs="Arial"/>
          <w:sz w:val="14"/>
          <w:szCs w:val="14"/>
          <w:shd w:val="clear" w:color="auto" w:fill="FFFFFF"/>
        </w:rPr>
        <w:t>The 'Male' response option is shown first due to tradition in the ABS and alignment with other collections, both in Australia and overseas.</w:t>
      </w:r>
    </w:p>
  </w:footnote>
  <w:footnote w:id="19">
    <w:p w:rsidR="002966A5" w:rsidP="00672375" w:rsidRDefault="002966A5" w14:paraId="1BA233AF" w14:textId="77777777">
      <w:pPr>
        <w:pStyle w:val="FootnoteText"/>
      </w:pPr>
      <w:r w:rsidRPr="00286437">
        <w:rPr>
          <w:rStyle w:val="FootnoteReference"/>
          <w:rFonts w:ascii="Arial" w:hAnsi="Arial" w:cs="Arial"/>
          <w:sz w:val="14"/>
          <w:szCs w:val="14"/>
        </w:rPr>
        <w:footnoteRef/>
      </w:r>
      <w:r w:rsidRPr="00286437">
        <w:rPr>
          <w:rStyle w:val="FootnoteReference"/>
          <w:rFonts w:ascii="Arial" w:hAnsi="Arial" w:cs="Arial"/>
          <w:sz w:val="14"/>
          <w:szCs w:val="14"/>
        </w:rPr>
        <w:t xml:space="preserve"> </w:t>
      </w:r>
      <w:r w:rsidRPr="00286437">
        <w:rPr>
          <w:rFonts w:ascii="Arial" w:hAnsi="Arial" w:cs="Arial"/>
          <w:sz w:val="14"/>
          <w:szCs w:val="14"/>
          <w:shd w:val="clear" w:color="auto" w:fill="FFFFFF"/>
        </w:rPr>
        <w:t xml:space="preserve">In 2014, the </w:t>
      </w:r>
      <w:r w:rsidRPr="00286437">
        <w:rPr>
          <w:rFonts w:ascii="Arial" w:hAnsi="Arial" w:cs="Arial"/>
          <w:sz w:val="14"/>
          <w:szCs w:val="14"/>
        </w:rPr>
        <w:t>Australian Bureau of Statistics</w:t>
      </w:r>
      <w:r w:rsidRPr="00286437">
        <w:rPr>
          <w:rFonts w:ascii="Arial" w:hAnsi="Arial" w:cs="Arial"/>
          <w:sz w:val="14"/>
          <w:szCs w:val="14"/>
          <w:shd w:val="clear" w:color="auto" w:fill="FFFFFF"/>
        </w:rPr>
        <w:t xml:space="preserve"> acknowledged that “identifying populations of interest such as Lesbian, Gay, Bisexual, Transgender and Intersex is a priority. However, there is currently no agreed standard for measurement of this data item and as such has not been included in the DCRF.” </w:t>
      </w:r>
      <w:hyperlink w:history="1" r:id="rId2">
        <w:r w:rsidRPr="00286437">
          <w:rPr>
            <w:rStyle w:val="Hyperlink"/>
            <w:rFonts w:ascii="Arial" w:hAnsi="Arial" w:cs="Arial"/>
            <w:sz w:val="14"/>
            <w:szCs w:val="14"/>
          </w:rPr>
          <w:t>https://www.abs.gov.au/ausstats/abs@.nsf/Lookup/by%20Subject/4529.0.00.003~2014~Main%20Features~Sex~5</w:t>
        </w:r>
      </w:hyperlink>
      <w:r w:rsidRPr="00286437">
        <w:rPr>
          <w:rFonts w:ascii="Arial" w:hAnsi="Arial" w:cs="Arial"/>
          <w:sz w:val="14"/>
          <w:szCs w:val="14"/>
          <w:shd w:val="clear" w:color="auto" w:fill="FFFFFF"/>
        </w:rPr>
        <w:t>, accessed</w:t>
      </w:r>
      <w:r w:rsidRPr="00286437">
        <w:rPr>
          <w:rFonts w:ascii="Arial" w:hAnsi="Arial" w:cs="Arial"/>
          <w:sz w:val="12"/>
          <w:szCs w:val="12"/>
          <w:shd w:val="clear" w:color="auto" w:fill="FFFFFF"/>
        </w:rPr>
        <w:t xml:space="preserve"> </w:t>
      </w:r>
      <w:r w:rsidRPr="00286437">
        <w:rPr>
          <w:rFonts w:ascii="Arial" w:hAnsi="Arial" w:cs="Arial"/>
          <w:sz w:val="14"/>
          <w:szCs w:val="14"/>
          <w:shd w:val="clear" w:color="auto" w:fill="FFFFFF"/>
        </w:rPr>
        <w:t>7.7.2020. The agreed standard for sex and gender variables is not an adequate response.</w:t>
      </w:r>
    </w:p>
  </w:footnote>
  <w:footnote w:id="20">
    <w:p w:rsidRPr="009D4314" w:rsidR="002966A5" w:rsidP="00672375" w:rsidRDefault="002966A5" w14:paraId="38A57134" w14:textId="77777777">
      <w:pPr>
        <w:pStyle w:val="FootnoteText"/>
        <w:rPr>
          <w:rFonts w:ascii="Arial" w:hAnsi="Arial" w:cs="Arial"/>
          <w:sz w:val="14"/>
          <w:szCs w:val="14"/>
        </w:rPr>
      </w:pPr>
      <w:r w:rsidRPr="009D4314">
        <w:rPr>
          <w:rStyle w:val="FootnoteReference"/>
          <w:rFonts w:ascii="Arial" w:hAnsi="Arial" w:cs="Arial"/>
          <w:sz w:val="14"/>
          <w:szCs w:val="14"/>
        </w:rPr>
        <w:footnoteRef/>
      </w:r>
      <w:r w:rsidRPr="009D4314">
        <w:rPr>
          <w:rFonts w:ascii="Arial" w:hAnsi="Arial" w:cs="Arial"/>
          <w:sz w:val="14"/>
          <w:szCs w:val="14"/>
        </w:rPr>
        <w:t xml:space="preserve"> </w:t>
      </w:r>
      <w:hyperlink w:history="1" r:id="rId3">
        <w:r w:rsidRPr="00220623">
          <w:rPr>
            <w:rStyle w:val="Hyperlink"/>
            <w:rFonts w:ascii="Arial" w:hAnsi="Arial" w:cs="Arial"/>
            <w:sz w:val="14"/>
            <w:szCs w:val="14"/>
          </w:rPr>
          <w:t>https://www.mav.asn.au/what-we-do/policy-advocacy/social-community/gender-equality</w:t>
        </w:r>
      </w:hyperlink>
      <w:r w:rsidRPr="00220623">
        <w:rPr>
          <w:rFonts w:ascii="Arial" w:hAnsi="Arial" w:cs="Arial"/>
          <w:sz w:val="14"/>
          <w:szCs w:val="14"/>
        </w:rPr>
        <w:t xml:space="preserve">, accessed </w:t>
      </w:r>
      <w:r w:rsidRPr="009D4314">
        <w:rPr>
          <w:rFonts w:ascii="Arial" w:hAnsi="Arial" w:cs="Arial"/>
          <w:sz w:val="14"/>
          <w:szCs w:val="14"/>
        </w:rPr>
        <w:t>4.7.2020</w:t>
      </w:r>
    </w:p>
  </w:footnote>
  <w:footnote w:id="21">
    <w:p w:rsidRPr="00E71AF5" w:rsidR="002966A5" w:rsidP="00672375" w:rsidRDefault="002966A5" w14:paraId="3DF4AD4F" w14:textId="77777777">
      <w:pPr>
        <w:pStyle w:val="FootnoteText"/>
        <w:rPr>
          <w:rFonts w:ascii="Arial" w:hAnsi="Arial" w:cs="Arial"/>
          <w:lang w:val="en-US"/>
        </w:rPr>
      </w:pPr>
      <w:r w:rsidRPr="00E71AF5">
        <w:rPr>
          <w:rStyle w:val="FootnoteReference"/>
          <w:rFonts w:ascii="Arial" w:hAnsi="Arial" w:cs="Arial"/>
          <w:sz w:val="16"/>
          <w:szCs w:val="16"/>
        </w:rPr>
        <w:footnoteRef/>
      </w:r>
      <w:r w:rsidRPr="00E71AF5">
        <w:rPr>
          <w:rFonts w:ascii="Arial" w:hAnsi="Arial" w:cs="Arial"/>
          <w:sz w:val="16"/>
          <w:szCs w:val="16"/>
        </w:rPr>
        <w:t xml:space="preserve"> Commonwealth of Australia (Department of Social Services) 2016 Third Action Plan 2016–2019 of the National Plan to Reduce Violence against Women and their Children 2010–2022</w:t>
      </w:r>
    </w:p>
  </w:footnote>
  <w:footnote w:id="22">
    <w:p w:rsidRPr="00BB50F6" w:rsidR="002966A5" w:rsidP="00672375" w:rsidRDefault="002966A5" w14:paraId="6EA98C3C" w14:textId="77777777">
      <w:pPr>
        <w:pStyle w:val="FootnoteText"/>
        <w:rPr>
          <w:rFonts w:ascii="Arial" w:hAnsi="Arial" w:cs="Arial"/>
          <w:sz w:val="16"/>
          <w:szCs w:val="16"/>
        </w:rPr>
      </w:pPr>
      <w:r w:rsidRPr="00BB50F6">
        <w:rPr>
          <w:rStyle w:val="FootnoteReference"/>
          <w:rFonts w:ascii="Arial" w:hAnsi="Arial" w:cs="Arial"/>
          <w:sz w:val="16"/>
          <w:szCs w:val="16"/>
        </w:rPr>
        <w:footnoteRef/>
      </w:r>
      <w:r w:rsidRPr="00BB50F6">
        <w:rPr>
          <w:rFonts w:ascii="Arial" w:hAnsi="Arial" w:cs="Arial"/>
          <w:sz w:val="16"/>
          <w:szCs w:val="16"/>
        </w:rPr>
        <w:t xml:space="preserve"> </w:t>
      </w:r>
      <w:hyperlink w:history="1" r:id="rId4">
        <w:r w:rsidRPr="00BB50F6">
          <w:rPr>
            <w:rStyle w:val="Hyperlink"/>
            <w:rFonts w:ascii="Arial" w:hAnsi="Arial" w:cs="Arial"/>
            <w:sz w:val="16"/>
            <w:szCs w:val="16"/>
          </w:rPr>
          <w:t>www.disabilityaccessconsultants.com.au/new-inclusive-gender-neutral-toilet-sign/</w:t>
        </w:r>
      </w:hyperlink>
      <w:r w:rsidRPr="00BB50F6">
        <w:rPr>
          <w:rStyle w:val="Hyperlink"/>
          <w:rFonts w:ascii="Arial" w:hAnsi="Arial" w:cs="Arial"/>
          <w:sz w:val="16"/>
          <w:szCs w:val="16"/>
        </w:rPr>
        <w:t xml:space="preserve"> </w:t>
      </w:r>
      <w:r w:rsidRPr="00BB50F6">
        <w:rPr>
          <w:rFonts w:ascii="Arial" w:hAnsi="Arial" w:cs="Arial"/>
          <w:sz w:val="16"/>
          <w:szCs w:val="16"/>
        </w:rPr>
        <w:t>accessed 22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2966A5" w:rsidP="00C4007E" w:rsidRDefault="002966A5" w14:paraId="3ED31959" w14:textId="77777777">
    <w:pPr>
      <w:pStyle w:val="Header"/>
      <w:jc w:val="right"/>
    </w:pPr>
    <w:r>
      <w:rPr>
        <w:noProof/>
        <w:lang w:val="en-AU" w:eastAsia="en-AU"/>
      </w:rPr>
      <w:drawing>
        <wp:inline distT="0" distB="0" distL="0" distR="0" wp14:anchorId="516360F6" wp14:editId="6C8B8E36">
          <wp:extent cx="1685925" cy="628015"/>
          <wp:effectExtent l="19050" t="0" r="9525" b="0"/>
          <wp:docPr id="9" name="Picture 9"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2966A5" w:rsidP="00940288" w:rsidRDefault="002966A5" w14:paraId="29BCA83D" w14:textId="77777777">
    <w:pPr>
      <w:pStyle w:val="Header"/>
      <w:jc w:val="right"/>
    </w:pPr>
    <w:r>
      <w:rPr>
        <w:noProof/>
        <w:lang w:val="en-AU" w:eastAsia="en-AU"/>
      </w:rPr>
      <w:drawing>
        <wp:inline distT="0" distB="0" distL="0" distR="0" wp14:anchorId="40DBAD72" wp14:editId="4699C39C">
          <wp:extent cx="1685925" cy="628015"/>
          <wp:effectExtent l="19050" t="0" r="9525" b="0"/>
          <wp:docPr id="24"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42"/>
    <w:multiLevelType w:val="hybridMultilevel"/>
    <w:tmpl w:val="A5C04E66"/>
    <w:lvl w:ilvl="0" w:tplc="0C090001">
      <w:start w:val="1"/>
      <w:numFmt w:val="bullet"/>
      <w:lvlText w:val=""/>
      <w:lvlJc w:val="left"/>
      <w:pPr>
        <w:ind w:left="1429" w:hanging="360"/>
      </w:pPr>
      <w:rPr>
        <w:rFonts w:hint="default" w:ascii="Symbol" w:hAnsi="Symbol"/>
      </w:rPr>
    </w:lvl>
    <w:lvl w:ilvl="1" w:tplc="0C090003">
      <w:start w:val="1"/>
      <w:numFmt w:val="bullet"/>
      <w:lvlText w:val="o"/>
      <w:lvlJc w:val="left"/>
      <w:pPr>
        <w:ind w:left="2149" w:hanging="360"/>
      </w:pPr>
      <w:rPr>
        <w:rFonts w:hint="default" w:ascii="Courier New" w:hAnsi="Courier New" w:cs="Courier New"/>
      </w:rPr>
    </w:lvl>
    <w:lvl w:ilvl="2" w:tplc="2D7A11F2">
      <w:numFmt w:val="bullet"/>
      <w:lvlText w:val="-"/>
      <w:lvlJc w:val="left"/>
      <w:pPr>
        <w:ind w:left="2869" w:hanging="360"/>
      </w:pPr>
      <w:rPr>
        <w:rFonts w:hint="default" w:ascii="Calibri" w:hAnsi="Calibri" w:eastAsia="Calibri" w:cs="Calibri"/>
      </w:rPr>
    </w:lvl>
    <w:lvl w:ilvl="3" w:tplc="0C090003">
      <w:start w:val="1"/>
      <w:numFmt w:val="bullet"/>
      <w:lvlText w:val="o"/>
      <w:lvlJc w:val="left"/>
      <w:pPr>
        <w:ind w:left="3589" w:hanging="360"/>
      </w:pPr>
      <w:rPr>
        <w:rFonts w:hint="default" w:ascii="Courier New" w:hAnsi="Courier New" w:cs="Courier New"/>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 w15:restartNumberingAfterBreak="0">
    <w:nsid w:val="03465201"/>
    <w:multiLevelType w:val="hybridMultilevel"/>
    <w:tmpl w:val="6B088150"/>
    <w:lvl w:ilvl="0" w:tplc="0C090001">
      <w:start w:val="1"/>
      <w:numFmt w:val="bullet"/>
      <w:lvlText w:val=""/>
      <w:lvlJc w:val="left"/>
      <w:pPr>
        <w:ind w:left="1070" w:hanging="360"/>
      </w:pPr>
      <w:rPr>
        <w:rFonts w:hint="default" w:ascii="Symbol" w:hAnsi="Symbol"/>
      </w:rPr>
    </w:lvl>
    <w:lvl w:ilvl="1" w:tplc="0C090003" w:tentative="1">
      <w:start w:val="1"/>
      <w:numFmt w:val="bullet"/>
      <w:lvlText w:val="o"/>
      <w:lvlJc w:val="left"/>
      <w:pPr>
        <w:ind w:left="1790" w:hanging="360"/>
      </w:pPr>
      <w:rPr>
        <w:rFonts w:hint="default" w:ascii="Courier New" w:hAnsi="Courier New" w:cs="Courier New"/>
      </w:rPr>
    </w:lvl>
    <w:lvl w:ilvl="2" w:tplc="0C090005" w:tentative="1">
      <w:start w:val="1"/>
      <w:numFmt w:val="bullet"/>
      <w:lvlText w:val=""/>
      <w:lvlJc w:val="left"/>
      <w:pPr>
        <w:ind w:left="2510" w:hanging="360"/>
      </w:pPr>
      <w:rPr>
        <w:rFonts w:hint="default" w:ascii="Wingdings" w:hAnsi="Wingdings"/>
      </w:rPr>
    </w:lvl>
    <w:lvl w:ilvl="3" w:tplc="0C090001" w:tentative="1">
      <w:start w:val="1"/>
      <w:numFmt w:val="bullet"/>
      <w:lvlText w:val=""/>
      <w:lvlJc w:val="left"/>
      <w:pPr>
        <w:ind w:left="3230" w:hanging="360"/>
      </w:pPr>
      <w:rPr>
        <w:rFonts w:hint="default" w:ascii="Symbol" w:hAnsi="Symbol"/>
      </w:rPr>
    </w:lvl>
    <w:lvl w:ilvl="4" w:tplc="0C090003" w:tentative="1">
      <w:start w:val="1"/>
      <w:numFmt w:val="bullet"/>
      <w:lvlText w:val="o"/>
      <w:lvlJc w:val="left"/>
      <w:pPr>
        <w:ind w:left="3950" w:hanging="360"/>
      </w:pPr>
      <w:rPr>
        <w:rFonts w:hint="default" w:ascii="Courier New" w:hAnsi="Courier New" w:cs="Courier New"/>
      </w:rPr>
    </w:lvl>
    <w:lvl w:ilvl="5" w:tplc="0C090005" w:tentative="1">
      <w:start w:val="1"/>
      <w:numFmt w:val="bullet"/>
      <w:lvlText w:val=""/>
      <w:lvlJc w:val="left"/>
      <w:pPr>
        <w:ind w:left="4670" w:hanging="360"/>
      </w:pPr>
      <w:rPr>
        <w:rFonts w:hint="default" w:ascii="Wingdings" w:hAnsi="Wingdings"/>
      </w:rPr>
    </w:lvl>
    <w:lvl w:ilvl="6" w:tplc="0C090001" w:tentative="1">
      <w:start w:val="1"/>
      <w:numFmt w:val="bullet"/>
      <w:lvlText w:val=""/>
      <w:lvlJc w:val="left"/>
      <w:pPr>
        <w:ind w:left="5390" w:hanging="360"/>
      </w:pPr>
      <w:rPr>
        <w:rFonts w:hint="default" w:ascii="Symbol" w:hAnsi="Symbol"/>
      </w:rPr>
    </w:lvl>
    <w:lvl w:ilvl="7" w:tplc="0C090003" w:tentative="1">
      <w:start w:val="1"/>
      <w:numFmt w:val="bullet"/>
      <w:lvlText w:val="o"/>
      <w:lvlJc w:val="left"/>
      <w:pPr>
        <w:ind w:left="6110" w:hanging="360"/>
      </w:pPr>
      <w:rPr>
        <w:rFonts w:hint="default" w:ascii="Courier New" w:hAnsi="Courier New" w:cs="Courier New"/>
      </w:rPr>
    </w:lvl>
    <w:lvl w:ilvl="8" w:tplc="0C090005" w:tentative="1">
      <w:start w:val="1"/>
      <w:numFmt w:val="bullet"/>
      <w:lvlText w:val=""/>
      <w:lvlJc w:val="left"/>
      <w:pPr>
        <w:ind w:left="6830" w:hanging="360"/>
      </w:pPr>
      <w:rPr>
        <w:rFonts w:hint="default" w:ascii="Wingdings" w:hAnsi="Wingdings"/>
      </w:rPr>
    </w:lvl>
  </w:abstractNum>
  <w:abstractNum w:abstractNumId="2" w15:restartNumberingAfterBreak="0">
    <w:nsid w:val="0B683417"/>
    <w:multiLevelType w:val="hybridMultilevel"/>
    <w:tmpl w:val="49D286AE"/>
    <w:lvl w:ilvl="0" w:tplc="645CB71A">
      <w:start w:val="8"/>
      <w:numFmt w:val="decimal"/>
      <w:lvlText w:val="%1."/>
      <w:lvlJc w:val="left"/>
      <w:pPr>
        <w:ind w:left="644" w:hanging="360"/>
      </w:pPr>
      <w:rPr>
        <w:rFonts w:hint="default"/>
        <w:b/>
        <w:bCs/>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64815"/>
    <w:multiLevelType w:val="hybridMultilevel"/>
    <w:tmpl w:val="A61633FC"/>
    <w:lvl w:ilvl="0" w:tplc="0809000F">
      <w:start w:val="1"/>
      <w:numFmt w:val="decimal"/>
      <w:lvlText w:val="%1."/>
      <w:lvlJc w:val="left"/>
      <w:pPr>
        <w:ind w:left="248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74820"/>
    <w:multiLevelType w:val="hybridMultilevel"/>
    <w:tmpl w:val="85C2D4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4C86E9D"/>
    <w:multiLevelType w:val="hybridMultilevel"/>
    <w:tmpl w:val="B270214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4E95140"/>
    <w:multiLevelType w:val="hybridMultilevel"/>
    <w:tmpl w:val="7D3268FA"/>
    <w:lvl w:ilvl="0" w:tplc="9224F3E4">
      <w:start w:val="1"/>
      <w:numFmt w:val="lowerRoman"/>
      <w:lvlText w:val="(%1)"/>
      <w:lvlJc w:val="left"/>
      <w:pPr>
        <w:ind w:left="1288" w:hanging="720"/>
      </w:pPr>
      <w:rPr>
        <w:rFonts w:hint="default"/>
        <w:b/>
        <w:bCs/>
      </w:rPr>
    </w:lvl>
    <w:lvl w:ilvl="1" w:tplc="2D7A11F2">
      <w:numFmt w:val="bullet"/>
      <w:lvlText w:val="-"/>
      <w:lvlJc w:val="left"/>
      <w:pPr>
        <w:ind w:left="1364" w:hanging="360"/>
      </w:pPr>
      <w:rPr>
        <w:rFonts w:hint="default" w:ascii="Calibri" w:hAnsi="Calibri" w:eastAsia="Calibri" w:cs="Calibri"/>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BAA054D"/>
    <w:multiLevelType w:val="hybridMultilevel"/>
    <w:tmpl w:val="176A96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E7F2A59"/>
    <w:multiLevelType w:val="hybridMultilevel"/>
    <w:tmpl w:val="E634D51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20174912"/>
    <w:multiLevelType w:val="hybridMultilevel"/>
    <w:tmpl w:val="13BC53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75F2284"/>
    <w:multiLevelType w:val="hybridMultilevel"/>
    <w:tmpl w:val="2B5A7190"/>
    <w:lvl w:ilvl="0" w:tplc="10CEF258">
      <w:start w:val="1"/>
      <w:numFmt w:val="decimal"/>
      <w:lvlText w:val="%1."/>
      <w:lvlJc w:val="left"/>
      <w:pPr>
        <w:ind w:left="644" w:hanging="360"/>
      </w:pPr>
      <w:rPr>
        <w:rFonts w:hint="default" w:ascii="Arial" w:hAnsi="Arial" w:cs="Arial"/>
        <w:b/>
        <w:bCs/>
        <w:color w:val="0070C0"/>
        <w:sz w:val="24"/>
        <w:szCs w:val="2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88C433F"/>
    <w:multiLevelType w:val="hybridMultilevel"/>
    <w:tmpl w:val="AFC47474"/>
    <w:lvl w:ilvl="0" w:tplc="9224F3E4">
      <w:start w:val="1"/>
      <w:numFmt w:val="lowerRoman"/>
      <w:lvlText w:val="(%1)"/>
      <w:lvlJc w:val="left"/>
      <w:pPr>
        <w:ind w:left="1288" w:hanging="720"/>
      </w:pPr>
      <w:rPr>
        <w:rFonts w:hint="default"/>
        <w:b/>
        <w:bCs/>
      </w:rPr>
    </w:lvl>
    <w:lvl w:ilvl="1" w:tplc="2D7A11F2">
      <w:numFmt w:val="bullet"/>
      <w:lvlText w:val="-"/>
      <w:lvlJc w:val="left"/>
      <w:pPr>
        <w:ind w:left="1364" w:hanging="360"/>
      </w:pPr>
      <w:rPr>
        <w:rFonts w:hint="default" w:ascii="Calibri" w:hAnsi="Calibri" w:eastAsia="Calibri" w:cs="Calibri"/>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2FE063E0"/>
    <w:multiLevelType w:val="hybridMultilevel"/>
    <w:tmpl w:val="B9FA2F76"/>
    <w:lvl w:ilvl="0" w:tplc="9224F3E4">
      <w:start w:val="1"/>
      <w:numFmt w:val="lowerRoman"/>
      <w:lvlText w:val="(%1)"/>
      <w:lvlJc w:val="left"/>
      <w:pPr>
        <w:ind w:left="1440" w:hanging="360"/>
      </w:pPr>
      <w:rPr>
        <w:rFonts w:hint="default"/>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3" w15:restartNumberingAfterBreak="0">
    <w:nsid w:val="37A737C6"/>
    <w:multiLevelType w:val="hybridMultilevel"/>
    <w:tmpl w:val="F0B4B97A"/>
    <w:lvl w:ilvl="0" w:tplc="54245EBA">
      <w:start w:val="13"/>
      <w:numFmt w:val="decimal"/>
      <w:lvlText w:val="%1."/>
      <w:lvlJc w:val="left"/>
      <w:pPr>
        <w:ind w:left="644" w:hanging="360"/>
      </w:pPr>
      <w:rPr>
        <w:rFonts w:hint="default"/>
        <w:b/>
        <w:bCs/>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D6AE7"/>
    <w:multiLevelType w:val="hybridMultilevel"/>
    <w:tmpl w:val="E88CFA40"/>
    <w:lvl w:ilvl="0" w:tplc="AB6A7A5E">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A285BF0"/>
    <w:multiLevelType w:val="hybridMultilevel"/>
    <w:tmpl w:val="67049CD2"/>
    <w:lvl w:ilvl="0" w:tplc="9224F3E4">
      <w:start w:val="1"/>
      <w:numFmt w:val="lowerRoman"/>
      <w:lvlText w:val="(%1)"/>
      <w:lvlJc w:val="left"/>
      <w:pPr>
        <w:ind w:left="1004" w:hanging="720"/>
      </w:pPr>
      <w:rPr>
        <w:rFonts w:hint="default"/>
        <w:b/>
        <w:bCs/>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A8B2042"/>
    <w:multiLevelType w:val="hybridMultilevel"/>
    <w:tmpl w:val="AB0C9AFE"/>
    <w:lvl w:ilvl="0" w:tplc="AB6A7A5E">
      <w:start w:val="1"/>
      <w:numFmt w:val="lowerRoman"/>
      <w:lvlText w:val="%1)"/>
      <w:lvlJc w:val="left"/>
      <w:pPr>
        <w:ind w:left="644"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22844B4"/>
    <w:multiLevelType w:val="hybridMultilevel"/>
    <w:tmpl w:val="E7C64CC0"/>
    <w:lvl w:ilvl="0" w:tplc="0C090001">
      <w:start w:val="1"/>
      <w:numFmt w:val="bullet"/>
      <w:lvlText w:val=""/>
      <w:lvlJc w:val="left"/>
      <w:pPr>
        <w:ind w:left="1287"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19" w15:restartNumberingAfterBreak="0">
    <w:nsid w:val="42F44806"/>
    <w:multiLevelType w:val="hybridMultilevel"/>
    <w:tmpl w:val="B3509CD6"/>
    <w:lvl w:ilvl="0" w:tplc="0C090001">
      <w:start w:val="1"/>
      <w:numFmt w:val="bullet"/>
      <w:lvlText w:val=""/>
      <w:lvlJc w:val="left"/>
      <w:pPr>
        <w:ind w:left="779" w:hanging="360"/>
      </w:pPr>
      <w:rPr>
        <w:rFonts w:hint="default" w:ascii="Symbol" w:hAnsi="Symbol"/>
      </w:rPr>
    </w:lvl>
    <w:lvl w:ilvl="1" w:tplc="0C090003" w:tentative="1">
      <w:start w:val="1"/>
      <w:numFmt w:val="bullet"/>
      <w:lvlText w:val="o"/>
      <w:lvlJc w:val="left"/>
      <w:pPr>
        <w:ind w:left="1499" w:hanging="360"/>
      </w:pPr>
      <w:rPr>
        <w:rFonts w:hint="default" w:ascii="Courier New" w:hAnsi="Courier New" w:cs="Courier New"/>
      </w:rPr>
    </w:lvl>
    <w:lvl w:ilvl="2" w:tplc="0C090005" w:tentative="1">
      <w:start w:val="1"/>
      <w:numFmt w:val="bullet"/>
      <w:lvlText w:val=""/>
      <w:lvlJc w:val="left"/>
      <w:pPr>
        <w:ind w:left="2219" w:hanging="360"/>
      </w:pPr>
      <w:rPr>
        <w:rFonts w:hint="default" w:ascii="Wingdings" w:hAnsi="Wingdings"/>
      </w:rPr>
    </w:lvl>
    <w:lvl w:ilvl="3" w:tplc="0C090001" w:tentative="1">
      <w:start w:val="1"/>
      <w:numFmt w:val="bullet"/>
      <w:lvlText w:val=""/>
      <w:lvlJc w:val="left"/>
      <w:pPr>
        <w:ind w:left="2939" w:hanging="360"/>
      </w:pPr>
      <w:rPr>
        <w:rFonts w:hint="default" w:ascii="Symbol" w:hAnsi="Symbol"/>
      </w:rPr>
    </w:lvl>
    <w:lvl w:ilvl="4" w:tplc="0C090003" w:tentative="1">
      <w:start w:val="1"/>
      <w:numFmt w:val="bullet"/>
      <w:lvlText w:val="o"/>
      <w:lvlJc w:val="left"/>
      <w:pPr>
        <w:ind w:left="3659" w:hanging="360"/>
      </w:pPr>
      <w:rPr>
        <w:rFonts w:hint="default" w:ascii="Courier New" w:hAnsi="Courier New" w:cs="Courier New"/>
      </w:rPr>
    </w:lvl>
    <w:lvl w:ilvl="5" w:tplc="0C090005" w:tentative="1">
      <w:start w:val="1"/>
      <w:numFmt w:val="bullet"/>
      <w:lvlText w:val=""/>
      <w:lvlJc w:val="left"/>
      <w:pPr>
        <w:ind w:left="4379" w:hanging="360"/>
      </w:pPr>
      <w:rPr>
        <w:rFonts w:hint="default" w:ascii="Wingdings" w:hAnsi="Wingdings"/>
      </w:rPr>
    </w:lvl>
    <w:lvl w:ilvl="6" w:tplc="0C090001" w:tentative="1">
      <w:start w:val="1"/>
      <w:numFmt w:val="bullet"/>
      <w:lvlText w:val=""/>
      <w:lvlJc w:val="left"/>
      <w:pPr>
        <w:ind w:left="5099" w:hanging="360"/>
      </w:pPr>
      <w:rPr>
        <w:rFonts w:hint="default" w:ascii="Symbol" w:hAnsi="Symbol"/>
      </w:rPr>
    </w:lvl>
    <w:lvl w:ilvl="7" w:tplc="0C090003" w:tentative="1">
      <w:start w:val="1"/>
      <w:numFmt w:val="bullet"/>
      <w:lvlText w:val="o"/>
      <w:lvlJc w:val="left"/>
      <w:pPr>
        <w:ind w:left="5819" w:hanging="360"/>
      </w:pPr>
      <w:rPr>
        <w:rFonts w:hint="default" w:ascii="Courier New" w:hAnsi="Courier New" w:cs="Courier New"/>
      </w:rPr>
    </w:lvl>
    <w:lvl w:ilvl="8" w:tplc="0C090005" w:tentative="1">
      <w:start w:val="1"/>
      <w:numFmt w:val="bullet"/>
      <w:lvlText w:val=""/>
      <w:lvlJc w:val="left"/>
      <w:pPr>
        <w:ind w:left="6539" w:hanging="360"/>
      </w:pPr>
      <w:rPr>
        <w:rFonts w:hint="default" w:ascii="Wingdings" w:hAnsi="Wingdings"/>
      </w:rPr>
    </w:lvl>
  </w:abstractNum>
  <w:abstractNum w:abstractNumId="20" w15:restartNumberingAfterBreak="0">
    <w:nsid w:val="43320DDF"/>
    <w:multiLevelType w:val="hybridMultilevel"/>
    <w:tmpl w:val="370C11C0"/>
    <w:lvl w:ilvl="0" w:tplc="339E8DD8">
      <w:start w:val="1"/>
      <w:numFmt w:val="decimal"/>
      <w:lvlText w:val="%1."/>
      <w:lvlJc w:val="left"/>
      <w:pPr>
        <w:ind w:left="644" w:hanging="360"/>
      </w:pPr>
      <w:rPr>
        <w:rFonts w:hint="default"/>
        <w:b/>
        <w:bCs/>
        <w:color w:val="0070C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5FD3AF8"/>
    <w:multiLevelType w:val="hybridMultilevel"/>
    <w:tmpl w:val="E37A6F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63E74EF"/>
    <w:multiLevelType w:val="hybridMultilevel"/>
    <w:tmpl w:val="24820572"/>
    <w:lvl w:ilvl="0" w:tplc="5A642F68">
      <w:start w:val="1"/>
      <w:numFmt w:val="lowerRoman"/>
      <w:lvlText w:val="%1)"/>
      <w:lvlJc w:val="left"/>
      <w:pPr>
        <w:ind w:left="72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94717B"/>
    <w:multiLevelType w:val="hybridMultilevel"/>
    <w:tmpl w:val="24820572"/>
    <w:lvl w:ilvl="0" w:tplc="5A642F68">
      <w:start w:val="1"/>
      <w:numFmt w:val="lowerRoman"/>
      <w:lvlText w:val="%1)"/>
      <w:lvlJc w:val="left"/>
      <w:pPr>
        <w:ind w:left="72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B239EE"/>
    <w:multiLevelType w:val="hybridMultilevel"/>
    <w:tmpl w:val="046E2B8A"/>
    <w:lvl w:ilvl="0" w:tplc="9224F3E4">
      <w:start w:val="1"/>
      <w:numFmt w:val="lowerRoman"/>
      <w:lvlText w:val="(%1)"/>
      <w:lvlJc w:val="left"/>
      <w:pPr>
        <w:ind w:left="1288" w:hanging="720"/>
      </w:pPr>
      <w:rPr>
        <w:rFonts w:hint="default"/>
        <w:b/>
        <w:bCs/>
      </w:rPr>
    </w:lvl>
    <w:lvl w:ilvl="1" w:tplc="2D7A11F2">
      <w:numFmt w:val="bullet"/>
      <w:lvlText w:val="-"/>
      <w:lvlJc w:val="left"/>
      <w:pPr>
        <w:ind w:left="1364" w:hanging="360"/>
      </w:pPr>
      <w:rPr>
        <w:rFonts w:hint="default" w:ascii="Calibri" w:hAnsi="Calibri" w:eastAsia="Calibri" w:cs="Calibri"/>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D8357B6"/>
    <w:multiLevelType w:val="hybridMultilevel"/>
    <w:tmpl w:val="385A2496"/>
    <w:lvl w:ilvl="0" w:tplc="9224F3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A32FC4"/>
    <w:multiLevelType w:val="hybridMultilevel"/>
    <w:tmpl w:val="588EA33C"/>
    <w:lvl w:ilvl="0" w:tplc="07000A4C">
      <w:start w:val="1"/>
      <w:numFmt w:val="lowerRoman"/>
      <w:lvlText w:val="%1)"/>
      <w:lvlJc w:val="left"/>
      <w:pPr>
        <w:ind w:left="1288" w:hanging="720"/>
      </w:pPr>
      <w:rPr>
        <w:rFonts w:hint="default"/>
        <w:b/>
        <w:bCs/>
      </w:rPr>
    </w:lvl>
    <w:lvl w:ilvl="1" w:tplc="0C090001">
      <w:start w:val="1"/>
      <w:numFmt w:val="bullet"/>
      <w:lvlText w:val=""/>
      <w:lvlJc w:val="left"/>
      <w:pPr>
        <w:ind w:left="1364" w:hanging="360"/>
      </w:pPr>
      <w:rPr>
        <w:rFonts w:hint="default" w:ascii="Symbol" w:hAnsi="Symbol"/>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51514B71"/>
    <w:multiLevelType w:val="hybridMultilevel"/>
    <w:tmpl w:val="3C4CAE90"/>
    <w:lvl w:ilvl="0" w:tplc="75604990">
      <w:start w:val="1"/>
      <w:numFmt w:val="lowerLetter"/>
      <w:lvlText w:val="%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C10B5C"/>
    <w:multiLevelType w:val="hybridMultilevel"/>
    <w:tmpl w:val="0784BE2C"/>
    <w:lvl w:ilvl="0" w:tplc="AB6A7A5E">
      <w:start w:val="1"/>
      <w:numFmt w:val="lowerRoman"/>
      <w:lvlText w:val="%1)"/>
      <w:lvlJc w:val="left"/>
      <w:pPr>
        <w:ind w:left="3054"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C211C40"/>
    <w:multiLevelType w:val="hybridMultilevel"/>
    <w:tmpl w:val="E8280D56"/>
    <w:lvl w:ilvl="0" w:tplc="2D7A11F2">
      <w:numFmt w:val="bullet"/>
      <w:lvlText w:val="-"/>
      <w:lvlJc w:val="left"/>
      <w:pPr>
        <w:ind w:left="720" w:hanging="360"/>
      </w:pPr>
      <w:rPr>
        <w:rFonts w:hint="default" w:ascii="Calibri" w:hAnsi="Calibri" w:eastAsia="Calibri" w:cs="Calibri"/>
      </w:rPr>
    </w:lvl>
    <w:lvl w:ilvl="1" w:tplc="2D7A11F2">
      <w:numFmt w:val="bullet"/>
      <w:lvlText w:val="-"/>
      <w:lvlJc w:val="left"/>
      <w:pPr>
        <w:ind w:left="1440" w:hanging="360"/>
      </w:pPr>
      <w:rPr>
        <w:rFonts w:hint="default" w:ascii="Calibri" w:hAnsi="Calibri" w:eastAsia="Calibri" w:cs="Calibr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D0E2624"/>
    <w:multiLevelType w:val="hybridMultilevel"/>
    <w:tmpl w:val="0784BE2C"/>
    <w:lvl w:ilvl="0" w:tplc="AB6A7A5E">
      <w:start w:val="1"/>
      <w:numFmt w:val="lowerRoman"/>
      <w:lvlText w:val="%1)"/>
      <w:lvlJc w:val="left"/>
      <w:pPr>
        <w:ind w:left="3054"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0346308"/>
    <w:multiLevelType w:val="hybridMultilevel"/>
    <w:tmpl w:val="C8A02BD8"/>
    <w:lvl w:ilvl="0" w:tplc="AB6A7A5E">
      <w:start w:val="1"/>
      <w:numFmt w:val="lowerRoman"/>
      <w:lvlText w:val="%1)"/>
      <w:lvlJc w:val="left"/>
      <w:pPr>
        <w:ind w:left="1288" w:hanging="720"/>
      </w:pPr>
      <w:rPr>
        <w:rFonts w:hint="default"/>
      </w:rPr>
    </w:lvl>
    <w:lvl w:ilvl="1" w:tplc="0C090001">
      <w:start w:val="1"/>
      <w:numFmt w:val="bullet"/>
      <w:lvlText w:val=""/>
      <w:lvlJc w:val="left"/>
      <w:pPr>
        <w:ind w:left="1364" w:hanging="360"/>
      </w:pPr>
      <w:rPr>
        <w:rFonts w:hint="default" w:ascii="Symbol" w:hAnsi="Symbol"/>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2243E11"/>
    <w:multiLevelType w:val="hybridMultilevel"/>
    <w:tmpl w:val="BFD87812"/>
    <w:lvl w:ilvl="0" w:tplc="0C090001">
      <w:start w:val="1"/>
      <w:numFmt w:val="bullet"/>
      <w:lvlText w:val=""/>
      <w:lvlJc w:val="left"/>
      <w:pPr>
        <w:ind w:left="1287"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3" w15:restartNumberingAfterBreak="0">
    <w:nsid w:val="6366146E"/>
    <w:multiLevelType w:val="hybridMultilevel"/>
    <w:tmpl w:val="24820572"/>
    <w:lvl w:ilvl="0" w:tplc="5A642F68">
      <w:start w:val="1"/>
      <w:numFmt w:val="lowerRoman"/>
      <w:lvlText w:val="%1)"/>
      <w:lvlJc w:val="left"/>
      <w:pPr>
        <w:ind w:left="72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111BBB"/>
    <w:multiLevelType w:val="hybridMultilevel"/>
    <w:tmpl w:val="1B12D44E"/>
    <w:lvl w:ilvl="0" w:tplc="9224F3E4">
      <w:start w:val="1"/>
      <w:numFmt w:val="lowerRoman"/>
      <w:lvlText w:val="(%1)"/>
      <w:lvlJc w:val="left"/>
      <w:pPr>
        <w:ind w:left="1004" w:hanging="720"/>
      </w:pPr>
      <w:rPr>
        <w:rFonts w:hint="default"/>
        <w:b/>
        <w:bCs/>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572149D"/>
    <w:multiLevelType w:val="hybridMultilevel"/>
    <w:tmpl w:val="1D4EA36C"/>
    <w:lvl w:ilvl="0" w:tplc="01241A80">
      <w:start w:val="1"/>
      <w:numFmt w:val="decimal"/>
      <w:pStyle w:val="Heading1"/>
      <w:lvlText w:val="%1"/>
      <w:lvlJc w:val="left"/>
      <w:pPr>
        <w:ind w:left="720" w:hanging="360"/>
      </w:pPr>
      <w:rPr>
        <w:rFonts w:hint="default"/>
        <w:b/>
        <w:bCs/>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917B02"/>
    <w:multiLevelType w:val="hybridMultilevel"/>
    <w:tmpl w:val="8F2E4C74"/>
    <w:lvl w:ilvl="0" w:tplc="0C090001">
      <w:start w:val="1"/>
      <w:numFmt w:val="bullet"/>
      <w:lvlText w:val=""/>
      <w:lvlJc w:val="left"/>
      <w:pPr>
        <w:ind w:left="779" w:hanging="360"/>
      </w:pPr>
      <w:rPr>
        <w:rFonts w:hint="default" w:ascii="Symbol" w:hAnsi="Symbol"/>
      </w:rPr>
    </w:lvl>
    <w:lvl w:ilvl="1" w:tplc="0C090003" w:tentative="1">
      <w:start w:val="1"/>
      <w:numFmt w:val="bullet"/>
      <w:lvlText w:val="o"/>
      <w:lvlJc w:val="left"/>
      <w:pPr>
        <w:ind w:left="1499" w:hanging="360"/>
      </w:pPr>
      <w:rPr>
        <w:rFonts w:hint="default" w:ascii="Courier New" w:hAnsi="Courier New" w:cs="Courier New"/>
      </w:rPr>
    </w:lvl>
    <w:lvl w:ilvl="2" w:tplc="0C090005" w:tentative="1">
      <w:start w:val="1"/>
      <w:numFmt w:val="bullet"/>
      <w:lvlText w:val=""/>
      <w:lvlJc w:val="left"/>
      <w:pPr>
        <w:ind w:left="2219" w:hanging="360"/>
      </w:pPr>
      <w:rPr>
        <w:rFonts w:hint="default" w:ascii="Wingdings" w:hAnsi="Wingdings"/>
      </w:rPr>
    </w:lvl>
    <w:lvl w:ilvl="3" w:tplc="0C090001" w:tentative="1">
      <w:start w:val="1"/>
      <w:numFmt w:val="bullet"/>
      <w:lvlText w:val=""/>
      <w:lvlJc w:val="left"/>
      <w:pPr>
        <w:ind w:left="2939" w:hanging="360"/>
      </w:pPr>
      <w:rPr>
        <w:rFonts w:hint="default" w:ascii="Symbol" w:hAnsi="Symbol"/>
      </w:rPr>
    </w:lvl>
    <w:lvl w:ilvl="4" w:tplc="0C090003" w:tentative="1">
      <w:start w:val="1"/>
      <w:numFmt w:val="bullet"/>
      <w:lvlText w:val="o"/>
      <w:lvlJc w:val="left"/>
      <w:pPr>
        <w:ind w:left="3659" w:hanging="360"/>
      </w:pPr>
      <w:rPr>
        <w:rFonts w:hint="default" w:ascii="Courier New" w:hAnsi="Courier New" w:cs="Courier New"/>
      </w:rPr>
    </w:lvl>
    <w:lvl w:ilvl="5" w:tplc="0C090005" w:tentative="1">
      <w:start w:val="1"/>
      <w:numFmt w:val="bullet"/>
      <w:lvlText w:val=""/>
      <w:lvlJc w:val="left"/>
      <w:pPr>
        <w:ind w:left="4379" w:hanging="360"/>
      </w:pPr>
      <w:rPr>
        <w:rFonts w:hint="default" w:ascii="Wingdings" w:hAnsi="Wingdings"/>
      </w:rPr>
    </w:lvl>
    <w:lvl w:ilvl="6" w:tplc="0C090001" w:tentative="1">
      <w:start w:val="1"/>
      <w:numFmt w:val="bullet"/>
      <w:lvlText w:val=""/>
      <w:lvlJc w:val="left"/>
      <w:pPr>
        <w:ind w:left="5099" w:hanging="360"/>
      </w:pPr>
      <w:rPr>
        <w:rFonts w:hint="default" w:ascii="Symbol" w:hAnsi="Symbol"/>
      </w:rPr>
    </w:lvl>
    <w:lvl w:ilvl="7" w:tplc="0C090003" w:tentative="1">
      <w:start w:val="1"/>
      <w:numFmt w:val="bullet"/>
      <w:lvlText w:val="o"/>
      <w:lvlJc w:val="left"/>
      <w:pPr>
        <w:ind w:left="5819" w:hanging="360"/>
      </w:pPr>
      <w:rPr>
        <w:rFonts w:hint="default" w:ascii="Courier New" w:hAnsi="Courier New" w:cs="Courier New"/>
      </w:rPr>
    </w:lvl>
    <w:lvl w:ilvl="8" w:tplc="0C090005" w:tentative="1">
      <w:start w:val="1"/>
      <w:numFmt w:val="bullet"/>
      <w:lvlText w:val=""/>
      <w:lvlJc w:val="left"/>
      <w:pPr>
        <w:ind w:left="6539" w:hanging="360"/>
      </w:pPr>
      <w:rPr>
        <w:rFonts w:hint="default" w:ascii="Wingdings" w:hAnsi="Wingdings"/>
      </w:rPr>
    </w:lvl>
  </w:abstractNum>
  <w:abstractNum w:abstractNumId="37" w15:restartNumberingAfterBreak="0">
    <w:nsid w:val="6DDD12CE"/>
    <w:multiLevelType w:val="hybridMultilevel"/>
    <w:tmpl w:val="51D83126"/>
    <w:lvl w:ilvl="0" w:tplc="AB6A7A5E">
      <w:start w:val="1"/>
      <w:numFmt w:val="lowerRoman"/>
      <w:lvlText w:val="%1)"/>
      <w:lvlJc w:val="left"/>
      <w:pPr>
        <w:ind w:left="1288" w:hanging="720"/>
      </w:pPr>
      <w:rPr>
        <w:rFonts w:hint="default"/>
      </w:rPr>
    </w:lvl>
    <w:lvl w:ilvl="1" w:tplc="2D7A11F2">
      <w:numFmt w:val="bullet"/>
      <w:lvlText w:val="-"/>
      <w:lvlJc w:val="left"/>
      <w:pPr>
        <w:ind w:left="1364" w:hanging="360"/>
      </w:pPr>
      <w:rPr>
        <w:rFonts w:hint="default" w:ascii="Calibri" w:hAnsi="Calibri" w:eastAsia="Calibri" w:cs="Calibri"/>
      </w:rPr>
    </w:lvl>
    <w:lvl w:ilvl="2" w:tplc="2D7A11F2">
      <w:numFmt w:val="bullet"/>
      <w:lvlText w:val="-"/>
      <w:lvlJc w:val="left"/>
      <w:pPr>
        <w:ind w:left="2084" w:hanging="180"/>
      </w:pPr>
      <w:rPr>
        <w:rFonts w:hint="default" w:ascii="Calibri" w:hAnsi="Calibri" w:eastAsia="Calibri" w:cs="Calibri"/>
      </w:r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E087852"/>
    <w:multiLevelType w:val="hybridMultilevel"/>
    <w:tmpl w:val="24820572"/>
    <w:lvl w:ilvl="0" w:tplc="5A642F68">
      <w:start w:val="1"/>
      <w:numFmt w:val="lowerRoman"/>
      <w:lvlText w:val="%1)"/>
      <w:lvlJc w:val="left"/>
      <w:pPr>
        <w:ind w:left="720" w:hanging="360"/>
      </w:pPr>
      <w:rPr>
        <w:rFonts w:hint="default"/>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30031C"/>
    <w:multiLevelType w:val="hybridMultilevel"/>
    <w:tmpl w:val="F662BBB8"/>
    <w:lvl w:ilvl="0" w:tplc="2D7A11F2">
      <w:numFmt w:val="bullet"/>
      <w:lvlText w:val="-"/>
      <w:lvlJc w:val="left"/>
      <w:pPr>
        <w:ind w:left="720" w:hanging="360"/>
      </w:pPr>
      <w:rPr>
        <w:rFonts w:hint="default" w:ascii="Calibri" w:hAnsi="Calibri" w:eastAsia="Calibri" w:cs="Calibri"/>
      </w:rPr>
    </w:lvl>
    <w:lvl w:ilvl="1" w:tplc="2D7A11F2">
      <w:numFmt w:val="bullet"/>
      <w:lvlText w:val="-"/>
      <w:lvlJc w:val="left"/>
      <w:pPr>
        <w:ind w:left="1440" w:hanging="360"/>
      </w:pPr>
      <w:rPr>
        <w:rFonts w:hint="default" w:ascii="Calibri" w:hAnsi="Calibri" w:eastAsia="Calibri" w:cs="Calibr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1C677E"/>
    <w:multiLevelType w:val="hybridMultilevel"/>
    <w:tmpl w:val="3AE6D81A"/>
    <w:lvl w:ilvl="0" w:tplc="094CE850">
      <w:start w:val="6"/>
      <w:numFmt w:val="decimal"/>
      <w:lvlText w:val="%1."/>
      <w:lvlJc w:val="left"/>
      <w:pPr>
        <w:ind w:left="644" w:hanging="360"/>
      </w:pPr>
      <w:rPr>
        <w:rFonts w:hint="default"/>
        <w:b/>
        <w:bCs/>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hint="default" w:ascii="Wingdings" w:hAnsi="Wingdings"/>
        <w:color w:val="80808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D962C8D"/>
    <w:multiLevelType w:val="hybridMultilevel"/>
    <w:tmpl w:val="C60C5D28"/>
    <w:lvl w:ilvl="0" w:tplc="C4FA5C3C">
      <w:start w:val="17"/>
      <w:numFmt w:val="decimal"/>
      <w:lvlText w:val="%1."/>
      <w:lvlJc w:val="left"/>
      <w:pPr>
        <w:ind w:left="644" w:hanging="360"/>
      </w:pPr>
      <w:rPr>
        <w:rFonts w:hint="default"/>
        <w:b/>
        <w:bCs/>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B0151F"/>
    <w:multiLevelType w:val="hybridMultilevel"/>
    <w:tmpl w:val="41E0AEBE"/>
    <w:lvl w:ilvl="0" w:tplc="0C090001">
      <w:start w:val="1"/>
      <w:numFmt w:val="bullet"/>
      <w:lvlText w:val=""/>
      <w:lvlJc w:val="left"/>
      <w:pPr>
        <w:ind w:left="1429" w:hanging="360"/>
      </w:pPr>
      <w:rPr>
        <w:rFonts w:hint="default" w:ascii="Symbol" w:hAnsi="Symbol"/>
      </w:rPr>
    </w:lvl>
    <w:lvl w:ilvl="1" w:tplc="2D7A11F2">
      <w:numFmt w:val="bullet"/>
      <w:lvlText w:val="-"/>
      <w:lvlJc w:val="left"/>
      <w:pPr>
        <w:ind w:left="2149" w:hanging="360"/>
      </w:pPr>
      <w:rPr>
        <w:rFonts w:hint="default" w:ascii="Calibri" w:hAnsi="Calibri" w:eastAsia="Calibri" w:cs="Calibri"/>
      </w:rPr>
    </w:lvl>
    <w:lvl w:ilvl="2" w:tplc="0C090005">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45" w15:restartNumberingAfterBreak="0">
    <w:nsid w:val="7E030E1B"/>
    <w:multiLevelType w:val="hybridMultilevel"/>
    <w:tmpl w:val="AB0C9AFE"/>
    <w:lvl w:ilvl="0" w:tplc="AB6A7A5E">
      <w:start w:val="1"/>
      <w:numFmt w:val="lowerRoman"/>
      <w:lvlText w:val="%1)"/>
      <w:lvlJc w:val="left"/>
      <w:pPr>
        <w:ind w:left="644"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E195ED5"/>
    <w:multiLevelType w:val="hybridMultilevel"/>
    <w:tmpl w:val="C17C694A"/>
    <w:lvl w:ilvl="0" w:tplc="AB6A7A5E">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num w:numId="1">
    <w:abstractNumId w:val="17"/>
  </w:num>
  <w:num w:numId="2">
    <w:abstractNumId w:val="42"/>
  </w:num>
  <w:num w:numId="3">
    <w:abstractNumId w:val="40"/>
  </w:num>
  <w:num w:numId="4">
    <w:abstractNumId w:val="35"/>
  </w:num>
  <w:num w:numId="5">
    <w:abstractNumId w:val="21"/>
  </w:num>
  <w:num w:numId="6">
    <w:abstractNumId w:val="10"/>
  </w:num>
  <w:num w:numId="7">
    <w:abstractNumId w:val="28"/>
  </w:num>
  <w:num w:numId="8">
    <w:abstractNumId w:val="33"/>
  </w:num>
  <w:num w:numId="9">
    <w:abstractNumId w:val="46"/>
  </w:num>
  <w:num w:numId="10">
    <w:abstractNumId w:val="45"/>
  </w:num>
  <w:num w:numId="11">
    <w:abstractNumId w:val="22"/>
  </w:num>
  <w:num w:numId="12">
    <w:abstractNumId w:val="27"/>
  </w:num>
  <w:num w:numId="13">
    <w:abstractNumId w:val="25"/>
  </w:num>
  <w:num w:numId="14">
    <w:abstractNumId w:val="15"/>
  </w:num>
  <w:num w:numId="15">
    <w:abstractNumId w:val="34"/>
  </w:num>
  <w:num w:numId="16">
    <w:abstractNumId w:val="11"/>
  </w:num>
  <w:num w:numId="17">
    <w:abstractNumId w:val="6"/>
  </w:num>
  <w:num w:numId="18">
    <w:abstractNumId w:val="3"/>
  </w:num>
  <w:num w:numId="19">
    <w:abstractNumId w:val="9"/>
  </w:num>
  <w:num w:numId="20">
    <w:abstractNumId w:val="18"/>
  </w:num>
  <w:num w:numId="21">
    <w:abstractNumId w:val="32"/>
  </w:num>
  <w:num w:numId="22">
    <w:abstractNumId w:val="1"/>
  </w:num>
  <w:num w:numId="23">
    <w:abstractNumId w:val="0"/>
  </w:num>
  <w:num w:numId="24">
    <w:abstractNumId w:val="39"/>
  </w:num>
  <w:num w:numId="25">
    <w:abstractNumId w:val="8"/>
  </w:num>
  <w:num w:numId="26">
    <w:abstractNumId w:val="7"/>
  </w:num>
  <w:num w:numId="27">
    <w:abstractNumId w:val="20"/>
  </w:num>
  <w:num w:numId="28">
    <w:abstractNumId w:val="16"/>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8"/>
  </w:num>
  <w:num w:numId="32">
    <w:abstractNumId w:val="4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43"/>
  </w:num>
  <w:num w:numId="36">
    <w:abstractNumId w:val="45"/>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14"/>
  </w:num>
  <w:num w:numId="39">
    <w:abstractNumId w:val="23"/>
  </w:num>
  <w:num w:numId="40">
    <w:abstractNumId w:val="4"/>
  </w:num>
  <w:num w:numId="41">
    <w:abstractNumId w:val="26"/>
  </w:num>
  <w:num w:numId="42">
    <w:abstractNumId w:val="19"/>
  </w:num>
  <w:num w:numId="43">
    <w:abstractNumId w:val="36"/>
  </w:num>
  <w:num w:numId="44">
    <w:abstractNumId w:val="24"/>
  </w:num>
  <w:num w:numId="45">
    <w:abstractNumId w:val="31"/>
  </w:num>
  <w:num w:numId="46">
    <w:abstractNumId w:val="37"/>
  </w:num>
  <w:num w:numId="47">
    <w:abstractNumId w:val="44"/>
  </w:num>
  <w:num w:numId="48">
    <w:abstractNumId w:val="5"/>
  </w:num>
  <w:num w:numId="49">
    <w:abstractNumId w:val="29"/>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hideSpellingErrors/>
  <w:hideGrammaticalError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2"/>
    <w:rsid w:val="00005B13"/>
    <w:rsid w:val="0002686B"/>
    <w:rsid w:val="000453D9"/>
    <w:rsid w:val="00046174"/>
    <w:rsid w:val="000B3CB4"/>
    <w:rsid w:val="000C3436"/>
    <w:rsid w:val="00106B10"/>
    <w:rsid w:val="00117E72"/>
    <w:rsid w:val="00153BA6"/>
    <w:rsid w:val="001667C7"/>
    <w:rsid w:val="00170172"/>
    <w:rsid w:val="00177243"/>
    <w:rsid w:val="00182B22"/>
    <w:rsid w:val="001C0A22"/>
    <w:rsid w:val="001D67A4"/>
    <w:rsid w:val="001F3BDA"/>
    <w:rsid w:val="001F63AB"/>
    <w:rsid w:val="00202861"/>
    <w:rsid w:val="00207081"/>
    <w:rsid w:val="00233FCC"/>
    <w:rsid w:val="00235C61"/>
    <w:rsid w:val="00263E74"/>
    <w:rsid w:val="00271AF4"/>
    <w:rsid w:val="00286BB4"/>
    <w:rsid w:val="002966A5"/>
    <w:rsid w:val="002B6FD9"/>
    <w:rsid w:val="002D1BC0"/>
    <w:rsid w:val="002D1BF5"/>
    <w:rsid w:val="002D4AA2"/>
    <w:rsid w:val="002E0F44"/>
    <w:rsid w:val="002F25D2"/>
    <w:rsid w:val="00316D2D"/>
    <w:rsid w:val="00334B10"/>
    <w:rsid w:val="00371F03"/>
    <w:rsid w:val="003804F8"/>
    <w:rsid w:val="003B386F"/>
    <w:rsid w:val="003E61F9"/>
    <w:rsid w:val="00401F93"/>
    <w:rsid w:val="00407549"/>
    <w:rsid w:val="004118F6"/>
    <w:rsid w:val="00433E75"/>
    <w:rsid w:val="00447A21"/>
    <w:rsid w:val="00455FD6"/>
    <w:rsid w:val="00466531"/>
    <w:rsid w:val="00497EF4"/>
    <w:rsid w:val="004B598A"/>
    <w:rsid w:val="004E5C09"/>
    <w:rsid w:val="00515563"/>
    <w:rsid w:val="00536548"/>
    <w:rsid w:val="00540D9D"/>
    <w:rsid w:val="0056479A"/>
    <w:rsid w:val="00580CFD"/>
    <w:rsid w:val="005864E9"/>
    <w:rsid w:val="005A5847"/>
    <w:rsid w:val="005B0AC3"/>
    <w:rsid w:val="005C7453"/>
    <w:rsid w:val="005D3028"/>
    <w:rsid w:val="005F78B7"/>
    <w:rsid w:val="005F7E7C"/>
    <w:rsid w:val="006006A1"/>
    <w:rsid w:val="0060718D"/>
    <w:rsid w:val="006158F9"/>
    <w:rsid w:val="00663CBE"/>
    <w:rsid w:val="00666603"/>
    <w:rsid w:val="00672375"/>
    <w:rsid w:val="006878B9"/>
    <w:rsid w:val="006908D3"/>
    <w:rsid w:val="006A62CB"/>
    <w:rsid w:val="006A77F4"/>
    <w:rsid w:val="006B324C"/>
    <w:rsid w:val="00700AAF"/>
    <w:rsid w:val="007010EF"/>
    <w:rsid w:val="00706F73"/>
    <w:rsid w:val="0070753F"/>
    <w:rsid w:val="00713C46"/>
    <w:rsid w:val="0074397E"/>
    <w:rsid w:val="0075057F"/>
    <w:rsid w:val="007575C2"/>
    <w:rsid w:val="00773756"/>
    <w:rsid w:val="007A6FE9"/>
    <w:rsid w:val="007A7583"/>
    <w:rsid w:val="007B7BF2"/>
    <w:rsid w:val="007C7222"/>
    <w:rsid w:val="007F7286"/>
    <w:rsid w:val="00802937"/>
    <w:rsid w:val="00802A7E"/>
    <w:rsid w:val="00802F5B"/>
    <w:rsid w:val="00856CD6"/>
    <w:rsid w:val="0087486E"/>
    <w:rsid w:val="00892AC0"/>
    <w:rsid w:val="008B3D9F"/>
    <w:rsid w:val="008E2731"/>
    <w:rsid w:val="008E2976"/>
    <w:rsid w:val="00906CB4"/>
    <w:rsid w:val="0091530B"/>
    <w:rsid w:val="009204DD"/>
    <w:rsid w:val="009250DE"/>
    <w:rsid w:val="009349A0"/>
    <w:rsid w:val="009365EF"/>
    <w:rsid w:val="00940288"/>
    <w:rsid w:val="0095465D"/>
    <w:rsid w:val="009C0A61"/>
    <w:rsid w:val="009D5953"/>
    <w:rsid w:val="009E0C04"/>
    <w:rsid w:val="00A24366"/>
    <w:rsid w:val="00A86F9C"/>
    <w:rsid w:val="00AB1B54"/>
    <w:rsid w:val="00AD2B12"/>
    <w:rsid w:val="00AD65C7"/>
    <w:rsid w:val="00AD6A6E"/>
    <w:rsid w:val="00B11370"/>
    <w:rsid w:val="00B13173"/>
    <w:rsid w:val="00B238C5"/>
    <w:rsid w:val="00B244A9"/>
    <w:rsid w:val="00B24DC3"/>
    <w:rsid w:val="00B3452F"/>
    <w:rsid w:val="00B60EFD"/>
    <w:rsid w:val="00B64CA2"/>
    <w:rsid w:val="00B70209"/>
    <w:rsid w:val="00B7688F"/>
    <w:rsid w:val="00B76CA1"/>
    <w:rsid w:val="00B83500"/>
    <w:rsid w:val="00B873B6"/>
    <w:rsid w:val="00BD54AE"/>
    <w:rsid w:val="00BF141B"/>
    <w:rsid w:val="00C00622"/>
    <w:rsid w:val="00C0733C"/>
    <w:rsid w:val="00C35C73"/>
    <w:rsid w:val="00C4007E"/>
    <w:rsid w:val="00C41C36"/>
    <w:rsid w:val="00CA0701"/>
    <w:rsid w:val="00CB5C84"/>
    <w:rsid w:val="00CC2C7D"/>
    <w:rsid w:val="00CE0E17"/>
    <w:rsid w:val="00CE2037"/>
    <w:rsid w:val="00CF5098"/>
    <w:rsid w:val="00D01D05"/>
    <w:rsid w:val="00D25058"/>
    <w:rsid w:val="00D30A9B"/>
    <w:rsid w:val="00D3677F"/>
    <w:rsid w:val="00D736FA"/>
    <w:rsid w:val="00DB6542"/>
    <w:rsid w:val="00DD29DB"/>
    <w:rsid w:val="00E1673C"/>
    <w:rsid w:val="00E27245"/>
    <w:rsid w:val="00E4469A"/>
    <w:rsid w:val="00E47927"/>
    <w:rsid w:val="00E60810"/>
    <w:rsid w:val="00E7720A"/>
    <w:rsid w:val="00E95DD3"/>
    <w:rsid w:val="00EA5D6B"/>
    <w:rsid w:val="00EC2721"/>
    <w:rsid w:val="00EE2FF3"/>
    <w:rsid w:val="00EF59D8"/>
    <w:rsid w:val="00F052E8"/>
    <w:rsid w:val="00F365AE"/>
    <w:rsid w:val="00F42DDF"/>
    <w:rsid w:val="00F46754"/>
    <w:rsid w:val="00F50E45"/>
    <w:rsid w:val="00F52A6E"/>
    <w:rsid w:val="00F566C3"/>
    <w:rsid w:val="00F63F05"/>
    <w:rsid w:val="00FA5DE7"/>
    <w:rsid w:val="00FB5037"/>
    <w:rsid w:val="00FF17AC"/>
    <w:rsid w:val="17D4556E"/>
    <w:rsid w:val="3C23B2A8"/>
    <w:rsid w:val="56FC4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C1FB0"/>
  <w15:docId w15:val="{70575425-8D1D-46F4-B356-A6339791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4"/>
      </w:numPr>
      <w:spacing w:before="480" w:after="24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3"/>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3"/>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hAnsi="Cambria" w:eastAsia="Times New Roman"/>
      <w:color w:val="243F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86F9C"/>
    <w:rPr>
      <w:rFonts w:ascii="Arial" w:hAnsi="Arial" w:eastAsia="Times New Roman" w:cs="Arial"/>
      <w:b/>
      <w:bCs/>
      <w:sz w:val="28"/>
      <w:szCs w:val="28"/>
      <w:lang w:val="en-US" w:eastAsia="en-US"/>
    </w:rPr>
  </w:style>
  <w:style w:type="character" w:styleId="Heading2Char" w:customStyle="1">
    <w:name w:val="Heading 2 Char"/>
    <w:basedOn w:val="DefaultParagraphFont"/>
    <w:link w:val="Heading2"/>
    <w:uiPriority w:val="9"/>
    <w:rsid w:val="00A86F9C"/>
    <w:rPr>
      <w:rFonts w:ascii="Arial" w:hAnsi="Arial" w:eastAsia="Times New Roman" w:cs="Arial"/>
      <w:b/>
      <w:bCs/>
      <w:sz w:val="22"/>
      <w:szCs w:val="26"/>
      <w:lang w:val="en-US" w:eastAsia="en-US"/>
    </w:rPr>
  </w:style>
  <w:style w:type="character" w:styleId="Heading3Char" w:customStyle="1">
    <w:name w:val="Heading 3 Char"/>
    <w:basedOn w:val="DefaultParagraphFont"/>
    <w:link w:val="Heading3"/>
    <w:uiPriority w:val="9"/>
    <w:rsid w:val="000453D9"/>
    <w:rPr>
      <w:rFonts w:ascii="Arial" w:hAnsi="Arial" w:eastAsia="Times New Roman" w:cs="Arial"/>
      <w:bCs/>
      <w:sz w:val="22"/>
      <w:szCs w:val="22"/>
      <w:u w:val="single"/>
      <w:lang w:val="en-US" w:eastAsia="en-US"/>
    </w:rPr>
  </w:style>
  <w:style w:type="character" w:styleId="Heading4Char" w:customStyle="1">
    <w:name w:val="Heading 4 Char"/>
    <w:basedOn w:val="DefaultParagraphFont"/>
    <w:link w:val="Heading4"/>
    <w:uiPriority w:val="9"/>
    <w:rsid w:val="001667C7"/>
    <w:rPr>
      <w:rFonts w:ascii="Cambria" w:hAnsi="Cambria" w:eastAsia="Times New Roman" w:cs="Times New Roman"/>
      <w:b/>
      <w:bCs/>
      <w:i/>
      <w:iCs/>
      <w:color w:val="4F81BD"/>
    </w:rPr>
  </w:style>
  <w:style w:type="character" w:styleId="Heading5Char" w:customStyle="1">
    <w:name w:val="Heading 5 Char"/>
    <w:basedOn w:val="DefaultParagraphFont"/>
    <w:link w:val="Heading5"/>
    <w:uiPriority w:val="9"/>
    <w:semiHidden/>
    <w:rsid w:val="00AD2B12"/>
    <w:rPr>
      <w:rFonts w:ascii="Cambria" w:hAnsi="Cambria" w:eastAsia="Times New Roman" w:cs="Times New Roman"/>
      <w:color w:val="243F60"/>
    </w:rPr>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6BB4"/>
  </w:style>
  <w:style w:type="paragraph" w:styleId="Footer">
    <w:name w:val="footer"/>
    <w:basedOn w:val="Normal"/>
    <w:link w:val="FooterChar"/>
    <w:uiPriority w:val="99"/>
    <w:unhideWhenUsed/>
    <w:rsid w:val="00286B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6BB4"/>
  </w:style>
  <w:style w:type="paragraph" w:styleId="Disclaimer" w:customStyle="1">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styleId="DisclaimerBold" w:customStyle="1">
    <w:name w:val="Disclaimer Bold"/>
    <w:basedOn w:val="Disclaimer"/>
    <w:rsid w:val="00940288"/>
    <w:rPr>
      <w:b/>
    </w:rPr>
  </w:style>
  <w:style w:type="paragraph" w:styleId="TOCHeading">
    <w:name w:val="TOC Heading"/>
    <w:basedOn w:val="Heading1"/>
    <w:next w:val="Normal"/>
    <w:uiPriority w:val="39"/>
    <w:unhideWhenUsed/>
    <w:qFormat/>
    <w:rsid w:val="00940288"/>
    <w:pPr>
      <w:outlineLvl w:val="9"/>
    </w:pPr>
  </w:style>
  <w:style w:type="paragraph" w:styleId="TOC1">
    <w:name w:val="toc 1"/>
    <w:basedOn w:val="Normal"/>
    <w:next w:val="Normal"/>
    <w:autoRedefine/>
    <w:uiPriority w:val="39"/>
    <w:unhideWhenUsed/>
    <w:qFormat/>
    <w:rsid w:val="00401F93"/>
    <w:pPr>
      <w:tabs>
        <w:tab w:val="left" w:pos="440"/>
        <w:tab w:val="right" w:leader="dot" w:pos="9288"/>
      </w:tabs>
      <w:spacing w:after="240"/>
    </w:pPr>
    <w:rPr>
      <w:i/>
    </w:rPr>
  </w:style>
  <w:style w:type="paragraph" w:styleId="TableHeading" w:customStyle="1">
    <w:name w:val="Table Heading"/>
    <w:basedOn w:val="Normal"/>
    <w:rsid w:val="001C0A22"/>
    <w:pPr>
      <w:spacing w:before="40" w:after="40" w:line="240" w:lineRule="auto"/>
    </w:pPr>
    <w:rPr>
      <w:rFonts w:eastAsia="Times New Roman" w:cs="Arial"/>
      <w:b/>
      <w:lang w:val="en-AU"/>
    </w:rPr>
  </w:style>
  <w:style w:type="paragraph" w:styleId="Tabletext" w:customStyle="1">
    <w:name w:val="Table text"/>
    <w:basedOn w:val="Normal"/>
    <w:rsid w:val="001C0A22"/>
    <w:pPr>
      <w:spacing w:before="40" w:after="40" w:line="240" w:lineRule="auto"/>
    </w:pPr>
    <w:rPr>
      <w:rFonts w:eastAsia="Times New Roman" w:cs="Arial"/>
      <w:lang w:val="en-AU"/>
    </w:rPr>
  </w:style>
  <w:style w:type="paragraph" w:styleId="Source" w:customStyle="1">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paragraph" w:styleId="References" w:customStyle="1">
    <w:name w:val="References"/>
    <w:basedOn w:val="Normal"/>
    <w:rsid w:val="00005B13"/>
    <w:pPr>
      <w:spacing w:before="120" w:after="120" w:line="240" w:lineRule="auto"/>
      <w:ind w:left="567" w:hanging="567"/>
      <w:jc w:val="both"/>
    </w:pPr>
    <w:rPr>
      <w:rFonts w:eastAsia="Times New Roman" w:cs="Arial"/>
      <w:szCs w:val="20"/>
      <w:lang w:val="en-AU"/>
    </w:rPr>
  </w:style>
  <w:style w:type="paragraph" w:styleId="Bulletpointstyle1" w:custom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character" w:styleId="Bulletpointstyle1Char" w:customStyle="1">
    <w:name w:val="Bullet point style 1 Char"/>
    <w:basedOn w:val="DefaultParagraphFont"/>
    <w:link w:val="Bulletpointstyle1"/>
    <w:rsid w:val="00A86F9C"/>
    <w:rPr>
      <w:rFonts w:ascii="Arial" w:hAnsi="Arial" w:cs="Arial"/>
      <w:sz w:val="22"/>
      <w:szCs w:val="22"/>
      <w:lang w:val="en-US" w:eastAsia="en-US"/>
    </w:rPr>
  </w:style>
  <w:style w:type="paragraph" w:styleId="Builtpointstyle1" w:custom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styleId="Builtpointstyle1Char" w:customStyle="1">
    <w:name w:val="Built point style 1 Char"/>
    <w:basedOn w:val="DefaultParagraphFont"/>
    <w:link w:val="Buil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color="FFFFFF" w:sz="6" w:space="1"/>
        <w:left w:val="single" w:color="FFFFFF" w:sz="6" w:space="1"/>
        <w:bottom w:val="single" w:color="FFFFFF" w:sz="6" w:space="1"/>
        <w:right w:val="single" w:color="FFFFFF" w:sz="6" w:space="0"/>
      </w:pBdr>
      <w:jc w:val="right"/>
    </w:pPr>
    <w:rPr>
      <w:rFonts w:cs="Arial"/>
      <w:b/>
      <w:bCs/>
      <w:sz w:val="28"/>
      <w:szCs w:val="28"/>
    </w:rPr>
  </w:style>
  <w:style w:type="character" w:styleId="TitleChar" w:customStyle="1">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hAnsi="Times New Roman" w:eastAsiaTheme="minorHAnsi"/>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link w:val="ListParagraphChar"/>
    <w:uiPriority w:val="34"/>
    <w:qFormat/>
    <w:rsid w:val="00F46754"/>
    <w:pPr>
      <w:ind w:left="720"/>
      <w:contextualSpacing/>
    </w:pPr>
  </w:style>
  <w:style w:type="character" w:styleId="ListParagraphChar" w:customStyle="1">
    <w:name w:val="List Paragraph Char"/>
    <w:basedOn w:val="DefaultParagraphFont"/>
    <w:link w:val="ListParagraph"/>
    <w:uiPriority w:val="34"/>
    <w:rsid w:val="005864E9"/>
    <w:rPr>
      <w:rFonts w:ascii="Arial" w:hAnsi="Arial"/>
      <w:sz w:val="22"/>
      <w:szCs w:val="22"/>
      <w:lang w:val="en-US" w:eastAsia="en-US"/>
    </w:rPr>
  </w:style>
  <w:style w:type="paragraph" w:styleId="Default" w:customStyle="1">
    <w:name w:val="Default"/>
    <w:rsid w:val="00106B10"/>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316D2D"/>
    <w:rPr>
      <w:color w:val="605E5C"/>
      <w:shd w:val="clear" w:color="auto" w:fill="E1DFDD"/>
    </w:rPr>
  </w:style>
  <w:style w:type="paragraph" w:styleId="FootnoteText">
    <w:name w:val="footnote text"/>
    <w:basedOn w:val="Normal"/>
    <w:link w:val="FootnoteTextChar"/>
    <w:uiPriority w:val="99"/>
    <w:semiHidden/>
    <w:unhideWhenUsed/>
    <w:rsid w:val="005864E9"/>
    <w:pPr>
      <w:spacing w:after="0" w:line="240" w:lineRule="auto"/>
    </w:pPr>
    <w:rPr>
      <w:rFonts w:asciiTheme="minorHAnsi" w:hAnsiTheme="minorHAnsi" w:eastAsiaTheme="minorHAnsi" w:cstheme="minorBidi"/>
      <w:sz w:val="20"/>
      <w:szCs w:val="20"/>
      <w:lang w:val="en-AU"/>
    </w:rPr>
  </w:style>
  <w:style w:type="character" w:styleId="FootnoteTextChar" w:customStyle="1">
    <w:name w:val="Footnote Text Char"/>
    <w:basedOn w:val="DefaultParagraphFont"/>
    <w:link w:val="FootnoteText"/>
    <w:uiPriority w:val="99"/>
    <w:semiHidden/>
    <w:rsid w:val="005864E9"/>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5864E9"/>
    <w:rPr>
      <w:vertAlign w:val="superscript"/>
    </w:rPr>
  </w:style>
  <w:style w:type="table" w:styleId="TableGrid">
    <w:name w:val="Table Grid"/>
    <w:aliases w:val="DPS Table Grid"/>
    <w:basedOn w:val="TableNormal"/>
    <w:uiPriority w:val="39"/>
    <w:rsid w:val="006878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672375"/>
    <w:rPr>
      <w:b/>
      <w:bCs/>
    </w:rPr>
  </w:style>
  <w:style w:type="character" w:styleId="CommentReference">
    <w:name w:val="annotation reference"/>
    <w:basedOn w:val="DefaultParagraphFont"/>
    <w:uiPriority w:val="99"/>
    <w:semiHidden/>
    <w:unhideWhenUsed/>
    <w:rsid w:val="00672375"/>
    <w:rPr>
      <w:sz w:val="16"/>
      <w:szCs w:val="16"/>
    </w:rPr>
  </w:style>
  <w:style w:type="paragraph" w:styleId="CommentText">
    <w:name w:val="annotation text"/>
    <w:basedOn w:val="Normal"/>
    <w:link w:val="CommentTextChar"/>
    <w:uiPriority w:val="99"/>
    <w:semiHidden/>
    <w:unhideWhenUsed/>
    <w:rsid w:val="00672375"/>
    <w:pPr>
      <w:spacing w:after="160" w:line="240" w:lineRule="auto"/>
    </w:pPr>
    <w:rPr>
      <w:rFonts w:asciiTheme="minorHAnsi" w:hAnsiTheme="minorHAnsi" w:eastAsiaTheme="minorHAnsi" w:cstheme="minorBidi"/>
      <w:sz w:val="20"/>
      <w:szCs w:val="20"/>
      <w:lang w:val="en-AU"/>
    </w:rPr>
  </w:style>
  <w:style w:type="character" w:styleId="CommentTextChar" w:customStyle="1">
    <w:name w:val="Comment Text Char"/>
    <w:basedOn w:val="DefaultParagraphFont"/>
    <w:link w:val="CommentText"/>
    <w:uiPriority w:val="99"/>
    <w:semiHidden/>
    <w:rsid w:val="00672375"/>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672375"/>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672375"/>
    <w:rPr>
      <w:b/>
      <w:bCs/>
    </w:rPr>
  </w:style>
  <w:style w:type="character" w:styleId="EndnoteTextChar" w:customStyle="1">
    <w:name w:val="Endnote Text Char"/>
    <w:basedOn w:val="DefaultParagraphFont"/>
    <w:link w:val="EndnoteText"/>
    <w:uiPriority w:val="99"/>
    <w:semiHidden/>
    <w:rsid w:val="00672375"/>
    <w:rPr>
      <w:rFonts w:ascii="Times New Roman" w:hAnsi="Times New Roman" w:eastAsiaTheme="minorEastAsia"/>
      <w:lang w:eastAsia="en-US"/>
    </w:rPr>
  </w:style>
  <w:style w:type="paragraph" w:styleId="EndnoteText">
    <w:name w:val="endnote text"/>
    <w:basedOn w:val="Normal"/>
    <w:link w:val="EndnoteTextChar"/>
    <w:uiPriority w:val="99"/>
    <w:semiHidden/>
    <w:unhideWhenUsed/>
    <w:rsid w:val="00672375"/>
    <w:pPr>
      <w:spacing w:after="0" w:line="240" w:lineRule="auto"/>
    </w:pPr>
    <w:rPr>
      <w:rFonts w:ascii="Times New Roman" w:hAnsi="Times New Roman" w:eastAsiaTheme="minorEastAsia"/>
      <w:sz w:val="20"/>
      <w:szCs w:val="20"/>
      <w:lang w:val="en-AU"/>
    </w:rPr>
  </w:style>
  <w:style w:type="paragraph" w:styleId="logotext" w:customStyle="1">
    <w:name w:val="logo__text"/>
    <w:basedOn w:val="Normal"/>
    <w:rsid w:val="00672375"/>
    <w:pPr>
      <w:spacing w:before="100" w:beforeAutospacing="1" w:after="100" w:afterAutospacing="1" w:line="240" w:lineRule="auto"/>
    </w:pPr>
    <w:rPr>
      <w:rFonts w:ascii="Times New Roman" w:hAnsi="Times New Roman" w:eastAsia="Times New Roman"/>
      <w:sz w:val="24"/>
      <w:szCs w:val="24"/>
      <w:lang w:val="en-AU" w:eastAsia="en-AU"/>
    </w:rPr>
  </w:style>
  <w:style w:type="character" w:styleId="z-TopofFormChar" w:customStyle="1">
    <w:name w:val="z-Top of Form Char"/>
    <w:basedOn w:val="DefaultParagraphFont"/>
    <w:link w:val="z-TopofForm"/>
    <w:uiPriority w:val="99"/>
    <w:semiHidden/>
    <w:rsid w:val="00672375"/>
    <w:rPr>
      <w:rFonts w:ascii="Arial" w:hAnsi="Arial" w:eastAsia="Times New Roman" w:cs="Arial"/>
      <w:vanish/>
      <w:sz w:val="16"/>
      <w:szCs w:val="16"/>
    </w:rPr>
  </w:style>
  <w:style w:type="paragraph" w:styleId="z-TopofForm">
    <w:name w:val="HTML Top of Form"/>
    <w:basedOn w:val="Normal"/>
    <w:next w:val="Normal"/>
    <w:link w:val="z-TopofFormChar"/>
    <w:hidden/>
    <w:uiPriority w:val="99"/>
    <w:semiHidden/>
    <w:unhideWhenUsed/>
    <w:rsid w:val="00672375"/>
    <w:pPr>
      <w:pBdr>
        <w:bottom w:val="single" w:color="auto" w:sz="6" w:space="1"/>
      </w:pBdr>
      <w:spacing w:after="0" w:line="240" w:lineRule="auto"/>
      <w:jc w:val="center"/>
    </w:pPr>
    <w:rPr>
      <w:rFonts w:eastAsia="Times New Roman" w:cs="Arial"/>
      <w:vanish/>
      <w:sz w:val="16"/>
      <w:szCs w:val="16"/>
      <w:lang w:val="en-AU" w:eastAsia="en-AU"/>
    </w:rPr>
  </w:style>
  <w:style w:type="character" w:styleId="twitter-typeahead" w:customStyle="1">
    <w:name w:val="twitter-typeahead"/>
    <w:basedOn w:val="DefaultParagraphFont"/>
    <w:rsid w:val="00672375"/>
  </w:style>
  <w:style w:type="character" w:styleId="z-BottomofFormChar" w:customStyle="1">
    <w:name w:val="z-Bottom of Form Char"/>
    <w:basedOn w:val="DefaultParagraphFont"/>
    <w:link w:val="z-BottomofForm"/>
    <w:uiPriority w:val="99"/>
    <w:semiHidden/>
    <w:rsid w:val="00672375"/>
    <w:rPr>
      <w:rFonts w:ascii="Arial" w:hAnsi="Arial"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672375"/>
    <w:pPr>
      <w:pBdr>
        <w:top w:val="single" w:color="auto" w:sz="6" w:space="1"/>
      </w:pBdr>
      <w:spacing w:after="0" w:line="240" w:lineRule="auto"/>
      <w:jc w:val="center"/>
    </w:pPr>
    <w:rPr>
      <w:rFonts w:eastAsia="Times New Roman" w:cs="Arial"/>
      <w:vanish/>
      <w:sz w:val="16"/>
      <w:szCs w:val="16"/>
      <w:lang w:val="en-AU" w:eastAsia="en-AU"/>
    </w:rPr>
  </w:style>
  <w:style w:type="paragraph" w:styleId="xmsonormal" w:customStyle="1">
    <w:name w:val="x_msonormal"/>
    <w:basedOn w:val="Normal"/>
    <w:rsid w:val="00672375"/>
    <w:pPr>
      <w:spacing w:before="100" w:beforeAutospacing="1" w:after="100" w:afterAutospacing="1" w:line="240" w:lineRule="auto"/>
    </w:pPr>
    <w:rPr>
      <w:rFonts w:ascii="Times New Roman" w:hAnsi="Times New Roman" w:eastAsia="Times New Roman"/>
      <w:sz w:val="24"/>
      <w:szCs w:val="24"/>
      <w:lang w:val="en-AU" w:eastAsia="en-GB"/>
    </w:rPr>
  </w:style>
  <w:style w:type="character" w:styleId="apple-converted-space" w:customStyle="1">
    <w:name w:val="apple-converted-space"/>
    <w:basedOn w:val="DefaultParagraphFont"/>
    <w:rsid w:val="0067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11693">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www.mav.asn.au/__data/assets/pdf_file/0014/22037/Partnership-Agreement-between-the-Department-of-Health-and-Human-Services-and-the-Municipal-Association-of-Victoria-2018-2023.PDF" TargetMode="External" Id="rId18" /><Relationship Type="http://schemas.openxmlformats.org/officeDocument/2006/relationships/hyperlink" Target="https://www.brimbank.vic.gov.au/community/family-violence-and-gender-equity" TargetMode="External" Id="rId26" /><Relationship Type="http://schemas.openxmlformats.org/officeDocument/2006/relationships/hyperlink" Target="https://whwest.org.au/health-promotion/prevent-violence/preventing-violence-together/" TargetMode="External" Id="rId39" /><Relationship Type="http://schemas.openxmlformats.org/officeDocument/2006/relationships/hyperlink" Target="https://www.mav.asn.au/what-we-do/policy-advocacy/social-community/gender-equality/promising-practice-portal" TargetMode="External" Id="rId21" /><Relationship Type="http://schemas.openxmlformats.org/officeDocument/2006/relationships/hyperlink" Target="https://thewellresource.org.au/topics/family-violence/share/free-to-be-me" TargetMode="External" Id="rId34" /><Relationship Type="http://schemas.openxmlformats.org/officeDocument/2006/relationships/hyperlink" Target="https://www.ourwatch.org.au/resource/changing-the-picture" TargetMode="External" Id="rId42" /><Relationship Type="http://schemas.openxmlformats.org/officeDocument/2006/relationships/hyperlink" Target="https://www.vichealth.vic.gov.au/-/media/ResourceCentre/PublicationsandResources/Health-Inequalities/VicHealth-Masculinities-and-health-framework-JUNE-2020.pdf" TargetMode="External" Id="rId47" /><Relationship Type="http://schemas.openxmlformats.org/officeDocument/2006/relationships/hyperlink" Target="https://www.eclc.org.au/what-we-do/partnerships-and-projects/mabels/" TargetMode="External" Id="rId50" /><Relationship Type="http://schemas.openxmlformats.org/officeDocument/2006/relationships/hyperlink" Target="https://www.facebook.com/derrimutweelamgatheringplace/" TargetMode="External" Id="rId55" /><Relationship Type="http://schemas.openxmlformats.org/officeDocument/2006/relationships/hyperlink" Target="https://www.mrsc.vic.gov.au/About-Council/Our-Council/Strategies-Plans/Prevention-of-Violence-Against-Women-in-Emergencies-Action-Plan" TargetMode="External" Id="rId63" /><Relationship Type="http://schemas.openxmlformats.org/officeDocument/2006/relationships/hyperlink" Target="https://www.nillumbik.vic.gov.au/Living-in/Coronavirus-COVID-19/COVID-19-community-support" TargetMode="External" Id="rId68" /><Relationship Type="http://schemas.openxmlformats.org/officeDocument/2006/relationships/hyperlink" Target="http://www.mav.asn.au/__data/assets/pdf_file/0014/7232/Evaluation-of-the-role-of-local-government-in-preventing-violence-against-woman-full-report-June-2017.pdf" TargetMode="External" Id="rId76" /><Relationship Type="http://schemas.openxmlformats.org/officeDocument/2006/relationships/styles" Target="styles.xml" Id="rId7" /><Relationship Type="http://schemas.openxmlformats.org/officeDocument/2006/relationships/hyperlink" Target="https://www.aph.gov.au/Parliamentary_Business/Committees/House/Social_Policy_and_Legal_Affairs/FVlawreform" TargetMode="External" Id="rId71" /><Relationship Type="http://schemas.openxmlformats.org/officeDocument/2006/relationships/customXml" Target="../customXml/item2.xml" Id="rId2" /><Relationship Type="http://schemas.openxmlformats.org/officeDocument/2006/relationships/hyperlink" Target="https://www.mav.asn.au/__data/assets/pdf_file/0013/7240/Prevention-of-violence-against-women-leadership-statement.pdf" TargetMode="External" Id="rId16" /><Relationship Type="http://schemas.openxmlformats.org/officeDocument/2006/relationships/hyperlink" Target="https://www.melton.vic.gov.au/Services/Health-safety-and-wellbeing/Health-and-Wellbeing/Equality-and-Respect" TargetMode="External" Id="rId29" /><Relationship Type="http://schemas.openxmlformats.org/officeDocument/2006/relationships/endnotes" Target="endnotes.xml" Id="rId11" /><Relationship Type="http://schemas.openxmlformats.org/officeDocument/2006/relationships/hyperlink" Target="https://www.aph.gov.au/Parliamentary_Business/Committees/Senate/Finance_and_Public_Administration/Domestic_Violence" TargetMode="External" Id="rId24" /><Relationship Type="http://schemas.openxmlformats.org/officeDocument/2006/relationships/hyperlink" Target="https://thewellresource.org.au/topics/family-violence/share/free-to-be-me" TargetMode="External" Id="rId32" /><Relationship Type="http://schemas.openxmlformats.org/officeDocument/2006/relationships/hyperlink" Target="https://whwest.org.au/health-promotion/prevent-violence/preventing-violence-together/" TargetMode="External" Id="rId37" /><Relationship Type="http://schemas.openxmlformats.org/officeDocument/2006/relationships/hyperlink" Target="https://whwest.org.au/resource/action-for-equity/" TargetMode="External" Id="rId40" /><Relationship Type="http://schemas.openxmlformats.org/officeDocument/2006/relationships/hyperlink" Target="https://www.ourwatch.org.au/resource/challenging-gender-stereotypes-in-the-early-years-the-power-of-parents" TargetMode="External" Id="rId45" /><Relationship Type="http://schemas.openxmlformats.org/officeDocument/2006/relationships/hyperlink" Target="https://www.facebook.com/derrimutweelamgatheringplace/" TargetMode="External" Id="rId53" /><Relationship Type="http://schemas.openxmlformats.org/officeDocument/2006/relationships/hyperlink" Target="https://www.vic.gov.au/funds-to-support-victims-of-family-violence" TargetMode="External" Id="rId58" /><Relationship Type="http://schemas.openxmlformats.org/officeDocument/2006/relationships/hyperlink" Target="http://www.dhhs.vic.gov.au/family-violence-crisis-response-and-support-during-coronavirus" TargetMode="External" Id="rId66" /><Relationship Type="http://schemas.openxmlformats.org/officeDocument/2006/relationships/hyperlink" Target="https://www.abs.gov.au/ausstats/abs@.nsf/Lookup/by%20Subject/4529.0.00.003~2014~Main%20Features~Sex~5" TargetMode="External" Id="rId74" /><Relationship Type="http://schemas.openxmlformats.org/officeDocument/2006/relationships/glossaryDocument" Target="glossary/document.xml" Id="rId79" /><Relationship Type="http://schemas.openxmlformats.org/officeDocument/2006/relationships/customXml" Target="../customXml/item5.xml" Id="rId5" /><Relationship Type="http://schemas.openxmlformats.org/officeDocument/2006/relationships/hyperlink" Target="http://www.mav.asn.au/what-we-do/policy-advocacy/emergency-management/gender-and-emergency-management" TargetMode="External" Id="rId61" /><Relationship Type="http://schemas.openxmlformats.org/officeDocument/2006/relationships/footnotes" Target="footnotes.xml" Id="rId10" /><Relationship Type="http://schemas.openxmlformats.org/officeDocument/2006/relationships/hyperlink" Target="https://www.vic.gov.au/centre-workforce-excellence" TargetMode="External" Id="rId19" /><Relationship Type="http://schemas.openxmlformats.org/officeDocument/2006/relationships/hyperlink" Target="https://www.yarracity.vic.gov.au/services/family-and-children" TargetMode="External" Id="rId31" /><Relationship Type="http://schemas.openxmlformats.org/officeDocument/2006/relationships/hyperlink" Target="https://rainbowhealthvic.org.au/news/launch-pride-in-prevention-evidence-guide" TargetMode="External" Id="rId44" /><Relationship Type="http://schemas.openxmlformats.org/officeDocument/2006/relationships/image" Target="media/image3.png" Id="rId52" /><Relationship Type="http://schemas.openxmlformats.org/officeDocument/2006/relationships/footer" Target="footer2.xml" Id="rId60" /><Relationship Type="http://schemas.openxmlformats.org/officeDocument/2006/relationships/hyperlink" Target="https://www.dhhs.vic.gov.au/sites/default/files/documents/202004/Direction%20-%20Stay%20at%20Home%20No.3%20%28signed%29.pdf" TargetMode="External" Id="rId65" /><Relationship Type="http://schemas.openxmlformats.org/officeDocument/2006/relationships/image" Target="media/image4.png" Id="rId73" /><Relationship Type="http://schemas.openxmlformats.org/officeDocument/2006/relationships/fontTable" Target="fontTable.xml" Id="rId78"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knagle@mav.asn.au" TargetMode="External" Id="rId14" /><Relationship Type="http://schemas.openxmlformats.org/officeDocument/2006/relationships/hyperlink" Target="https://rainbowhealthvic.org.au/news/launch-pride-in-prevention-evidence-guide" TargetMode="External" Id="rId22" /><Relationship Type="http://schemas.openxmlformats.org/officeDocument/2006/relationships/hyperlink" Target="https://www.kingston.vic.gov.au/Services/Support-and-Counselling/Prevention-of-Family-Violence" TargetMode="External" Id="rId27" /><Relationship Type="http://schemas.openxmlformats.org/officeDocument/2006/relationships/hyperlink" Target="https://www.melton.vic.gov.au/Services/Health-safety-and-wellbeing/Health-and-Wellbeing/Equality-and-Respect" TargetMode="External" Id="rId30" /><Relationship Type="http://schemas.openxmlformats.org/officeDocument/2006/relationships/hyperlink" Target="https://www.facebook.com/genderequityactionsunraysia/" TargetMode="External" Id="rId35" /><Relationship Type="http://schemas.openxmlformats.org/officeDocument/2006/relationships/hyperlink" Target="https://www.ourwatch.org.au/resource/primary-prevention-of-family-violence-against-people-from-lgbtiq-communities-an-analysis-of-existing-research" TargetMode="External" Id="rId43" /><Relationship Type="http://schemas.openxmlformats.org/officeDocument/2006/relationships/hyperlink" Target="https://www.ourwatch.org.au/resource/how-sport-can-help-change-the-story-preventing-violence-against-women-through-sport" TargetMode="External" Id="rId48" /><Relationship Type="http://schemas.openxmlformats.org/officeDocument/2006/relationships/hyperlink" Target="http://kingstonyouth.org.au/QIK" TargetMode="External" Id="rId56" /><Relationship Type="http://schemas.openxmlformats.org/officeDocument/2006/relationships/hyperlink" Target="http://www.mav.asn.au/what-we-do/policy-advocacy/councils-response-to-covid-19" TargetMode="External" Id="rId64" /><Relationship Type="http://schemas.openxmlformats.org/officeDocument/2006/relationships/hyperlink" Target="https://www.aph.gov.au/Parliamentary_Business/Committees/Senate/Finance_and_Public_Administration/Domestic_Violence" TargetMode="External" Id="rId69" /><Relationship Type="http://schemas.openxmlformats.org/officeDocument/2006/relationships/hyperlink" Target="https://handbook.ourwatch.org.au/localgovtoolkit/" TargetMode="External" Id="rId77" /><Relationship Type="http://schemas.openxmlformats.org/officeDocument/2006/relationships/settings" Target="settings.xml" Id="rId8" /><Relationship Type="http://schemas.openxmlformats.org/officeDocument/2006/relationships/hyperlink" Target="https://www.eclc.org.au/what-we-do/partnerships-and-projects/mabels/" TargetMode="External" Id="rId51" /><Relationship Type="http://schemas.openxmlformats.org/officeDocument/2006/relationships/hyperlink" Target="https://www.aph.gov.au/Parliamentary_Business/Committees/Senate/Legal_and_Constitutional_Affairs/DV/Terms_of_Reference" TargetMode="External" Id="rId72"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yperlink" Target="http://www.mav.asn.au/__data/assets/pdf_file/0013/23233/MCH-MOU-DET-MAV-2017-2020-signed-1-May-2017.pdf" TargetMode="External" Id="rId17" /><Relationship Type="http://schemas.openxmlformats.org/officeDocument/2006/relationships/hyperlink" Target="https://www.brimbank.vic.gov.au/community/family-violence-and-gender-equity" TargetMode="External" Id="rId25" /><Relationship Type="http://schemas.openxmlformats.org/officeDocument/2006/relationships/hyperlink" Target="https://www.yarracity.vic.gov.au/services/family-and-children" TargetMode="External" Id="rId33" /><Relationship Type="http://schemas.openxmlformats.org/officeDocument/2006/relationships/hyperlink" Target="https://whwest.org.au/resource/action-for-equity/" TargetMode="External" Id="rId38" /><Relationship Type="http://schemas.openxmlformats.org/officeDocument/2006/relationships/hyperlink" Target="https://www.ourwatch.org.au/resource/men-in-focus-unpacking-masculinities-and-engaging-men-in-the-prevention-of-violence-against-women" TargetMode="External" Id="rId46" /><Relationship Type="http://schemas.openxmlformats.org/officeDocument/2006/relationships/header" Target="header2.xml" Id="rId59" /><Relationship Type="http://schemas.openxmlformats.org/officeDocument/2006/relationships/hyperlink" Target="http://whe.org.au/tfer/wp-content/uploads/2020/04/2020.04.30-RRSM-Comms-Guide.pdf" TargetMode="External" Id="rId67" /><Relationship Type="http://schemas.openxmlformats.org/officeDocument/2006/relationships/hyperlink" Target="https://handbook.ourwatch.org.au/localgovtoolkit/" TargetMode="External" Id="rId20" /><Relationship Type="http://schemas.openxmlformats.org/officeDocument/2006/relationships/hyperlink" Target="https://www.ourwatch.org.au/resource/putting-the-prevention-of-violence-against-women-into-practice-how-to-change-the-story" TargetMode="External" Id="rId41" /><Relationship Type="http://schemas.openxmlformats.org/officeDocument/2006/relationships/hyperlink" Target="http://kingstonyouth.org.au/QIK" TargetMode="External" Id="rId54" /><Relationship Type="http://schemas.openxmlformats.org/officeDocument/2006/relationships/hyperlink" Target="https://www.mrsc.vic.gov.au/files/assets/public/live-amp-work/healthy-living/macedon-ranges-no-excuse-for-family-violence-materials-2018-d18-60710_1.docx" TargetMode="External" Id="rId62" /><Relationship Type="http://schemas.openxmlformats.org/officeDocument/2006/relationships/hyperlink" Target="https://www.aph.gov.au/Parliamentary_Business/Committees/Senate/Finance_and_Public_Administration/DV_and_Gender_Inequality/" TargetMode="External" Id="rId70" /><Relationship Type="http://schemas.openxmlformats.org/officeDocument/2006/relationships/hyperlink" Target="http://www.disabilityaccessconsultants.com.au/new-inclusive-gender-neutral-toilet-sign/" TargetMode="External" Id="rId75"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eader" Target="header1.xml" Id="rId15" /><Relationship Type="http://schemas.openxmlformats.org/officeDocument/2006/relationships/hyperlink" Target="https://www.aph.gov.au/Parliamentary_Business/Committees/Senate/Legal_and_Constitutional_Affairs/DV/Terms_of_Reference" TargetMode="External" Id="rId23" /><Relationship Type="http://schemas.openxmlformats.org/officeDocument/2006/relationships/hyperlink" Target="https://www.kingston.vic.gov.au/Services/Support-and-Counselling/Prevention-of-Family-Violence" TargetMode="External" Id="rId28" /><Relationship Type="http://schemas.openxmlformats.org/officeDocument/2006/relationships/hyperlink" Target="https://www.facebook.com/genderequityactionsunraysia/" TargetMode="External" Id="rId36" /><Relationship Type="http://schemas.openxmlformats.org/officeDocument/2006/relationships/hyperlink" Target="https://seniorsrights.org.au/wp-content/uploads/2018/05/Preventing-Elder-Abuse.pdf" TargetMode="External" Id="rId49" /><Relationship Type="http://schemas.openxmlformats.org/officeDocument/2006/relationships/hyperlink" Target="https://www.respectvictoria.vic.gov.au/" TargetMode="External" Id="rId57" /></Relationships>
</file>

<file path=word/_rels/footnotes.xml.rels><?xml version="1.0" encoding="UTF-8" standalone="yes"?>
<Relationships xmlns="http://schemas.openxmlformats.org/package/2006/relationships"><Relationship Id="rId3" Type="http://schemas.openxmlformats.org/officeDocument/2006/relationships/hyperlink" Target="https://www.mav.asn.au/what-we-do/policy-advocacy/social-community/gender-equality" TargetMode="External"/><Relationship Id="rId2" Type="http://schemas.openxmlformats.org/officeDocument/2006/relationships/hyperlink" Target="https://www.abs.gov.au/ausstats/abs@.nsf/Lookup/by%20Subject/4529.0.00.003~2014~Main%20Features~Sex~5" TargetMode="External"/><Relationship Id="rId1" Type="http://schemas.openxmlformats.org/officeDocument/2006/relationships/hyperlink" Target="https://www.abs.gov.au/ausstats/abs@.nsf/Lookup/by%20Subject/4529.0.00.003~2014~Main%20Features~Sex~5" TargetMode="External"/><Relationship Id="rId4" Type="http://schemas.openxmlformats.org/officeDocument/2006/relationships/hyperlink" Target="http://www.disabilityaccessconsultants.com.au/new-inclusive-gender-neutral-toilet-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calf\Desktop\Submiss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29388401774343971B0CA3F07CD90A"/>
        <w:category>
          <w:name w:val="General"/>
          <w:gallery w:val="placeholder"/>
        </w:category>
        <w:types>
          <w:type w:val="bbPlcHdr"/>
        </w:types>
        <w:behaviors>
          <w:behavior w:val="content"/>
        </w:behaviors>
        <w:guid w:val="{13C837F6-D495-4D58-9103-1676881013FE}"/>
      </w:docPartPr>
      <w:docPartBody>
        <w:p w:rsidR="00A32E22" w:rsidRDefault="007F7286">
          <w:pPr>
            <w:pStyle w:val="6029388401774343971B0CA3F07CD90A"/>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286"/>
    <w:rsid w:val="001C4816"/>
    <w:rsid w:val="002026AC"/>
    <w:rsid w:val="0027085F"/>
    <w:rsid w:val="00443C15"/>
    <w:rsid w:val="006916AE"/>
    <w:rsid w:val="006B586D"/>
    <w:rsid w:val="007B57F6"/>
    <w:rsid w:val="007F7286"/>
    <w:rsid w:val="00A32E22"/>
    <w:rsid w:val="00A42744"/>
    <w:rsid w:val="00BC5EAC"/>
    <w:rsid w:val="00E00A75"/>
    <w:rsid w:val="00EE4E81"/>
    <w:rsid w:val="00F71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ee64d7fb010e4a05a924de355a8c7215 xmlns="598c73d0-6bbc-4c43-bf71-bdd6a3679256">
      <Terms xmlns="http://schemas.microsoft.com/office/infopath/2007/PartnerControls">
        <TermInfo xmlns="http://schemas.microsoft.com/office/infopath/2007/PartnerControls">
          <TermName xmlns="http://schemas.microsoft.com/office/infopath/2007/PartnerControls">07. July</TermName>
          <TermId xmlns="http://schemas.microsoft.com/office/infopath/2007/PartnerControls">b5e5287f-ac43-4ecd-ba6b-6f11cc78cd38</TermId>
        </TermInfo>
      </Terms>
    </ee64d7fb010e4a05a924de355a8c7215>
    <b633688526ff4343972d05b6b63e0765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b633688526ff4343972d05b6b63e0765>
    <k625a43461834d1cbc324c14bafb4891 xmlns="598c73d0-6bbc-4c43-bf71-bdd6a3679256">
      <Terms xmlns="http://schemas.microsoft.com/office/infopath/2007/PartnerControls">
        <TermInfo xmlns="http://schemas.microsoft.com/office/infopath/2007/PartnerControls">
          <TermName xmlns="http://schemas.microsoft.com/office/infopath/2007/PartnerControls">Women</TermName>
          <TermId xmlns="http://schemas.microsoft.com/office/infopath/2007/PartnerControls">dcd59f96-918a-45d1-a27a-cc6a8e19bb73</TermId>
        </TermInfo>
      </Terms>
    </k625a43461834d1cbc324c14bafb4891>
    <b1635637b48e4b198aadc2296a591e9c xmlns="598c73d0-6bbc-4c43-bf71-bdd6a3679256">
      <Terms xmlns="http://schemas.microsoft.com/office/infopath/2007/PartnerControls"/>
    </b1635637b48e4b198aadc2296a591e9c>
    <TaxCatchAll xmlns="598c73d0-6bbc-4c43-bf71-bdd6a3679256"/>
    <a5701f4c3d364836bbe78d9cf21e7ae1 xmlns="598c73d0-6bbc-4c43-bf71-bdd6a367925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e4fb3329-53af-44c8-8e00-fdf448259f1d</TermId>
        </TermInfo>
      </Terms>
    </a5701f4c3d364836bbe78d9cf21e7a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B07BBBA3511248948E85A456BAC238" ma:contentTypeVersion="37" ma:contentTypeDescription="Create a new document." ma:contentTypeScope="" ma:versionID="d2f5076a69b1fc40fa61f0ea20a1696e">
  <xsd:schema xmlns:xsd="http://www.w3.org/2001/XMLSchema" xmlns:xs="http://www.w3.org/2001/XMLSchema" xmlns:p="http://schemas.microsoft.com/office/2006/metadata/properties" xmlns:ns3="598c73d0-6bbc-4c43-bf71-bdd6a3679256" targetNamespace="http://schemas.microsoft.com/office/2006/metadata/properties" ma:root="true" ma:fieldsID="5bcf2bfa63ab05f2ecfc948858eaa843" ns3:_="">
    <xsd:import namespace="598c73d0-6bbc-4c43-bf71-bdd6a3679256"/>
    <xsd:element name="properties">
      <xsd:complexType>
        <xsd:sequence>
          <xsd:element name="documentManagement">
            <xsd:complexType>
              <xsd:all>
                <xsd:element ref="ns3:TaxCatchAll" minOccurs="0"/>
                <xsd:element ref="ns3:ee64d7fb010e4a05a924de355a8c7215" minOccurs="0"/>
                <xsd:element ref="ns3:b1635637b48e4b198aadc2296a591e9c" minOccurs="0"/>
                <xsd:element ref="ns3:a5701f4c3d364836bbe78d9cf21e7ae1" minOccurs="0"/>
                <xsd:element ref="ns3:b633688526ff4343972d05b6b63e0765" minOccurs="0"/>
                <xsd:element ref="ns3:k625a43461834d1cbc324c14bafb48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d21abc8-c592-446d-84b0-dc83b0067c52}" ma:internalName="TaxCatchAll"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ee64d7fb010e4a05a924de355a8c7215" ma:index="9" nillable="true" ma:taxonomy="true" ma:internalName="ee64d7fb010e4a05a924de355a8c7215" ma:taxonomyFieldName="Month" ma:displayName="Month" ma:readOnly="false" ma:fieldId="{ee64d7fb-010e-4a05-a924-de355a8c7215}"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b1635637b48e4b198aadc2296a591e9c" ma:index="11" nillable="true" ma:taxonomy="true" ma:internalName="b1635637b48e4b198aadc2296a591e9c" ma:taxonomyFieldName="Stakeholders" ma:displayName="Stakeholders" ma:readOnly="false" ma:fieldId="{b1635637-b48e-4b19-8aad-c2296a591e9c}"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a5701f4c3d364836bbe78d9cf21e7ae1" ma:index="13" nillable="true" ma:taxonomy="true" ma:internalName="a5701f4c3d364836bbe78d9cf21e7ae1" ma:taxonomyFieldName="Year" ma:displayName="Year" ma:readOnly="false" ma:fieldId="{a5701f4c-3d36-4836-bbe7-8d9cf21e7ae1}"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b633688526ff4343972d05b6b63e0765" ma:index="15" ma:taxonomy="true" ma:internalName="b633688526ff4343972d05b6b63e0765" ma:taxonomyFieldName="Doc_x0020_Type" ma:displayName="Doc Type" ma:readOnly="false" ma:fieldId="{b6336885-26ff-4343-972d-05b6b63e0765}"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k625a43461834d1cbc324c14bafb4891" ma:index="17" nillable="true" ma:taxonomy="true" ma:internalName="k625a43461834d1cbc324c14bafb4891" ma:taxonomyFieldName="Topic" ma:displayName="Topic" ma:readOnly="false" ma:fieldId="{4625a434-6183-4d1c-bc32-4c14bafb4891}" ma:sspId="fde11242-6e73-49c6-980c-6919cde2f27c"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C95A11-2693-40EA-802C-F8811DA3B982}">
  <ds:schemaRefs>
    <ds:schemaRef ds:uri="http://schemas.microsoft.com/office/2006/metadata/properties"/>
    <ds:schemaRef ds:uri="598c73d0-6bbc-4c43-bf71-bdd6a3679256"/>
    <ds:schemaRef ds:uri="http://schemas.microsoft.com/office/infopath/2007/PartnerControls"/>
  </ds:schemaRefs>
</ds:datastoreItem>
</file>

<file path=customXml/itemProps3.xml><?xml version="1.0" encoding="utf-8"?>
<ds:datastoreItem xmlns:ds="http://schemas.openxmlformats.org/officeDocument/2006/customXml" ds:itemID="{F8CEB163-D510-4CF7-B150-84055ACC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5.xml><?xml version="1.0" encoding="utf-8"?>
<ds:datastoreItem xmlns:ds="http://schemas.openxmlformats.org/officeDocument/2006/customXml" ds:itemID="{C1BD9DAA-0A76-4610-B5B5-BB13865401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Submission template</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national inquiry into family, domestic and sexual violence</dc:title>
  <dc:creator>Janet Metcalf</dc:creator>
  <cp:lastModifiedBy>Kellie Nagle</cp:lastModifiedBy>
  <cp:revision>9</cp:revision>
  <cp:lastPrinted>2020-07-24T02:19:00Z</cp:lastPrinted>
  <dcterms:created xsi:type="dcterms:W3CDTF">2020-07-24T02:04:00Z</dcterms:created>
  <dcterms:modified xsi:type="dcterms:W3CDTF">2020-07-24T03:47:39Z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1248000</vt:r8>
  </property>
  <property fmtid="{D5CDD505-2E9C-101B-9397-08002B2CF9AE}" pid="3" name="Function">
    <vt:lpwstr>Resources and references</vt:lpwstr>
  </property>
  <property fmtid="{D5CDD505-2E9C-101B-9397-08002B2CF9AE}" pid="4" name="ContentTypeId">
    <vt:lpwstr>0x0101000DB07BBBA3511248948E85A456BAC238</vt:lpwstr>
  </property>
  <property fmtid="{D5CDD505-2E9C-101B-9397-08002B2CF9AE}" pid="5" name="Topic">
    <vt:lpwstr>574;#Women|dcd59f96-918a-45d1-a27a-cc6a8e19bb73</vt:lpwstr>
  </property>
  <property fmtid="{D5CDD505-2E9C-101B-9397-08002B2CF9AE}" pid="6" name="Doc Type">
    <vt:lpwstr>13;#Submission|0f45a96c-2fb6-448e-b14e-285c9a1f224d</vt:lpwstr>
  </property>
  <property fmtid="{D5CDD505-2E9C-101B-9397-08002B2CF9AE}" pid="7" name="Year">
    <vt:lpwstr>843;#2020|e4fb3329-53af-44c8-8e00-fdf448259f1d</vt:lpwstr>
  </property>
  <property fmtid="{D5CDD505-2E9C-101B-9397-08002B2CF9AE}" pid="8" name="Month">
    <vt:lpwstr>79;#07. July|b5e5287f-ac43-4ecd-ba6b-6f11cc78cd38</vt:lpwstr>
  </property>
  <property fmtid="{D5CDD505-2E9C-101B-9397-08002B2CF9AE}" pid="9" name="Stakeholders">
    <vt:lpwstr/>
  </property>
  <property fmtid="{D5CDD505-2E9C-101B-9397-08002B2CF9AE}" pid="10" name="Project">
    <vt:lpwstr/>
  </property>
  <property fmtid="{D5CDD505-2E9C-101B-9397-08002B2CF9AE}" pid="11" name="k727aceab77943df8808c76e2c853ca1">
    <vt:lpwstr/>
  </property>
  <property fmtid="{D5CDD505-2E9C-101B-9397-08002B2CF9AE}" pid="12" name="SharedWithUsers">
    <vt:lpwstr>454;#mavonline</vt:lpwstr>
  </property>
</Properties>
</file>