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CB18A" w14:textId="40330CF2" w:rsidR="00286BB4" w:rsidRDefault="00802A7E" w:rsidP="00286BB4">
      <w:r>
        <w:rPr>
          <w:noProof/>
          <w:lang w:val="en-AU" w:eastAsia="en-AU"/>
        </w:rPr>
        <w:drawing>
          <wp:anchor distT="0" distB="0" distL="114300" distR="114300" simplePos="0" relativeHeight="251658241" behindDoc="0" locked="0" layoutInCell="1" allowOverlap="1" wp14:anchorId="2F2C43EB" wp14:editId="54257CEE">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76E3C383" w14:textId="77777777" w:rsidR="00286BB4" w:rsidRDefault="00286BB4" w:rsidP="00286BB4"/>
    <w:p w14:paraId="1AD06444" w14:textId="3F5BDF31" w:rsidR="00286BB4" w:rsidRDefault="00286BB4" w:rsidP="00286BB4">
      <w:pPr>
        <w:jc w:val="right"/>
      </w:pPr>
    </w:p>
    <w:p w14:paraId="47A338EE" w14:textId="77777777" w:rsidR="00286BB4" w:rsidRDefault="00286BB4" w:rsidP="00286BB4">
      <w:pPr>
        <w:jc w:val="right"/>
      </w:pPr>
    </w:p>
    <w:p w14:paraId="5BCBCD17" w14:textId="77777777" w:rsidR="00286BB4" w:rsidRDefault="00286BB4" w:rsidP="00286BB4">
      <w:pPr>
        <w:jc w:val="right"/>
      </w:pPr>
    </w:p>
    <w:p w14:paraId="3487C1E6"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6F12ECDB" wp14:editId="4415761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FEDD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" strokecolor="#fcb514" strokeweight="3pt"/>
            </w:pict>
          </mc:Fallback>
        </mc:AlternateContent>
      </w:r>
    </w:p>
    <w:p w14:paraId="57266686" w14:textId="77777777" w:rsidR="00286BB4" w:rsidRDefault="00286BB4" w:rsidP="00286BB4">
      <w:pPr>
        <w:jc w:val="right"/>
      </w:pPr>
      <w:r>
        <w:br w:type="textWrapping" w:clear="all"/>
      </w:r>
    </w:p>
    <w:p w14:paraId="773817F0" w14:textId="77777777" w:rsidR="00286BB4" w:rsidRDefault="00286BB4" w:rsidP="00286BB4"/>
    <w:p w14:paraId="4C5EF329" w14:textId="77777777" w:rsidR="00B2490A" w:rsidRDefault="00B2490A"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lang w:val="en-AU"/>
        </w:rPr>
      </w:pPr>
      <w:r>
        <w:rPr>
          <w:rFonts w:cs="Arial"/>
          <w:b/>
          <w:bCs/>
          <w:sz w:val="36"/>
          <w:szCs w:val="36"/>
          <w:lang w:val="en-AU"/>
        </w:rPr>
        <w:t>Container Deposit Scheme</w:t>
      </w:r>
    </w:p>
    <w:p w14:paraId="3DFB5CA8" w14:textId="025D324A" w:rsidR="00286BB4" w:rsidRPr="000C3436" w:rsidRDefault="00B2490A"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Discussion Paper</w:t>
      </w:r>
    </w:p>
    <w:p w14:paraId="6F1E6648"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2102A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7C46BC68" w14:textId="02D10E9F" w:rsidR="00286BB4" w:rsidRPr="0056479A" w:rsidRDefault="00202861" w:rsidP="00CB5C84">
      <w:pPr>
        <w:jc w:val="right"/>
        <w:rPr>
          <w:b/>
          <w:sz w:val="32"/>
          <w:szCs w:val="32"/>
        </w:rPr>
      </w:pPr>
      <w:r w:rsidRPr="0056479A">
        <w:rPr>
          <w:b/>
          <w:sz w:val="32"/>
          <w:szCs w:val="32"/>
        </w:rPr>
        <w:t>Submission</w:t>
      </w:r>
    </w:p>
    <w:p w14:paraId="40B6E355"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33C0FF7" w14:textId="2453653F" w:rsidR="00F052E8" w:rsidRPr="00CB5C84" w:rsidRDefault="00F052E8" w:rsidP="00CB5C84">
      <w:pPr>
        <w:pStyle w:val="Title"/>
      </w:pPr>
    </w:p>
    <w:p w14:paraId="723D59A2" w14:textId="4BA62786" w:rsidR="00286BB4" w:rsidRPr="000C3436" w:rsidRDefault="00B2490A"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November</w:t>
      </w:r>
      <w:r w:rsidR="00FA5DE7" w:rsidRPr="00FA5DE7">
        <w:rPr>
          <w:rFonts w:cs="Arial"/>
          <w:b/>
          <w:szCs w:val="24"/>
          <w:lang w:val="en-AU"/>
        </w:rPr>
        <w:t xml:space="preserve"> </w:t>
      </w:r>
      <w:r>
        <w:rPr>
          <w:rFonts w:cs="Arial"/>
          <w:b/>
          <w:szCs w:val="24"/>
          <w:lang w:val="en-AU"/>
        </w:rPr>
        <w:t>2020</w:t>
      </w:r>
    </w:p>
    <w:p w14:paraId="36A49310" w14:textId="77777777" w:rsidR="00170172" w:rsidRDefault="00170172" w:rsidP="00286BB4">
      <w:pPr>
        <w:jc w:val="center"/>
      </w:pPr>
    </w:p>
    <w:p w14:paraId="62AAA65A" w14:textId="77777777" w:rsidR="00286BB4" w:rsidRDefault="00286BB4" w:rsidP="00286BB4">
      <w:pPr>
        <w:jc w:val="center"/>
      </w:pPr>
    </w:p>
    <w:p w14:paraId="47BCA6DB" w14:textId="77777777" w:rsidR="00286BB4" w:rsidRDefault="00286BB4" w:rsidP="00286BB4">
      <w:pPr>
        <w:jc w:val="center"/>
      </w:pPr>
    </w:p>
    <w:p w14:paraId="2B5A096F" w14:textId="77777777" w:rsidR="00286BB4" w:rsidRDefault="00286BB4" w:rsidP="00286BB4">
      <w:pPr>
        <w:jc w:val="center"/>
      </w:pPr>
    </w:p>
    <w:p w14:paraId="3828B40D" w14:textId="77777777" w:rsidR="00286BB4" w:rsidRDefault="00286BB4" w:rsidP="00286BB4">
      <w:pPr>
        <w:jc w:val="center"/>
      </w:pPr>
    </w:p>
    <w:p w14:paraId="3254FDF0" w14:textId="77777777" w:rsidR="00286BB4" w:rsidRDefault="00286BB4" w:rsidP="00286BB4">
      <w:pPr>
        <w:jc w:val="center"/>
      </w:pPr>
    </w:p>
    <w:p w14:paraId="019EAE6B" w14:textId="77777777" w:rsidR="00286BB4" w:rsidRDefault="00286BB4" w:rsidP="00286BB4">
      <w:pPr>
        <w:jc w:val="center"/>
      </w:pPr>
    </w:p>
    <w:p w14:paraId="3F95E443" w14:textId="77777777" w:rsidR="00286BB4" w:rsidRDefault="00286BB4" w:rsidP="00286BB4">
      <w:pPr>
        <w:jc w:val="center"/>
      </w:pPr>
    </w:p>
    <w:p w14:paraId="7462AA51" w14:textId="77777777" w:rsidR="00286BB4" w:rsidRDefault="00286BB4" w:rsidP="00286BB4">
      <w:pPr>
        <w:jc w:val="center"/>
        <w:sectPr w:rsidR="00286BB4" w:rsidSect="00A86F9C">
          <w:footerReference w:type="default" r:id="rId13"/>
          <w:pgSz w:w="12240" w:h="15840"/>
          <w:pgMar w:top="1440" w:right="1440" w:bottom="1440" w:left="1440" w:header="708" w:footer="708" w:gutter="0"/>
          <w:cols w:space="708"/>
          <w:titlePg/>
          <w:docGrid w:linePitch="360"/>
        </w:sectPr>
      </w:pPr>
    </w:p>
    <w:p w14:paraId="082CD1C7" w14:textId="77777777" w:rsidR="00286BB4" w:rsidRDefault="00286BB4" w:rsidP="00286BB4">
      <w:pPr>
        <w:jc w:val="center"/>
      </w:pPr>
    </w:p>
    <w:p w14:paraId="3A78656F" w14:textId="77777777" w:rsidR="00286BB4" w:rsidRDefault="00286BB4" w:rsidP="00286BB4">
      <w:pPr>
        <w:jc w:val="center"/>
      </w:pPr>
    </w:p>
    <w:p w14:paraId="37D81842" w14:textId="77777777" w:rsidR="00286BB4" w:rsidRDefault="00286BB4" w:rsidP="00940288"/>
    <w:p w14:paraId="78277A02" w14:textId="77777777" w:rsidR="00940288" w:rsidRDefault="00940288" w:rsidP="00286BB4">
      <w:pPr>
        <w:jc w:val="center"/>
      </w:pPr>
    </w:p>
    <w:p w14:paraId="1D809D5C" w14:textId="77777777" w:rsidR="00940288" w:rsidRDefault="00940288" w:rsidP="00940288">
      <w:pPr>
        <w:pStyle w:val="DisclaimerBold"/>
      </w:pPr>
    </w:p>
    <w:p w14:paraId="6A2184D9" w14:textId="77777777" w:rsidR="00940288" w:rsidRDefault="00940288" w:rsidP="00940288">
      <w:pPr>
        <w:pStyle w:val="DisclaimerBold"/>
      </w:pPr>
    </w:p>
    <w:p w14:paraId="22F25C0A" w14:textId="77777777" w:rsidR="00940288" w:rsidRDefault="00940288" w:rsidP="00940288">
      <w:pPr>
        <w:pStyle w:val="DisclaimerBold"/>
      </w:pPr>
    </w:p>
    <w:p w14:paraId="46C1B1FE" w14:textId="3F1A4392" w:rsidR="00940288" w:rsidRDefault="00940288" w:rsidP="00940288">
      <w:pPr>
        <w:pStyle w:val="DisclaimerBold"/>
      </w:pPr>
    </w:p>
    <w:p w14:paraId="6D9F1DF0" w14:textId="1BB4AD83" w:rsidR="00CD2E5A" w:rsidRDefault="00CD2E5A" w:rsidP="00940288">
      <w:pPr>
        <w:pStyle w:val="DisclaimerBold"/>
      </w:pPr>
    </w:p>
    <w:p w14:paraId="7D714AD6" w14:textId="7E50E22F" w:rsidR="00CD2E5A" w:rsidRDefault="00CD2E5A" w:rsidP="00940288">
      <w:pPr>
        <w:pStyle w:val="DisclaimerBold"/>
      </w:pPr>
    </w:p>
    <w:p w14:paraId="00021B64" w14:textId="6BE1779C" w:rsidR="00CD2E5A" w:rsidRDefault="00CD2E5A" w:rsidP="00940288">
      <w:pPr>
        <w:pStyle w:val="DisclaimerBold"/>
      </w:pPr>
    </w:p>
    <w:p w14:paraId="43B682ED" w14:textId="5BB4C41D" w:rsidR="00CD2E5A" w:rsidRDefault="00CD2E5A" w:rsidP="00940288">
      <w:pPr>
        <w:pStyle w:val="DisclaimerBold"/>
      </w:pPr>
    </w:p>
    <w:p w14:paraId="40D48552" w14:textId="340B6D23" w:rsidR="00CD2E5A" w:rsidRDefault="00CD2E5A" w:rsidP="00940288">
      <w:pPr>
        <w:pStyle w:val="DisclaimerBold"/>
      </w:pPr>
    </w:p>
    <w:p w14:paraId="3566A318" w14:textId="3D8B9F38" w:rsidR="00CD2E5A" w:rsidRDefault="00CD2E5A" w:rsidP="00940288">
      <w:pPr>
        <w:pStyle w:val="DisclaimerBold"/>
      </w:pPr>
    </w:p>
    <w:p w14:paraId="3067F678" w14:textId="1F672C3E" w:rsidR="00CD2E5A" w:rsidRDefault="00CD2E5A" w:rsidP="00940288">
      <w:pPr>
        <w:pStyle w:val="DisclaimerBold"/>
      </w:pPr>
    </w:p>
    <w:p w14:paraId="54190769" w14:textId="77777777" w:rsidR="00CD2E5A" w:rsidRDefault="00CD2E5A" w:rsidP="00940288">
      <w:pPr>
        <w:pStyle w:val="DisclaimerBold"/>
      </w:pPr>
    </w:p>
    <w:p w14:paraId="0DE83A1B" w14:textId="2109E31F" w:rsidR="00CD2E5A" w:rsidRDefault="00CD2E5A" w:rsidP="00940288">
      <w:pPr>
        <w:pStyle w:val="DisclaimerBold"/>
      </w:pPr>
    </w:p>
    <w:p w14:paraId="135AD06A" w14:textId="1DFA362C" w:rsidR="00CD2E5A" w:rsidRDefault="00CD2E5A" w:rsidP="00940288">
      <w:pPr>
        <w:pStyle w:val="DisclaimerBold"/>
      </w:pPr>
    </w:p>
    <w:p w14:paraId="22FCEA49" w14:textId="77777777" w:rsidR="00CD2E5A" w:rsidRDefault="00CD2E5A" w:rsidP="00940288">
      <w:pPr>
        <w:pStyle w:val="DisclaimerBold"/>
      </w:pPr>
    </w:p>
    <w:p w14:paraId="1526AE5A" w14:textId="77777777" w:rsidR="00940288" w:rsidRDefault="00940288" w:rsidP="00117E72">
      <w:pPr>
        <w:pStyle w:val="DisclaimerBold"/>
        <w:ind w:left="0"/>
      </w:pPr>
    </w:p>
    <w:p w14:paraId="07FB78E8" w14:textId="77777777" w:rsidR="00940288" w:rsidRDefault="00940288" w:rsidP="00940288">
      <w:pPr>
        <w:pStyle w:val="DisclaimerBold"/>
      </w:pPr>
    </w:p>
    <w:p w14:paraId="555A1753" w14:textId="77777777" w:rsidR="00940288" w:rsidRDefault="00940288" w:rsidP="00940288">
      <w:pPr>
        <w:pStyle w:val="DisclaimerBold"/>
      </w:pPr>
    </w:p>
    <w:p w14:paraId="7C3DAA15" w14:textId="77777777" w:rsidR="00940288" w:rsidRDefault="00940288" w:rsidP="00940288">
      <w:pPr>
        <w:pStyle w:val="DisclaimerBold"/>
      </w:pPr>
    </w:p>
    <w:p w14:paraId="64B2ED26" w14:textId="63F5B828" w:rsidR="00940288" w:rsidRDefault="00940288" w:rsidP="00940288">
      <w:pPr>
        <w:pStyle w:val="DisclaimerBold"/>
      </w:pPr>
      <w:r>
        <w:t>© Copyright Municipal Association of Victoria,</w:t>
      </w:r>
      <w:r w:rsidR="00FA5DE7">
        <w:t xml:space="preserve"> </w:t>
      </w:r>
      <w:r w:rsidR="00B2490A">
        <w:t>2020</w:t>
      </w:r>
      <w:r>
        <w:t xml:space="preserve">. </w:t>
      </w:r>
    </w:p>
    <w:p w14:paraId="3F40BEDE" w14:textId="77777777" w:rsidR="00940288" w:rsidRDefault="00940288" w:rsidP="00940288">
      <w:pPr>
        <w:pStyle w:val="Disclaimer"/>
      </w:pPr>
    </w:p>
    <w:p w14:paraId="31E7325A" w14:textId="05853E78" w:rsidR="00940288" w:rsidRDefault="00940288" w:rsidP="00940288">
      <w:pPr>
        <w:pStyle w:val="Disclaimer"/>
      </w:pPr>
      <w:r>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Content>
          <w:r w:rsidR="007D6FA3">
            <w:rPr>
              <w:lang w:val="en-US"/>
            </w:rPr>
            <w:t>MAV Submission – CDS Discussion Paper</w:t>
          </w:r>
        </w:sdtContent>
      </w:sdt>
      <w:r>
        <w:t xml:space="preserve">. </w:t>
      </w:r>
    </w:p>
    <w:p w14:paraId="0D836929" w14:textId="77777777" w:rsidR="00940288" w:rsidRDefault="00940288" w:rsidP="00940288">
      <w:pPr>
        <w:pStyle w:val="Disclaimer"/>
      </w:pPr>
    </w:p>
    <w:p w14:paraId="056601CC" w14:textId="77777777" w:rsidR="00940288" w:rsidRDefault="00940288" w:rsidP="00940288">
      <w:pPr>
        <w:pStyle w:val="Disclaimer"/>
      </w:pPr>
      <w:r>
        <w:t xml:space="preserve">No part of this publication may be reproduced, </w:t>
      </w:r>
      <w:proofErr w:type="gramStart"/>
      <w:r>
        <w:t>stored</w:t>
      </w:r>
      <w:proofErr w:type="gramEnd"/>
      <w:r>
        <w:t xml:space="preserve">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355F8F8E" w14:textId="77777777" w:rsidR="00940288" w:rsidRDefault="00940288" w:rsidP="00940288">
      <w:pPr>
        <w:pStyle w:val="Disclaimer"/>
      </w:pPr>
    </w:p>
    <w:p w14:paraId="2E130704" w14:textId="3441C71A" w:rsidR="00940288" w:rsidRDefault="00940288" w:rsidP="00940288">
      <w:pPr>
        <w:pStyle w:val="Disclaimer"/>
      </w:pPr>
      <w:r>
        <w:t xml:space="preserve">All requests to reproduce, store or transmit material contained in the publication should be addressed to </w:t>
      </w:r>
      <w:r w:rsidR="00B2490A">
        <w:t>MAV reception</w:t>
      </w:r>
      <w:r w:rsidR="00117E72">
        <w:t xml:space="preserve">. </w:t>
      </w:r>
      <w:r>
        <w:t xml:space="preserve"> </w:t>
      </w:r>
    </w:p>
    <w:p w14:paraId="4AF7F395" w14:textId="77777777" w:rsidR="00117E72" w:rsidRDefault="00117E72" w:rsidP="00940288">
      <w:pPr>
        <w:pStyle w:val="Disclaimer"/>
      </w:pPr>
    </w:p>
    <w:p w14:paraId="25486B87" w14:textId="2C411362"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2B00E26C" w14:textId="77777777" w:rsidR="00940288" w:rsidRDefault="00940288" w:rsidP="00940288">
      <w:pPr>
        <w:pStyle w:val="Disclaimer"/>
      </w:pPr>
    </w:p>
    <w:p w14:paraId="5BFB0507"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14577251" w14:textId="77777777" w:rsidR="00940288" w:rsidRPr="003A2EDB" w:rsidRDefault="00940288" w:rsidP="003E43C4">
      <w:pPr>
        <w:pStyle w:val="Disclaimer"/>
        <w:ind w:left="0"/>
        <w:rPr>
          <w:szCs w:val="22"/>
        </w:rPr>
      </w:pPr>
    </w:p>
    <w:p w14:paraId="79C94B2A" w14:textId="69A30FA1" w:rsidR="00940288" w:rsidRPr="003A2EDB" w:rsidRDefault="00940288" w:rsidP="00940288">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14:paraId="3A5594E0" w14:textId="5AF27D09" w:rsidR="003E43C4" w:rsidRDefault="003E43C4">
      <w:pPr>
        <w:spacing w:after="0" w:line="240" w:lineRule="auto"/>
      </w:pPr>
      <w:r>
        <w:br w:type="page"/>
      </w:r>
    </w:p>
    <w:p w14:paraId="467CE053" w14:textId="28111A39" w:rsidR="00E47927" w:rsidRPr="00E60810" w:rsidRDefault="009204DD" w:rsidP="00E60810">
      <w:pPr>
        <w:rPr>
          <w:sz w:val="28"/>
          <w:szCs w:val="28"/>
        </w:rPr>
      </w:pPr>
      <w:r w:rsidRPr="00E60810">
        <w:rPr>
          <w:sz w:val="28"/>
          <w:szCs w:val="28"/>
        </w:rPr>
        <w:t>Table of c</w:t>
      </w:r>
      <w:r w:rsidR="00E47927" w:rsidRPr="00E60810">
        <w:rPr>
          <w:sz w:val="28"/>
          <w:szCs w:val="28"/>
        </w:rPr>
        <w:t>ontents</w:t>
      </w:r>
    </w:p>
    <w:p w14:paraId="1FC005CE" w14:textId="4AB2A75C" w:rsidR="00857A10" w:rsidRDefault="00B13173">
      <w:pPr>
        <w:pStyle w:val="TOC1"/>
        <w:tabs>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57643282" w:history="1">
        <w:r w:rsidR="00857A10" w:rsidRPr="00A401DE">
          <w:rPr>
            <w:rStyle w:val="Hyperlink"/>
            <w:noProof/>
          </w:rPr>
          <w:t>Introduction</w:t>
        </w:r>
        <w:r w:rsidR="00857A10">
          <w:rPr>
            <w:noProof/>
            <w:webHidden/>
          </w:rPr>
          <w:tab/>
        </w:r>
        <w:r w:rsidR="00857A10">
          <w:rPr>
            <w:noProof/>
            <w:webHidden/>
          </w:rPr>
          <w:fldChar w:fldCharType="begin"/>
        </w:r>
        <w:r w:rsidR="00857A10">
          <w:rPr>
            <w:noProof/>
            <w:webHidden/>
          </w:rPr>
          <w:instrText xml:space="preserve"> PAGEREF _Toc57643282 \h </w:instrText>
        </w:r>
        <w:r w:rsidR="00857A10">
          <w:rPr>
            <w:noProof/>
            <w:webHidden/>
          </w:rPr>
        </w:r>
        <w:r w:rsidR="00857A10">
          <w:rPr>
            <w:noProof/>
            <w:webHidden/>
          </w:rPr>
          <w:fldChar w:fldCharType="separate"/>
        </w:r>
        <w:r w:rsidR="00857A10">
          <w:rPr>
            <w:noProof/>
            <w:webHidden/>
          </w:rPr>
          <w:t>4</w:t>
        </w:r>
        <w:r w:rsidR="00857A10">
          <w:rPr>
            <w:noProof/>
            <w:webHidden/>
          </w:rPr>
          <w:fldChar w:fldCharType="end"/>
        </w:r>
      </w:hyperlink>
    </w:p>
    <w:p w14:paraId="24AB7080" w14:textId="7679B185" w:rsidR="00857A10" w:rsidRDefault="00857A10">
      <w:pPr>
        <w:pStyle w:val="TOC2"/>
        <w:tabs>
          <w:tab w:val="right" w:leader="dot" w:pos="9350"/>
        </w:tabs>
        <w:rPr>
          <w:rFonts w:asciiTheme="minorHAnsi" w:eastAsiaTheme="minorEastAsia" w:hAnsiTheme="minorHAnsi" w:cstheme="minorBidi"/>
          <w:noProof/>
          <w:lang w:val="en-AU" w:eastAsia="en-AU"/>
        </w:rPr>
      </w:pPr>
      <w:hyperlink w:anchor="_Toc57643285" w:history="1">
        <w:r w:rsidRPr="00A401DE">
          <w:rPr>
            <w:rStyle w:val="Hyperlink"/>
            <w:noProof/>
          </w:rPr>
          <w:t>Key Points</w:t>
        </w:r>
        <w:r>
          <w:rPr>
            <w:noProof/>
            <w:webHidden/>
          </w:rPr>
          <w:tab/>
        </w:r>
        <w:r>
          <w:rPr>
            <w:noProof/>
            <w:webHidden/>
          </w:rPr>
          <w:fldChar w:fldCharType="begin"/>
        </w:r>
        <w:r>
          <w:rPr>
            <w:noProof/>
            <w:webHidden/>
          </w:rPr>
          <w:instrText xml:space="preserve"> PAGEREF _Toc57643285 \h </w:instrText>
        </w:r>
        <w:r>
          <w:rPr>
            <w:noProof/>
            <w:webHidden/>
          </w:rPr>
        </w:r>
        <w:r>
          <w:rPr>
            <w:noProof/>
            <w:webHidden/>
          </w:rPr>
          <w:fldChar w:fldCharType="separate"/>
        </w:r>
        <w:r>
          <w:rPr>
            <w:noProof/>
            <w:webHidden/>
          </w:rPr>
          <w:t>5</w:t>
        </w:r>
        <w:r>
          <w:rPr>
            <w:noProof/>
            <w:webHidden/>
          </w:rPr>
          <w:fldChar w:fldCharType="end"/>
        </w:r>
      </w:hyperlink>
    </w:p>
    <w:p w14:paraId="6007AEF9" w14:textId="4FA4A73C"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86" w:history="1">
        <w:r w:rsidRPr="00A401DE">
          <w:rPr>
            <w:rStyle w:val="Hyperlink"/>
            <w:noProof/>
          </w:rPr>
          <w:t>Objectives of Victoria’s CDS</w:t>
        </w:r>
        <w:r>
          <w:rPr>
            <w:noProof/>
            <w:webHidden/>
          </w:rPr>
          <w:tab/>
        </w:r>
        <w:r>
          <w:rPr>
            <w:noProof/>
            <w:webHidden/>
          </w:rPr>
          <w:fldChar w:fldCharType="begin"/>
        </w:r>
        <w:r>
          <w:rPr>
            <w:noProof/>
            <w:webHidden/>
          </w:rPr>
          <w:instrText xml:space="preserve"> PAGEREF _Toc57643286 \h </w:instrText>
        </w:r>
        <w:r>
          <w:rPr>
            <w:noProof/>
            <w:webHidden/>
          </w:rPr>
        </w:r>
        <w:r>
          <w:rPr>
            <w:noProof/>
            <w:webHidden/>
          </w:rPr>
          <w:fldChar w:fldCharType="separate"/>
        </w:r>
        <w:r>
          <w:rPr>
            <w:noProof/>
            <w:webHidden/>
          </w:rPr>
          <w:t>6</w:t>
        </w:r>
        <w:r>
          <w:rPr>
            <w:noProof/>
            <w:webHidden/>
          </w:rPr>
          <w:fldChar w:fldCharType="end"/>
        </w:r>
      </w:hyperlink>
    </w:p>
    <w:p w14:paraId="21D06372" w14:textId="48FFAF79"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87" w:history="1">
        <w:r w:rsidRPr="00A401DE">
          <w:rPr>
            <w:rStyle w:val="Hyperlink"/>
            <w:noProof/>
          </w:rPr>
          <w:t>Proposed scheme governance</w:t>
        </w:r>
        <w:r>
          <w:rPr>
            <w:noProof/>
            <w:webHidden/>
          </w:rPr>
          <w:tab/>
        </w:r>
        <w:r>
          <w:rPr>
            <w:noProof/>
            <w:webHidden/>
          </w:rPr>
          <w:fldChar w:fldCharType="begin"/>
        </w:r>
        <w:r>
          <w:rPr>
            <w:noProof/>
            <w:webHidden/>
          </w:rPr>
          <w:instrText xml:space="preserve"> PAGEREF _Toc57643287 \h </w:instrText>
        </w:r>
        <w:r>
          <w:rPr>
            <w:noProof/>
            <w:webHidden/>
          </w:rPr>
        </w:r>
        <w:r>
          <w:rPr>
            <w:noProof/>
            <w:webHidden/>
          </w:rPr>
          <w:fldChar w:fldCharType="separate"/>
        </w:r>
        <w:r>
          <w:rPr>
            <w:noProof/>
            <w:webHidden/>
          </w:rPr>
          <w:t>6</w:t>
        </w:r>
        <w:r>
          <w:rPr>
            <w:noProof/>
            <w:webHidden/>
          </w:rPr>
          <w:fldChar w:fldCharType="end"/>
        </w:r>
      </w:hyperlink>
    </w:p>
    <w:p w14:paraId="5283CFD9" w14:textId="7F258912"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88" w:history="1">
        <w:r w:rsidRPr="00A401DE">
          <w:rPr>
            <w:rStyle w:val="Hyperlink"/>
            <w:noProof/>
          </w:rPr>
          <w:t>Proposed Victorian scheme elements</w:t>
        </w:r>
        <w:r>
          <w:rPr>
            <w:noProof/>
            <w:webHidden/>
          </w:rPr>
          <w:tab/>
        </w:r>
        <w:r>
          <w:rPr>
            <w:noProof/>
            <w:webHidden/>
          </w:rPr>
          <w:fldChar w:fldCharType="begin"/>
        </w:r>
        <w:r>
          <w:rPr>
            <w:noProof/>
            <w:webHidden/>
          </w:rPr>
          <w:instrText xml:space="preserve"> PAGEREF _Toc57643288 \h </w:instrText>
        </w:r>
        <w:r>
          <w:rPr>
            <w:noProof/>
            <w:webHidden/>
          </w:rPr>
        </w:r>
        <w:r>
          <w:rPr>
            <w:noProof/>
            <w:webHidden/>
          </w:rPr>
          <w:fldChar w:fldCharType="separate"/>
        </w:r>
        <w:r>
          <w:rPr>
            <w:noProof/>
            <w:webHidden/>
          </w:rPr>
          <w:t>7</w:t>
        </w:r>
        <w:r>
          <w:rPr>
            <w:noProof/>
            <w:webHidden/>
          </w:rPr>
          <w:fldChar w:fldCharType="end"/>
        </w:r>
      </w:hyperlink>
    </w:p>
    <w:p w14:paraId="25C9A3F5" w14:textId="058FFFEB"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89" w:history="1">
        <w:r w:rsidRPr="00A401DE">
          <w:rPr>
            <w:rStyle w:val="Hyperlink"/>
            <w:noProof/>
          </w:rPr>
          <w:t>Refund collection point infrastructure types</w:t>
        </w:r>
        <w:r>
          <w:rPr>
            <w:noProof/>
            <w:webHidden/>
          </w:rPr>
          <w:tab/>
        </w:r>
        <w:r>
          <w:rPr>
            <w:noProof/>
            <w:webHidden/>
          </w:rPr>
          <w:fldChar w:fldCharType="begin"/>
        </w:r>
        <w:r>
          <w:rPr>
            <w:noProof/>
            <w:webHidden/>
          </w:rPr>
          <w:instrText xml:space="preserve"> PAGEREF _Toc57643289 \h </w:instrText>
        </w:r>
        <w:r>
          <w:rPr>
            <w:noProof/>
            <w:webHidden/>
          </w:rPr>
        </w:r>
        <w:r>
          <w:rPr>
            <w:noProof/>
            <w:webHidden/>
          </w:rPr>
          <w:fldChar w:fldCharType="separate"/>
        </w:r>
        <w:r>
          <w:rPr>
            <w:noProof/>
            <w:webHidden/>
          </w:rPr>
          <w:t>9</w:t>
        </w:r>
        <w:r>
          <w:rPr>
            <w:noProof/>
            <w:webHidden/>
          </w:rPr>
          <w:fldChar w:fldCharType="end"/>
        </w:r>
      </w:hyperlink>
    </w:p>
    <w:p w14:paraId="43A3A59A" w14:textId="2AD28163"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0" w:history="1">
        <w:r w:rsidRPr="00A401DE">
          <w:rPr>
            <w:rStyle w:val="Hyperlink"/>
            <w:noProof/>
          </w:rPr>
          <w:t>Refund amount</w:t>
        </w:r>
        <w:r>
          <w:rPr>
            <w:noProof/>
            <w:webHidden/>
          </w:rPr>
          <w:tab/>
        </w:r>
        <w:r>
          <w:rPr>
            <w:noProof/>
            <w:webHidden/>
          </w:rPr>
          <w:fldChar w:fldCharType="begin"/>
        </w:r>
        <w:r>
          <w:rPr>
            <w:noProof/>
            <w:webHidden/>
          </w:rPr>
          <w:instrText xml:space="preserve"> PAGEREF _Toc57643290 \h </w:instrText>
        </w:r>
        <w:r>
          <w:rPr>
            <w:noProof/>
            <w:webHidden/>
          </w:rPr>
        </w:r>
        <w:r>
          <w:rPr>
            <w:noProof/>
            <w:webHidden/>
          </w:rPr>
          <w:fldChar w:fldCharType="separate"/>
        </w:r>
        <w:r>
          <w:rPr>
            <w:noProof/>
            <w:webHidden/>
          </w:rPr>
          <w:t>10</w:t>
        </w:r>
        <w:r>
          <w:rPr>
            <w:noProof/>
            <w:webHidden/>
          </w:rPr>
          <w:fldChar w:fldCharType="end"/>
        </w:r>
      </w:hyperlink>
    </w:p>
    <w:p w14:paraId="7814D63D" w14:textId="4F2171E7"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1" w:history="1">
        <w:r w:rsidRPr="00A401DE">
          <w:rPr>
            <w:rStyle w:val="Hyperlink"/>
            <w:noProof/>
          </w:rPr>
          <w:t>Refund mark</w:t>
        </w:r>
        <w:r>
          <w:rPr>
            <w:noProof/>
            <w:webHidden/>
          </w:rPr>
          <w:tab/>
        </w:r>
        <w:r>
          <w:rPr>
            <w:noProof/>
            <w:webHidden/>
          </w:rPr>
          <w:fldChar w:fldCharType="begin"/>
        </w:r>
        <w:r>
          <w:rPr>
            <w:noProof/>
            <w:webHidden/>
          </w:rPr>
          <w:instrText xml:space="preserve"> PAGEREF _Toc57643291 \h </w:instrText>
        </w:r>
        <w:r>
          <w:rPr>
            <w:noProof/>
            <w:webHidden/>
          </w:rPr>
        </w:r>
        <w:r>
          <w:rPr>
            <w:noProof/>
            <w:webHidden/>
          </w:rPr>
          <w:fldChar w:fldCharType="separate"/>
        </w:r>
        <w:r>
          <w:rPr>
            <w:noProof/>
            <w:webHidden/>
          </w:rPr>
          <w:t>10</w:t>
        </w:r>
        <w:r>
          <w:rPr>
            <w:noProof/>
            <w:webHidden/>
          </w:rPr>
          <w:fldChar w:fldCharType="end"/>
        </w:r>
      </w:hyperlink>
    </w:p>
    <w:p w14:paraId="526BE56F" w14:textId="28AAA778"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2" w:history="1">
        <w:r w:rsidRPr="00A401DE">
          <w:rPr>
            <w:rStyle w:val="Hyperlink"/>
            <w:noProof/>
          </w:rPr>
          <w:t>Eligible containers</w:t>
        </w:r>
        <w:r>
          <w:rPr>
            <w:noProof/>
            <w:webHidden/>
          </w:rPr>
          <w:tab/>
        </w:r>
        <w:r>
          <w:rPr>
            <w:noProof/>
            <w:webHidden/>
          </w:rPr>
          <w:fldChar w:fldCharType="begin"/>
        </w:r>
        <w:r>
          <w:rPr>
            <w:noProof/>
            <w:webHidden/>
          </w:rPr>
          <w:instrText xml:space="preserve"> PAGEREF _Toc57643292 \h </w:instrText>
        </w:r>
        <w:r>
          <w:rPr>
            <w:noProof/>
            <w:webHidden/>
          </w:rPr>
        </w:r>
        <w:r>
          <w:rPr>
            <w:noProof/>
            <w:webHidden/>
          </w:rPr>
          <w:fldChar w:fldCharType="separate"/>
        </w:r>
        <w:r>
          <w:rPr>
            <w:noProof/>
            <w:webHidden/>
          </w:rPr>
          <w:t>10</w:t>
        </w:r>
        <w:r>
          <w:rPr>
            <w:noProof/>
            <w:webHidden/>
          </w:rPr>
          <w:fldChar w:fldCharType="end"/>
        </w:r>
      </w:hyperlink>
    </w:p>
    <w:p w14:paraId="104DB628" w14:textId="2A95FA75"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3" w:history="1">
        <w:r w:rsidRPr="00A401DE">
          <w:rPr>
            <w:rStyle w:val="Hyperlink"/>
            <w:noProof/>
          </w:rPr>
          <w:t>Complementary reforms: standardising kerbside collections</w:t>
        </w:r>
        <w:r>
          <w:rPr>
            <w:noProof/>
            <w:webHidden/>
          </w:rPr>
          <w:tab/>
        </w:r>
        <w:r>
          <w:rPr>
            <w:noProof/>
            <w:webHidden/>
          </w:rPr>
          <w:fldChar w:fldCharType="begin"/>
        </w:r>
        <w:r>
          <w:rPr>
            <w:noProof/>
            <w:webHidden/>
          </w:rPr>
          <w:instrText xml:space="preserve"> PAGEREF _Toc57643293 \h </w:instrText>
        </w:r>
        <w:r>
          <w:rPr>
            <w:noProof/>
            <w:webHidden/>
          </w:rPr>
        </w:r>
        <w:r>
          <w:rPr>
            <w:noProof/>
            <w:webHidden/>
          </w:rPr>
          <w:fldChar w:fldCharType="separate"/>
        </w:r>
        <w:r>
          <w:rPr>
            <w:noProof/>
            <w:webHidden/>
          </w:rPr>
          <w:t>11</w:t>
        </w:r>
        <w:r>
          <w:rPr>
            <w:noProof/>
            <w:webHidden/>
          </w:rPr>
          <w:fldChar w:fldCharType="end"/>
        </w:r>
      </w:hyperlink>
    </w:p>
    <w:p w14:paraId="1051E66A" w14:textId="39648280"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4" w:history="1">
        <w:r w:rsidRPr="00A401DE">
          <w:rPr>
            <w:rStyle w:val="Hyperlink"/>
            <w:noProof/>
          </w:rPr>
          <w:t>Next steps</w:t>
        </w:r>
        <w:r>
          <w:rPr>
            <w:noProof/>
            <w:webHidden/>
          </w:rPr>
          <w:tab/>
        </w:r>
        <w:r>
          <w:rPr>
            <w:noProof/>
            <w:webHidden/>
          </w:rPr>
          <w:fldChar w:fldCharType="begin"/>
        </w:r>
        <w:r>
          <w:rPr>
            <w:noProof/>
            <w:webHidden/>
          </w:rPr>
          <w:instrText xml:space="preserve"> PAGEREF _Toc57643294 \h </w:instrText>
        </w:r>
        <w:r>
          <w:rPr>
            <w:noProof/>
            <w:webHidden/>
          </w:rPr>
        </w:r>
        <w:r>
          <w:rPr>
            <w:noProof/>
            <w:webHidden/>
          </w:rPr>
          <w:fldChar w:fldCharType="separate"/>
        </w:r>
        <w:r>
          <w:rPr>
            <w:noProof/>
            <w:webHidden/>
          </w:rPr>
          <w:t>12</w:t>
        </w:r>
        <w:r>
          <w:rPr>
            <w:noProof/>
            <w:webHidden/>
          </w:rPr>
          <w:fldChar w:fldCharType="end"/>
        </w:r>
      </w:hyperlink>
    </w:p>
    <w:p w14:paraId="310127BB" w14:textId="28B16F84" w:rsidR="00857A10" w:rsidRDefault="00857A10">
      <w:pPr>
        <w:pStyle w:val="TOC1"/>
        <w:tabs>
          <w:tab w:val="right" w:leader="dot" w:pos="9350"/>
        </w:tabs>
        <w:rPr>
          <w:rFonts w:asciiTheme="minorHAnsi" w:eastAsiaTheme="minorEastAsia" w:hAnsiTheme="minorHAnsi" w:cstheme="minorBidi"/>
          <w:i w:val="0"/>
          <w:noProof/>
          <w:lang w:val="en-AU" w:eastAsia="en-AU"/>
        </w:rPr>
      </w:pPr>
      <w:hyperlink w:anchor="_Toc57643295" w:history="1">
        <w:r w:rsidRPr="00A401DE">
          <w:rPr>
            <w:rStyle w:val="Hyperlink"/>
            <w:noProof/>
          </w:rPr>
          <w:t>Other issues</w:t>
        </w:r>
        <w:r>
          <w:rPr>
            <w:noProof/>
            <w:webHidden/>
          </w:rPr>
          <w:tab/>
        </w:r>
        <w:r>
          <w:rPr>
            <w:noProof/>
            <w:webHidden/>
          </w:rPr>
          <w:fldChar w:fldCharType="begin"/>
        </w:r>
        <w:r>
          <w:rPr>
            <w:noProof/>
            <w:webHidden/>
          </w:rPr>
          <w:instrText xml:space="preserve"> PAGEREF _Toc57643295 \h </w:instrText>
        </w:r>
        <w:r>
          <w:rPr>
            <w:noProof/>
            <w:webHidden/>
          </w:rPr>
        </w:r>
        <w:r>
          <w:rPr>
            <w:noProof/>
            <w:webHidden/>
          </w:rPr>
          <w:fldChar w:fldCharType="separate"/>
        </w:r>
        <w:r>
          <w:rPr>
            <w:noProof/>
            <w:webHidden/>
          </w:rPr>
          <w:t>12</w:t>
        </w:r>
        <w:r>
          <w:rPr>
            <w:noProof/>
            <w:webHidden/>
          </w:rPr>
          <w:fldChar w:fldCharType="end"/>
        </w:r>
      </w:hyperlink>
    </w:p>
    <w:p w14:paraId="4B5EDC32" w14:textId="145E05C1" w:rsidR="00E47927" w:rsidRPr="000C3436" w:rsidRDefault="00B13173" w:rsidP="00940288">
      <w:pPr>
        <w:rPr>
          <w:rFonts w:cs="Arial"/>
        </w:rPr>
        <w:sectPr w:rsidR="00E47927" w:rsidRPr="000C3436" w:rsidSect="00170172">
          <w:headerReference w:type="default" r:id="rId14"/>
          <w:pgSz w:w="12240" w:h="15840"/>
          <w:pgMar w:top="1440" w:right="1440" w:bottom="1440" w:left="1440" w:header="708" w:footer="708" w:gutter="0"/>
          <w:cols w:space="708"/>
          <w:docGrid w:linePitch="360"/>
        </w:sectPr>
      </w:pPr>
      <w:r w:rsidRPr="000C3436">
        <w:rPr>
          <w:rFonts w:cs="Arial"/>
        </w:rPr>
        <w:fldChar w:fldCharType="end"/>
      </w:r>
      <w:bookmarkStart w:id="0" w:name="_GoBack"/>
      <w:bookmarkEnd w:id="0"/>
    </w:p>
    <w:p w14:paraId="3C78BB64" w14:textId="77777777" w:rsidR="00271AF4" w:rsidRPr="00A86F9C" w:rsidRDefault="00271AF4" w:rsidP="00CD2E5A">
      <w:pPr>
        <w:pStyle w:val="Heading1"/>
        <w:ind w:left="0"/>
      </w:pPr>
      <w:bookmarkStart w:id="1" w:name="_Toc248038850"/>
      <w:bookmarkStart w:id="2" w:name="_Toc57643282"/>
      <w:r w:rsidRPr="00A86F9C">
        <w:t>Introductio</w:t>
      </w:r>
      <w:r w:rsidR="00AD6A6E" w:rsidRPr="00A86F9C">
        <w:t>n</w:t>
      </w:r>
      <w:bookmarkEnd w:id="1"/>
      <w:bookmarkEnd w:id="2"/>
      <w:r w:rsidR="00B13173" w:rsidRPr="00A86F9C">
        <w:fldChar w:fldCharType="begin"/>
      </w:r>
      <w:r w:rsidR="00CA0701" w:rsidRPr="00A86F9C">
        <w:instrText xml:space="preserve"> XE "2 Introduction:2.3 Sub-heading 3" </w:instrText>
      </w:r>
      <w:r w:rsidR="00B13173" w:rsidRPr="00A86F9C">
        <w:fldChar w:fldCharType="end"/>
      </w:r>
      <w:r w:rsidR="00B13173" w:rsidRPr="00A86F9C">
        <w:fldChar w:fldCharType="begin"/>
      </w:r>
      <w:r w:rsidR="00CA0701" w:rsidRPr="00A86F9C">
        <w:instrText xml:space="preserve"> XE "2 Introduction:2.4 Sub-heading 4" </w:instrText>
      </w:r>
      <w:r w:rsidR="00B13173" w:rsidRPr="00A86F9C">
        <w:fldChar w:fldCharType="end"/>
      </w:r>
      <w:r w:rsidR="00B13173" w:rsidRPr="00A86F9C">
        <w:fldChar w:fldCharType="begin"/>
      </w:r>
      <w:r w:rsidR="00CA0701" w:rsidRPr="00A86F9C">
        <w:instrText xml:space="preserve"> XE "2 Introduction:2.1 Sub-heading 1" </w:instrText>
      </w:r>
      <w:r w:rsidR="00B13173" w:rsidRPr="00A86F9C">
        <w:fldChar w:fldCharType="end"/>
      </w:r>
      <w:r w:rsidR="00B13173" w:rsidRPr="00A86F9C">
        <w:fldChar w:fldCharType="begin"/>
      </w:r>
      <w:r w:rsidR="00CA0701" w:rsidRPr="00A86F9C">
        <w:instrText xml:space="preserve"> XE "2 Introduction:2.2 Sub-heading 2" </w:instrText>
      </w:r>
      <w:r w:rsidR="00B13173" w:rsidRPr="00A86F9C">
        <w:fldChar w:fldCharType="end"/>
      </w:r>
    </w:p>
    <w:p w14:paraId="1E339381" w14:textId="77777777" w:rsidR="00BC655C" w:rsidRDefault="00BC655C" w:rsidP="00BC655C">
      <w:pPr>
        <w:rPr>
          <w:rFonts w:asciiTheme="minorHAnsi" w:hAnsiTheme="minorHAnsi"/>
          <w:lang w:val="en-AU"/>
        </w:rPr>
      </w:pPr>
      <w:r>
        <w:t>The Municipal Association of Victoria (MAV) welcomes the opportunity to provide a submission in response to the Department of Environment, Land, Water and Planning’s ‘Victorian container deposit scheme discussion paper’.</w:t>
      </w:r>
    </w:p>
    <w:p w14:paraId="3BAE8C56" w14:textId="77777777" w:rsidR="00BC655C" w:rsidRDefault="00BC655C" w:rsidP="00BC655C">
      <w:r>
        <w:t>The MAV is the peak representative and advocacy body for Victoria’s 79 councils. The MAV was formed in 1879, with the Municipal Association Act 1907 appointing the MAV the official voice of local government in Victoria.</w:t>
      </w:r>
    </w:p>
    <w:p w14:paraId="324A9C3B" w14:textId="77777777" w:rsidR="00BC655C" w:rsidRDefault="00BC655C" w:rsidP="00BC655C">
      <w:r>
        <w:t xml:space="preserve">Today, the MAV is a driving and influential force behind a strong and strategically positioned local government sector. Our role is to represent and advocate the interests of local government; raise the sector’s profile and ensure its long-term security; facilitate effective networks; support </w:t>
      </w:r>
      <w:proofErr w:type="spellStart"/>
      <w:r>
        <w:t>councillors</w:t>
      </w:r>
      <w:proofErr w:type="spellEnd"/>
      <w:r>
        <w:t>; and provide policy and strategic advice, capacity building programs and insurance services to local government.</w:t>
      </w:r>
    </w:p>
    <w:p w14:paraId="735846DE" w14:textId="77777777" w:rsidR="00BC655C" w:rsidRDefault="00BC655C" w:rsidP="00BC655C">
      <w:r>
        <w:t>In recent years, the MAV has taken an increasingly active policy advocacy role in waste and resource recovery. China’s decision to severely restrict importation of recyclable materials sent shockwaves through Victoria’s and several other jurisdictions’ recycling sectors, ultimately impacting kerbside recycling services.</w:t>
      </w:r>
    </w:p>
    <w:p w14:paraId="1CA39EC6" w14:textId="77777777" w:rsidR="00BC655C" w:rsidRDefault="00BC655C" w:rsidP="00BC655C">
      <w:r>
        <w:t xml:space="preserve">The MAV and Victorian councils have long advocated for the introduction of a Container Deposit Scheme (CDS). We welcome the Victorian Government’s commitment to introduce a </w:t>
      </w:r>
      <w:proofErr w:type="gramStart"/>
      <w:r>
        <w:t>scheme, and</w:t>
      </w:r>
      <w:proofErr w:type="gramEnd"/>
      <w:r>
        <w:t xml:space="preserve"> note the significant opportunities to learn from implementation of CDS both within Australia and internationally.</w:t>
      </w:r>
    </w:p>
    <w:p w14:paraId="4C0EC99A" w14:textId="77777777" w:rsidR="00BC655C" w:rsidRDefault="00BC655C" w:rsidP="00BC655C">
      <w:r>
        <w:t>A well-designed and implemented CDS can deliver numerous benefits. These include:</w:t>
      </w:r>
    </w:p>
    <w:p w14:paraId="6E58F135" w14:textId="77777777" w:rsidR="00BC655C" w:rsidRDefault="00BC655C" w:rsidP="00BC655C">
      <w:pPr>
        <w:pStyle w:val="ListParagraph"/>
        <w:numPr>
          <w:ilvl w:val="0"/>
          <w:numId w:val="7"/>
        </w:numPr>
        <w:spacing w:after="160" w:line="256" w:lineRule="auto"/>
      </w:pPr>
      <w:r>
        <w:t>Increasing the proportion of material recovered and available for reuse, remanufacture, and recycling</w:t>
      </w:r>
    </w:p>
    <w:p w14:paraId="652A7D68" w14:textId="77777777" w:rsidR="00BC655C" w:rsidRDefault="00BC655C" w:rsidP="00BC655C">
      <w:pPr>
        <w:pStyle w:val="ListParagraph"/>
        <w:numPr>
          <w:ilvl w:val="0"/>
          <w:numId w:val="7"/>
        </w:numPr>
        <w:spacing w:after="160" w:line="256" w:lineRule="auto"/>
      </w:pPr>
      <w:r>
        <w:t>Improving the quality of material collected through efficient stream separation</w:t>
      </w:r>
    </w:p>
    <w:p w14:paraId="2A19E210" w14:textId="77777777" w:rsidR="00BC655C" w:rsidRDefault="00BC655C" w:rsidP="00BC655C">
      <w:pPr>
        <w:pStyle w:val="ListParagraph"/>
        <w:numPr>
          <w:ilvl w:val="0"/>
          <w:numId w:val="7"/>
        </w:numPr>
        <w:spacing w:after="160" w:line="256" w:lineRule="auto"/>
      </w:pPr>
      <w:r>
        <w:t xml:space="preserve">Attaching a price </w:t>
      </w:r>
      <w:proofErr w:type="gramStart"/>
      <w:r>
        <w:t>to  products</w:t>
      </w:r>
      <w:proofErr w:type="gramEnd"/>
      <w:r>
        <w:t xml:space="preserve"> that better reflects whole-of-lifecycle impacts</w:t>
      </w:r>
    </w:p>
    <w:p w14:paraId="3E024D24" w14:textId="77777777" w:rsidR="00BC655C" w:rsidRDefault="00BC655C" w:rsidP="00BC655C">
      <w:pPr>
        <w:pStyle w:val="ListParagraph"/>
        <w:numPr>
          <w:ilvl w:val="0"/>
          <w:numId w:val="7"/>
        </w:numPr>
        <w:spacing w:after="160" w:line="256" w:lineRule="auto"/>
      </w:pPr>
      <w:r>
        <w:t>Reducing litter</w:t>
      </w:r>
    </w:p>
    <w:p w14:paraId="795622EF" w14:textId="77777777" w:rsidR="00BC655C" w:rsidRDefault="00BC655C" w:rsidP="00BC655C">
      <w:pPr>
        <w:pStyle w:val="ListParagraph"/>
        <w:numPr>
          <w:ilvl w:val="0"/>
          <w:numId w:val="7"/>
        </w:numPr>
        <w:spacing w:after="160" w:line="256" w:lineRule="auto"/>
      </w:pPr>
      <w:r>
        <w:t>Attaching a tangible and public value to the resources embedded in packaging</w:t>
      </w:r>
    </w:p>
    <w:p w14:paraId="78872840" w14:textId="77777777" w:rsidR="00BC655C" w:rsidRDefault="00BC655C" w:rsidP="00BC655C">
      <w:pPr>
        <w:pStyle w:val="ListParagraph"/>
        <w:numPr>
          <w:ilvl w:val="0"/>
          <w:numId w:val="7"/>
        </w:numPr>
        <w:spacing w:after="160" w:line="256" w:lineRule="auto"/>
      </w:pPr>
      <w:r>
        <w:t>Providing opportunities for community organisations to generate revenue</w:t>
      </w:r>
    </w:p>
    <w:p w14:paraId="74202226" w14:textId="77777777" w:rsidR="00BC655C" w:rsidRDefault="00BC655C" w:rsidP="00BC655C"/>
    <w:p w14:paraId="6DBD57BC" w14:textId="77777777" w:rsidR="00BC655C" w:rsidRDefault="00BC655C" w:rsidP="00BC655C">
      <w:r>
        <w:t>This submission has been structured around the headings and questions found in the discussion paper.</w:t>
      </w:r>
    </w:p>
    <w:p w14:paraId="6972DF6D" w14:textId="6B39414A" w:rsidR="00487F88" w:rsidRDefault="00487F88" w:rsidP="00487F88"/>
    <w:p w14:paraId="468DCEE8" w14:textId="77777777" w:rsidR="00487F88" w:rsidRDefault="00487F88">
      <w:pPr>
        <w:spacing w:after="0" w:line="240" w:lineRule="auto"/>
      </w:pPr>
      <w:r>
        <w:br w:type="page"/>
      </w:r>
    </w:p>
    <w:p w14:paraId="0DAD7F7E" w14:textId="77777777" w:rsidR="00F46754" w:rsidRPr="00F46754" w:rsidRDefault="00F46754" w:rsidP="00F46754">
      <w:pPr>
        <w:pStyle w:val="ListParagraph"/>
        <w:keepNext/>
        <w:keepLines/>
        <w:numPr>
          <w:ilvl w:val="0"/>
          <w:numId w:val="4"/>
        </w:numPr>
        <w:spacing w:after="0"/>
        <w:contextualSpacing w:val="0"/>
        <w:outlineLvl w:val="1"/>
        <w:rPr>
          <w:rFonts w:eastAsia="Times New Roman" w:cs="Arial"/>
          <w:b/>
          <w:bCs/>
          <w:vanish/>
          <w:szCs w:val="26"/>
        </w:rPr>
      </w:pPr>
      <w:bookmarkStart w:id="3" w:name="_Toc57638826"/>
      <w:bookmarkStart w:id="4" w:name="_Toc248038851"/>
      <w:bookmarkStart w:id="5" w:name="_Toc57642870"/>
      <w:bookmarkStart w:id="6" w:name="_Toc57643283"/>
      <w:bookmarkEnd w:id="3"/>
      <w:bookmarkEnd w:id="5"/>
      <w:bookmarkEnd w:id="6"/>
    </w:p>
    <w:p w14:paraId="39B7CBC9" w14:textId="77777777" w:rsidR="00F46754" w:rsidRPr="00F46754" w:rsidRDefault="00F46754" w:rsidP="00F46754">
      <w:pPr>
        <w:pStyle w:val="ListParagraph"/>
        <w:keepNext/>
        <w:keepLines/>
        <w:numPr>
          <w:ilvl w:val="0"/>
          <w:numId w:val="4"/>
        </w:numPr>
        <w:spacing w:after="0"/>
        <w:contextualSpacing w:val="0"/>
        <w:outlineLvl w:val="1"/>
        <w:rPr>
          <w:rFonts w:eastAsia="Times New Roman" w:cs="Arial"/>
          <w:b/>
          <w:bCs/>
          <w:vanish/>
          <w:szCs w:val="26"/>
        </w:rPr>
      </w:pPr>
      <w:bookmarkStart w:id="7" w:name="_Toc57638827"/>
      <w:bookmarkStart w:id="8" w:name="_Toc57642871"/>
      <w:bookmarkStart w:id="9" w:name="_Toc57643284"/>
      <w:bookmarkEnd w:id="7"/>
      <w:bookmarkEnd w:id="8"/>
      <w:bookmarkEnd w:id="9"/>
    </w:p>
    <w:p w14:paraId="6ECD6A4E" w14:textId="2FCFE6E3" w:rsidR="00F46754" w:rsidRPr="00F46754" w:rsidRDefault="00487F88" w:rsidP="00CD2E5A">
      <w:pPr>
        <w:pStyle w:val="Heading2"/>
        <w:numPr>
          <w:ilvl w:val="0"/>
          <w:numId w:val="0"/>
        </w:numPr>
      </w:pPr>
      <w:bookmarkStart w:id="10" w:name="_Toc57643285"/>
      <w:bookmarkEnd w:id="4"/>
      <w:r>
        <w:t>Key Points</w:t>
      </w:r>
      <w:bookmarkEnd w:id="10"/>
    </w:p>
    <w:p w14:paraId="499993AA" w14:textId="77777777" w:rsidR="00CE2037" w:rsidRPr="000C3436" w:rsidRDefault="00CE2037" w:rsidP="00CE2037">
      <w:pPr>
        <w:spacing w:after="0"/>
        <w:rPr>
          <w:rFonts w:cs="Arial"/>
        </w:rPr>
      </w:pPr>
    </w:p>
    <w:p w14:paraId="664DF282" w14:textId="77777777" w:rsidR="006B51E5" w:rsidRDefault="006B51E5" w:rsidP="006B51E5">
      <w:pPr>
        <w:rPr>
          <w:rFonts w:asciiTheme="minorHAnsi" w:hAnsiTheme="minorHAnsi"/>
          <w:lang w:val="en-AU"/>
        </w:rPr>
      </w:pPr>
      <w:r>
        <w:t>The MAV and Victorian councils strongly support the introduction of a Victorian container deposit scheme (CDS).</w:t>
      </w:r>
    </w:p>
    <w:p w14:paraId="575D5F82" w14:textId="77777777" w:rsidR="006B51E5" w:rsidRDefault="006B51E5" w:rsidP="006B51E5">
      <w:r>
        <w:t>The MAV’s position is:</w:t>
      </w:r>
    </w:p>
    <w:p w14:paraId="3425E8DA" w14:textId="77777777" w:rsidR="006B51E5" w:rsidRDefault="006B51E5" w:rsidP="006B51E5">
      <w:pPr>
        <w:pStyle w:val="ListParagraph"/>
        <w:numPr>
          <w:ilvl w:val="0"/>
          <w:numId w:val="8"/>
        </w:numPr>
        <w:spacing w:after="160" w:line="256" w:lineRule="auto"/>
      </w:pPr>
      <w:r>
        <w:t>An obligation on retailers above a certain size to provide return points would be the best way of promoting convenient access to a CDS across Victoria</w:t>
      </w:r>
    </w:p>
    <w:p w14:paraId="2D62B8E1" w14:textId="77777777" w:rsidR="006B51E5" w:rsidRDefault="006B51E5" w:rsidP="006B51E5">
      <w:pPr>
        <w:pStyle w:val="ListParagraph"/>
        <w:numPr>
          <w:ilvl w:val="0"/>
          <w:numId w:val="8"/>
        </w:numPr>
        <w:spacing w:after="160" w:line="256" w:lineRule="auto"/>
      </w:pPr>
      <w:r>
        <w:t xml:space="preserve">The split-responsibility model for governance is the preferred of the two models proposed in the discussion paper. </w:t>
      </w:r>
      <w:proofErr w:type="gramStart"/>
      <w:r>
        <w:t>Split-responsibility</w:t>
      </w:r>
      <w:proofErr w:type="gramEnd"/>
      <w:r>
        <w:t xml:space="preserve"> ensures the network operator has a clear incentive to </w:t>
      </w:r>
      <w:proofErr w:type="spellStart"/>
      <w:r>
        <w:t>maximise</w:t>
      </w:r>
      <w:proofErr w:type="spellEnd"/>
      <w:r>
        <w:t xml:space="preserve"> the number of containers collected through the CDS</w:t>
      </w:r>
    </w:p>
    <w:p w14:paraId="3F5B66BB" w14:textId="77777777" w:rsidR="006B51E5" w:rsidRDefault="006B51E5" w:rsidP="006B51E5">
      <w:pPr>
        <w:pStyle w:val="ListParagraph"/>
        <w:numPr>
          <w:ilvl w:val="0"/>
          <w:numId w:val="8"/>
        </w:numPr>
        <w:spacing w:after="160" w:line="256" w:lineRule="auto"/>
      </w:pPr>
      <w:r>
        <w:t>While the refund value ($0.10</w:t>
      </w:r>
      <w:proofErr w:type="gramStart"/>
      <w:r>
        <w:t>)  should</w:t>
      </w:r>
      <w:proofErr w:type="gramEnd"/>
      <w:r>
        <w:t xml:space="preserve"> be consistent with other Australian jurisdictions, Victoria should take show leadership by introducing a CDS that captures as broad a range of containers as possible, including jars and wine and spirit bottles</w:t>
      </w:r>
    </w:p>
    <w:p w14:paraId="3080E95A" w14:textId="77777777" w:rsidR="006B51E5" w:rsidRDefault="006B51E5" w:rsidP="006B51E5">
      <w:pPr>
        <w:pStyle w:val="ListParagraph"/>
        <w:numPr>
          <w:ilvl w:val="0"/>
          <w:numId w:val="8"/>
        </w:numPr>
        <w:spacing w:after="160" w:line="256" w:lineRule="auto"/>
      </w:pPr>
      <w:r>
        <w:t xml:space="preserve">Councils and MRFs should share revenue generated by the CDS through the kerbside stream, with a default 50:50 share of </w:t>
      </w:r>
      <w:proofErr w:type="gramStart"/>
      <w:r>
        <w:t>profits  if</w:t>
      </w:r>
      <w:proofErr w:type="gramEnd"/>
      <w:r>
        <w:t xml:space="preserve"> no alternative agreement has been negotiated</w:t>
      </w:r>
    </w:p>
    <w:p w14:paraId="5C84FE3B" w14:textId="77777777" w:rsidR="006B51E5" w:rsidRDefault="006B51E5" w:rsidP="006B51E5">
      <w:pPr>
        <w:pStyle w:val="ListParagraph"/>
        <w:numPr>
          <w:ilvl w:val="0"/>
          <w:numId w:val="8"/>
        </w:numPr>
        <w:spacing w:after="160" w:line="256" w:lineRule="auto"/>
      </w:pPr>
      <w:r>
        <w:t>A mix of scheme design (through varying fees) and prescribed access standards should be used to ensure equitable access to the CDS across Victoria</w:t>
      </w:r>
    </w:p>
    <w:p w14:paraId="20950BCA" w14:textId="457F5450" w:rsidR="00C23783" w:rsidRPr="006B51E5" w:rsidRDefault="006B51E5" w:rsidP="006B51E5">
      <w:pPr>
        <w:pStyle w:val="ListParagraph"/>
        <w:numPr>
          <w:ilvl w:val="0"/>
          <w:numId w:val="8"/>
        </w:numPr>
        <w:spacing w:after="160" w:line="256" w:lineRule="auto"/>
        <w:rPr>
          <w:rFonts w:cs="Arial"/>
        </w:rPr>
      </w:pPr>
      <w:r>
        <w:t>The Victorian Government should negotiate with their New South Wales and South Australian counterparts for equitable arrangements for border communities to access a CDS</w:t>
      </w:r>
    </w:p>
    <w:p w14:paraId="7C51DFDF" w14:textId="77777777" w:rsidR="001667C7" w:rsidRPr="000C3436" w:rsidRDefault="001667C7">
      <w:pPr>
        <w:rPr>
          <w:rFonts w:eastAsia="Times New Roman" w:cs="Arial"/>
          <w:b/>
          <w:bCs/>
          <w:sz w:val="28"/>
          <w:szCs w:val="28"/>
        </w:rPr>
      </w:pPr>
      <w:r w:rsidRPr="000C3436">
        <w:rPr>
          <w:rFonts w:cs="Arial"/>
        </w:rPr>
        <w:br w:type="page"/>
      </w:r>
    </w:p>
    <w:p w14:paraId="308D7714" w14:textId="41620E12" w:rsidR="00C23783" w:rsidRDefault="00F034BB" w:rsidP="00CD2E5A">
      <w:pPr>
        <w:pStyle w:val="Heading1"/>
        <w:ind w:left="0"/>
      </w:pPr>
      <w:bookmarkStart w:id="11" w:name="_Toc248038857"/>
      <w:bookmarkStart w:id="12" w:name="_Toc57643286"/>
      <w:r>
        <w:t>Objectives of Victoria’s CDS</w:t>
      </w:r>
      <w:bookmarkEnd w:id="12"/>
    </w:p>
    <w:p w14:paraId="187E2302" w14:textId="77777777" w:rsidR="007E78AC" w:rsidRPr="00CD2E5A" w:rsidRDefault="007E78AC" w:rsidP="007E78AC">
      <w:pPr>
        <w:pStyle w:val="ListParagraph"/>
        <w:numPr>
          <w:ilvl w:val="0"/>
          <w:numId w:val="9"/>
        </w:numPr>
        <w:autoSpaceDE w:val="0"/>
        <w:autoSpaceDN w:val="0"/>
        <w:adjustRightInd w:val="0"/>
        <w:spacing w:after="0" w:line="240" w:lineRule="auto"/>
        <w:rPr>
          <w:rFonts w:cs="Arial"/>
          <w:b/>
        </w:rPr>
      </w:pPr>
      <w:r w:rsidRPr="00CD2E5A">
        <w:rPr>
          <w:rFonts w:cs="Arial"/>
          <w:b/>
        </w:rPr>
        <w:t>Do you agree with the objectives of Victoria’s Container Deposit Scheme?</w:t>
      </w:r>
    </w:p>
    <w:p w14:paraId="3A11D087" w14:textId="77777777" w:rsidR="007E78AC" w:rsidRPr="00CD2E5A" w:rsidRDefault="007E78AC" w:rsidP="007E78AC">
      <w:pPr>
        <w:pStyle w:val="ListParagraph"/>
        <w:numPr>
          <w:ilvl w:val="1"/>
          <w:numId w:val="9"/>
        </w:numPr>
        <w:autoSpaceDE w:val="0"/>
        <w:autoSpaceDN w:val="0"/>
        <w:adjustRightInd w:val="0"/>
        <w:spacing w:after="0" w:line="240" w:lineRule="auto"/>
        <w:rPr>
          <w:rFonts w:cs="Arial"/>
          <w:b/>
        </w:rPr>
      </w:pPr>
      <w:r w:rsidRPr="00CD2E5A">
        <w:rPr>
          <w:rFonts w:cs="Arial"/>
          <w:b/>
        </w:rPr>
        <w:t>Yes</w:t>
      </w:r>
    </w:p>
    <w:p w14:paraId="5879ABD9" w14:textId="77777777" w:rsidR="007E78AC" w:rsidRPr="00CD2E5A" w:rsidRDefault="007E78AC" w:rsidP="007E78AC">
      <w:pPr>
        <w:pStyle w:val="ListParagraph"/>
        <w:numPr>
          <w:ilvl w:val="1"/>
          <w:numId w:val="9"/>
        </w:numPr>
        <w:autoSpaceDE w:val="0"/>
        <w:autoSpaceDN w:val="0"/>
        <w:adjustRightInd w:val="0"/>
        <w:spacing w:after="0" w:line="240" w:lineRule="auto"/>
        <w:rPr>
          <w:rFonts w:cs="Arial"/>
          <w:b/>
        </w:rPr>
      </w:pPr>
      <w:r w:rsidRPr="00CD2E5A">
        <w:rPr>
          <w:rFonts w:cs="Arial"/>
          <w:b/>
        </w:rPr>
        <w:t>No</w:t>
      </w:r>
    </w:p>
    <w:p w14:paraId="4EC297BF" w14:textId="77777777" w:rsidR="007E78AC" w:rsidRPr="00CD2E5A" w:rsidRDefault="007E78AC" w:rsidP="007E78AC">
      <w:pPr>
        <w:pStyle w:val="ListParagraph"/>
        <w:numPr>
          <w:ilvl w:val="1"/>
          <w:numId w:val="9"/>
        </w:numPr>
        <w:autoSpaceDE w:val="0"/>
        <w:autoSpaceDN w:val="0"/>
        <w:adjustRightInd w:val="0"/>
        <w:spacing w:after="0" w:line="240" w:lineRule="auto"/>
        <w:rPr>
          <w:rFonts w:cs="Arial"/>
          <w:b/>
        </w:rPr>
      </w:pPr>
      <w:r w:rsidRPr="00CD2E5A">
        <w:rPr>
          <w:rFonts w:cs="Arial"/>
          <w:b/>
        </w:rPr>
        <w:t>Maybe</w:t>
      </w:r>
    </w:p>
    <w:p w14:paraId="1A445427" w14:textId="5F3E2C85" w:rsidR="007E78AC" w:rsidRDefault="007E78AC" w:rsidP="007E78AC">
      <w:pPr>
        <w:pStyle w:val="ListParagraph"/>
        <w:numPr>
          <w:ilvl w:val="1"/>
          <w:numId w:val="9"/>
        </w:numPr>
        <w:autoSpaceDE w:val="0"/>
        <w:autoSpaceDN w:val="0"/>
        <w:adjustRightInd w:val="0"/>
        <w:spacing w:after="0" w:line="240" w:lineRule="auto"/>
        <w:rPr>
          <w:rFonts w:cs="Arial"/>
          <w:b/>
        </w:rPr>
      </w:pPr>
      <w:r w:rsidRPr="00CD2E5A">
        <w:rPr>
          <w:rFonts w:cs="Arial"/>
          <w:b/>
        </w:rPr>
        <w:t>Comment Box</w:t>
      </w:r>
    </w:p>
    <w:p w14:paraId="6F3EE14D" w14:textId="77777777" w:rsidR="00CD2E5A" w:rsidRPr="00CD2E5A" w:rsidRDefault="00CD2E5A" w:rsidP="00CD2E5A">
      <w:pPr>
        <w:pStyle w:val="ListParagraph"/>
        <w:autoSpaceDE w:val="0"/>
        <w:autoSpaceDN w:val="0"/>
        <w:adjustRightInd w:val="0"/>
        <w:spacing w:after="0" w:line="240" w:lineRule="auto"/>
        <w:ind w:left="1440"/>
        <w:rPr>
          <w:rFonts w:cs="Arial"/>
          <w:b/>
          <w:bCs/>
        </w:rPr>
      </w:pPr>
    </w:p>
    <w:p w14:paraId="4A5D26DF" w14:textId="77777777" w:rsidR="007E78AC" w:rsidRPr="00CD2E5A" w:rsidRDefault="007E78AC" w:rsidP="007E78AC">
      <w:pPr>
        <w:autoSpaceDE w:val="0"/>
        <w:autoSpaceDN w:val="0"/>
        <w:adjustRightInd w:val="0"/>
        <w:spacing w:after="0" w:line="240" w:lineRule="auto"/>
        <w:rPr>
          <w:rFonts w:cs="Arial"/>
        </w:rPr>
      </w:pPr>
      <w:r w:rsidRPr="00CD2E5A">
        <w:rPr>
          <w:rFonts w:cs="Arial"/>
        </w:rPr>
        <w:t>Yes. We strongly support the CDS being primarily concerned with circular economy and product stewardship outcomes.</w:t>
      </w:r>
    </w:p>
    <w:p w14:paraId="755385BF" w14:textId="540C2C32" w:rsidR="00983220" w:rsidRDefault="00983220" w:rsidP="00CD2E5A">
      <w:pPr>
        <w:pStyle w:val="Heading1"/>
        <w:ind w:left="0"/>
      </w:pPr>
      <w:bookmarkStart w:id="13" w:name="_Toc57643287"/>
      <w:r>
        <w:t>Proposed scheme governance</w:t>
      </w:r>
      <w:bookmarkEnd w:id="13"/>
    </w:p>
    <w:p w14:paraId="3834D558" w14:textId="5A5631E5" w:rsidR="00BD3A74" w:rsidRDefault="00BD3A74" w:rsidP="00BD3A74">
      <w:pPr>
        <w:pStyle w:val="ListParagraph"/>
        <w:numPr>
          <w:ilvl w:val="0"/>
          <w:numId w:val="9"/>
        </w:numPr>
        <w:autoSpaceDE w:val="0"/>
        <w:autoSpaceDN w:val="0"/>
        <w:adjustRightInd w:val="0"/>
        <w:spacing w:after="0" w:line="240" w:lineRule="auto"/>
        <w:rPr>
          <w:rFonts w:cs="Arial"/>
          <w:b/>
        </w:rPr>
      </w:pPr>
      <w:r w:rsidRPr="00CD2E5A">
        <w:rPr>
          <w:rFonts w:cs="Arial"/>
          <w:b/>
        </w:rPr>
        <w:t>What do you see as the risks and benefits of each of these scheme administration options for Victoria?</w:t>
      </w:r>
    </w:p>
    <w:p w14:paraId="37C4FFD3" w14:textId="77777777" w:rsidR="00CD2E5A" w:rsidRPr="00CD2E5A" w:rsidRDefault="00CD2E5A" w:rsidP="00CD2E5A">
      <w:pPr>
        <w:pStyle w:val="ListParagraph"/>
        <w:autoSpaceDE w:val="0"/>
        <w:autoSpaceDN w:val="0"/>
        <w:adjustRightInd w:val="0"/>
        <w:spacing w:after="0" w:line="240" w:lineRule="auto"/>
        <w:rPr>
          <w:rFonts w:cs="Arial"/>
          <w:b/>
          <w:bCs/>
        </w:rPr>
      </w:pPr>
    </w:p>
    <w:p w14:paraId="5DE95C45" w14:textId="77777777" w:rsidR="00BD3A74" w:rsidRPr="00CD2E5A" w:rsidRDefault="00BD3A74" w:rsidP="00BD3A74">
      <w:pPr>
        <w:autoSpaceDE w:val="0"/>
        <w:autoSpaceDN w:val="0"/>
        <w:adjustRightInd w:val="0"/>
        <w:spacing w:after="0" w:line="240" w:lineRule="auto"/>
        <w:rPr>
          <w:rFonts w:cs="Arial"/>
        </w:rPr>
      </w:pPr>
      <w:r w:rsidRPr="00CD2E5A">
        <w:rPr>
          <w:rFonts w:cs="Arial"/>
        </w:rPr>
        <w:t xml:space="preserve">A combined Product Responsibility Organisation (PRO) would be severely conflicted. There is an in-built tension between </w:t>
      </w:r>
      <w:proofErr w:type="spellStart"/>
      <w:r w:rsidRPr="00CD2E5A">
        <w:rPr>
          <w:rFonts w:cs="Arial"/>
        </w:rPr>
        <w:t>maximising</w:t>
      </w:r>
      <w:proofErr w:type="spellEnd"/>
      <w:r w:rsidRPr="00CD2E5A">
        <w:rPr>
          <w:rFonts w:cs="Arial"/>
        </w:rPr>
        <w:t xml:space="preserve"> container returns and </w:t>
      </w:r>
      <w:proofErr w:type="spellStart"/>
      <w:r w:rsidRPr="00CD2E5A">
        <w:rPr>
          <w:rFonts w:cs="Arial"/>
        </w:rPr>
        <w:t>minimising</w:t>
      </w:r>
      <w:proofErr w:type="spellEnd"/>
      <w:r w:rsidRPr="00CD2E5A">
        <w:rPr>
          <w:rFonts w:cs="Arial"/>
        </w:rPr>
        <w:t xml:space="preserve"> the costs of the scheme. A single organisation would struggle to resolve this tension.</w:t>
      </w:r>
    </w:p>
    <w:p w14:paraId="5C85B1F5" w14:textId="77777777" w:rsidR="00BD3A74" w:rsidRPr="00CD2E5A" w:rsidRDefault="00BD3A74" w:rsidP="00BD3A74">
      <w:pPr>
        <w:autoSpaceDE w:val="0"/>
        <w:autoSpaceDN w:val="0"/>
        <w:adjustRightInd w:val="0"/>
        <w:spacing w:after="0" w:line="240" w:lineRule="auto"/>
        <w:rPr>
          <w:rFonts w:cs="Arial"/>
        </w:rPr>
      </w:pPr>
    </w:p>
    <w:p w14:paraId="1008FD9E" w14:textId="5FE2439F" w:rsidR="00BD3A74" w:rsidRPr="00CD2E5A" w:rsidRDefault="00BD3A74" w:rsidP="00BD3A74">
      <w:pPr>
        <w:autoSpaceDE w:val="0"/>
        <w:autoSpaceDN w:val="0"/>
        <w:adjustRightInd w:val="0"/>
        <w:spacing w:after="0" w:line="240" w:lineRule="auto"/>
        <w:rPr>
          <w:rFonts w:cs="Arial"/>
        </w:rPr>
      </w:pPr>
      <w:r w:rsidRPr="00CD2E5A">
        <w:rPr>
          <w:rFonts w:cs="Arial"/>
        </w:rPr>
        <w:t xml:space="preserve">The beverage industry effectively retains the levy from unreturned containers, and thus have a financial incentive to </w:t>
      </w:r>
      <w:proofErr w:type="spellStart"/>
      <w:r w:rsidRPr="00CD2E5A">
        <w:rPr>
          <w:rFonts w:cs="Arial"/>
        </w:rPr>
        <w:t>m</w:t>
      </w:r>
      <w:r w:rsidR="00930926" w:rsidRPr="00CD2E5A">
        <w:rPr>
          <w:rFonts w:cs="Arial"/>
        </w:rPr>
        <w:t>in</w:t>
      </w:r>
      <w:r w:rsidRPr="00CD2E5A">
        <w:rPr>
          <w:rFonts w:cs="Arial"/>
        </w:rPr>
        <w:t>imise</w:t>
      </w:r>
      <w:proofErr w:type="spellEnd"/>
      <w:r w:rsidRPr="00CD2E5A">
        <w:rPr>
          <w:rFonts w:cs="Arial"/>
        </w:rPr>
        <w:t xml:space="preserve"> returns. The beverage industry also lacks operational knowledge of waste and resource recovery that will be necessary to implement </w:t>
      </w:r>
      <w:r w:rsidR="00930926" w:rsidRPr="00CD2E5A">
        <w:rPr>
          <w:rFonts w:cs="Arial"/>
        </w:rPr>
        <w:t>an efficient and effective</w:t>
      </w:r>
      <w:r w:rsidRPr="00CD2E5A">
        <w:rPr>
          <w:rFonts w:cs="Arial"/>
        </w:rPr>
        <w:t xml:space="preserve"> </w:t>
      </w:r>
      <w:r w:rsidR="00930926" w:rsidRPr="00CD2E5A">
        <w:rPr>
          <w:rFonts w:cs="Arial"/>
        </w:rPr>
        <w:t>collection network</w:t>
      </w:r>
      <w:r w:rsidRPr="00CD2E5A">
        <w:rPr>
          <w:rFonts w:cs="Arial"/>
        </w:rPr>
        <w:t>.</w:t>
      </w:r>
    </w:p>
    <w:p w14:paraId="43F6424E" w14:textId="77777777" w:rsidR="00BD3A74" w:rsidRPr="00CD2E5A" w:rsidRDefault="00BD3A74" w:rsidP="00BD3A74">
      <w:pPr>
        <w:autoSpaceDE w:val="0"/>
        <w:autoSpaceDN w:val="0"/>
        <w:adjustRightInd w:val="0"/>
        <w:spacing w:after="0" w:line="240" w:lineRule="auto"/>
        <w:rPr>
          <w:rFonts w:cs="Arial"/>
        </w:rPr>
      </w:pPr>
    </w:p>
    <w:p w14:paraId="595A951C" w14:textId="77777777" w:rsidR="00BD3A74" w:rsidRPr="00CD2E5A" w:rsidRDefault="00BD3A74" w:rsidP="00BD3A74">
      <w:pPr>
        <w:autoSpaceDE w:val="0"/>
        <w:autoSpaceDN w:val="0"/>
        <w:adjustRightInd w:val="0"/>
        <w:spacing w:after="0" w:line="240" w:lineRule="auto"/>
        <w:rPr>
          <w:rFonts w:cs="Arial"/>
        </w:rPr>
      </w:pPr>
      <w:r w:rsidRPr="00CD2E5A">
        <w:rPr>
          <w:rFonts w:cs="Arial"/>
        </w:rPr>
        <w:t>There is risk of monopolistic behaviour by network operator/s within their assigned region. This can be addressed through regulation of the scheme and intervention by the regulator if necessary. This risk can be more easily managed than the fundamental conflict of interest in the PRO model.</w:t>
      </w:r>
    </w:p>
    <w:p w14:paraId="031726CC" w14:textId="77777777" w:rsidR="00BD3A74" w:rsidRPr="00CD2E5A" w:rsidRDefault="00BD3A74" w:rsidP="00BD3A74">
      <w:pPr>
        <w:autoSpaceDE w:val="0"/>
        <w:autoSpaceDN w:val="0"/>
        <w:adjustRightInd w:val="0"/>
        <w:spacing w:after="0" w:line="240" w:lineRule="auto"/>
        <w:rPr>
          <w:rFonts w:cs="Arial"/>
        </w:rPr>
      </w:pPr>
    </w:p>
    <w:p w14:paraId="2A38087F" w14:textId="230DD1DF" w:rsidR="00BD3A74" w:rsidRPr="00CD2E5A" w:rsidRDefault="00BD3A74" w:rsidP="00BD3A74">
      <w:pPr>
        <w:autoSpaceDE w:val="0"/>
        <w:autoSpaceDN w:val="0"/>
        <w:adjustRightInd w:val="0"/>
        <w:spacing w:after="0" w:line="240" w:lineRule="auto"/>
        <w:rPr>
          <w:rFonts w:cs="Arial"/>
        </w:rPr>
      </w:pPr>
      <w:r w:rsidRPr="00CD2E5A">
        <w:rPr>
          <w:rFonts w:cs="Arial"/>
        </w:rPr>
        <w:t xml:space="preserve">Having a single network operator in a region </w:t>
      </w:r>
      <w:r w:rsidR="00FA5E1B" w:rsidRPr="00CD2E5A">
        <w:rPr>
          <w:rFonts w:cs="Arial"/>
        </w:rPr>
        <w:t xml:space="preserve">(or state-wide) </w:t>
      </w:r>
      <w:r w:rsidRPr="00CD2E5A">
        <w:rPr>
          <w:rFonts w:cs="Arial"/>
        </w:rPr>
        <w:t>will make it easier to design a network to ensure equitable access. It will also help a consistent approach to planning and local law requirements and other regulatory measures.</w:t>
      </w:r>
    </w:p>
    <w:p w14:paraId="64391454" w14:textId="77777777" w:rsidR="003E4516" w:rsidRPr="00CD2E5A" w:rsidRDefault="003E4516" w:rsidP="00BD3A74">
      <w:pPr>
        <w:autoSpaceDE w:val="0"/>
        <w:autoSpaceDN w:val="0"/>
        <w:adjustRightInd w:val="0"/>
        <w:spacing w:after="0" w:line="240" w:lineRule="auto"/>
        <w:rPr>
          <w:rFonts w:cs="Arial"/>
        </w:rPr>
      </w:pPr>
    </w:p>
    <w:p w14:paraId="42AAC64F" w14:textId="77777777" w:rsidR="00BD3A74" w:rsidRPr="00CD2E5A" w:rsidRDefault="00BD3A74" w:rsidP="00BD3A74">
      <w:pPr>
        <w:pStyle w:val="ListParagraph"/>
        <w:numPr>
          <w:ilvl w:val="0"/>
          <w:numId w:val="9"/>
        </w:numPr>
        <w:autoSpaceDE w:val="0"/>
        <w:autoSpaceDN w:val="0"/>
        <w:adjustRightInd w:val="0"/>
        <w:spacing w:after="0" w:line="240" w:lineRule="auto"/>
        <w:rPr>
          <w:rFonts w:cs="Arial"/>
          <w:b/>
        </w:rPr>
      </w:pPr>
      <w:r w:rsidRPr="00CD2E5A">
        <w:rPr>
          <w:rFonts w:cs="Arial"/>
          <w:b/>
        </w:rPr>
        <w:t>Is the proposed model the right one for Victoria?</w:t>
      </w:r>
    </w:p>
    <w:p w14:paraId="2C868AD5" w14:textId="77777777" w:rsidR="00BD3A74" w:rsidRPr="00CD2E5A" w:rsidRDefault="00BD3A74" w:rsidP="00BD3A74">
      <w:pPr>
        <w:pStyle w:val="ListParagraph"/>
        <w:rPr>
          <w:rFonts w:cs="Arial"/>
        </w:rPr>
      </w:pPr>
    </w:p>
    <w:p w14:paraId="4088E7D1" w14:textId="0649214E" w:rsidR="00BD3A74" w:rsidRPr="00CD2E5A" w:rsidRDefault="00BD3A74" w:rsidP="00BD3A74">
      <w:pPr>
        <w:pStyle w:val="ListParagraph"/>
        <w:ind w:left="0"/>
        <w:rPr>
          <w:rFonts w:cs="Arial"/>
        </w:rPr>
      </w:pPr>
      <w:r w:rsidRPr="00CD2E5A">
        <w:rPr>
          <w:rFonts w:cs="Arial"/>
        </w:rPr>
        <w:t>Requiring retailers above a specified size to provide return points should be part of Victoria’s CDS. This, complemented with dedicated drop-off points for larger volumes, would provide convenient access to the scheme across Victoria.</w:t>
      </w:r>
    </w:p>
    <w:p w14:paraId="5F321FFB" w14:textId="77777777" w:rsidR="00BD3A74" w:rsidRPr="00CD2E5A" w:rsidRDefault="00BD3A74" w:rsidP="00BD3A74">
      <w:pPr>
        <w:pStyle w:val="ListParagraph"/>
        <w:ind w:left="0"/>
        <w:rPr>
          <w:rFonts w:cs="Arial"/>
        </w:rPr>
      </w:pPr>
    </w:p>
    <w:p w14:paraId="2101BEF8" w14:textId="77777777" w:rsidR="00BD3A74" w:rsidRPr="00CD2E5A" w:rsidRDefault="00BD3A74" w:rsidP="00BD3A74">
      <w:pPr>
        <w:pStyle w:val="ListParagraph"/>
        <w:ind w:left="0"/>
        <w:rPr>
          <w:rFonts w:cs="Arial"/>
        </w:rPr>
      </w:pPr>
      <w:r w:rsidRPr="00CD2E5A">
        <w:rPr>
          <w:rFonts w:cs="Arial"/>
        </w:rPr>
        <w:t xml:space="preserve">Of the split responsibility and PRO models, a split responsibility model is strongly preferred. A split responsibility model ensures that the scheme </w:t>
      </w:r>
      <w:proofErr w:type="spellStart"/>
      <w:r w:rsidRPr="00CD2E5A">
        <w:rPr>
          <w:rFonts w:cs="Arial"/>
        </w:rPr>
        <w:t>co-ordinator</w:t>
      </w:r>
      <w:proofErr w:type="spellEnd"/>
      <w:r w:rsidRPr="00CD2E5A">
        <w:rPr>
          <w:rFonts w:cs="Arial"/>
        </w:rPr>
        <w:t xml:space="preserve"> has incentives in </w:t>
      </w:r>
      <w:proofErr w:type="spellStart"/>
      <w:r w:rsidRPr="00CD2E5A">
        <w:rPr>
          <w:rFonts w:cs="Arial"/>
        </w:rPr>
        <w:t>minimising</w:t>
      </w:r>
      <w:proofErr w:type="spellEnd"/>
      <w:r w:rsidRPr="00CD2E5A">
        <w:rPr>
          <w:rFonts w:cs="Arial"/>
        </w:rPr>
        <w:t xml:space="preserve"> the cost of delivery, while the network operator is driven to </w:t>
      </w:r>
      <w:proofErr w:type="spellStart"/>
      <w:r w:rsidRPr="00CD2E5A">
        <w:rPr>
          <w:rFonts w:cs="Arial"/>
        </w:rPr>
        <w:t>maximise</w:t>
      </w:r>
      <w:proofErr w:type="spellEnd"/>
      <w:r w:rsidRPr="00CD2E5A">
        <w:rPr>
          <w:rFonts w:cs="Arial"/>
        </w:rPr>
        <w:t xml:space="preserve"> container returns.</w:t>
      </w:r>
    </w:p>
    <w:p w14:paraId="5B080151" w14:textId="77777777" w:rsidR="00BD3A74" w:rsidRPr="00CD2E5A" w:rsidRDefault="00BD3A74" w:rsidP="00BD3A74">
      <w:pPr>
        <w:pStyle w:val="ListParagraph"/>
        <w:rPr>
          <w:rFonts w:cs="Arial"/>
        </w:rPr>
      </w:pPr>
    </w:p>
    <w:p w14:paraId="49293B1A" w14:textId="77777777" w:rsidR="00BD3A74" w:rsidRPr="00CD2E5A" w:rsidRDefault="00BD3A74" w:rsidP="00BD3A74">
      <w:pPr>
        <w:pStyle w:val="ListParagraph"/>
        <w:numPr>
          <w:ilvl w:val="0"/>
          <w:numId w:val="9"/>
        </w:numPr>
        <w:autoSpaceDE w:val="0"/>
        <w:autoSpaceDN w:val="0"/>
        <w:adjustRightInd w:val="0"/>
        <w:spacing w:after="0" w:line="240" w:lineRule="auto"/>
        <w:rPr>
          <w:rFonts w:cs="Arial"/>
          <w:b/>
        </w:rPr>
      </w:pPr>
      <w:r w:rsidRPr="00CD2E5A">
        <w:rPr>
          <w:rFonts w:cs="Arial"/>
          <w:b/>
        </w:rPr>
        <w:t>What model of funding should Victoria’s CDS adopt?</w:t>
      </w:r>
    </w:p>
    <w:p w14:paraId="4DCD1DF3" w14:textId="77777777" w:rsidR="00BD3A74" w:rsidRPr="00CD2E5A" w:rsidRDefault="00BD3A74" w:rsidP="00BD3A74">
      <w:pPr>
        <w:autoSpaceDE w:val="0"/>
        <w:autoSpaceDN w:val="0"/>
        <w:adjustRightInd w:val="0"/>
        <w:spacing w:after="0" w:line="240" w:lineRule="auto"/>
        <w:rPr>
          <w:rFonts w:cs="Arial"/>
        </w:rPr>
      </w:pPr>
    </w:p>
    <w:p w14:paraId="5102D462" w14:textId="77777777" w:rsidR="00BD3A74" w:rsidRPr="00CD2E5A" w:rsidRDefault="00BD3A74" w:rsidP="00BD3A74">
      <w:pPr>
        <w:autoSpaceDE w:val="0"/>
        <w:autoSpaceDN w:val="0"/>
        <w:adjustRightInd w:val="0"/>
        <w:spacing w:after="0" w:line="240" w:lineRule="auto"/>
        <w:rPr>
          <w:rFonts w:cs="Arial"/>
        </w:rPr>
      </w:pPr>
      <w:r w:rsidRPr="00CD2E5A">
        <w:rPr>
          <w:rFonts w:cs="Arial"/>
        </w:rPr>
        <w:t>Victoria should adopt the in arrears funding model. This will allow scheme contributions to match the costs of the scheme without the need to frequently reconcile amounts.</w:t>
      </w:r>
    </w:p>
    <w:p w14:paraId="749A9D06" w14:textId="77777777" w:rsidR="00BD3A74" w:rsidRPr="00CD2E5A" w:rsidRDefault="00BD3A74" w:rsidP="00BD3A74">
      <w:pPr>
        <w:autoSpaceDE w:val="0"/>
        <w:autoSpaceDN w:val="0"/>
        <w:adjustRightInd w:val="0"/>
        <w:spacing w:after="0" w:line="240" w:lineRule="auto"/>
        <w:rPr>
          <w:rFonts w:cs="Arial"/>
        </w:rPr>
      </w:pPr>
    </w:p>
    <w:p w14:paraId="6A86DED2" w14:textId="77777777" w:rsidR="00BD3A74" w:rsidRPr="00CD2E5A" w:rsidRDefault="00BD3A74" w:rsidP="00BD3A74">
      <w:pPr>
        <w:pStyle w:val="ListParagraph"/>
        <w:numPr>
          <w:ilvl w:val="0"/>
          <w:numId w:val="9"/>
        </w:numPr>
        <w:autoSpaceDE w:val="0"/>
        <w:autoSpaceDN w:val="0"/>
        <w:adjustRightInd w:val="0"/>
        <w:spacing w:after="0" w:line="240" w:lineRule="auto"/>
        <w:rPr>
          <w:rFonts w:cs="Arial"/>
          <w:b/>
        </w:rPr>
      </w:pPr>
      <w:r w:rsidRPr="00CD2E5A">
        <w:rPr>
          <w:rFonts w:cs="Arial"/>
          <w:b/>
        </w:rPr>
        <w:t>How should the float for the initial start-up of the scheme be designed?</w:t>
      </w:r>
    </w:p>
    <w:p w14:paraId="531F1101" w14:textId="77777777" w:rsidR="00BD3A74" w:rsidRPr="00CD2E5A" w:rsidRDefault="00BD3A74" w:rsidP="00BD3A74">
      <w:pPr>
        <w:pStyle w:val="ListParagraph"/>
        <w:rPr>
          <w:rFonts w:cs="Arial"/>
        </w:rPr>
      </w:pPr>
    </w:p>
    <w:p w14:paraId="69DC30B9" w14:textId="77777777" w:rsidR="00BD3A74" w:rsidRPr="00CD2E5A" w:rsidRDefault="00BD3A74" w:rsidP="00BD3A74">
      <w:pPr>
        <w:pStyle w:val="ListParagraph"/>
        <w:ind w:left="0"/>
        <w:rPr>
          <w:rFonts w:cs="Arial"/>
        </w:rPr>
      </w:pPr>
      <w:r w:rsidRPr="00CD2E5A">
        <w:rPr>
          <w:rFonts w:cs="Arial"/>
        </w:rPr>
        <w:t>The float should be provided via a loan to the scheme from the Victorian Government, to be repaid through the operation of the scheme.</w:t>
      </w:r>
    </w:p>
    <w:p w14:paraId="3F460F7C" w14:textId="77777777" w:rsidR="00BD3A74" w:rsidRPr="00CD2E5A" w:rsidRDefault="00BD3A74" w:rsidP="00BD3A74">
      <w:pPr>
        <w:autoSpaceDE w:val="0"/>
        <w:autoSpaceDN w:val="0"/>
        <w:adjustRightInd w:val="0"/>
        <w:spacing w:after="0" w:line="240" w:lineRule="auto"/>
        <w:rPr>
          <w:rFonts w:cs="Arial"/>
        </w:rPr>
      </w:pPr>
    </w:p>
    <w:p w14:paraId="7DCCDF8F" w14:textId="77777777" w:rsidR="00BD3A74" w:rsidRPr="00CD2E5A" w:rsidRDefault="00BD3A74" w:rsidP="00BD3A74">
      <w:pPr>
        <w:pStyle w:val="ListParagraph"/>
        <w:numPr>
          <w:ilvl w:val="0"/>
          <w:numId w:val="9"/>
        </w:numPr>
        <w:autoSpaceDE w:val="0"/>
        <w:autoSpaceDN w:val="0"/>
        <w:adjustRightInd w:val="0"/>
        <w:spacing w:after="0" w:line="240" w:lineRule="auto"/>
        <w:rPr>
          <w:rFonts w:cs="Arial"/>
          <w:b/>
        </w:rPr>
      </w:pPr>
      <w:r w:rsidRPr="00CD2E5A">
        <w:rPr>
          <w:rFonts w:cs="Arial"/>
          <w:b/>
        </w:rPr>
        <w:t>How do you think scheme participant responsibilities be set to promote achievement of scheme objectives?</w:t>
      </w:r>
    </w:p>
    <w:p w14:paraId="37A97726" w14:textId="77777777" w:rsidR="00BD3A74" w:rsidRPr="00CD2E5A" w:rsidRDefault="00BD3A74" w:rsidP="00BD3A74">
      <w:pPr>
        <w:autoSpaceDE w:val="0"/>
        <w:autoSpaceDN w:val="0"/>
        <w:adjustRightInd w:val="0"/>
        <w:spacing w:after="0" w:line="240" w:lineRule="auto"/>
        <w:rPr>
          <w:rFonts w:cs="Arial"/>
          <w:b/>
        </w:rPr>
      </w:pPr>
    </w:p>
    <w:p w14:paraId="7B4CAC91" w14:textId="77777777" w:rsidR="00BD3A74" w:rsidRPr="00CD2E5A" w:rsidRDefault="00BD3A74" w:rsidP="00BD3A74">
      <w:pPr>
        <w:autoSpaceDE w:val="0"/>
        <w:autoSpaceDN w:val="0"/>
        <w:adjustRightInd w:val="0"/>
        <w:spacing w:after="0" w:line="240" w:lineRule="auto"/>
        <w:rPr>
          <w:rFonts w:cs="Arial"/>
        </w:rPr>
      </w:pPr>
      <w:r w:rsidRPr="00CD2E5A">
        <w:rPr>
          <w:rFonts w:cs="Arial"/>
        </w:rPr>
        <w:t>The breakdown of responsibilities in the discussion paper is a good starting point.</w:t>
      </w:r>
    </w:p>
    <w:p w14:paraId="4785269E" w14:textId="77777777" w:rsidR="00BD3A74" w:rsidRPr="00CD2E5A" w:rsidRDefault="00BD3A74" w:rsidP="00BD3A74">
      <w:pPr>
        <w:autoSpaceDE w:val="0"/>
        <w:autoSpaceDN w:val="0"/>
        <w:adjustRightInd w:val="0"/>
        <w:spacing w:after="0" w:line="240" w:lineRule="auto"/>
        <w:rPr>
          <w:rFonts w:cs="Arial"/>
        </w:rPr>
      </w:pPr>
    </w:p>
    <w:p w14:paraId="5A27639F" w14:textId="31BD9CB4" w:rsidR="00BD3A74" w:rsidRDefault="00BD3A74" w:rsidP="00BD3A74">
      <w:pPr>
        <w:autoSpaceDE w:val="0"/>
        <w:autoSpaceDN w:val="0"/>
        <w:adjustRightInd w:val="0"/>
        <w:spacing w:after="0" w:line="240" w:lineRule="auto"/>
        <w:rPr>
          <w:rFonts w:cs="Arial"/>
        </w:rPr>
      </w:pPr>
      <w:r w:rsidRPr="00CD2E5A">
        <w:rPr>
          <w:rFonts w:cs="Arial"/>
        </w:rPr>
        <w:t>The scheme regulator should be responsible for pre-implementation audits of various waste streams. This should include recycling and residual waste from both kerbside and public place bins, as well as litter and commercial streams. This is necessary to establish a baseline to assess how the scheme is affecting various streams.</w:t>
      </w:r>
      <w:r w:rsidR="00351EAF" w:rsidRPr="00CD2E5A">
        <w:rPr>
          <w:rFonts w:cs="Arial"/>
        </w:rPr>
        <w:t xml:space="preserve"> These audits should also be </w:t>
      </w:r>
      <w:r w:rsidR="00D74E68" w:rsidRPr="00CD2E5A">
        <w:rPr>
          <w:rFonts w:cs="Arial"/>
        </w:rPr>
        <w:t xml:space="preserve">undertaken at regular intervals </w:t>
      </w:r>
      <w:r w:rsidR="00C14551">
        <w:rPr>
          <w:rFonts w:cs="Arial"/>
        </w:rPr>
        <w:t>once operational</w:t>
      </w:r>
      <w:r w:rsidR="00D74E68" w:rsidRPr="00CD2E5A">
        <w:rPr>
          <w:rFonts w:cs="Arial"/>
        </w:rPr>
        <w:t>.</w:t>
      </w:r>
    </w:p>
    <w:p w14:paraId="5E45839A" w14:textId="77777777" w:rsidR="00CD2E5A" w:rsidRPr="00CD2E5A" w:rsidRDefault="00CD2E5A" w:rsidP="00BD3A74">
      <w:pPr>
        <w:autoSpaceDE w:val="0"/>
        <w:autoSpaceDN w:val="0"/>
        <w:adjustRightInd w:val="0"/>
        <w:spacing w:after="0" w:line="240" w:lineRule="auto"/>
        <w:rPr>
          <w:rFonts w:cs="Arial"/>
        </w:rPr>
      </w:pPr>
    </w:p>
    <w:p w14:paraId="68D030A7" w14:textId="2F4C091A" w:rsidR="00ED64F6" w:rsidRDefault="00F026B0" w:rsidP="00CD2E5A">
      <w:pPr>
        <w:pStyle w:val="Heading1"/>
        <w:ind w:left="0"/>
      </w:pPr>
      <w:bookmarkStart w:id="14" w:name="_Toc57643288"/>
      <w:r>
        <w:t>Proposed Victorian scheme elements</w:t>
      </w:r>
      <w:bookmarkEnd w:id="14"/>
    </w:p>
    <w:p w14:paraId="5B202F03" w14:textId="77777777" w:rsidR="006810BB" w:rsidRPr="00CD2E5A" w:rsidRDefault="006810BB" w:rsidP="006810BB">
      <w:pPr>
        <w:pStyle w:val="ListParagraph"/>
        <w:numPr>
          <w:ilvl w:val="0"/>
          <w:numId w:val="9"/>
        </w:numPr>
        <w:autoSpaceDE w:val="0"/>
        <w:autoSpaceDN w:val="0"/>
        <w:adjustRightInd w:val="0"/>
        <w:spacing w:after="0" w:line="240" w:lineRule="auto"/>
        <w:rPr>
          <w:rFonts w:cs="Arial"/>
          <w:b/>
        </w:rPr>
      </w:pPr>
      <w:r w:rsidRPr="00CD2E5A">
        <w:rPr>
          <w:rFonts w:cs="Arial"/>
          <w:b/>
        </w:rPr>
        <w:t>What is your view on the best way to promote convenience in a CDS?</w:t>
      </w:r>
    </w:p>
    <w:p w14:paraId="7CB863D2" w14:textId="77777777" w:rsidR="006810BB" w:rsidRPr="00CD2E5A" w:rsidRDefault="006810BB" w:rsidP="006810BB">
      <w:pPr>
        <w:pStyle w:val="ListParagraph"/>
        <w:rPr>
          <w:rFonts w:cs="Arial"/>
        </w:rPr>
      </w:pPr>
    </w:p>
    <w:p w14:paraId="48DA7868" w14:textId="77777777" w:rsidR="006810BB" w:rsidRPr="00CD2E5A" w:rsidRDefault="006810BB" w:rsidP="006810BB">
      <w:pPr>
        <w:pStyle w:val="ListParagraph"/>
        <w:ind w:left="0"/>
        <w:rPr>
          <w:rFonts w:cs="Arial"/>
        </w:rPr>
      </w:pPr>
      <w:r w:rsidRPr="00CD2E5A">
        <w:rPr>
          <w:rFonts w:cs="Arial"/>
        </w:rPr>
        <w:t>As discussed under question 3, an obligation on retailers to provide return points would be the best way to promote convenient access to the CDS.</w:t>
      </w:r>
    </w:p>
    <w:p w14:paraId="004A1736" w14:textId="77777777" w:rsidR="006810BB" w:rsidRPr="00CD2E5A" w:rsidRDefault="006810BB" w:rsidP="006810BB">
      <w:pPr>
        <w:pStyle w:val="ListParagraph"/>
        <w:ind w:left="0"/>
        <w:rPr>
          <w:rFonts w:cs="Arial"/>
        </w:rPr>
      </w:pPr>
    </w:p>
    <w:p w14:paraId="35691589" w14:textId="77777777" w:rsidR="006810BB" w:rsidRPr="00CD2E5A" w:rsidRDefault="006810BB" w:rsidP="006810BB">
      <w:pPr>
        <w:pStyle w:val="ListParagraph"/>
        <w:ind w:left="0"/>
        <w:rPr>
          <w:rFonts w:cs="Arial"/>
        </w:rPr>
      </w:pPr>
      <w:r w:rsidRPr="00CD2E5A">
        <w:rPr>
          <w:rFonts w:cs="Arial"/>
        </w:rPr>
        <w:t xml:space="preserve">The scheme should adopt a mixed approach of incentives and standards. In addition to the scheme overall </w:t>
      </w:r>
      <w:proofErr w:type="spellStart"/>
      <w:r w:rsidRPr="00CD2E5A">
        <w:rPr>
          <w:rFonts w:cs="Arial"/>
        </w:rPr>
        <w:t>incentivising</w:t>
      </w:r>
      <w:proofErr w:type="spellEnd"/>
      <w:r w:rsidRPr="00CD2E5A">
        <w:rPr>
          <w:rFonts w:cs="Arial"/>
        </w:rPr>
        <w:t xml:space="preserve"> the operator to </w:t>
      </w:r>
      <w:proofErr w:type="spellStart"/>
      <w:r w:rsidRPr="00CD2E5A">
        <w:rPr>
          <w:rFonts w:cs="Arial"/>
        </w:rPr>
        <w:t>maximise</w:t>
      </w:r>
      <w:proofErr w:type="spellEnd"/>
      <w:r w:rsidRPr="00CD2E5A">
        <w:rPr>
          <w:rFonts w:cs="Arial"/>
        </w:rPr>
        <w:t xml:space="preserve"> returns, the scheme should </w:t>
      </w:r>
      <w:proofErr w:type="spellStart"/>
      <w:r w:rsidRPr="00CD2E5A">
        <w:rPr>
          <w:rFonts w:cs="Arial"/>
        </w:rPr>
        <w:t>incentivise</w:t>
      </w:r>
      <w:proofErr w:type="spellEnd"/>
      <w:r w:rsidRPr="00CD2E5A">
        <w:rPr>
          <w:rFonts w:cs="Arial"/>
        </w:rPr>
        <w:t xml:space="preserve"> access across Victoria. Fees should reflect the cost of handling containers. This may include elements such as transport cost, return volumes (as higher volumes offset fixed overheads), and material types.  </w:t>
      </w:r>
    </w:p>
    <w:p w14:paraId="1B6BF4FA" w14:textId="77777777" w:rsidR="006810BB" w:rsidRPr="00CD2E5A" w:rsidRDefault="006810BB" w:rsidP="006810BB">
      <w:pPr>
        <w:pStyle w:val="ListParagraph"/>
        <w:ind w:left="0"/>
        <w:rPr>
          <w:rFonts w:cs="Arial"/>
        </w:rPr>
      </w:pPr>
    </w:p>
    <w:p w14:paraId="17A1D245" w14:textId="77777777" w:rsidR="006810BB" w:rsidRPr="00CD2E5A" w:rsidRDefault="006810BB" w:rsidP="006810BB">
      <w:pPr>
        <w:pStyle w:val="ListParagraph"/>
        <w:ind w:left="0"/>
        <w:rPr>
          <w:rFonts w:cs="Arial"/>
        </w:rPr>
      </w:pPr>
      <w:r w:rsidRPr="00CD2E5A">
        <w:rPr>
          <w:rFonts w:cs="Arial"/>
        </w:rPr>
        <w:t xml:space="preserve">The scheme regulator should also prescribe minimum access standards for the network operator/s to meet as a </w:t>
      </w:r>
      <w:proofErr w:type="spellStart"/>
      <w:r w:rsidRPr="00CD2E5A">
        <w:rPr>
          <w:rFonts w:cs="Arial"/>
        </w:rPr>
        <w:t>fall-back</w:t>
      </w:r>
      <w:proofErr w:type="spellEnd"/>
      <w:r w:rsidRPr="00CD2E5A">
        <w:rPr>
          <w:rFonts w:cs="Arial"/>
        </w:rPr>
        <w:t xml:space="preserve">. In setting standards, the regulator should consider both how far Victorians say they will travel and how far they </w:t>
      </w:r>
      <w:proofErr w:type="gramStart"/>
      <w:r w:rsidRPr="00CD2E5A">
        <w:rPr>
          <w:rFonts w:cs="Arial"/>
        </w:rPr>
        <w:t>actually do</w:t>
      </w:r>
      <w:proofErr w:type="gramEnd"/>
      <w:r w:rsidRPr="00CD2E5A">
        <w:rPr>
          <w:rFonts w:cs="Arial"/>
        </w:rPr>
        <w:t xml:space="preserve"> travel. Data from the Detox Your Home program may provide valuable insight, although we expect people would travel further to access a Detox Your Home event once or twice a year compared to regular access to a CDS return point.</w:t>
      </w:r>
    </w:p>
    <w:p w14:paraId="360C646E" w14:textId="77777777" w:rsidR="006810BB" w:rsidRPr="00CD2E5A" w:rsidRDefault="006810BB" w:rsidP="006810BB">
      <w:pPr>
        <w:pStyle w:val="ListParagraph"/>
        <w:ind w:left="0"/>
        <w:rPr>
          <w:rFonts w:cs="Arial"/>
        </w:rPr>
      </w:pPr>
    </w:p>
    <w:p w14:paraId="14758EC1" w14:textId="2BD6A2C2" w:rsidR="006810BB" w:rsidRDefault="003F701C" w:rsidP="006810BB">
      <w:pPr>
        <w:pStyle w:val="ListParagraph"/>
        <w:ind w:left="0"/>
        <w:rPr>
          <w:rFonts w:cs="Arial"/>
        </w:rPr>
      </w:pPr>
      <w:r w:rsidRPr="00CD2E5A">
        <w:rPr>
          <w:rFonts w:cs="Arial"/>
        </w:rPr>
        <w:t xml:space="preserve">Convenience should also promote accessibility via public transport, and as much as possible align collection points with existing </w:t>
      </w:r>
      <w:r w:rsidR="00EE21F4" w:rsidRPr="00CD2E5A">
        <w:rPr>
          <w:rFonts w:cs="Arial"/>
        </w:rPr>
        <w:t>activities of consumers such as point of sale collection.</w:t>
      </w:r>
    </w:p>
    <w:p w14:paraId="642EB0F6" w14:textId="6AD41964" w:rsidR="00CD2E5A" w:rsidRDefault="00CD2E5A" w:rsidP="006810BB">
      <w:pPr>
        <w:pStyle w:val="ListParagraph"/>
        <w:ind w:left="0"/>
        <w:rPr>
          <w:rFonts w:cs="Arial"/>
        </w:rPr>
      </w:pPr>
    </w:p>
    <w:p w14:paraId="65DF09A9" w14:textId="77777777" w:rsidR="00CD2E5A" w:rsidRPr="00CD2E5A" w:rsidRDefault="00CD2E5A" w:rsidP="006810BB">
      <w:pPr>
        <w:pStyle w:val="ListParagraph"/>
        <w:ind w:left="0"/>
        <w:rPr>
          <w:rFonts w:cs="Arial"/>
        </w:rPr>
      </w:pPr>
    </w:p>
    <w:p w14:paraId="7CF23DD4" w14:textId="77777777" w:rsidR="006810BB" w:rsidRPr="00CD2E5A" w:rsidRDefault="006810BB" w:rsidP="006810BB">
      <w:pPr>
        <w:autoSpaceDE w:val="0"/>
        <w:autoSpaceDN w:val="0"/>
        <w:adjustRightInd w:val="0"/>
        <w:spacing w:after="0" w:line="240" w:lineRule="auto"/>
        <w:rPr>
          <w:rFonts w:cs="Arial"/>
        </w:rPr>
      </w:pPr>
    </w:p>
    <w:p w14:paraId="743AE54C" w14:textId="1B970F21" w:rsidR="006810BB" w:rsidRDefault="006810BB" w:rsidP="006810BB">
      <w:pPr>
        <w:pStyle w:val="ListParagraph"/>
        <w:numPr>
          <w:ilvl w:val="0"/>
          <w:numId w:val="9"/>
        </w:numPr>
        <w:autoSpaceDE w:val="0"/>
        <w:autoSpaceDN w:val="0"/>
        <w:adjustRightInd w:val="0"/>
        <w:spacing w:after="0" w:line="240" w:lineRule="auto"/>
        <w:rPr>
          <w:rFonts w:cs="Arial"/>
          <w:b/>
        </w:rPr>
      </w:pPr>
      <w:r w:rsidRPr="00CD2E5A">
        <w:rPr>
          <w:rFonts w:cs="Arial"/>
          <w:b/>
        </w:rPr>
        <w:t>How best can retailers engage with the proposed scheme? (Please select all that are relevant.)</w:t>
      </w:r>
    </w:p>
    <w:p w14:paraId="0D2C37CA" w14:textId="77777777" w:rsidR="00CD2E5A" w:rsidRPr="00CD2E5A" w:rsidRDefault="00CD2E5A" w:rsidP="00CD2E5A">
      <w:pPr>
        <w:pStyle w:val="ListParagraph"/>
        <w:autoSpaceDE w:val="0"/>
        <w:autoSpaceDN w:val="0"/>
        <w:adjustRightInd w:val="0"/>
        <w:spacing w:after="0" w:line="240" w:lineRule="auto"/>
        <w:rPr>
          <w:rFonts w:cs="Arial"/>
          <w:b/>
          <w:bCs/>
        </w:rPr>
      </w:pPr>
    </w:p>
    <w:p w14:paraId="127B9B69"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Providing over the counter-drop off services</w:t>
      </w:r>
    </w:p>
    <w:p w14:paraId="2B05B5EE"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Integrating Automated Reverse-Vending Machines (RVMs) on premises</w:t>
      </w:r>
    </w:p>
    <w:p w14:paraId="15213A70"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Utilising car-park space for separate depot area</w:t>
      </w:r>
    </w:p>
    <w:p w14:paraId="36CB9F66"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No engagement with scheme</w:t>
      </w:r>
    </w:p>
    <w:p w14:paraId="3CAED52F"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Other (comment box)</w:t>
      </w:r>
    </w:p>
    <w:p w14:paraId="1A3550B5" w14:textId="77777777" w:rsidR="006810BB" w:rsidRPr="00CD2E5A" w:rsidRDefault="006810BB" w:rsidP="006810BB">
      <w:pPr>
        <w:autoSpaceDE w:val="0"/>
        <w:autoSpaceDN w:val="0"/>
        <w:adjustRightInd w:val="0"/>
        <w:spacing w:after="0" w:line="240" w:lineRule="auto"/>
        <w:rPr>
          <w:rFonts w:cs="Arial"/>
        </w:rPr>
      </w:pPr>
    </w:p>
    <w:p w14:paraId="0A65E10F" w14:textId="77777777" w:rsidR="006810BB" w:rsidRPr="00CD2E5A" w:rsidRDefault="006810BB" w:rsidP="006810BB">
      <w:pPr>
        <w:autoSpaceDE w:val="0"/>
        <w:autoSpaceDN w:val="0"/>
        <w:adjustRightInd w:val="0"/>
        <w:spacing w:after="0" w:line="240" w:lineRule="auto"/>
        <w:rPr>
          <w:rFonts w:cs="Arial"/>
        </w:rPr>
      </w:pPr>
      <w:r w:rsidRPr="00CD2E5A">
        <w:rPr>
          <w:rFonts w:cs="Arial"/>
        </w:rPr>
        <w:t>These solutions are all appropriate in different settings and should all be incorporated into the CDS as options for retailers.</w:t>
      </w:r>
    </w:p>
    <w:p w14:paraId="0177C3DC" w14:textId="38828DCF" w:rsidR="006810BB" w:rsidRDefault="006810BB" w:rsidP="006810BB">
      <w:pPr>
        <w:autoSpaceDE w:val="0"/>
        <w:autoSpaceDN w:val="0"/>
        <w:adjustRightInd w:val="0"/>
        <w:spacing w:after="0" w:line="240" w:lineRule="auto"/>
        <w:rPr>
          <w:rFonts w:cs="Arial"/>
        </w:rPr>
      </w:pPr>
    </w:p>
    <w:p w14:paraId="038709E1" w14:textId="77777777" w:rsidR="00CD2E5A" w:rsidRPr="00CD2E5A" w:rsidRDefault="00CD2E5A" w:rsidP="006810BB">
      <w:pPr>
        <w:autoSpaceDE w:val="0"/>
        <w:autoSpaceDN w:val="0"/>
        <w:adjustRightInd w:val="0"/>
        <w:spacing w:after="0" w:line="240" w:lineRule="auto"/>
        <w:rPr>
          <w:rFonts w:cs="Arial"/>
        </w:rPr>
      </w:pPr>
    </w:p>
    <w:p w14:paraId="6AA1865E" w14:textId="77777777" w:rsidR="006810BB" w:rsidRPr="00CD2E5A" w:rsidRDefault="006810BB" w:rsidP="006810BB">
      <w:pPr>
        <w:pStyle w:val="ListParagraph"/>
        <w:numPr>
          <w:ilvl w:val="0"/>
          <w:numId w:val="9"/>
        </w:numPr>
        <w:autoSpaceDE w:val="0"/>
        <w:autoSpaceDN w:val="0"/>
        <w:adjustRightInd w:val="0"/>
        <w:spacing w:after="0" w:line="240" w:lineRule="auto"/>
        <w:rPr>
          <w:rFonts w:cs="Arial"/>
          <w:b/>
        </w:rPr>
      </w:pPr>
      <w:r w:rsidRPr="00CD2E5A">
        <w:rPr>
          <w:rFonts w:cs="Arial"/>
          <w:b/>
        </w:rPr>
        <w:t>How can community organisations such as charities and sports clubs, best participate in Victoria’s CDS? (Please select all that are relevant.)</w:t>
      </w:r>
    </w:p>
    <w:p w14:paraId="51ACADDF"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By building and operating refund collection points themselves</w:t>
      </w:r>
    </w:p>
    <w:p w14:paraId="689734A0"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By hosting refund collection points that are built and operated by commercial recyclers</w:t>
      </w:r>
    </w:p>
    <w:p w14:paraId="0BCADE8E"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By doing a bulk collection of containers to take to a local collection point</w:t>
      </w:r>
    </w:p>
    <w:p w14:paraId="00C8ADCE"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By registering with the scheme as a nominated charity that is eligible to receive electronic funds donations through Automated Reverse Vending Machines</w:t>
      </w:r>
    </w:p>
    <w:p w14:paraId="2DC05E80"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Through mobile or ‘pop-up’ refund points as part of community fund-raising drives</w:t>
      </w:r>
    </w:p>
    <w:p w14:paraId="47F623DA" w14:textId="77777777" w:rsidR="006810BB" w:rsidRPr="00CD2E5A" w:rsidRDefault="006810BB" w:rsidP="006810BB">
      <w:pPr>
        <w:pStyle w:val="ListParagraph"/>
        <w:numPr>
          <w:ilvl w:val="1"/>
          <w:numId w:val="10"/>
        </w:numPr>
        <w:autoSpaceDE w:val="0"/>
        <w:autoSpaceDN w:val="0"/>
        <w:adjustRightInd w:val="0"/>
        <w:spacing w:after="0" w:line="240" w:lineRule="auto"/>
        <w:rPr>
          <w:rFonts w:cs="Arial"/>
          <w:b/>
        </w:rPr>
      </w:pPr>
      <w:r w:rsidRPr="00CD2E5A">
        <w:rPr>
          <w:rFonts w:cs="Arial"/>
          <w:b/>
        </w:rPr>
        <w:t>Other (comment box)</w:t>
      </w:r>
    </w:p>
    <w:p w14:paraId="48CA2EE2" w14:textId="77777777" w:rsidR="006810BB" w:rsidRPr="00CD2E5A" w:rsidRDefault="006810BB" w:rsidP="006810BB">
      <w:pPr>
        <w:autoSpaceDE w:val="0"/>
        <w:autoSpaceDN w:val="0"/>
        <w:adjustRightInd w:val="0"/>
        <w:spacing w:after="0" w:line="240" w:lineRule="auto"/>
        <w:rPr>
          <w:rFonts w:cs="Arial"/>
        </w:rPr>
      </w:pPr>
    </w:p>
    <w:p w14:paraId="0F757D9B" w14:textId="77777777" w:rsidR="006810BB" w:rsidRPr="00CD2E5A" w:rsidRDefault="006810BB" w:rsidP="006810BB">
      <w:pPr>
        <w:autoSpaceDE w:val="0"/>
        <w:autoSpaceDN w:val="0"/>
        <w:adjustRightInd w:val="0"/>
        <w:spacing w:after="0" w:line="240" w:lineRule="auto"/>
        <w:rPr>
          <w:rFonts w:cs="Arial"/>
        </w:rPr>
      </w:pPr>
      <w:r w:rsidRPr="00CD2E5A">
        <w:rPr>
          <w:rFonts w:cs="Arial"/>
        </w:rPr>
        <w:t xml:space="preserve">Community organisations can benefit from the scheme through a range of activities, including </w:t>
      </w:r>
      <w:proofErr w:type="gramStart"/>
      <w:r w:rsidRPr="00CD2E5A">
        <w:rPr>
          <w:rFonts w:cs="Arial"/>
        </w:rPr>
        <w:t>all of</w:t>
      </w:r>
      <w:proofErr w:type="gramEnd"/>
      <w:r w:rsidRPr="00CD2E5A">
        <w:rPr>
          <w:rFonts w:cs="Arial"/>
        </w:rPr>
        <w:t xml:space="preserve"> the above. </w:t>
      </w:r>
    </w:p>
    <w:p w14:paraId="29604D32" w14:textId="77777777" w:rsidR="006810BB" w:rsidRPr="00CD2E5A" w:rsidRDefault="006810BB" w:rsidP="006810BB">
      <w:pPr>
        <w:autoSpaceDE w:val="0"/>
        <w:autoSpaceDN w:val="0"/>
        <w:adjustRightInd w:val="0"/>
        <w:spacing w:after="0" w:line="240" w:lineRule="auto"/>
        <w:rPr>
          <w:rFonts w:cs="Arial"/>
        </w:rPr>
      </w:pPr>
    </w:p>
    <w:p w14:paraId="6E7E3F3E" w14:textId="6E92C1BF" w:rsidR="006810BB" w:rsidRDefault="006810BB" w:rsidP="006810BB">
      <w:pPr>
        <w:autoSpaceDE w:val="0"/>
        <w:autoSpaceDN w:val="0"/>
        <w:adjustRightInd w:val="0"/>
        <w:spacing w:after="0" w:line="240" w:lineRule="auto"/>
        <w:rPr>
          <w:rFonts w:cs="Arial"/>
        </w:rPr>
      </w:pPr>
      <w:r w:rsidRPr="00CD2E5A">
        <w:rPr>
          <w:rFonts w:cs="Arial"/>
        </w:rPr>
        <w:t>The scheme regulator should consider mandating some allocation of collection points to community organisations and social enterprises.</w:t>
      </w:r>
    </w:p>
    <w:p w14:paraId="0F1FA165" w14:textId="77777777" w:rsidR="00CD2E5A" w:rsidRPr="00CD2E5A" w:rsidRDefault="00CD2E5A" w:rsidP="006810BB">
      <w:pPr>
        <w:autoSpaceDE w:val="0"/>
        <w:autoSpaceDN w:val="0"/>
        <w:adjustRightInd w:val="0"/>
        <w:spacing w:after="0" w:line="240" w:lineRule="auto"/>
        <w:rPr>
          <w:rFonts w:cs="Arial"/>
        </w:rPr>
      </w:pPr>
    </w:p>
    <w:p w14:paraId="7C4D23AF" w14:textId="77777777" w:rsidR="006810BB" w:rsidRPr="00CD2E5A" w:rsidRDefault="006810BB" w:rsidP="006810BB">
      <w:pPr>
        <w:autoSpaceDE w:val="0"/>
        <w:autoSpaceDN w:val="0"/>
        <w:adjustRightInd w:val="0"/>
        <w:spacing w:after="0" w:line="240" w:lineRule="auto"/>
        <w:rPr>
          <w:rFonts w:cs="Arial"/>
        </w:rPr>
      </w:pPr>
    </w:p>
    <w:p w14:paraId="365EDBA6" w14:textId="77777777" w:rsidR="006810BB" w:rsidRPr="00CD2E5A" w:rsidRDefault="006810BB" w:rsidP="006810BB">
      <w:pPr>
        <w:pStyle w:val="ListParagraph"/>
        <w:numPr>
          <w:ilvl w:val="0"/>
          <w:numId w:val="9"/>
        </w:numPr>
        <w:autoSpaceDE w:val="0"/>
        <w:autoSpaceDN w:val="0"/>
        <w:adjustRightInd w:val="0"/>
        <w:spacing w:after="0" w:line="240" w:lineRule="auto"/>
        <w:rPr>
          <w:rFonts w:cs="Arial"/>
          <w:b/>
        </w:rPr>
      </w:pPr>
      <w:r w:rsidRPr="00CD2E5A">
        <w:rPr>
          <w:rFonts w:cs="Arial"/>
          <w:b/>
        </w:rPr>
        <w:t>Which types of location/s would you find the easiest to return eligible beverage containers to? (Please select all that are relevant, and rank these from most preferred at the top to least preferred.)</w:t>
      </w:r>
    </w:p>
    <w:p w14:paraId="701D3882"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Supermarket</w:t>
      </w:r>
    </w:p>
    <w:p w14:paraId="2C0DBED3"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 xml:space="preserve">Local retail outlet e.g. </w:t>
      </w:r>
      <w:proofErr w:type="spellStart"/>
      <w:r w:rsidRPr="00CD2E5A">
        <w:rPr>
          <w:rFonts w:cs="Arial"/>
          <w:b/>
        </w:rPr>
        <w:t>newsagency</w:t>
      </w:r>
      <w:proofErr w:type="spellEnd"/>
      <w:r w:rsidRPr="00CD2E5A">
        <w:rPr>
          <w:rFonts w:cs="Arial"/>
          <w:b/>
        </w:rPr>
        <w:t xml:space="preserve"> or convenience store</w:t>
      </w:r>
    </w:p>
    <w:p w14:paraId="265E7833"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 xml:space="preserve">Shopping </w:t>
      </w:r>
      <w:proofErr w:type="spellStart"/>
      <w:r w:rsidRPr="00CD2E5A">
        <w:rPr>
          <w:rFonts w:cs="Arial"/>
          <w:b/>
        </w:rPr>
        <w:t>centre</w:t>
      </w:r>
      <w:proofErr w:type="spellEnd"/>
    </w:p>
    <w:p w14:paraId="11360450"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Industrial/commercial area</w:t>
      </w:r>
    </w:p>
    <w:p w14:paraId="605024FC"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Waste transfer station</w:t>
      </w:r>
    </w:p>
    <w:p w14:paraId="7DA7D306"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Home pick up service (for fee)</w:t>
      </w:r>
    </w:p>
    <w:p w14:paraId="2A579A92" w14:textId="77777777" w:rsidR="006810BB" w:rsidRPr="00CD2E5A" w:rsidRDefault="006810BB" w:rsidP="006810BB">
      <w:pPr>
        <w:autoSpaceDE w:val="0"/>
        <w:autoSpaceDN w:val="0"/>
        <w:adjustRightInd w:val="0"/>
        <w:spacing w:after="0" w:line="240" w:lineRule="auto"/>
        <w:rPr>
          <w:rFonts w:cs="Arial"/>
        </w:rPr>
      </w:pPr>
    </w:p>
    <w:p w14:paraId="7DD1A395" w14:textId="4B7F4D79" w:rsidR="006810BB" w:rsidRDefault="006810BB" w:rsidP="006810BB">
      <w:pPr>
        <w:autoSpaceDE w:val="0"/>
        <w:autoSpaceDN w:val="0"/>
        <w:adjustRightInd w:val="0"/>
        <w:spacing w:after="0" w:line="240" w:lineRule="auto"/>
        <w:rPr>
          <w:rFonts w:cs="Arial"/>
        </w:rPr>
      </w:pPr>
      <w:r w:rsidRPr="00CD2E5A">
        <w:rPr>
          <w:rFonts w:cs="Arial"/>
        </w:rPr>
        <w:t>As stated above, returns at the point of sale provide the highest convenience for smaller container volumes. Dedicated return points or co-location at transfer stations may be more appropriate for larger volumes.</w:t>
      </w:r>
    </w:p>
    <w:p w14:paraId="6DCBF41F" w14:textId="446128F2" w:rsidR="00CD2E5A" w:rsidRDefault="00CD2E5A" w:rsidP="006810BB">
      <w:pPr>
        <w:autoSpaceDE w:val="0"/>
        <w:autoSpaceDN w:val="0"/>
        <w:adjustRightInd w:val="0"/>
        <w:spacing w:after="0" w:line="240" w:lineRule="auto"/>
        <w:rPr>
          <w:rFonts w:cs="Arial"/>
        </w:rPr>
      </w:pPr>
    </w:p>
    <w:p w14:paraId="5E6CA41A" w14:textId="08E071A2" w:rsidR="00CD2E5A" w:rsidRDefault="00CD2E5A" w:rsidP="006810BB">
      <w:pPr>
        <w:autoSpaceDE w:val="0"/>
        <w:autoSpaceDN w:val="0"/>
        <w:adjustRightInd w:val="0"/>
        <w:spacing w:after="0" w:line="240" w:lineRule="auto"/>
        <w:rPr>
          <w:rFonts w:cs="Arial"/>
        </w:rPr>
      </w:pPr>
    </w:p>
    <w:p w14:paraId="257414D1" w14:textId="77777777" w:rsidR="00CD2E5A" w:rsidRPr="00CD2E5A" w:rsidRDefault="00CD2E5A" w:rsidP="006810BB">
      <w:pPr>
        <w:autoSpaceDE w:val="0"/>
        <w:autoSpaceDN w:val="0"/>
        <w:adjustRightInd w:val="0"/>
        <w:spacing w:after="0" w:line="240" w:lineRule="auto"/>
        <w:rPr>
          <w:rFonts w:cs="Arial"/>
        </w:rPr>
      </w:pPr>
    </w:p>
    <w:p w14:paraId="6E7D9572" w14:textId="77777777" w:rsidR="006810BB" w:rsidRPr="00CD2E5A" w:rsidRDefault="006810BB" w:rsidP="006810BB">
      <w:pPr>
        <w:autoSpaceDE w:val="0"/>
        <w:autoSpaceDN w:val="0"/>
        <w:adjustRightInd w:val="0"/>
        <w:spacing w:after="0" w:line="240" w:lineRule="auto"/>
        <w:rPr>
          <w:rFonts w:cs="Arial"/>
        </w:rPr>
      </w:pPr>
    </w:p>
    <w:p w14:paraId="62DB1C3D" w14:textId="77777777" w:rsidR="006810BB" w:rsidRPr="00CD2E5A" w:rsidRDefault="006810BB" w:rsidP="006810BB">
      <w:pPr>
        <w:pStyle w:val="ListParagraph"/>
        <w:numPr>
          <w:ilvl w:val="0"/>
          <w:numId w:val="9"/>
        </w:numPr>
        <w:autoSpaceDE w:val="0"/>
        <w:autoSpaceDN w:val="0"/>
        <w:adjustRightInd w:val="0"/>
        <w:spacing w:after="0" w:line="240" w:lineRule="auto"/>
        <w:rPr>
          <w:rFonts w:cs="Arial"/>
          <w:b/>
        </w:rPr>
      </w:pPr>
      <w:r w:rsidRPr="00CD2E5A">
        <w:rPr>
          <w:rFonts w:cs="Arial"/>
          <w:b/>
        </w:rPr>
        <w:t xml:space="preserve">How far do you normally travel for shopping, sporting, </w:t>
      </w:r>
      <w:proofErr w:type="gramStart"/>
      <w:r w:rsidRPr="00CD2E5A">
        <w:rPr>
          <w:rFonts w:cs="Arial"/>
          <w:b/>
        </w:rPr>
        <w:t>work</w:t>
      </w:r>
      <w:proofErr w:type="gramEnd"/>
      <w:r w:rsidRPr="00CD2E5A">
        <w:rPr>
          <w:rFonts w:cs="Arial"/>
          <w:b/>
        </w:rPr>
        <w:t xml:space="preserve"> or other regular activities?</w:t>
      </w:r>
    </w:p>
    <w:p w14:paraId="0AD74AAC"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Less than 1km</w:t>
      </w:r>
    </w:p>
    <w:p w14:paraId="00585B4A"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1-5km</w:t>
      </w:r>
    </w:p>
    <w:p w14:paraId="58B2DF34"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5-10km</w:t>
      </w:r>
    </w:p>
    <w:p w14:paraId="6129A602" w14:textId="77777777" w:rsidR="006810BB" w:rsidRPr="00CD2E5A" w:rsidRDefault="006810BB" w:rsidP="006810BB">
      <w:pPr>
        <w:pStyle w:val="ListParagraph"/>
        <w:numPr>
          <w:ilvl w:val="1"/>
          <w:numId w:val="9"/>
        </w:numPr>
        <w:autoSpaceDE w:val="0"/>
        <w:autoSpaceDN w:val="0"/>
        <w:adjustRightInd w:val="0"/>
        <w:spacing w:after="0" w:line="240" w:lineRule="auto"/>
        <w:rPr>
          <w:rFonts w:cs="Arial"/>
          <w:b/>
        </w:rPr>
      </w:pPr>
      <w:r w:rsidRPr="00CD2E5A">
        <w:rPr>
          <w:rFonts w:cs="Arial"/>
          <w:b/>
        </w:rPr>
        <w:t>10-20km</w:t>
      </w:r>
    </w:p>
    <w:p w14:paraId="15D273F8" w14:textId="77777777" w:rsidR="006810BB" w:rsidRPr="00CD2E5A" w:rsidRDefault="006810BB" w:rsidP="006810BB">
      <w:pPr>
        <w:pStyle w:val="ListParagraph"/>
        <w:numPr>
          <w:ilvl w:val="1"/>
          <w:numId w:val="9"/>
        </w:numPr>
        <w:spacing w:after="160" w:line="259" w:lineRule="auto"/>
        <w:rPr>
          <w:rFonts w:cs="Arial"/>
          <w:b/>
        </w:rPr>
      </w:pPr>
      <w:r w:rsidRPr="00CD2E5A">
        <w:rPr>
          <w:rFonts w:cs="Arial"/>
          <w:b/>
        </w:rPr>
        <w:t>Greater than 20km</w:t>
      </w:r>
    </w:p>
    <w:p w14:paraId="45B7B162" w14:textId="77777777" w:rsidR="006810BB" w:rsidRPr="00CD2E5A" w:rsidRDefault="006810BB" w:rsidP="006810BB">
      <w:pPr>
        <w:rPr>
          <w:rFonts w:cs="Arial"/>
        </w:rPr>
      </w:pPr>
      <w:r w:rsidRPr="00CD2E5A">
        <w:rPr>
          <w:rFonts w:cs="Arial"/>
        </w:rPr>
        <w:t xml:space="preserve">Not applicable. Studies of container deposit schemes in other jurisdictions clearly show that convenient access to collection points is critical to the success of the scheme. As far as possible, we want consumers to be able dispose of their containers at a collection point as part of their everyday activities – rather than having to make a dedicated trip. </w:t>
      </w:r>
      <w:proofErr w:type="gramStart"/>
      <w:r w:rsidRPr="00CD2E5A">
        <w:rPr>
          <w:rFonts w:cs="Arial"/>
        </w:rPr>
        <w:t>This is why</w:t>
      </w:r>
      <w:proofErr w:type="gramEnd"/>
      <w:r w:rsidRPr="00CD2E5A">
        <w:rPr>
          <w:rFonts w:cs="Arial"/>
        </w:rPr>
        <w:t xml:space="preserve"> having collection points at retail outlets is so important.</w:t>
      </w:r>
    </w:p>
    <w:p w14:paraId="3776EE23" w14:textId="20F49764" w:rsidR="0070164E" w:rsidRDefault="002E65A4" w:rsidP="00CD2E5A">
      <w:pPr>
        <w:pStyle w:val="Heading1"/>
        <w:ind w:left="0"/>
      </w:pPr>
      <w:bookmarkStart w:id="15" w:name="_Toc57643289"/>
      <w:r>
        <w:t>Refund collection point infrastructure types</w:t>
      </w:r>
      <w:bookmarkEnd w:id="15"/>
    </w:p>
    <w:p w14:paraId="7D9B40EB" w14:textId="77777777" w:rsidR="00793A4B" w:rsidRPr="00CD2E5A" w:rsidRDefault="00793A4B" w:rsidP="00793A4B">
      <w:pPr>
        <w:pStyle w:val="ListParagraph"/>
        <w:numPr>
          <w:ilvl w:val="0"/>
          <w:numId w:val="9"/>
        </w:numPr>
        <w:autoSpaceDE w:val="0"/>
        <w:autoSpaceDN w:val="0"/>
        <w:adjustRightInd w:val="0"/>
        <w:spacing w:after="0" w:line="240" w:lineRule="auto"/>
        <w:rPr>
          <w:rFonts w:cs="Arial"/>
          <w:b/>
        </w:rPr>
      </w:pPr>
      <w:r w:rsidRPr="00CD2E5A">
        <w:rPr>
          <w:rFonts w:cs="Arial"/>
          <w:b/>
        </w:rPr>
        <w:t>What mix of refund collection point infrastructure will achieve the highest redemption rates? Please select all that are relevant, and rank these from most preferred at the top to least preferred.</w:t>
      </w:r>
    </w:p>
    <w:p w14:paraId="481667B0"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r w:rsidRPr="00CD2E5A">
        <w:rPr>
          <w:rFonts w:cs="Arial"/>
          <w:b/>
        </w:rPr>
        <w:t>Automated Reverse Vending Machines (RVMs)</w:t>
      </w:r>
    </w:p>
    <w:p w14:paraId="1E94AF92"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r w:rsidRPr="00CD2E5A">
        <w:rPr>
          <w:rFonts w:cs="Arial"/>
          <w:b/>
        </w:rPr>
        <w:t>Large manual depots</w:t>
      </w:r>
    </w:p>
    <w:p w14:paraId="49202557"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r w:rsidRPr="00CD2E5A">
        <w:rPr>
          <w:rFonts w:cs="Arial"/>
          <w:b/>
        </w:rPr>
        <w:t>Over the counter (OTC) refund collection points</w:t>
      </w:r>
    </w:p>
    <w:p w14:paraId="7145685F"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r w:rsidRPr="00CD2E5A">
        <w:rPr>
          <w:rFonts w:cs="Arial"/>
          <w:b/>
        </w:rPr>
        <w:t>Larger scale automated refund collection points</w:t>
      </w:r>
    </w:p>
    <w:p w14:paraId="0EC208B0"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proofErr w:type="gramStart"/>
      <w:r w:rsidRPr="00CD2E5A">
        <w:rPr>
          <w:rFonts w:cs="Arial"/>
          <w:b/>
        </w:rPr>
        <w:t>Bag</w:t>
      </w:r>
      <w:proofErr w:type="gramEnd"/>
      <w:r w:rsidRPr="00CD2E5A">
        <w:rPr>
          <w:rFonts w:cs="Arial"/>
          <w:b/>
        </w:rPr>
        <w:t xml:space="preserve"> drop facilities</w:t>
      </w:r>
    </w:p>
    <w:p w14:paraId="44D40B4C" w14:textId="77777777" w:rsidR="00793A4B" w:rsidRPr="00CD2E5A" w:rsidRDefault="00793A4B" w:rsidP="00793A4B">
      <w:pPr>
        <w:pStyle w:val="ListParagraph"/>
        <w:numPr>
          <w:ilvl w:val="1"/>
          <w:numId w:val="9"/>
        </w:numPr>
        <w:autoSpaceDE w:val="0"/>
        <w:autoSpaceDN w:val="0"/>
        <w:adjustRightInd w:val="0"/>
        <w:spacing w:after="0" w:line="240" w:lineRule="auto"/>
        <w:rPr>
          <w:rFonts w:cs="Arial"/>
          <w:b/>
        </w:rPr>
      </w:pPr>
      <w:r w:rsidRPr="00CD2E5A">
        <w:rPr>
          <w:rFonts w:cs="Arial"/>
          <w:b/>
        </w:rPr>
        <w:t>Mobile or ‘pop-up’ refund points</w:t>
      </w:r>
    </w:p>
    <w:p w14:paraId="15C247C4" w14:textId="77777777" w:rsidR="00793A4B" w:rsidRPr="00CD2E5A" w:rsidRDefault="00793A4B" w:rsidP="00793A4B">
      <w:pPr>
        <w:autoSpaceDE w:val="0"/>
        <w:autoSpaceDN w:val="0"/>
        <w:adjustRightInd w:val="0"/>
        <w:spacing w:after="0" w:line="240" w:lineRule="auto"/>
        <w:rPr>
          <w:rFonts w:cs="Arial"/>
        </w:rPr>
      </w:pPr>
    </w:p>
    <w:p w14:paraId="5947E5EB" w14:textId="77777777" w:rsidR="00793A4B" w:rsidRPr="00CD2E5A" w:rsidRDefault="00793A4B" w:rsidP="00793A4B">
      <w:pPr>
        <w:autoSpaceDE w:val="0"/>
        <w:autoSpaceDN w:val="0"/>
        <w:adjustRightInd w:val="0"/>
        <w:spacing w:after="0" w:line="240" w:lineRule="auto"/>
        <w:rPr>
          <w:rFonts w:cs="Arial"/>
        </w:rPr>
      </w:pPr>
      <w:r w:rsidRPr="00CD2E5A">
        <w:rPr>
          <w:rFonts w:cs="Arial"/>
        </w:rPr>
        <w:t xml:space="preserve">All these collection points have merit in different settings. Accessibility standards should address access to collection points suited to both smaller volumes (such as RVMs and over the counter) and larger volumes. </w:t>
      </w:r>
    </w:p>
    <w:p w14:paraId="364C5FA8" w14:textId="77777777" w:rsidR="00793A4B" w:rsidRPr="00CD2E5A" w:rsidRDefault="00793A4B" w:rsidP="00793A4B">
      <w:pPr>
        <w:autoSpaceDE w:val="0"/>
        <w:autoSpaceDN w:val="0"/>
        <w:adjustRightInd w:val="0"/>
        <w:spacing w:after="0" w:line="240" w:lineRule="auto"/>
        <w:rPr>
          <w:rFonts w:cs="Arial"/>
        </w:rPr>
      </w:pPr>
    </w:p>
    <w:p w14:paraId="2AFE9077" w14:textId="77777777" w:rsidR="00793A4B" w:rsidRPr="00CD2E5A" w:rsidRDefault="00793A4B" w:rsidP="00793A4B">
      <w:pPr>
        <w:autoSpaceDE w:val="0"/>
        <w:autoSpaceDN w:val="0"/>
        <w:adjustRightInd w:val="0"/>
        <w:spacing w:after="0" w:line="240" w:lineRule="auto"/>
        <w:rPr>
          <w:rFonts w:cs="Arial"/>
        </w:rPr>
      </w:pPr>
      <w:r w:rsidRPr="00CD2E5A">
        <w:rPr>
          <w:rFonts w:cs="Arial"/>
        </w:rPr>
        <w:t>Mobile and pop-up refund points may be able to improve convenience in some places, but we are wary of them potentially leading to some Victorians having only sporadic access to the scheme. They should play only a supplementary role.</w:t>
      </w:r>
    </w:p>
    <w:p w14:paraId="02F8F64F" w14:textId="77777777" w:rsidR="00793A4B" w:rsidRPr="00CD2E5A" w:rsidRDefault="00793A4B" w:rsidP="00793A4B">
      <w:pPr>
        <w:autoSpaceDE w:val="0"/>
        <w:autoSpaceDN w:val="0"/>
        <w:adjustRightInd w:val="0"/>
        <w:spacing w:after="0" w:line="240" w:lineRule="auto"/>
        <w:rPr>
          <w:rFonts w:cs="Arial"/>
        </w:rPr>
      </w:pPr>
    </w:p>
    <w:p w14:paraId="240DD658" w14:textId="77777777" w:rsidR="00793A4B" w:rsidRPr="00CD2E5A" w:rsidRDefault="00793A4B" w:rsidP="00793A4B">
      <w:pPr>
        <w:autoSpaceDE w:val="0"/>
        <w:autoSpaceDN w:val="0"/>
        <w:adjustRightInd w:val="0"/>
        <w:spacing w:after="0" w:line="240" w:lineRule="auto"/>
        <w:rPr>
          <w:rFonts w:cs="Arial"/>
        </w:rPr>
      </w:pPr>
      <w:r w:rsidRPr="00CD2E5A">
        <w:rPr>
          <w:rFonts w:cs="Arial"/>
        </w:rPr>
        <w:t>The network operator should be prohibited from requiring collection points to implement a specific piece of infrastructure, such as a nominated brand of RVM. Allowing competition in the choice of collection point infrastructure will promote a more efficient system.</w:t>
      </w:r>
    </w:p>
    <w:p w14:paraId="41E4B6CD" w14:textId="77777777" w:rsidR="00793A4B" w:rsidRPr="00CD2E5A" w:rsidRDefault="00793A4B" w:rsidP="00793A4B">
      <w:pPr>
        <w:autoSpaceDE w:val="0"/>
        <w:autoSpaceDN w:val="0"/>
        <w:adjustRightInd w:val="0"/>
        <w:spacing w:after="0" w:line="240" w:lineRule="auto"/>
        <w:rPr>
          <w:rFonts w:cs="Arial"/>
        </w:rPr>
      </w:pPr>
    </w:p>
    <w:p w14:paraId="7E45B63A" w14:textId="77777777" w:rsidR="00793A4B" w:rsidRPr="00CD2E5A" w:rsidRDefault="00793A4B" w:rsidP="00060E22">
      <w:pPr>
        <w:pStyle w:val="ListParagraph"/>
        <w:numPr>
          <w:ilvl w:val="0"/>
          <w:numId w:val="9"/>
        </w:numPr>
        <w:autoSpaceDE w:val="0"/>
        <w:autoSpaceDN w:val="0"/>
        <w:adjustRightInd w:val="0"/>
        <w:spacing w:after="0" w:line="240" w:lineRule="auto"/>
        <w:rPr>
          <w:rFonts w:cs="Arial"/>
          <w:b/>
        </w:rPr>
      </w:pPr>
      <w:r w:rsidRPr="00CD2E5A">
        <w:rPr>
          <w:rFonts w:cs="Arial"/>
          <w:b/>
        </w:rPr>
        <w:t>How would you like to receive your refunds for containers?</w:t>
      </w:r>
    </w:p>
    <w:p w14:paraId="536CD484" w14:textId="77777777" w:rsidR="00793A4B" w:rsidRPr="00CD2E5A" w:rsidRDefault="00793A4B" w:rsidP="00793A4B">
      <w:pPr>
        <w:pStyle w:val="ListParagraph"/>
        <w:numPr>
          <w:ilvl w:val="0"/>
          <w:numId w:val="11"/>
        </w:numPr>
        <w:autoSpaceDE w:val="0"/>
        <w:autoSpaceDN w:val="0"/>
        <w:adjustRightInd w:val="0"/>
        <w:spacing w:after="0" w:line="240" w:lineRule="auto"/>
        <w:rPr>
          <w:rFonts w:cs="Arial"/>
          <w:b/>
        </w:rPr>
      </w:pPr>
      <w:r w:rsidRPr="00CD2E5A">
        <w:rPr>
          <w:rFonts w:cs="Arial"/>
          <w:b/>
        </w:rPr>
        <w:t>Cash</w:t>
      </w:r>
    </w:p>
    <w:p w14:paraId="1121B920" w14:textId="77777777" w:rsidR="00793A4B" w:rsidRPr="00CD2E5A" w:rsidRDefault="00793A4B" w:rsidP="00793A4B">
      <w:pPr>
        <w:pStyle w:val="ListParagraph"/>
        <w:numPr>
          <w:ilvl w:val="0"/>
          <w:numId w:val="11"/>
        </w:numPr>
        <w:autoSpaceDE w:val="0"/>
        <w:autoSpaceDN w:val="0"/>
        <w:adjustRightInd w:val="0"/>
        <w:spacing w:after="0" w:line="240" w:lineRule="auto"/>
        <w:rPr>
          <w:rFonts w:cs="Arial"/>
          <w:b/>
        </w:rPr>
      </w:pPr>
      <w:r w:rsidRPr="00CD2E5A">
        <w:rPr>
          <w:rFonts w:cs="Arial"/>
          <w:b/>
        </w:rPr>
        <w:t>Electronic Funds Transfer (EFT) / online payment</w:t>
      </w:r>
    </w:p>
    <w:p w14:paraId="55C7CD0D" w14:textId="77777777" w:rsidR="00793A4B" w:rsidRPr="00CD2E5A" w:rsidRDefault="00793A4B" w:rsidP="00793A4B">
      <w:pPr>
        <w:pStyle w:val="ListParagraph"/>
        <w:numPr>
          <w:ilvl w:val="0"/>
          <w:numId w:val="11"/>
        </w:numPr>
        <w:autoSpaceDE w:val="0"/>
        <w:autoSpaceDN w:val="0"/>
        <w:adjustRightInd w:val="0"/>
        <w:spacing w:after="0" w:line="240" w:lineRule="auto"/>
        <w:rPr>
          <w:rFonts w:cs="Arial"/>
          <w:b/>
        </w:rPr>
      </w:pPr>
      <w:r w:rsidRPr="00CD2E5A">
        <w:rPr>
          <w:rFonts w:cs="Arial"/>
          <w:b/>
        </w:rPr>
        <w:t>Vouchers (e.g. to local stores)</w:t>
      </w:r>
    </w:p>
    <w:p w14:paraId="6D12500D" w14:textId="77777777" w:rsidR="00793A4B" w:rsidRPr="00CD2E5A" w:rsidRDefault="00793A4B" w:rsidP="00793A4B">
      <w:pPr>
        <w:pStyle w:val="ListParagraph"/>
        <w:numPr>
          <w:ilvl w:val="0"/>
          <w:numId w:val="11"/>
        </w:numPr>
        <w:autoSpaceDE w:val="0"/>
        <w:autoSpaceDN w:val="0"/>
        <w:adjustRightInd w:val="0"/>
        <w:spacing w:after="0" w:line="240" w:lineRule="auto"/>
        <w:rPr>
          <w:rFonts w:cs="Arial"/>
          <w:b/>
        </w:rPr>
      </w:pPr>
      <w:r w:rsidRPr="00CD2E5A">
        <w:rPr>
          <w:rFonts w:cs="Arial"/>
          <w:b/>
        </w:rPr>
        <w:t>Donations to local community organisations</w:t>
      </w:r>
    </w:p>
    <w:p w14:paraId="7295E4E0" w14:textId="77777777" w:rsidR="00793A4B" w:rsidRPr="00CD2E5A" w:rsidRDefault="00793A4B" w:rsidP="00793A4B">
      <w:pPr>
        <w:pStyle w:val="ListParagraph"/>
        <w:numPr>
          <w:ilvl w:val="0"/>
          <w:numId w:val="11"/>
        </w:numPr>
        <w:autoSpaceDE w:val="0"/>
        <w:autoSpaceDN w:val="0"/>
        <w:adjustRightInd w:val="0"/>
        <w:spacing w:after="0" w:line="240" w:lineRule="auto"/>
        <w:rPr>
          <w:rFonts w:cs="Arial"/>
        </w:rPr>
      </w:pPr>
      <w:r w:rsidRPr="00CD2E5A">
        <w:rPr>
          <w:rFonts w:cs="Arial"/>
          <w:b/>
        </w:rPr>
        <w:t>Access to all options</w:t>
      </w:r>
    </w:p>
    <w:p w14:paraId="7B7A63C7" w14:textId="77777777" w:rsidR="00793A4B" w:rsidRPr="00CD2E5A" w:rsidRDefault="00793A4B" w:rsidP="00793A4B">
      <w:pPr>
        <w:autoSpaceDE w:val="0"/>
        <w:autoSpaceDN w:val="0"/>
        <w:adjustRightInd w:val="0"/>
        <w:spacing w:after="0" w:line="240" w:lineRule="auto"/>
        <w:rPr>
          <w:rFonts w:cs="Arial"/>
        </w:rPr>
      </w:pPr>
    </w:p>
    <w:p w14:paraId="2152B39E" w14:textId="77777777" w:rsidR="00793A4B" w:rsidRPr="00CD2E5A" w:rsidRDefault="00793A4B" w:rsidP="00793A4B">
      <w:pPr>
        <w:autoSpaceDE w:val="0"/>
        <w:autoSpaceDN w:val="0"/>
        <w:adjustRightInd w:val="0"/>
        <w:spacing w:after="0" w:line="240" w:lineRule="auto"/>
        <w:rPr>
          <w:rFonts w:cs="Arial"/>
        </w:rPr>
      </w:pPr>
      <w:r w:rsidRPr="00CD2E5A">
        <w:rPr>
          <w:rFonts w:cs="Arial"/>
        </w:rPr>
        <w:t>While vouchers offer obvious benefits to participating retailers, it is important that they do not form the only refund type available in an area.</w:t>
      </w:r>
    </w:p>
    <w:p w14:paraId="7CC184A5" w14:textId="77777777" w:rsidR="00793A4B" w:rsidRPr="00CD2E5A" w:rsidRDefault="00793A4B" w:rsidP="00793A4B">
      <w:pPr>
        <w:autoSpaceDE w:val="0"/>
        <w:autoSpaceDN w:val="0"/>
        <w:adjustRightInd w:val="0"/>
        <w:spacing w:after="0" w:line="240" w:lineRule="auto"/>
        <w:rPr>
          <w:rFonts w:cs="Arial"/>
        </w:rPr>
      </w:pPr>
    </w:p>
    <w:p w14:paraId="270A9C63" w14:textId="77777777" w:rsidR="00793A4B" w:rsidRPr="00CD2E5A" w:rsidRDefault="00793A4B" w:rsidP="00793A4B">
      <w:pPr>
        <w:pStyle w:val="ListParagraph"/>
        <w:numPr>
          <w:ilvl w:val="0"/>
          <w:numId w:val="12"/>
        </w:numPr>
        <w:autoSpaceDE w:val="0"/>
        <w:autoSpaceDN w:val="0"/>
        <w:adjustRightInd w:val="0"/>
        <w:spacing w:after="0" w:line="240" w:lineRule="auto"/>
        <w:rPr>
          <w:rFonts w:cs="Arial"/>
          <w:b/>
        </w:rPr>
      </w:pPr>
      <w:r w:rsidRPr="00CD2E5A">
        <w:rPr>
          <w:rFonts w:cs="Arial"/>
          <w:b/>
        </w:rPr>
        <w:t>How can employment opportunities for Victorians be encouraged through the scheme?</w:t>
      </w:r>
    </w:p>
    <w:p w14:paraId="5D1E51E9" w14:textId="77777777" w:rsidR="00793A4B" w:rsidRPr="00CD2E5A" w:rsidRDefault="00793A4B" w:rsidP="00793A4B">
      <w:pPr>
        <w:pStyle w:val="ListParagraph"/>
        <w:numPr>
          <w:ilvl w:val="1"/>
          <w:numId w:val="12"/>
        </w:numPr>
        <w:autoSpaceDE w:val="0"/>
        <w:autoSpaceDN w:val="0"/>
        <w:adjustRightInd w:val="0"/>
        <w:spacing w:after="0" w:line="240" w:lineRule="auto"/>
        <w:rPr>
          <w:rFonts w:cs="Arial"/>
          <w:b/>
        </w:rPr>
      </w:pPr>
      <w:r w:rsidRPr="00CD2E5A">
        <w:rPr>
          <w:rFonts w:cs="Arial"/>
          <w:b/>
        </w:rPr>
        <w:t>Direct employment via community-run refund collection points</w:t>
      </w:r>
    </w:p>
    <w:p w14:paraId="6F395094" w14:textId="77777777" w:rsidR="00793A4B" w:rsidRPr="00CD2E5A" w:rsidRDefault="00793A4B" w:rsidP="00793A4B">
      <w:pPr>
        <w:pStyle w:val="ListParagraph"/>
        <w:numPr>
          <w:ilvl w:val="1"/>
          <w:numId w:val="12"/>
        </w:numPr>
        <w:autoSpaceDE w:val="0"/>
        <w:autoSpaceDN w:val="0"/>
        <w:adjustRightInd w:val="0"/>
        <w:spacing w:after="0" w:line="240" w:lineRule="auto"/>
        <w:rPr>
          <w:rFonts w:cs="Arial"/>
          <w:b/>
        </w:rPr>
      </w:pPr>
      <w:r w:rsidRPr="00CD2E5A">
        <w:rPr>
          <w:rFonts w:cs="Arial"/>
          <w:b/>
        </w:rPr>
        <w:t>Employment and training partnerships with commercial recyclers</w:t>
      </w:r>
    </w:p>
    <w:p w14:paraId="04D51E0D" w14:textId="77777777" w:rsidR="00793A4B" w:rsidRPr="00CD2E5A" w:rsidRDefault="00793A4B" w:rsidP="00793A4B">
      <w:pPr>
        <w:pStyle w:val="ListParagraph"/>
        <w:numPr>
          <w:ilvl w:val="1"/>
          <w:numId w:val="12"/>
        </w:numPr>
        <w:autoSpaceDE w:val="0"/>
        <w:autoSpaceDN w:val="0"/>
        <w:adjustRightInd w:val="0"/>
        <w:spacing w:after="0" w:line="240" w:lineRule="auto"/>
        <w:rPr>
          <w:rFonts w:cs="Arial"/>
          <w:b/>
        </w:rPr>
      </w:pPr>
      <w:r w:rsidRPr="00CD2E5A">
        <w:rPr>
          <w:rFonts w:cs="Arial"/>
          <w:b/>
        </w:rPr>
        <w:t>Employment and training partnerships with beverage manufacturers</w:t>
      </w:r>
    </w:p>
    <w:p w14:paraId="7EEE9BEE" w14:textId="77777777" w:rsidR="00793A4B" w:rsidRPr="00CD2E5A" w:rsidRDefault="00793A4B" w:rsidP="00793A4B">
      <w:pPr>
        <w:pStyle w:val="ListParagraph"/>
        <w:numPr>
          <w:ilvl w:val="1"/>
          <w:numId w:val="12"/>
        </w:numPr>
        <w:autoSpaceDE w:val="0"/>
        <w:autoSpaceDN w:val="0"/>
        <w:adjustRightInd w:val="0"/>
        <w:spacing w:after="0" w:line="240" w:lineRule="auto"/>
        <w:rPr>
          <w:rFonts w:cs="Arial"/>
          <w:b/>
        </w:rPr>
      </w:pPr>
      <w:r w:rsidRPr="00CD2E5A">
        <w:rPr>
          <w:rFonts w:cs="Arial"/>
          <w:b/>
        </w:rPr>
        <w:t>All</w:t>
      </w:r>
    </w:p>
    <w:p w14:paraId="22E0F70B" w14:textId="77777777" w:rsidR="00793A4B" w:rsidRPr="00CD2E5A" w:rsidRDefault="00793A4B" w:rsidP="00793A4B">
      <w:pPr>
        <w:autoSpaceDE w:val="0"/>
        <w:autoSpaceDN w:val="0"/>
        <w:adjustRightInd w:val="0"/>
        <w:spacing w:after="0" w:line="240" w:lineRule="auto"/>
        <w:rPr>
          <w:rFonts w:cs="Arial"/>
        </w:rPr>
      </w:pPr>
    </w:p>
    <w:p w14:paraId="2B7224F5" w14:textId="77777777" w:rsidR="00793A4B" w:rsidRPr="00CD2E5A" w:rsidRDefault="00793A4B" w:rsidP="00793A4B">
      <w:pPr>
        <w:autoSpaceDE w:val="0"/>
        <w:autoSpaceDN w:val="0"/>
        <w:adjustRightInd w:val="0"/>
        <w:spacing w:after="0" w:line="240" w:lineRule="auto"/>
        <w:rPr>
          <w:rFonts w:cs="Arial"/>
        </w:rPr>
      </w:pPr>
      <w:proofErr w:type="gramStart"/>
      <w:r w:rsidRPr="00CD2E5A">
        <w:rPr>
          <w:rFonts w:cs="Arial"/>
        </w:rPr>
        <w:t>All of</w:t>
      </w:r>
      <w:proofErr w:type="gramEnd"/>
      <w:r w:rsidRPr="00CD2E5A">
        <w:rPr>
          <w:rFonts w:cs="Arial"/>
        </w:rPr>
        <w:t xml:space="preserve"> the above.</w:t>
      </w:r>
    </w:p>
    <w:p w14:paraId="692032BE" w14:textId="03322FE9" w:rsidR="00746929" w:rsidRDefault="00746929" w:rsidP="00CD2E5A">
      <w:pPr>
        <w:pStyle w:val="Heading1"/>
        <w:ind w:left="0"/>
      </w:pPr>
      <w:bookmarkStart w:id="16" w:name="_Toc57643290"/>
      <w:r>
        <w:t>Refund amount</w:t>
      </w:r>
      <w:bookmarkEnd w:id="16"/>
    </w:p>
    <w:p w14:paraId="457A7D9A" w14:textId="77777777" w:rsidR="005C29BA" w:rsidRPr="00CD2E5A" w:rsidRDefault="005C29BA" w:rsidP="005C29BA">
      <w:pPr>
        <w:pStyle w:val="ListParagraph"/>
        <w:numPr>
          <w:ilvl w:val="0"/>
          <w:numId w:val="12"/>
        </w:numPr>
        <w:autoSpaceDE w:val="0"/>
        <w:autoSpaceDN w:val="0"/>
        <w:adjustRightInd w:val="0"/>
        <w:spacing w:after="0" w:line="240" w:lineRule="auto"/>
        <w:rPr>
          <w:rFonts w:cs="Arial"/>
          <w:b/>
        </w:rPr>
      </w:pPr>
      <w:r w:rsidRPr="00CD2E5A">
        <w:rPr>
          <w:rFonts w:cs="Arial"/>
          <w:b/>
        </w:rPr>
        <w:t>Do you support national consistency on the proposed refund amount of 10 cents?</w:t>
      </w:r>
    </w:p>
    <w:p w14:paraId="07316373" w14:textId="77777777" w:rsidR="005C29BA" w:rsidRPr="00CD2E5A" w:rsidRDefault="005C29BA" w:rsidP="005C29BA">
      <w:pPr>
        <w:pStyle w:val="ListParagraph"/>
        <w:numPr>
          <w:ilvl w:val="1"/>
          <w:numId w:val="12"/>
        </w:numPr>
        <w:autoSpaceDE w:val="0"/>
        <w:autoSpaceDN w:val="0"/>
        <w:adjustRightInd w:val="0"/>
        <w:spacing w:after="0" w:line="240" w:lineRule="auto"/>
        <w:rPr>
          <w:rFonts w:cs="Arial"/>
          <w:b/>
        </w:rPr>
      </w:pPr>
      <w:r w:rsidRPr="00CD2E5A">
        <w:rPr>
          <w:rFonts w:cs="Arial"/>
          <w:b/>
        </w:rPr>
        <w:t>Yes</w:t>
      </w:r>
    </w:p>
    <w:p w14:paraId="0CC0F8D7" w14:textId="77777777" w:rsidR="005C29BA" w:rsidRPr="00CD2E5A" w:rsidRDefault="005C29BA" w:rsidP="005C29BA">
      <w:pPr>
        <w:pStyle w:val="ListParagraph"/>
        <w:numPr>
          <w:ilvl w:val="1"/>
          <w:numId w:val="12"/>
        </w:numPr>
        <w:autoSpaceDE w:val="0"/>
        <w:autoSpaceDN w:val="0"/>
        <w:adjustRightInd w:val="0"/>
        <w:spacing w:after="0" w:line="240" w:lineRule="auto"/>
        <w:rPr>
          <w:rFonts w:cs="Arial"/>
          <w:b/>
        </w:rPr>
      </w:pPr>
      <w:r w:rsidRPr="00CD2E5A">
        <w:rPr>
          <w:rFonts w:cs="Arial"/>
          <w:b/>
        </w:rPr>
        <w:t>No</w:t>
      </w:r>
    </w:p>
    <w:p w14:paraId="6216FD36" w14:textId="77777777" w:rsidR="005C29BA" w:rsidRPr="00CD2E5A" w:rsidRDefault="005C29BA" w:rsidP="005C29BA">
      <w:pPr>
        <w:pStyle w:val="ListParagraph"/>
        <w:numPr>
          <w:ilvl w:val="1"/>
          <w:numId w:val="12"/>
        </w:numPr>
        <w:autoSpaceDE w:val="0"/>
        <w:autoSpaceDN w:val="0"/>
        <w:adjustRightInd w:val="0"/>
        <w:spacing w:after="0" w:line="240" w:lineRule="auto"/>
        <w:rPr>
          <w:rFonts w:cs="Arial"/>
          <w:b/>
        </w:rPr>
      </w:pPr>
      <w:r w:rsidRPr="00CD2E5A">
        <w:rPr>
          <w:rFonts w:cs="Arial"/>
          <w:b/>
        </w:rPr>
        <w:t>Not sure</w:t>
      </w:r>
    </w:p>
    <w:p w14:paraId="26FCE7CC" w14:textId="77777777" w:rsidR="005C29BA" w:rsidRPr="00CD2E5A" w:rsidRDefault="005C29BA" w:rsidP="005C29BA">
      <w:pPr>
        <w:pStyle w:val="ListParagraph"/>
        <w:numPr>
          <w:ilvl w:val="1"/>
          <w:numId w:val="12"/>
        </w:numPr>
        <w:autoSpaceDE w:val="0"/>
        <w:autoSpaceDN w:val="0"/>
        <w:adjustRightInd w:val="0"/>
        <w:spacing w:after="0" w:line="240" w:lineRule="auto"/>
        <w:rPr>
          <w:rFonts w:cs="Arial"/>
          <w:b/>
        </w:rPr>
      </w:pPr>
      <w:r w:rsidRPr="00CD2E5A">
        <w:rPr>
          <w:rFonts w:cs="Arial"/>
          <w:b/>
        </w:rPr>
        <w:t>Comment Box</w:t>
      </w:r>
    </w:p>
    <w:p w14:paraId="4F553528" w14:textId="7199D3AD" w:rsidR="005C29BA" w:rsidRPr="00CD2E5A" w:rsidRDefault="005C29BA" w:rsidP="005C29BA">
      <w:pPr>
        <w:autoSpaceDE w:val="0"/>
        <w:autoSpaceDN w:val="0"/>
        <w:adjustRightInd w:val="0"/>
        <w:spacing w:after="0" w:line="240" w:lineRule="auto"/>
        <w:rPr>
          <w:rFonts w:cs="Arial"/>
        </w:rPr>
      </w:pPr>
      <w:r w:rsidRPr="00CD2E5A">
        <w:rPr>
          <w:rFonts w:cs="Arial"/>
        </w:rPr>
        <w:t>Yes.</w:t>
      </w:r>
      <w:r w:rsidR="00C14551">
        <w:rPr>
          <w:rFonts w:cs="Arial"/>
        </w:rPr>
        <w:t xml:space="preserve"> However while national consistency is valuable, individual jurisdictions should retain the right to increase the refund amount if it is considered</w:t>
      </w:r>
      <w:r w:rsidR="00857A10">
        <w:rPr>
          <w:rFonts w:cs="Arial"/>
        </w:rPr>
        <w:t xml:space="preserve"> necessary for the scheme’s ongoing viability.</w:t>
      </w:r>
    </w:p>
    <w:p w14:paraId="63D4D4D6" w14:textId="5149F749" w:rsidR="00746929" w:rsidRDefault="00746929" w:rsidP="00CD2E5A">
      <w:pPr>
        <w:pStyle w:val="Heading1"/>
        <w:ind w:left="0"/>
      </w:pPr>
      <w:bookmarkStart w:id="17" w:name="_Toc57643291"/>
      <w:r>
        <w:t>Refund mark</w:t>
      </w:r>
      <w:bookmarkEnd w:id="17"/>
    </w:p>
    <w:p w14:paraId="22021886" w14:textId="77777777" w:rsidR="00D67638" w:rsidRPr="00CD2E5A" w:rsidRDefault="00D67638" w:rsidP="009E7D6D">
      <w:pPr>
        <w:pStyle w:val="ListParagraph"/>
        <w:numPr>
          <w:ilvl w:val="0"/>
          <w:numId w:val="12"/>
        </w:numPr>
        <w:autoSpaceDE w:val="0"/>
        <w:autoSpaceDN w:val="0"/>
        <w:adjustRightInd w:val="0"/>
        <w:spacing w:after="0" w:line="240" w:lineRule="auto"/>
        <w:rPr>
          <w:rFonts w:cs="Arial"/>
          <w:b/>
        </w:rPr>
      </w:pPr>
      <w:r w:rsidRPr="00CD2E5A">
        <w:rPr>
          <w:rFonts w:cs="Arial"/>
          <w:b/>
        </w:rPr>
        <w:t>Do you support Victoria’s position on creating a national consistent refund mark to be used by all states and territories?</w:t>
      </w:r>
    </w:p>
    <w:p w14:paraId="4573949C" w14:textId="77777777" w:rsidR="00D67638" w:rsidRPr="00CD2E5A" w:rsidRDefault="00D67638" w:rsidP="00D67638">
      <w:pPr>
        <w:pStyle w:val="ListParagraph"/>
        <w:numPr>
          <w:ilvl w:val="0"/>
          <w:numId w:val="18"/>
        </w:numPr>
        <w:autoSpaceDE w:val="0"/>
        <w:autoSpaceDN w:val="0"/>
        <w:adjustRightInd w:val="0"/>
        <w:spacing w:after="0" w:line="240" w:lineRule="auto"/>
        <w:rPr>
          <w:rFonts w:cs="Arial"/>
          <w:b/>
        </w:rPr>
      </w:pPr>
      <w:r w:rsidRPr="00CD2E5A">
        <w:rPr>
          <w:rFonts w:cs="Arial"/>
          <w:b/>
        </w:rPr>
        <w:t>Yes</w:t>
      </w:r>
    </w:p>
    <w:p w14:paraId="7E190CE5" w14:textId="77777777" w:rsidR="00D67638" w:rsidRPr="00CD2E5A" w:rsidRDefault="00D67638" w:rsidP="00D67638">
      <w:pPr>
        <w:pStyle w:val="ListParagraph"/>
        <w:numPr>
          <w:ilvl w:val="0"/>
          <w:numId w:val="18"/>
        </w:numPr>
        <w:autoSpaceDE w:val="0"/>
        <w:autoSpaceDN w:val="0"/>
        <w:adjustRightInd w:val="0"/>
        <w:spacing w:after="0" w:line="240" w:lineRule="auto"/>
        <w:rPr>
          <w:rFonts w:cs="Arial"/>
          <w:b/>
        </w:rPr>
      </w:pPr>
      <w:r w:rsidRPr="00CD2E5A">
        <w:rPr>
          <w:rFonts w:cs="Arial"/>
          <w:b/>
        </w:rPr>
        <w:t>No</w:t>
      </w:r>
    </w:p>
    <w:p w14:paraId="2210A06F" w14:textId="77777777" w:rsidR="00D67638" w:rsidRPr="00CD2E5A" w:rsidRDefault="00D67638" w:rsidP="00D67638">
      <w:pPr>
        <w:pStyle w:val="ListParagraph"/>
        <w:numPr>
          <w:ilvl w:val="0"/>
          <w:numId w:val="18"/>
        </w:numPr>
        <w:autoSpaceDE w:val="0"/>
        <w:autoSpaceDN w:val="0"/>
        <w:adjustRightInd w:val="0"/>
        <w:spacing w:after="0" w:line="240" w:lineRule="auto"/>
        <w:rPr>
          <w:rFonts w:cs="Arial"/>
          <w:b/>
        </w:rPr>
      </w:pPr>
      <w:r w:rsidRPr="00CD2E5A">
        <w:rPr>
          <w:rFonts w:cs="Arial"/>
          <w:b/>
        </w:rPr>
        <w:t>Not sure</w:t>
      </w:r>
    </w:p>
    <w:p w14:paraId="72E783E2" w14:textId="77777777" w:rsidR="00D67638" w:rsidRPr="00CD2E5A" w:rsidRDefault="00D67638" w:rsidP="00D67638">
      <w:pPr>
        <w:pStyle w:val="ListParagraph"/>
        <w:numPr>
          <w:ilvl w:val="0"/>
          <w:numId w:val="18"/>
        </w:numPr>
        <w:autoSpaceDE w:val="0"/>
        <w:autoSpaceDN w:val="0"/>
        <w:adjustRightInd w:val="0"/>
        <w:spacing w:after="0" w:line="240" w:lineRule="auto"/>
        <w:rPr>
          <w:rFonts w:cs="Arial"/>
          <w:b/>
        </w:rPr>
      </w:pPr>
      <w:r w:rsidRPr="00CD2E5A">
        <w:rPr>
          <w:rFonts w:cs="Arial"/>
          <w:b/>
        </w:rPr>
        <w:t>Comment Box</w:t>
      </w:r>
    </w:p>
    <w:p w14:paraId="36BB72D5" w14:textId="77777777" w:rsidR="00D67638" w:rsidRPr="00CD2E5A" w:rsidRDefault="00D67638" w:rsidP="00D67638">
      <w:pPr>
        <w:autoSpaceDE w:val="0"/>
        <w:autoSpaceDN w:val="0"/>
        <w:adjustRightInd w:val="0"/>
        <w:spacing w:after="0" w:line="240" w:lineRule="auto"/>
        <w:rPr>
          <w:rFonts w:cs="Arial"/>
        </w:rPr>
      </w:pPr>
    </w:p>
    <w:p w14:paraId="5031276D" w14:textId="58465464" w:rsidR="00D67638" w:rsidRPr="00CD2E5A" w:rsidRDefault="00D67638" w:rsidP="00D67638">
      <w:pPr>
        <w:autoSpaceDE w:val="0"/>
        <w:autoSpaceDN w:val="0"/>
        <w:adjustRightInd w:val="0"/>
        <w:spacing w:after="0" w:line="240" w:lineRule="auto"/>
        <w:rPr>
          <w:rFonts w:cs="Arial"/>
        </w:rPr>
      </w:pPr>
      <w:r w:rsidRPr="00CD2E5A">
        <w:rPr>
          <w:rFonts w:cs="Arial"/>
        </w:rPr>
        <w:t>Yes.</w:t>
      </w:r>
      <w:r w:rsidR="00C32DA2">
        <w:rPr>
          <w:rFonts w:cs="Arial"/>
        </w:rPr>
        <w:t xml:space="preserve"> As above, should changes be deemed necessary jurisdictions should be able to implement them.</w:t>
      </w:r>
    </w:p>
    <w:p w14:paraId="16506A26" w14:textId="079E5FB9" w:rsidR="0020518C" w:rsidRDefault="0020518C" w:rsidP="00CD2E5A">
      <w:pPr>
        <w:pStyle w:val="Heading1"/>
        <w:ind w:left="0"/>
      </w:pPr>
      <w:bookmarkStart w:id="18" w:name="_Toc57643292"/>
      <w:r>
        <w:t>Eligible containers</w:t>
      </w:r>
      <w:bookmarkEnd w:id="18"/>
    </w:p>
    <w:p w14:paraId="451D9CA2" w14:textId="18E3A10C" w:rsidR="007B7887" w:rsidRPr="00CD2E5A" w:rsidRDefault="007B7887" w:rsidP="00F45AF5">
      <w:pPr>
        <w:pStyle w:val="ListParagraph"/>
        <w:numPr>
          <w:ilvl w:val="0"/>
          <w:numId w:val="12"/>
        </w:numPr>
        <w:autoSpaceDE w:val="0"/>
        <w:autoSpaceDN w:val="0"/>
        <w:adjustRightInd w:val="0"/>
        <w:spacing w:after="0" w:line="240" w:lineRule="auto"/>
        <w:rPr>
          <w:rFonts w:cs="Arial"/>
          <w:b/>
        </w:rPr>
      </w:pPr>
      <w:r w:rsidRPr="00CD2E5A">
        <w:rPr>
          <w:rFonts w:cs="Arial"/>
          <w:b/>
        </w:rPr>
        <w:t>Do you support containers included that are consistent with other states and territories and targeting those items that are commonly littered?</w:t>
      </w:r>
    </w:p>
    <w:p w14:paraId="1C0EC619" w14:textId="77777777" w:rsidR="007B7887" w:rsidRPr="00CD2E5A" w:rsidRDefault="007B7887" w:rsidP="007B7887">
      <w:pPr>
        <w:pStyle w:val="ListParagraph"/>
        <w:numPr>
          <w:ilvl w:val="0"/>
          <w:numId w:val="20"/>
        </w:numPr>
        <w:autoSpaceDE w:val="0"/>
        <w:autoSpaceDN w:val="0"/>
        <w:adjustRightInd w:val="0"/>
        <w:spacing w:after="0" w:line="240" w:lineRule="auto"/>
        <w:rPr>
          <w:rFonts w:cs="Arial"/>
          <w:b/>
        </w:rPr>
      </w:pPr>
      <w:r w:rsidRPr="00CD2E5A">
        <w:rPr>
          <w:rFonts w:cs="Arial"/>
          <w:b/>
        </w:rPr>
        <w:t>Yes</w:t>
      </w:r>
    </w:p>
    <w:p w14:paraId="7DD27F5A" w14:textId="77777777" w:rsidR="007B7887" w:rsidRPr="00CD2E5A" w:rsidRDefault="007B7887" w:rsidP="007B7887">
      <w:pPr>
        <w:pStyle w:val="ListParagraph"/>
        <w:numPr>
          <w:ilvl w:val="0"/>
          <w:numId w:val="20"/>
        </w:numPr>
        <w:autoSpaceDE w:val="0"/>
        <w:autoSpaceDN w:val="0"/>
        <w:adjustRightInd w:val="0"/>
        <w:spacing w:after="0" w:line="240" w:lineRule="auto"/>
        <w:rPr>
          <w:rFonts w:cs="Arial"/>
          <w:b/>
        </w:rPr>
      </w:pPr>
      <w:r w:rsidRPr="00CD2E5A">
        <w:rPr>
          <w:rFonts w:cs="Arial"/>
          <w:b/>
        </w:rPr>
        <w:t>No</w:t>
      </w:r>
    </w:p>
    <w:p w14:paraId="0F6C8A79" w14:textId="77777777" w:rsidR="007B7887" w:rsidRPr="00CD2E5A" w:rsidRDefault="007B7887" w:rsidP="007B7887">
      <w:pPr>
        <w:pStyle w:val="ListParagraph"/>
        <w:numPr>
          <w:ilvl w:val="0"/>
          <w:numId w:val="20"/>
        </w:numPr>
        <w:autoSpaceDE w:val="0"/>
        <w:autoSpaceDN w:val="0"/>
        <w:adjustRightInd w:val="0"/>
        <w:spacing w:after="0" w:line="240" w:lineRule="auto"/>
        <w:rPr>
          <w:rFonts w:cs="Arial"/>
          <w:b/>
        </w:rPr>
      </w:pPr>
      <w:r w:rsidRPr="00CD2E5A">
        <w:rPr>
          <w:rFonts w:cs="Arial"/>
          <w:b/>
        </w:rPr>
        <w:t>Maybe</w:t>
      </w:r>
    </w:p>
    <w:p w14:paraId="5208F14A" w14:textId="77777777" w:rsidR="007B7887" w:rsidRPr="00CD2E5A" w:rsidRDefault="007B7887" w:rsidP="007B7887">
      <w:pPr>
        <w:pStyle w:val="ListParagraph"/>
        <w:numPr>
          <w:ilvl w:val="0"/>
          <w:numId w:val="20"/>
        </w:numPr>
        <w:spacing w:after="160" w:line="259" w:lineRule="auto"/>
        <w:rPr>
          <w:rFonts w:cs="Arial"/>
          <w:b/>
        </w:rPr>
      </w:pPr>
      <w:r w:rsidRPr="00CD2E5A">
        <w:rPr>
          <w:rFonts w:cs="Arial"/>
          <w:b/>
        </w:rPr>
        <w:t>If no, why not? Comment Box</w:t>
      </w:r>
    </w:p>
    <w:p w14:paraId="3C1D799A" w14:textId="77777777" w:rsidR="007B7887" w:rsidRPr="00CD2E5A" w:rsidRDefault="007B7887" w:rsidP="007B7887">
      <w:pPr>
        <w:rPr>
          <w:rFonts w:cs="Arial"/>
        </w:rPr>
      </w:pPr>
      <w:r w:rsidRPr="00CD2E5A">
        <w:rPr>
          <w:rFonts w:cs="Arial"/>
        </w:rPr>
        <w:t>No. We believe the scheme should include as wide a range of containers as possible including wine and spirit bottles as well as jars.</w:t>
      </w:r>
    </w:p>
    <w:p w14:paraId="51CEDAFE" w14:textId="77777777" w:rsidR="007B7887" w:rsidRPr="00CD2E5A" w:rsidRDefault="007B7887" w:rsidP="007B7887">
      <w:pPr>
        <w:rPr>
          <w:rFonts w:cs="Arial"/>
        </w:rPr>
      </w:pPr>
      <w:r w:rsidRPr="00CD2E5A">
        <w:rPr>
          <w:rFonts w:cs="Arial"/>
        </w:rPr>
        <w:t>The potential benefits of a CDS in improving resource recovery should not be diminished by focusing solely on consumption away from the home and litter impacts. Including a broader range of containers would also better reflect whole-of-lifecycle costs in the cost of purchase.</w:t>
      </w:r>
    </w:p>
    <w:p w14:paraId="07B41825" w14:textId="77777777" w:rsidR="007B7887" w:rsidRPr="00CD2E5A" w:rsidRDefault="007B7887" w:rsidP="007B7887">
      <w:pPr>
        <w:rPr>
          <w:rFonts w:cs="Arial"/>
        </w:rPr>
      </w:pPr>
      <w:r w:rsidRPr="00CD2E5A">
        <w:rPr>
          <w:rFonts w:cs="Arial"/>
        </w:rPr>
        <w:t>Victorian councils are currently transitioning to a four-service municipal waste and resource recovery system. This transition comes at a significant initial cost, and the service design will be influenced by the design of the CDS. Failing to include additional containers in the CDS initially will make it far harder to integrate with the municipal system in the future.</w:t>
      </w:r>
    </w:p>
    <w:p w14:paraId="230EFD10" w14:textId="77777777" w:rsidR="007B7887" w:rsidRPr="00CD2E5A" w:rsidRDefault="007B7887" w:rsidP="007B7887">
      <w:pPr>
        <w:rPr>
          <w:rFonts w:cs="Arial"/>
        </w:rPr>
      </w:pPr>
      <w:r w:rsidRPr="00CD2E5A">
        <w:rPr>
          <w:rFonts w:cs="Arial"/>
        </w:rPr>
        <w:t>Victoria has an opportunity to be national leaders and implement a best practice and broad-based container deposit scheme. This opportunity should not be squandered.</w:t>
      </w:r>
    </w:p>
    <w:p w14:paraId="69577CB3" w14:textId="6F83E329" w:rsidR="008C513F" w:rsidRDefault="008C513F" w:rsidP="00CD2E5A">
      <w:pPr>
        <w:pStyle w:val="Heading1"/>
        <w:ind w:left="0"/>
      </w:pPr>
      <w:bookmarkStart w:id="19" w:name="_Toc57643293"/>
      <w:r>
        <w:t xml:space="preserve">Complementary reforms: </w:t>
      </w:r>
      <w:proofErr w:type="spellStart"/>
      <w:r>
        <w:t>standardising</w:t>
      </w:r>
      <w:proofErr w:type="spellEnd"/>
      <w:r>
        <w:t xml:space="preserve"> kerbside collections</w:t>
      </w:r>
      <w:bookmarkEnd w:id="19"/>
    </w:p>
    <w:p w14:paraId="382E11A6" w14:textId="77777777" w:rsidR="00B23EC1" w:rsidRPr="00CD2E5A" w:rsidRDefault="00B23EC1" w:rsidP="00B23EC1">
      <w:pPr>
        <w:autoSpaceDE w:val="0"/>
        <w:autoSpaceDN w:val="0"/>
        <w:adjustRightInd w:val="0"/>
        <w:spacing w:after="0" w:line="240" w:lineRule="auto"/>
        <w:ind w:left="360"/>
        <w:rPr>
          <w:rFonts w:cs="Arial"/>
          <w:b/>
        </w:rPr>
      </w:pPr>
      <w:r w:rsidRPr="00CD2E5A">
        <w:rPr>
          <w:rFonts w:cs="Arial"/>
          <w:b/>
        </w:rPr>
        <w:t>18. How can the Victorian Government best support material recovery facilities and councils to determine revenue sharing arrangements for beverage containers collected through the kerbside recycling system?</w:t>
      </w:r>
    </w:p>
    <w:p w14:paraId="5A67D336" w14:textId="77777777" w:rsidR="00B23EC1" w:rsidRPr="00CD2E5A" w:rsidRDefault="00B23EC1" w:rsidP="00B23EC1">
      <w:pPr>
        <w:autoSpaceDE w:val="0"/>
        <w:autoSpaceDN w:val="0"/>
        <w:adjustRightInd w:val="0"/>
        <w:spacing w:after="0" w:line="240" w:lineRule="auto"/>
        <w:ind w:left="360"/>
        <w:rPr>
          <w:rFonts w:cs="Arial"/>
        </w:rPr>
      </w:pPr>
    </w:p>
    <w:p w14:paraId="5C1EAA83" w14:textId="77777777" w:rsidR="00B23EC1" w:rsidRPr="00C14551" w:rsidRDefault="00B23EC1" w:rsidP="00B23EC1">
      <w:pPr>
        <w:rPr>
          <w:rFonts w:cs="Arial"/>
        </w:rPr>
      </w:pPr>
      <w:r w:rsidRPr="00CD2E5A">
        <w:rPr>
          <w:rFonts w:cs="Arial"/>
        </w:rPr>
        <w:t xml:space="preserve">A revenue sharing model between MRFs and councils benefits both parties as well as the system. This provides incentives for both councils and MRFs to </w:t>
      </w:r>
      <w:proofErr w:type="spellStart"/>
      <w:r w:rsidRPr="00CD2E5A">
        <w:rPr>
          <w:rFonts w:cs="Arial"/>
        </w:rPr>
        <w:t>maximise</w:t>
      </w:r>
      <w:proofErr w:type="spellEnd"/>
      <w:r w:rsidRPr="00CD2E5A">
        <w:rPr>
          <w:rFonts w:cs="Arial"/>
        </w:rPr>
        <w:t xml:space="preserve"> capture of containers into the CDS system</w:t>
      </w:r>
    </w:p>
    <w:p w14:paraId="1F805303" w14:textId="77777777" w:rsidR="00B23EC1" w:rsidRPr="00857A10" w:rsidRDefault="00B23EC1" w:rsidP="00B23EC1">
      <w:pPr>
        <w:rPr>
          <w:rFonts w:cs="Arial"/>
        </w:rPr>
      </w:pPr>
      <w:r w:rsidRPr="00857A10">
        <w:rPr>
          <w:rFonts w:cs="Arial"/>
        </w:rPr>
        <w:t xml:space="preserve">Ideally, the share of CDS revenue should be a matter for councils and MRFs to negotiate. </w:t>
      </w:r>
      <w:proofErr w:type="gramStart"/>
      <w:r w:rsidRPr="00857A10">
        <w:rPr>
          <w:rFonts w:cs="Arial"/>
        </w:rPr>
        <w:t>However</w:t>
      </w:r>
      <w:proofErr w:type="gramEnd"/>
      <w:r w:rsidRPr="00857A10">
        <w:rPr>
          <w:rFonts w:cs="Arial"/>
        </w:rPr>
        <w:t xml:space="preserve"> we think that there should be a default profit sharing model in force where no agreement between a council and MRF exists. Scenarios where a default model would be useful include:</w:t>
      </w:r>
    </w:p>
    <w:p w14:paraId="18FD5164" w14:textId="77777777" w:rsidR="00B23EC1" w:rsidRPr="00857A10" w:rsidRDefault="00B23EC1" w:rsidP="00B23EC1">
      <w:pPr>
        <w:pStyle w:val="ListParagraph"/>
        <w:numPr>
          <w:ilvl w:val="0"/>
          <w:numId w:val="22"/>
        </w:numPr>
        <w:spacing w:after="160" w:line="259" w:lineRule="auto"/>
        <w:ind w:left="360"/>
        <w:rPr>
          <w:rFonts w:cs="Arial"/>
        </w:rPr>
      </w:pPr>
      <w:r w:rsidRPr="00857A10">
        <w:rPr>
          <w:rFonts w:cs="Arial"/>
        </w:rPr>
        <w:t>When the CDS first becomes active neither council nor MRF will have an exact picture of how it will operate in Victoria. The volumes captured by the CDS will also change over the initial commencement period.</w:t>
      </w:r>
    </w:p>
    <w:p w14:paraId="49281EC0" w14:textId="77777777" w:rsidR="00B23EC1" w:rsidRPr="00857A10" w:rsidRDefault="00B23EC1" w:rsidP="00B23EC1">
      <w:pPr>
        <w:pStyle w:val="ListParagraph"/>
        <w:numPr>
          <w:ilvl w:val="0"/>
          <w:numId w:val="22"/>
        </w:numPr>
        <w:spacing w:after="160" w:line="259" w:lineRule="auto"/>
        <w:ind w:left="360"/>
        <w:rPr>
          <w:rFonts w:cs="Arial"/>
        </w:rPr>
      </w:pPr>
      <w:r w:rsidRPr="00857A10">
        <w:rPr>
          <w:rFonts w:cs="Arial"/>
        </w:rPr>
        <w:t>It may be difficult for the two parties to negotiate a revenue sharing agreement where they already have an existing contract in place.</w:t>
      </w:r>
    </w:p>
    <w:p w14:paraId="23309926" w14:textId="77777777" w:rsidR="00B23EC1" w:rsidRPr="00857A10" w:rsidRDefault="00B23EC1" w:rsidP="00B23EC1">
      <w:pPr>
        <w:pStyle w:val="ListParagraph"/>
        <w:numPr>
          <w:ilvl w:val="0"/>
          <w:numId w:val="22"/>
        </w:numPr>
        <w:spacing w:after="160" w:line="259" w:lineRule="auto"/>
        <w:ind w:left="360"/>
        <w:rPr>
          <w:rFonts w:cs="Arial"/>
        </w:rPr>
      </w:pPr>
      <w:r w:rsidRPr="00857A10">
        <w:rPr>
          <w:rFonts w:cs="Arial"/>
        </w:rPr>
        <w:t>Council may have a contract with the collector and no direct relationship with the MRF operator</w:t>
      </w:r>
    </w:p>
    <w:p w14:paraId="1A7001C7" w14:textId="77777777" w:rsidR="00B23EC1" w:rsidRPr="00857A10" w:rsidRDefault="00B23EC1" w:rsidP="00B23EC1">
      <w:pPr>
        <w:pStyle w:val="ListParagraph"/>
        <w:numPr>
          <w:ilvl w:val="0"/>
          <w:numId w:val="22"/>
        </w:numPr>
        <w:spacing w:after="160" w:line="259" w:lineRule="auto"/>
        <w:ind w:left="360"/>
        <w:rPr>
          <w:rFonts w:cs="Arial"/>
        </w:rPr>
      </w:pPr>
      <w:r w:rsidRPr="00857A10">
        <w:rPr>
          <w:rFonts w:cs="Arial"/>
        </w:rPr>
        <w:t>Material may be required to be diverted from one MRF to another at short notice.</w:t>
      </w:r>
    </w:p>
    <w:p w14:paraId="5600E0E5" w14:textId="77777777" w:rsidR="00B23EC1" w:rsidRPr="00857A10" w:rsidRDefault="00B23EC1" w:rsidP="00B23EC1">
      <w:pPr>
        <w:rPr>
          <w:rFonts w:cs="Arial"/>
        </w:rPr>
      </w:pPr>
      <w:r w:rsidRPr="00857A10">
        <w:rPr>
          <w:rFonts w:cs="Arial"/>
        </w:rPr>
        <w:t xml:space="preserve">While the initial commencement period is an important use case for the default model, other scenarios will </w:t>
      </w:r>
      <w:proofErr w:type="gramStart"/>
      <w:r w:rsidRPr="00857A10">
        <w:rPr>
          <w:rFonts w:cs="Arial"/>
        </w:rPr>
        <w:t>continue on</w:t>
      </w:r>
      <w:proofErr w:type="gramEnd"/>
      <w:r w:rsidRPr="00857A10">
        <w:rPr>
          <w:rFonts w:cs="Arial"/>
        </w:rPr>
        <w:t xml:space="preserve"> for years or indefinitely. As such, the default model should be in force wherever a negotiated agreement is not in place with no sunset date.</w:t>
      </w:r>
    </w:p>
    <w:p w14:paraId="7AC09478" w14:textId="77777777" w:rsidR="00B23EC1" w:rsidRPr="00857A10" w:rsidRDefault="00B23EC1" w:rsidP="00B23EC1">
      <w:pPr>
        <w:rPr>
          <w:rFonts w:cs="Arial"/>
        </w:rPr>
      </w:pPr>
      <w:r w:rsidRPr="00857A10">
        <w:rPr>
          <w:rFonts w:cs="Arial"/>
        </w:rPr>
        <w:t>The default revenue sharing model would allow the MRF to recover net costs from the introduction of the CDS, and split remaining CDS revenue 50:50 between the MRF and the councils the containers originated in.</w:t>
      </w:r>
    </w:p>
    <w:p w14:paraId="490CB348" w14:textId="77777777" w:rsidR="00B23EC1" w:rsidRPr="00857A10" w:rsidRDefault="00B23EC1" w:rsidP="00B23EC1">
      <w:pPr>
        <w:rPr>
          <w:rFonts w:cs="Arial"/>
        </w:rPr>
      </w:pPr>
      <w:r w:rsidRPr="00857A10">
        <w:rPr>
          <w:rFonts w:cs="Arial"/>
        </w:rPr>
        <w:t>Costs recovered by the MRF may include loss of revenue from material being diverted from the kerbside system, as well as administrative costs for engaging with the CDS. Net costs should also recognise reduction in costs to the MRF such as reduced operating costs from reduced volumes, and potential decreases in contamination of material. It is important that net costs to the MRF be verified independently, including potential reduction in some costs such as decreased contamination.</w:t>
      </w:r>
    </w:p>
    <w:p w14:paraId="0746BC62" w14:textId="20613742" w:rsidR="00B23EC1" w:rsidRPr="00857A10" w:rsidRDefault="00B23EC1" w:rsidP="00B23EC1">
      <w:pPr>
        <w:rPr>
          <w:rFonts w:cs="Arial"/>
        </w:rPr>
      </w:pPr>
      <w:r w:rsidRPr="00857A10">
        <w:rPr>
          <w:rFonts w:cs="Arial"/>
        </w:rPr>
        <w:t xml:space="preserve">To support confidence in this system, data on containers collected by MRFs must be made available to councils by the scheme </w:t>
      </w:r>
      <w:proofErr w:type="spellStart"/>
      <w:r w:rsidRPr="00857A10">
        <w:rPr>
          <w:rFonts w:cs="Arial"/>
        </w:rPr>
        <w:t>co-ordinator</w:t>
      </w:r>
      <w:proofErr w:type="spellEnd"/>
      <w:r w:rsidR="00AD4447" w:rsidRPr="00857A10">
        <w:rPr>
          <w:rFonts w:cs="Arial"/>
        </w:rPr>
        <w:t>.</w:t>
      </w:r>
    </w:p>
    <w:p w14:paraId="3FB5AC4E" w14:textId="05CCB86A" w:rsidR="00B23EC1" w:rsidRPr="00857A10" w:rsidRDefault="00B23EC1" w:rsidP="00B23EC1">
      <w:pPr>
        <w:rPr>
          <w:rFonts w:cs="Arial"/>
        </w:rPr>
      </w:pPr>
      <w:r w:rsidRPr="00857A10">
        <w:rPr>
          <w:rFonts w:cs="Arial"/>
        </w:rPr>
        <w:t>In some cases</w:t>
      </w:r>
      <w:r w:rsidR="005426D2" w:rsidRPr="00857A10">
        <w:rPr>
          <w:rFonts w:cs="Arial"/>
        </w:rPr>
        <w:t xml:space="preserve"> it may be difficult to </w:t>
      </w:r>
      <w:r w:rsidR="007D18E0" w:rsidRPr="00857A10">
        <w:rPr>
          <w:rFonts w:cs="Arial"/>
        </w:rPr>
        <w:t>directly apportion containers to an individual council. Examples include</w:t>
      </w:r>
      <w:r w:rsidRPr="00857A10">
        <w:rPr>
          <w:rFonts w:cs="Arial"/>
        </w:rPr>
        <w:t xml:space="preserve"> aggregation of recycling from multiple councils prior to arriving at an </w:t>
      </w:r>
      <w:proofErr w:type="gramStart"/>
      <w:r w:rsidRPr="00857A10">
        <w:rPr>
          <w:rFonts w:cs="Arial"/>
        </w:rPr>
        <w:t>MRF</w:t>
      </w:r>
      <w:r w:rsidR="001F6FE8" w:rsidRPr="00857A10">
        <w:rPr>
          <w:rFonts w:cs="Arial"/>
        </w:rPr>
        <w:t>, or</w:t>
      </w:r>
      <w:proofErr w:type="gramEnd"/>
      <w:r w:rsidR="001F6FE8" w:rsidRPr="00857A10">
        <w:rPr>
          <w:rFonts w:cs="Arial"/>
        </w:rPr>
        <w:t xml:space="preserve"> </w:t>
      </w:r>
      <w:r w:rsidR="0021771B" w:rsidRPr="00857A10">
        <w:rPr>
          <w:rFonts w:cs="Arial"/>
        </w:rPr>
        <w:t>being combined while processing at the MRF.</w:t>
      </w:r>
      <w:r w:rsidRPr="00857A10">
        <w:rPr>
          <w:rFonts w:cs="Arial"/>
        </w:rPr>
        <w:t xml:space="preserve"> </w:t>
      </w:r>
      <w:r w:rsidR="0021771B" w:rsidRPr="00857A10">
        <w:rPr>
          <w:rFonts w:cs="Arial"/>
        </w:rPr>
        <w:t>This will make a direct apportionment of refund challenging</w:t>
      </w:r>
      <w:r w:rsidRPr="00857A10">
        <w:rPr>
          <w:rFonts w:cs="Arial"/>
        </w:rPr>
        <w:t>. Subject to submissions by relevant councils and the MRF, the Waste Authority should have the power to define ratios for apportionment between an MRF and councils to support operation of the default revenue sharing model if necessary.</w:t>
      </w:r>
    </w:p>
    <w:p w14:paraId="567818E7" w14:textId="487236FA" w:rsidR="00836A65" w:rsidRDefault="00836A65" w:rsidP="00CD2E5A">
      <w:pPr>
        <w:pStyle w:val="Heading1"/>
        <w:ind w:left="0"/>
      </w:pPr>
      <w:bookmarkStart w:id="20" w:name="_Toc57643294"/>
      <w:r>
        <w:t>Next steps</w:t>
      </w:r>
      <w:bookmarkEnd w:id="20"/>
    </w:p>
    <w:p w14:paraId="0B3A6E7F" w14:textId="77777777" w:rsidR="00F00A6C" w:rsidRPr="00CD2E5A" w:rsidRDefault="00F00A6C" w:rsidP="00F00A6C">
      <w:pPr>
        <w:autoSpaceDE w:val="0"/>
        <w:autoSpaceDN w:val="0"/>
        <w:adjustRightInd w:val="0"/>
        <w:spacing w:after="0" w:line="240" w:lineRule="auto"/>
        <w:ind w:left="360"/>
        <w:rPr>
          <w:rFonts w:cs="Arial"/>
          <w:b/>
        </w:rPr>
      </w:pPr>
      <w:r w:rsidRPr="00CD2E5A">
        <w:rPr>
          <w:rFonts w:cs="Arial"/>
          <w:b/>
        </w:rPr>
        <w:t>19. What considerations should be given when planning for Victoria’s CDS infrastructure?</w:t>
      </w:r>
    </w:p>
    <w:p w14:paraId="5BADA88B" w14:textId="77777777" w:rsidR="00F00A6C" w:rsidRPr="00CD2E5A" w:rsidRDefault="00F00A6C" w:rsidP="00F00A6C">
      <w:pPr>
        <w:autoSpaceDE w:val="0"/>
        <w:autoSpaceDN w:val="0"/>
        <w:adjustRightInd w:val="0"/>
        <w:spacing w:after="0" w:line="240" w:lineRule="auto"/>
        <w:ind w:left="360"/>
        <w:rPr>
          <w:rFonts w:cs="Arial"/>
          <w:b/>
        </w:rPr>
      </w:pPr>
    </w:p>
    <w:p w14:paraId="3027D55B" w14:textId="77777777" w:rsidR="00F00A6C" w:rsidRPr="00CD2E5A" w:rsidRDefault="00F00A6C" w:rsidP="00F00A6C">
      <w:pPr>
        <w:autoSpaceDE w:val="0"/>
        <w:autoSpaceDN w:val="0"/>
        <w:adjustRightInd w:val="0"/>
        <w:spacing w:after="0" w:line="240" w:lineRule="auto"/>
        <w:rPr>
          <w:rFonts w:cs="Arial"/>
        </w:rPr>
      </w:pPr>
      <w:r w:rsidRPr="00CD2E5A">
        <w:rPr>
          <w:rFonts w:cs="Arial"/>
        </w:rPr>
        <w:t>While the design of the CDS should guide a market driven infrastructure network, access standards are necessary to ensure equitable access across the State. Standards should consider the reasonable distances a person may travel, and not assume that all Victorians wishing to engage with the CDS have access to a car.</w:t>
      </w:r>
    </w:p>
    <w:p w14:paraId="0330DD61" w14:textId="77777777" w:rsidR="00F00A6C" w:rsidRPr="00CD2E5A" w:rsidRDefault="00F00A6C" w:rsidP="00F00A6C">
      <w:pPr>
        <w:autoSpaceDE w:val="0"/>
        <w:autoSpaceDN w:val="0"/>
        <w:adjustRightInd w:val="0"/>
        <w:spacing w:after="0" w:line="240" w:lineRule="auto"/>
        <w:ind w:left="360"/>
        <w:rPr>
          <w:rFonts w:cs="Arial"/>
        </w:rPr>
      </w:pPr>
    </w:p>
    <w:p w14:paraId="04A97323" w14:textId="77777777" w:rsidR="00F00A6C" w:rsidRPr="00CD2E5A" w:rsidRDefault="00F00A6C" w:rsidP="00F00A6C">
      <w:pPr>
        <w:autoSpaceDE w:val="0"/>
        <w:autoSpaceDN w:val="0"/>
        <w:adjustRightInd w:val="0"/>
        <w:spacing w:after="0" w:line="240" w:lineRule="auto"/>
        <w:ind w:left="360"/>
        <w:rPr>
          <w:rFonts w:cs="Arial"/>
        </w:rPr>
      </w:pPr>
    </w:p>
    <w:p w14:paraId="73B2AF3A" w14:textId="77777777" w:rsidR="00F00A6C" w:rsidRPr="00CD2E5A" w:rsidRDefault="00F00A6C" w:rsidP="00F00A6C">
      <w:pPr>
        <w:autoSpaceDE w:val="0"/>
        <w:autoSpaceDN w:val="0"/>
        <w:adjustRightInd w:val="0"/>
        <w:spacing w:after="0" w:line="240" w:lineRule="auto"/>
        <w:ind w:left="360"/>
        <w:rPr>
          <w:rFonts w:cs="Arial"/>
          <w:b/>
        </w:rPr>
      </w:pPr>
      <w:r w:rsidRPr="00CD2E5A">
        <w:rPr>
          <w:rFonts w:cs="Arial"/>
          <w:b/>
        </w:rPr>
        <w:t>20. What information or explanatory material will be most useful to help you/your business participate in Victoria’s CDS?</w:t>
      </w:r>
    </w:p>
    <w:p w14:paraId="28F926AB" w14:textId="77777777" w:rsidR="00F00A6C" w:rsidRPr="00CD2E5A" w:rsidRDefault="00F00A6C" w:rsidP="00F00A6C">
      <w:pPr>
        <w:autoSpaceDE w:val="0"/>
        <w:autoSpaceDN w:val="0"/>
        <w:adjustRightInd w:val="0"/>
        <w:spacing w:after="0" w:line="240" w:lineRule="auto"/>
        <w:ind w:left="360"/>
        <w:rPr>
          <w:rFonts w:cs="Arial"/>
        </w:rPr>
      </w:pPr>
    </w:p>
    <w:p w14:paraId="794D3A52" w14:textId="77777777" w:rsidR="00F00A6C" w:rsidRPr="00CD2E5A" w:rsidRDefault="00F00A6C" w:rsidP="00F00A6C">
      <w:pPr>
        <w:autoSpaceDE w:val="0"/>
        <w:autoSpaceDN w:val="0"/>
        <w:adjustRightInd w:val="0"/>
        <w:spacing w:after="0" w:line="240" w:lineRule="auto"/>
        <w:rPr>
          <w:rFonts w:cs="Arial"/>
        </w:rPr>
      </w:pPr>
      <w:r w:rsidRPr="00CD2E5A">
        <w:rPr>
          <w:rFonts w:cs="Arial"/>
        </w:rPr>
        <w:t>Councils, and other organisations, will need access to sufficiently detailed data and case studies to help determine whether and how to engage directly with the CDS.</w:t>
      </w:r>
    </w:p>
    <w:p w14:paraId="22C35194" w14:textId="77777777" w:rsidR="00F00A6C" w:rsidRPr="00CD2E5A" w:rsidRDefault="00F00A6C" w:rsidP="00F00A6C">
      <w:pPr>
        <w:autoSpaceDE w:val="0"/>
        <w:autoSpaceDN w:val="0"/>
        <w:adjustRightInd w:val="0"/>
        <w:spacing w:after="0" w:line="240" w:lineRule="auto"/>
        <w:rPr>
          <w:rFonts w:cs="Arial"/>
        </w:rPr>
      </w:pPr>
    </w:p>
    <w:p w14:paraId="3A1D62EC" w14:textId="5FF82B3E" w:rsidR="00F00A6C" w:rsidRPr="00CD2E5A" w:rsidRDefault="00F00A6C" w:rsidP="00F00A6C">
      <w:pPr>
        <w:autoSpaceDE w:val="0"/>
        <w:autoSpaceDN w:val="0"/>
        <w:adjustRightInd w:val="0"/>
        <w:spacing w:after="0" w:line="240" w:lineRule="auto"/>
        <w:rPr>
          <w:rFonts w:cs="Arial"/>
        </w:rPr>
      </w:pPr>
      <w:r w:rsidRPr="00CD2E5A">
        <w:rPr>
          <w:rFonts w:cs="Arial"/>
        </w:rPr>
        <w:t>Ongoing, councils will need access to information on the operation of the CDS to assist negotiations on revenue sharing with MRFs and to better model impacts on kerbside and public place municipal collections.</w:t>
      </w:r>
      <w:r w:rsidR="006253E6" w:rsidRPr="00CD2E5A">
        <w:rPr>
          <w:rFonts w:cs="Arial"/>
        </w:rPr>
        <w:t xml:space="preserve"> This information will also be vital to councils as they progress changes to their municipal collection services.</w:t>
      </w:r>
    </w:p>
    <w:p w14:paraId="4D1C5A8C" w14:textId="1846A102" w:rsidR="00836A65" w:rsidRDefault="00836A65" w:rsidP="00CD2E5A">
      <w:pPr>
        <w:pStyle w:val="Heading1"/>
        <w:ind w:left="0"/>
      </w:pPr>
      <w:bookmarkStart w:id="21" w:name="_Toc57643295"/>
      <w:r>
        <w:t>Other issues</w:t>
      </w:r>
      <w:bookmarkEnd w:id="21"/>
    </w:p>
    <w:p w14:paraId="431DEC24" w14:textId="77777777" w:rsidR="00166E7B" w:rsidRPr="00857A10" w:rsidRDefault="00166E7B" w:rsidP="00166E7B">
      <w:pPr>
        <w:rPr>
          <w:rFonts w:cs="Arial"/>
        </w:rPr>
      </w:pPr>
      <w:r w:rsidRPr="00CD2E5A">
        <w:rPr>
          <w:rFonts w:cs="Arial"/>
        </w:rPr>
        <w:t xml:space="preserve">It is incumbent on State Governments to negotiate an approach to the operation of CDSs in border communities. In these communities the State border is porous. Volumes of containers may not support collection points on both sides of the border. State Governments should assess the degree to which cross-border </w:t>
      </w:r>
      <w:r w:rsidRPr="00C14551">
        <w:rPr>
          <w:rFonts w:cs="Arial"/>
        </w:rPr>
        <w:t xml:space="preserve">refunds are an issue and arrange a process for transfer of funds between </w:t>
      </w:r>
      <w:proofErr w:type="gramStart"/>
      <w:r w:rsidRPr="00C14551">
        <w:rPr>
          <w:rFonts w:cs="Arial"/>
        </w:rPr>
        <w:t>schemes</w:t>
      </w:r>
      <w:proofErr w:type="gramEnd"/>
      <w:r w:rsidRPr="00C14551">
        <w:rPr>
          <w:rFonts w:cs="Arial"/>
        </w:rPr>
        <w:t xml:space="preserve"> as necessary.</w:t>
      </w:r>
    </w:p>
    <w:p w14:paraId="6DF8F8F7" w14:textId="1BB3E188" w:rsidR="00166E7B" w:rsidRPr="00857A10" w:rsidRDefault="00166E7B" w:rsidP="00166E7B">
      <w:pPr>
        <w:rPr>
          <w:rFonts w:cs="Arial"/>
        </w:rPr>
      </w:pPr>
      <w:r w:rsidRPr="00857A10">
        <w:rPr>
          <w:rFonts w:cs="Arial"/>
        </w:rPr>
        <w:t xml:space="preserve">Revenue sharing between councils and MRFs must also consider cross-border issues. Councils in Victoria’s </w:t>
      </w:r>
      <w:r w:rsidR="00CD2E5A" w:rsidRPr="00857A10">
        <w:rPr>
          <w:rFonts w:cs="Arial"/>
        </w:rPr>
        <w:t>n</w:t>
      </w:r>
      <w:r w:rsidRPr="00857A10">
        <w:rPr>
          <w:rFonts w:cs="Arial"/>
        </w:rPr>
        <w:t>orth-</w:t>
      </w:r>
      <w:r w:rsidR="00CD2E5A" w:rsidRPr="00857A10">
        <w:rPr>
          <w:rFonts w:cs="Arial"/>
        </w:rPr>
        <w:t>e</w:t>
      </w:r>
      <w:r w:rsidRPr="00857A10">
        <w:rPr>
          <w:rFonts w:cs="Arial"/>
        </w:rPr>
        <w:t xml:space="preserve">ast </w:t>
      </w:r>
      <w:proofErr w:type="gramStart"/>
      <w:r w:rsidRPr="00857A10">
        <w:rPr>
          <w:rFonts w:cs="Arial"/>
        </w:rPr>
        <w:t>in particular are</w:t>
      </w:r>
      <w:proofErr w:type="gramEnd"/>
      <w:r w:rsidRPr="00857A10">
        <w:rPr>
          <w:rFonts w:cs="Arial"/>
        </w:rPr>
        <w:t xml:space="preserve"> reliant on recycling infrastructure in NSW.</w:t>
      </w:r>
    </w:p>
    <w:bookmarkEnd w:id="11"/>
    <w:p w14:paraId="5C88637F" w14:textId="77777777" w:rsidR="00836A65" w:rsidRPr="00836A65" w:rsidRDefault="00836A65" w:rsidP="00836A65"/>
    <w:sectPr w:rsidR="00836A65" w:rsidRPr="00836A65" w:rsidSect="00005B13">
      <w:headerReference w:type="default" r:id="rId15"/>
      <w:footerReference w:type="default" r:id="rId16"/>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AD66A" w14:textId="77777777" w:rsidR="006C55D2" w:rsidRDefault="006C55D2" w:rsidP="00286BB4">
      <w:pPr>
        <w:spacing w:after="0" w:line="240" w:lineRule="auto"/>
      </w:pPr>
      <w:r>
        <w:separator/>
      </w:r>
    </w:p>
  </w:endnote>
  <w:endnote w:type="continuationSeparator" w:id="0">
    <w:p w14:paraId="5704611E" w14:textId="77777777" w:rsidR="006C55D2" w:rsidRDefault="006C55D2" w:rsidP="00286BB4">
      <w:pPr>
        <w:spacing w:after="0" w:line="240" w:lineRule="auto"/>
      </w:pPr>
      <w:r>
        <w:continuationSeparator/>
      </w:r>
    </w:p>
  </w:endnote>
  <w:endnote w:type="continuationNotice" w:id="1">
    <w:p w14:paraId="6FFAEC2F" w14:textId="77777777" w:rsidR="006C55D2" w:rsidRDefault="006C55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D475" w14:textId="5E6B063D" w:rsidR="000453D9" w:rsidRPr="000453D9" w:rsidRDefault="00C32DA2"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Content>
        <w:r w:rsidR="007D6FA3">
          <w:rPr>
            <w:rFonts w:cs="Arial"/>
            <w:sz w:val="18"/>
            <w:szCs w:val="18"/>
            <w:lang w:val="en-AU"/>
          </w:rPr>
          <w:t>MAV Submission – CDS Discussion Paper</w:t>
        </w:r>
      </w:sdtContent>
    </w:sdt>
  </w:p>
  <w:p w14:paraId="104C775B" w14:textId="77777777" w:rsidR="00B873B6" w:rsidRPr="00B873B6" w:rsidRDefault="00B873B6" w:rsidP="000453D9">
    <w:pPr>
      <w:pStyle w:val="Footer"/>
      <w:jc w:val="right"/>
      <w:rPr>
        <w:rFonts w:cs="Arial"/>
        <w:b/>
        <w:sz w:val="18"/>
        <w:szCs w:val="18"/>
      </w:rPr>
    </w:pPr>
  </w:p>
  <w:p w14:paraId="608B9248"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0102C" w14:textId="20E3A6A0" w:rsidR="000453D9" w:rsidRPr="000453D9" w:rsidRDefault="00802937" w:rsidP="000453D9">
    <w:pPr>
      <w:pStyle w:val="Footer"/>
      <w:rPr>
        <w:rFonts w:cs="Arial"/>
        <w:sz w:val="18"/>
        <w:szCs w:val="18"/>
      </w:rPr>
    </w:pPr>
    <w:r>
      <w:fldChar w:fldCharType="begin"/>
    </w:r>
    <w:r>
      <w:instrText xml:space="preserve"> PAGE   \* MERGEFORMAT </w:instrText>
    </w:r>
    <w:r>
      <w:fldChar w:fldCharType="separate"/>
    </w:r>
    <w:r w:rsidR="00407549">
      <w:rPr>
        <w:noProof/>
      </w:rPr>
      <w:t>6</w:t>
    </w:r>
    <w:r>
      <w:rPr>
        <w:noProof/>
      </w:rPr>
      <w:fldChar w:fldCharType="end"/>
    </w:r>
    <w:r w:rsidR="000453D9">
      <w:tab/>
    </w:r>
    <w:r w:rsidR="000453D9">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Content>
        <w:r w:rsidR="007D6FA3">
          <w:rPr>
            <w:rFonts w:cs="Arial"/>
            <w:sz w:val="18"/>
            <w:szCs w:val="18"/>
          </w:rPr>
          <w:t>MAV Submission – CDS Discussion Paper</w:t>
        </w:r>
      </w:sdtContent>
    </w:sdt>
    <w:r w:rsidR="000453D9">
      <w:rPr>
        <w:rFonts w:cs="Arial"/>
        <w:sz w:val="18"/>
        <w:szCs w:val="18"/>
      </w:rPr>
      <w:t>:</w:t>
    </w:r>
    <w:r w:rsidR="000453D9" w:rsidRPr="000453D9">
      <w:rPr>
        <w:rFonts w:cs="Arial"/>
        <w:b/>
        <w:szCs w:val="24"/>
      </w:rPr>
      <w:t xml:space="preserve"> </w:t>
    </w:r>
    <w:sdt>
      <w:sdtPr>
        <w:rPr>
          <w:rFonts w:cs="Arial"/>
          <w:sz w:val="18"/>
          <w:szCs w:val="18"/>
        </w:rPr>
        <w:alias w:val="Publish Date"/>
        <w:tag w:val="Publish Date"/>
        <w:id w:val="7414184"/>
        <w:dataBinding w:prefixMappings="xmlns:ns0='http://schemas.microsoft.com/office/2006/coverPageProps' " w:xpath="/ns0:CoverPageProperties[1]/ns0:PublishDate[1]" w:storeItemID="{55AF091B-3C7A-41E3-B477-F2FDAA23CFDA}"/>
        <w:date w:fullDate="2020-11-01T00:00:00Z">
          <w:dateFormat w:val="MMMM yyyy"/>
          <w:lid w:val="en-AU"/>
          <w:storeMappedDataAs w:val="dateTime"/>
          <w:calendar w:val="gregorian"/>
        </w:date>
      </w:sdtPr>
      <w:sdtContent>
        <w:r w:rsidR="000B17B6">
          <w:rPr>
            <w:rFonts w:cs="Arial"/>
            <w:sz w:val="18"/>
            <w:szCs w:val="18"/>
            <w:lang w:val="en-AU"/>
          </w:rPr>
          <w:t>November 2020</w:t>
        </w:r>
      </w:sdtContent>
    </w:sdt>
  </w:p>
  <w:p w14:paraId="7B6925DF"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273B8" w14:textId="77777777" w:rsidR="006C55D2" w:rsidRDefault="006C55D2" w:rsidP="00286BB4">
      <w:pPr>
        <w:spacing w:after="0" w:line="240" w:lineRule="auto"/>
      </w:pPr>
      <w:r>
        <w:separator/>
      </w:r>
    </w:p>
  </w:footnote>
  <w:footnote w:type="continuationSeparator" w:id="0">
    <w:p w14:paraId="59104CDF" w14:textId="77777777" w:rsidR="006C55D2" w:rsidRDefault="006C55D2" w:rsidP="00286BB4">
      <w:pPr>
        <w:spacing w:after="0" w:line="240" w:lineRule="auto"/>
      </w:pPr>
      <w:r>
        <w:continuationSeparator/>
      </w:r>
    </w:p>
  </w:footnote>
  <w:footnote w:type="continuationNotice" w:id="1">
    <w:p w14:paraId="02A897A0" w14:textId="77777777" w:rsidR="006C55D2" w:rsidRDefault="006C55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1959" w14:textId="77777777" w:rsidR="00E47927" w:rsidRDefault="00433E75" w:rsidP="00C4007E">
    <w:pPr>
      <w:pStyle w:val="Header"/>
      <w:jc w:val="right"/>
    </w:pPr>
    <w:r>
      <w:rPr>
        <w:noProof/>
        <w:lang w:val="en-AU" w:eastAsia="en-AU"/>
      </w:rPr>
      <w:drawing>
        <wp:inline distT="0" distB="0" distL="0" distR="0" wp14:anchorId="516360F6" wp14:editId="6C8B8E36">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A83D" w14:textId="77777777" w:rsidR="00E47927" w:rsidRDefault="00433E75" w:rsidP="00940288">
    <w:pPr>
      <w:pStyle w:val="Header"/>
      <w:jc w:val="right"/>
    </w:pPr>
    <w:r>
      <w:rPr>
        <w:noProof/>
        <w:lang w:val="en-AU" w:eastAsia="en-AU"/>
      </w:rPr>
      <w:drawing>
        <wp:inline distT="0" distB="0" distL="0" distR="0" wp14:anchorId="40DBAD72" wp14:editId="4699C39C">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253"/>
    <w:multiLevelType w:val="hybridMultilevel"/>
    <w:tmpl w:val="894E02A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1BF7257"/>
    <w:multiLevelType w:val="hybridMultilevel"/>
    <w:tmpl w:val="2FF07E8A"/>
    <w:lvl w:ilvl="0" w:tplc="01A45EBE">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F7AD4"/>
    <w:multiLevelType w:val="hybridMultilevel"/>
    <w:tmpl w:val="AFBC71E6"/>
    <w:lvl w:ilvl="0" w:tplc="FFFFFFFF">
      <w:start w:val="2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43A46"/>
    <w:multiLevelType w:val="hybridMultilevel"/>
    <w:tmpl w:val="91329248"/>
    <w:lvl w:ilvl="0" w:tplc="FFFFFFFF">
      <w:start w:val="2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F1A72"/>
    <w:multiLevelType w:val="hybridMultilevel"/>
    <w:tmpl w:val="AD68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3A3268"/>
    <w:multiLevelType w:val="hybridMultilevel"/>
    <w:tmpl w:val="094E6854"/>
    <w:lvl w:ilvl="0" w:tplc="0C09000F">
      <w:start w:val="1"/>
      <w:numFmt w:val="decimal"/>
      <w:lvlText w:val="%1."/>
      <w:lvlJc w:val="left"/>
      <w:pPr>
        <w:ind w:left="720" w:hanging="360"/>
      </w:pPr>
    </w:lvl>
    <w:lvl w:ilvl="1" w:tplc="B63A5F0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DC74C9"/>
    <w:multiLevelType w:val="hybridMultilevel"/>
    <w:tmpl w:val="14381220"/>
    <w:lvl w:ilvl="0" w:tplc="FFFFFFFF">
      <w:start w:val="20"/>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4788A"/>
    <w:multiLevelType w:val="hybridMultilevel"/>
    <w:tmpl w:val="AADEB81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53F05A1E"/>
    <w:multiLevelType w:val="hybridMultilevel"/>
    <w:tmpl w:val="4990A700"/>
    <w:lvl w:ilvl="0" w:tplc="36F0FCC4">
      <w:start w:val="1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768033D"/>
    <w:multiLevelType w:val="hybridMultilevel"/>
    <w:tmpl w:val="99028A8E"/>
    <w:lvl w:ilvl="0" w:tplc="0C09000F">
      <w:start w:val="1"/>
      <w:numFmt w:val="decimal"/>
      <w:lvlText w:val="%1."/>
      <w:lvlJc w:val="left"/>
      <w:pPr>
        <w:ind w:left="720" w:hanging="360"/>
      </w:pPr>
      <w:rPr>
        <w:rFonts w:hint="default"/>
      </w:rPr>
    </w:lvl>
    <w:lvl w:ilvl="1" w:tplc="01A45E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72149D"/>
    <w:multiLevelType w:val="hybridMultilevel"/>
    <w:tmpl w:val="82069C62"/>
    <w:lvl w:ilvl="0" w:tplc="F872F8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A466C3"/>
    <w:multiLevelType w:val="hybridMultilevel"/>
    <w:tmpl w:val="44525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880794"/>
    <w:multiLevelType w:val="hybridMultilevel"/>
    <w:tmpl w:val="F75A0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2"/>
  </w:num>
  <w:num w:numId="4">
    <w:abstractNumId w:val="13"/>
  </w:num>
  <w:num w:numId="5">
    <w:abstractNumId w:val="12"/>
    <w:lvlOverride w:ilvl="0">
      <w:startOverride w:val="1"/>
    </w:lvlOverride>
  </w:num>
  <w:num w:numId="6">
    <w:abstractNumId w:val="11"/>
  </w:num>
  <w:num w:numId="7">
    <w:abstractNumId w:val="16"/>
  </w:num>
  <w:num w:numId="8">
    <w:abstractNumId w:val="15"/>
  </w:num>
  <w:num w:numId="9">
    <w:abstractNumId w:val="10"/>
  </w:num>
  <w:num w:numId="10">
    <w:abstractNumId w:val="5"/>
  </w:num>
  <w:num w:numId="11">
    <w:abstractNumId w:val="1"/>
  </w:num>
  <w:num w:numId="12">
    <w:abstractNumId w:val="9"/>
  </w:num>
  <w:num w:numId="13">
    <w:abstractNumId w:val="6"/>
  </w:num>
  <w:num w:numId="14">
    <w:abstractNumId w:val="16"/>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B22"/>
    <w:rsid w:val="00005B13"/>
    <w:rsid w:val="0002686B"/>
    <w:rsid w:val="000453D9"/>
    <w:rsid w:val="00060E22"/>
    <w:rsid w:val="00063D01"/>
    <w:rsid w:val="0006510D"/>
    <w:rsid w:val="000B17B6"/>
    <w:rsid w:val="000C3436"/>
    <w:rsid w:val="000F0E78"/>
    <w:rsid w:val="00117E72"/>
    <w:rsid w:val="001418E5"/>
    <w:rsid w:val="00153BA6"/>
    <w:rsid w:val="001667C7"/>
    <w:rsid w:val="00166E7B"/>
    <w:rsid w:val="00170172"/>
    <w:rsid w:val="00182B22"/>
    <w:rsid w:val="001C0A22"/>
    <w:rsid w:val="001F6FE8"/>
    <w:rsid w:val="00201F8D"/>
    <w:rsid w:val="00202861"/>
    <w:rsid w:val="0020518C"/>
    <w:rsid w:val="00207081"/>
    <w:rsid w:val="0021771B"/>
    <w:rsid w:val="0022079E"/>
    <w:rsid w:val="00233FCC"/>
    <w:rsid w:val="002423AF"/>
    <w:rsid w:val="00271AF4"/>
    <w:rsid w:val="00286BB4"/>
    <w:rsid w:val="002949AD"/>
    <w:rsid w:val="002A375C"/>
    <w:rsid w:val="002B570F"/>
    <w:rsid w:val="002D2F9F"/>
    <w:rsid w:val="002E0F44"/>
    <w:rsid w:val="002E65A4"/>
    <w:rsid w:val="002F25D2"/>
    <w:rsid w:val="00334B10"/>
    <w:rsid w:val="00351EAF"/>
    <w:rsid w:val="003804F8"/>
    <w:rsid w:val="003E43C4"/>
    <w:rsid w:val="003E4516"/>
    <w:rsid w:val="003F701C"/>
    <w:rsid w:val="00407549"/>
    <w:rsid w:val="00433E75"/>
    <w:rsid w:val="00447ED3"/>
    <w:rsid w:val="00487F88"/>
    <w:rsid w:val="00497EF4"/>
    <w:rsid w:val="004B5A7E"/>
    <w:rsid w:val="00536548"/>
    <w:rsid w:val="005426D2"/>
    <w:rsid w:val="0056479A"/>
    <w:rsid w:val="005A5847"/>
    <w:rsid w:val="005B0AC3"/>
    <w:rsid w:val="005C29BA"/>
    <w:rsid w:val="005C7453"/>
    <w:rsid w:val="005F78B7"/>
    <w:rsid w:val="006006A1"/>
    <w:rsid w:val="006253E6"/>
    <w:rsid w:val="006810BB"/>
    <w:rsid w:val="006A62CB"/>
    <w:rsid w:val="006A77F4"/>
    <w:rsid w:val="006B324C"/>
    <w:rsid w:val="006B51E5"/>
    <w:rsid w:val="006C55D2"/>
    <w:rsid w:val="006C6D6C"/>
    <w:rsid w:val="006D22EE"/>
    <w:rsid w:val="0070164E"/>
    <w:rsid w:val="0070753F"/>
    <w:rsid w:val="0074397E"/>
    <w:rsid w:val="00746929"/>
    <w:rsid w:val="00753DAA"/>
    <w:rsid w:val="007575C2"/>
    <w:rsid w:val="00773756"/>
    <w:rsid w:val="00793A4B"/>
    <w:rsid w:val="007A7583"/>
    <w:rsid w:val="007B7887"/>
    <w:rsid w:val="007D18E0"/>
    <w:rsid w:val="007D6FA3"/>
    <w:rsid w:val="007E78AC"/>
    <w:rsid w:val="00802937"/>
    <w:rsid w:val="00802A7E"/>
    <w:rsid w:val="00836A65"/>
    <w:rsid w:val="00856CD6"/>
    <w:rsid w:val="00857A10"/>
    <w:rsid w:val="0087486E"/>
    <w:rsid w:val="008C513F"/>
    <w:rsid w:val="008C6A8E"/>
    <w:rsid w:val="008E2731"/>
    <w:rsid w:val="00906CB4"/>
    <w:rsid w:val="009204DD"/>
    <w:rsid w:val="00930926"/>
    <w:rsid w:val="009365EF"/>
    <w:rsid w:val="00940288"/>
    <w:rsid w:val="00983220"/>
    <w:rsid w:val="00995FC6"/>
    <w:rsid w:val="009C0A61"/>
    <w:rsid w:val="009E0C04"/>
    <w:rsid w:val="009E7D6D"/>
    <w:rsid w:val="00A24366"/>
    <w:rsid w:val="00A86F9C"/>
    <w:rsid w:val="00AB1B54"/>
    <w:rsid w:val="00AD2B12"/>
    <w:rsid w:val="00AD4447"/>
    <w:rsid w:val="00AD6A6E"/>
    <w:rsid w:val="00B11370"/>
    <w:rsid w:val="00B13173"/>
    <w:rsid w:val="00B238C5"/>
    <w:rsid w:val="00B23EC1"/>
    <w:rsid w:val="00B244A9"/>
    <w:rsid w:val="00B2490A"/>
    <w:rsid w:val="00B24DC3"/>
    <w:rsid w:val="00B76CA1"/>
    <w:rsid w:val="00B873B6"/>
    <w:rsid w:val="00BA340E"/>
    <w:rsid w:val="00BC655C"/>
    <w:rsid w:val="00BD3A74"/>
    <w:rsid w:val="00BF141B"/>
    <w:rsid w:val="00C00622"/>
    <w:rsid w:val="00C0733C"/>
    <w:rsid w:val="00C14551"/>
    <w:rsid w:val="00C23783"/>
    <w:rsid w:val="00C32DA2"/>
    <w:rsid w:val="00C35736"/>
    <w:rsid w:val="00C360A8"/>
    <w:rsid w:val="00C4007E"/>
    <w:rsid w:val="00C8172D"/>
    <w:rsid w:val="00CA0701"/>
    <w:rsid w:val="00CB5C84"/>
    <w:rsid w:val="00CC2C7D"/>
    <w:rsid w:val="00CD2E5A"/>
    <w:rsid w:val="00CE13D0"/>
    <w:rsid w:val="00CE2037"/>
    <w:rsid w:val="00CF5098"/>
    <w:rsid w:val="00D67638"/>
    <w:rsid w:val="00D74E68"/>
    <w:rsid w:val="00DB6542"/>
    <w:rsid w:val="00DF5AE0"/>
    <w:rsid w:val="00E47927"/>
    <w:rsid w:val="00E60810"/>
    <w:rsid w:val="00EA44F3"/>
    <w:rsid w:val="00ED64F6"/>
    <w:rsid w:val="00EE21F4"/>
    <w:rsid w:val="00F00A6C"/>
    <w:rsid w:val="00F026B0"/>
    <w:rsid w:val="00F034BB"/>
    <w:rsid w:val="00F052E8"/>
    <w:rsid w:val="00F207AE"/>
    <w:rsid w:val="00F45AF5"/>
    <w:rsid w:val="00F46754"/>
    <w:rsid w:val="00F566C3"/>
    <w:rsid w:val="00F63F05"/>
    <w:rsid w:val="00FA5DE7"/>
    <w:rsid w:val="00FA5E1B"/>
    <w:rsid w:val="00FB5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45DC1FB0"/>
  <w15:docId w15:val="{C72C9AF7-7E7A-4E2A-A3B8-89AB8996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9E7D6D"/>
    <w:pPr>
      <w:keepNext/>
      <w:keepLines/>
      <w:spacing w:before="480" w:after="240"/>
      <w:ind w:left="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9E7D6D"/>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qFormat/>
    <w:rsid w:val="00F46754"/>
    <w:pPr>
      <w:ind w:left="720"/>
      <w:contextualSpacing/>
    </w:pPr>
  </w:style>
  <w:style w:type="character" w:styleId="CommentReference">
    <w:name w:val="annotation reference"/>
    <w:basedOn w:val="DefaultParagraphFont"/>
    <w:uiPriority w:val="99"/>
    <w:semiHidden/>
    <w:unhideWhenUsed/>
    <w:rsid w:val="00063D01"/>
    <w:rPr>
      <w:sz w:val="16"/>
      <w:szCs w:val="16"/>
    </w:rPr>
  </w:style>
  <w:style w:type="paragraph" w:styleId="CommentText">
    <w:name w:val="annotation text"/>
    <w:basedOn w:val="Normal"/>
    <w:link w:val="CommentTextChar"/>
    <w:uiPriority w:val="99"/>
    <w:semiHidden/>
    <w:unhideWhenUsed/>
    <w:rsid w:val="00063D01"/>
    <w:pPr>
      <w:spacing w:line="240" w:lineRule="auto"/>
    </w:pPr>
    <w:rPr>
      <w:sz w:val="20"/>
      <w:szCs w:val="20"/>
    </w:rPr>
  </w:style>
  <w:style w:type="character" w:customStyle="1" w:styleId="CommentTextChar">
    <w:name w:val="Comment Text Char"/>
    <w:basedOn w:val="DefaultParagraphFont"/>
    <w:link w:val="CommentText"/>
    <w:uiPriority w:val="99"/>
    <w:semiHidden/>
    <w:rsid w:val="00063D0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63D01"/>
    <w:rPr>
      <w:b/>
      <w:bCs/>
    </w:rPr>
  </w:style>
  <w:style w:type="character" w:customStyle="1" w:styleId="CommentSubjectChar">
    <w:name w:val="Comment Subject Char"/>
    <w:basedOn w:val="CommentTextChar"/>
    <w:link w:val="CommentSubject"/>
    <w:uiPriority w:val="99"/>
    <w:semiHidden/>
    <w:rsid w:val="00063D01"/>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25222">
      <w:bodyDiv w:val="1"/>
      <w:marLeft w:val="0"/>
      <w:marRight w:val="0"/>
      <w:marTop w:val="0"/>
      <w:marBottom w:val="0"/>
      <w:divBdr>
        <w:top w:val="none" w:sz="0" w:space="0" w:color="auto"/>
        <w:left w:val="none" w:sz="0" w:space="0" w:color="auto"/>
        <w:bottom w:val="none" w:sz="0" w:space="0" w:color="auto"/>
        <w:right w:val="none" w:sz="0" w:space="0" w:color="auto"/>
      </w:divBdr>
    </w:div>
    <w:div w:id="432748843">
      <w:bodyDiv w:val="1"/>
      <w:marLeft w:val="0"/>
      <w:marRight w:val="0"/>
      <w:marTop w:val="0"/>
      <w:marBottom w:val="0"/>
      <w:divBdr>
        <w:top w:val="none" w:sz="0" w:space="0" w:color="auto"/>
        <w:left w:val="none" w:sz="0" w:space="0" w:color="auto"/>
        <w:bottom w:val="none" w:sz="0" w:space="0" w:color="auto"/>
        <w:right w:val="none" w:sz="0" w:space="0" w:color="auto"/>
      </w:divBdr>
    </w:div>
    <w:div w:id="558856817">
      <w:bodyDiv w:val="1"/>
      <w:marLeft w:val="0"/>
      <w:marRight w:val="0"/>
      <w:marTop w:val="0"/>
      <w:marBottom w:val="0"/>
      <w:divBdr>
        <w:top w:val="none" w:sz="0" w:space="0" w:color="auto"/>
        <w:left w:val="none" w:sz="0" w:space="0" w:color="auto"/>
        <w:bottom w:val="none" w:sz="0" w:space="0" w:color="auto"/>
        <w:right w:val="none" w:sz="0" w:space="0" w:color="auto"/>
      </w:divBdr>
    </w:div>
    <w:div w:id="1023090292">
      <w:bodyDiv w:val="1"/>
      <w:marLeft w:val="0"/>
      <w:marRight w:val="0"/>
      <w:marTop w:val="0"/>
      <w:marBottom w:val="0"/>
      <w:divBdr>
        <w:top w:val="none" w:sz="0" w:space="0" w:color="auto"/>
        <w:left w:val="none" w:sz="0" w:space="0" w:color="auto"/>
        <w:bottom w:val="none" w:sz="0" w:space="0" w:color="auto"/>
        <w:right w:val="none" w:sz="0" w:space="0" w:color="auto"/>
      </w:divBdr>
    </w:div>
    <w:div w:id="1185552921">
      <w:bodyDiv w:val="1"/>
      <w:marLeft w:val="0"/>
      <w:marRight w:val="0"/>
      <w:marTop w:val="0"/>
      <w:marBottom w:val="0"/>
      <w:divBdr>
        <w:top w:val="none" w:sz="0" w:space="0" w:color="auto"/>
        <w:left w:val="none" w:sz="0" w:space="0" w:color="auto"/>
        <w:bottom w:val="none" w:sz="0" w:space="0" w:color="auto"/>
        <w:right w:val="none" w:sz="0" w:space="0" w:color="auto"/>
      </w:divBdr>
    </w:div>
    <w:div w:id="1288928622">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93200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tcalf\Desktop\Submission%20template.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286"/>
    <w:rsid w:val="001F5ECE"/>
    <w:rsid w:val="00443C15"/>
    <w:rsid w:val="006916AE"/>
    <w:rsid w:val="007B57F6"/>
    <w:rsid w:val="007D7BDB"/>
    <w:rsid w:val="007F7286"/>
    <w:rsid w:val="00A32E22"/>
    <w:rsid w:val="00A42744"/>
    <w:rsid w:val="00BC5EAC"/>
    <w:rsid w:val="00EE4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64C698E402C84657969879B7DFB6A160">
    <w:name w:val="64C698E402C84657969879B7DFB6A160"/>
  </w:style>
  <w:style w:type="paragraph" w:customStyle="1" w:styleId="6029388401774343971B0CA3F07CD90A">
    <w:name w:val="6029388401774343971B0CA3F07CD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2020-11-01T00:00:00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e2d196e6dabb4a15949b7bc68eab6ff3 xmlns="598c73d0-6bbc-4c43-bf71-bdd6a3679256">
      <Terms xmlns="http://schemas.microsoft.com/office/infopath/2007/PartnerControls"/>
    </e2d196e6dabb4a15949b7bc68eab6ff3>
    <mc55e59cc5f047d0b13da75171e85e9f xmlns="598c73d0-6bbc-4c43-bf71-bdd6a3679256">
      <Terms xmlns="http://schemas.microsoft.com/office/infopath/2007/PartnerControls"/>
    </mc55e59cc5f047d0b13da75171e85e9f>
    <pbce37fcf2834269bdeedc3748675a72 xmlns="598c73d0-6bbc-4c43-bf71-bdd6a3679256">
      <Terms xmlns="http://schemas.microsoft.com/office/infopath/2007/PartnerControls"/>
    </pbce37fcf2834269bdeedc3748675a72>
    <ofe96423795f4a19acb24852c7a83cdf xmlns="598c73d0-6bbc-4c43-bf71-bdd6a3679256">
      <Terms xmlns="http://schemas.microsoft.com/office/infopath/2007/PartnerControls"/>
    </ofe96423795f4a19acb24852c7a83cdf>
    <j87d91a743fe4debb52b12e4ede8fdd7 xmlns="598c73d0-6bbc-4c43-bf71-bdd6a3679256">
      <Terms xmlns="http://schemas.microsoft.com/office/infopath/2007/PartnerControls"/>
    </j87d91a743fe4debb52b12e4ede8fdd7>
    <TaxCatchAll xmlns="598c73d0-6bbc-4c43-bf71-bdd6a3679256"/>
    <jb772a04612c4f3ca4b87bade3dd0340 xmlns="7536224b-eeef-4740-a606-3763b9ecbbd7">
      <Terms xmlns="http://schemas.microsoft.com/office/infopath/2007/PartnerControls"/>
    </jb772a04612c4f3ca4b87bade3dd0340>
    <id7cc6065934413abdc445f35f82e899 xmlns="7536224b-eeef-4740-a606-3763b9ecbbd7">
      <Terms xmlns="http://schemas.microsoft.com/office/infopath/2007/PartnerControls"/>
    </id7cc6065934413abdc445f35f82e8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5EF239A18F344486FDE4122A84420B" ma:contentTypeVersion="44" ma:contentTypeDescription="Create a new document." ma:contentTypeScope="" ma:versionID="0ff1ebdc43b7101d4dbc68fa4a1ab6f4">
  <xsd:schema xmlns:xsd="http://www.w3.org/2001/XMLSchema" xmlns:xs="http://www.w3.org/2001/XMLSchema" xmlns:p="http://schemas.microsoft.com/office/2006/metadata/properties" xmlns:ns2="598c73d0-6bbc-4c43-bf71-bdd6a3679256" xmlns:ns3="7536224b-eeef-4740-a606-3763b9ecbbd7" targetNamespace="http://schemas.microsoft.com/office/2006/metadata/properties" ma:root="true" ma:fieldsID="5aedce0f4d70bc59ae15a34e450e075c" ns2:_="" ns3:_="">
    <xsd:import namespace="598c73d0-6bbc-4c43-bf71-bdd6a3679256"/>
    <xsd:import namespace="7536224b-eeef-4740-a606-3763b9ecbbd7"/>
    <xsd:element name="properties">
      <xsd:complexType>
        <xsd:sequence>
          <xsd:element name="documentManagement">
            <xsd:complexType>
              <xsd:all>
                <xsd:element ref="ns2:e2d196e6dabb4a15949b7bc68eab6ff3" minOccurs="0"/>
                <xsd:element ref="ns2:j87d91a743fe4debb52b12e4ede8fdd7" minOccurs="0"/>
                <xsd:element ref="ns3:jb772a04612c4f3ca4b87bade3dd0340" minOccurs="0"/>
                <xsd:element ref="ns2:mc55e59cc5f047d0b13da75171e85e9f" minOccurs="0"/>
                <xsd:element ref="ns2:pbce37fcf2834269bdeedc3748675a72" minOccurs="0"/>
                <xsd:element ref="ns2:ofe96423795f4a19acb24852c7a83cdf" minOccurs="0"/>
                <xsd:element ref="ns2:TaxCatchAll" minOccurs="0"/>
                <xsd:element ref="ns3:id7cc6065934413abdc445f35f82e8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e2d196e6dabb4a15949b7bc68eab6ff3" ma:index="8" nillable="true" ma:taxonomy="true" ma:internalName="e2d196e6dabb4a15949b7bc68eab6ff3" ma:taxonomyFieldName="Doc_x0020_Type" ma:displayName="Doc Type" ma:readOnly="false" ma:fieldId="{e2d196e6-dabb-4a15-949b-7bc68eab6ff3}"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j87d91a743fe4debb52b12e4ede8fdd7" ma:index="10" nillable="true" ma:taxonomy="true" ma:internalName="j87d91a743fe4debb52b12e4ede8fdd7" ma:taxonomyFieldName="Topic" ma:displayName="Topic" ma:readOnly="false" ma:fieldId="{387d91a7-43fe-4deb-b52b-12e4ede8fdd7}"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mc55e59cc5f047d0b13da75171e85e9f" ma:index="14" nillable="true" ma:taxonomy="true" ma:internalName="mc55e59cc5f047d0b13da75171e85e9f" ma:taxonomyFieldName="Year" ma:displayName="Year" ma:readOnly="false" ma:fieldId="{6c55e59c-c5f0-47d0-b13d-a75171e85e9f}"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pbce37fcf2834269bdeedc3748675a72" ma:index="16" nillable="true" ma:taxonomy="true" ma:internalName="pbce37fcf2834269bdeedc3748675a72" ma:taxonomyFieldName="Month" ma:displayName="Month" ma:readOnly="false" ma:fieldId="{9bce37fc-f283-4269-bdee-dc3748675a7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ofe96423795f4a19acb24852c7a83cdf" ma:index="18" nillable="true" ma:taxonomy="true" ma:internalName="ofe96423795f4a19acb24852c7a83cdf" ma:taxonomyFieldName="Stakeholders" ma:displayName="Stakeholders" ma:readOnly="false" ma:fieldId="{8fe96423-795f-4a19-acb2-4852c7a83cd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865fcf7-5309-4b48-930a-4b09b0ca183d}" ma:internalName="TaxCatchAll"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36224b-eeef-4740-a606-3763b9ecbbd7" elementFormDefault="qualified">
    <xsd:import namespace="http://schemas.microsoft.com/office/2006/documentManagement/types"/>
    <xsd:import namespace="http://schemas.microsoft.com/office/infopath/2007/PartnerControls"/>
    <xsd:element name="jb772a04612c4f3ca4b87bade3dd0340" ma:index="12" nillable="true" ma:taxonomy="true" ma:internalName="jb772a04612c4f3ca4b87bade3dd0340" ma:taxonomyFieldName="Project" ma:displayName="Project" ma:readOnly="false" ma:fieldId="{3b772a04-612c-4f3c-a4b8-7bade3dd0340}" ma:sspId="fde11242-6e73-49c6-980c-6919cde2f27c" ma:termSetId="bb1abf95-a544-4a20-a597-2e5810b00900" ma:anchorId="00000000-0000-0000-0000-000000000000" ma:open="false" ma:isKeyword="false">
      <xsd:complexType>
        <xsd:sequence>
          <xsd:element ref="pc:Terms" minOccurs="0" maxOccurs="1"/>
        </xsd:sequence>
      </xsd:complexType>
    </xsd:element>
    <xsd:element name="id7cc6065934413abdc445f35f82e899" ma:index="22" nillable="true" ma:taxonomy="true" ma:internalName="id7cc6065934413abdc445f35f82e899" ma:taxonomyFieldName="Audience" ma:displayName="Audience" ma:default="" ma:fieldId="{2d7cc606-5934-413a-bdc4-45f35f82e899}" ma:sspId="fde11242-6e73-49c6-980c-6919cde2f27c" ma:termSetId="15ecb46e-cdad-4686-9561-2f18eb5c5ac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overPageProperties xmlns="http://schemas.microsoft.com/office/2006/coverPageProps">
  <PublishDate>2020-11-01T00:00:00</PublishDate>
  <Abstract/>
  <CompanyAddress/>
  <CompanyPhone/>
  <CompanyFax/>
  <CompanyEmail/>
</CoverPageProperties>
</file>

<file path=customXml/item7.xml><?xml version="1.0" encoding="utf-8"?>
<p:properties xmlns:p="http://schemas.microsoft.com/office/2006/metadata/properties" xmlns:xsi="http://www.w3.org/2001/XMLSchema-instance">
  <documentManagement>
    <e2d196e6dabb4a15949b7bc68eab6ff3 xmlns="598c73d0-6bbc-4c43-bf71-bdd6a3679256">
      <Terms xmlns="http://schemas.microsoft.com/office/infopath/2007/PartnerControls"/>
    </e2d196e6dabb4a15949b7bc68eab6ff3>
    <mc55e59cc5f047d0b13da75171e85e9f xmlns="598c73d0-6bbc-4c43-bf71-bdd6a3679256">
      <Terms xmlns="http://schemas.microsoft.com/office/infopath/2007/PartnerControls"/>
    </mc55e59cc5f047d0b13da75171e85e9f>
    <pbce37fcf2834269bdeedc3748675a72 xmlns="598c73d0-6bbc-4c43-bf71-bdd6a3679256">
      <Terms xmlns="http://schemas.microsoft.com/office/infopath/2007/PartnerControls"/>
    </pbce37fcf2834269bdeedc3748675a72>
    <ofe96423795f4a19acb24852c7a83cdf xmlns="598c73d0-6bbc-4c43-bf71-bdd6a3679256">
      <Terms xmlns="http://schemas.microsoft.com/office/infopath/2007/PartnerControls"/>
    </ofe96423795f4a19acb24852c7a83cdf>
    <j87d91a743fe4debb52b12e4ede8fdd7 xmlns="598c73d0-6bbc-4c43-bf71-bdd6a3679256">
      <Terms xmlns="http://schemas.microsoft.com/office/infopath/2007/PartnerControls"/>
    </j87d91a743fe4debb52b12e4ede8fdd7>
    <TaxCatchAll xmlns="598c73d0-6bbc-4c43-bf71-bdd6a3679256"/>
    <jb772a04612c4f3ca4b87bade3dd0340 xmlns="7536224b-eeef-4740-a606-3763b9ecbbd7">
      <Terms xmlns="http://schemas.microsoft.com/office/infopath/2007/PartnerControls"/>
    </jb772a04612c4f3ca4b87bade3dd0340>
    <id7cc6065934413abdc445f35f82e899 xmlns="7536224b-eeef-4740-a606-3763b9ecbbd7">
      <Terms xmlns="http://schemas.microsoft.com/office/infopath/2007/PartnerControls"/>
    </id7cc6065934413abdc445f35f82e899>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 ma:contentTypeID="0x0101005B5EF239A18F344486FDE4122A84420B" ma:contentTypeVersion="44" ma:contentTypeDescription="Create a new document." ma:contentTypeScope="" ma:versionID="0ff1ebdc43b7101d4dbc68fa4a1ab6f4">
  <xsd:schema xmlns:xsd="http://www.w3.org/2001/XMLSchema" xmlns:xs="http://www.w3.org/2001/XMLSchema" xmlns:p="http://schemas.microsoft.com/office/2006/metadata/properties" xmlns:ns2="598c73d0-6bbc-4c43-bf71-bdd6a3679256" xmlns:ns3="7536224b-eeef-4740-a606-3763b9ecbbd7" targetNamespace="http://schemas.microsoft.com/office/2006/metadata/properties" ma:root="true" ma:fieldsID="5aedce0f4d70bc59ae15a34e450e075c" ns2:_="" ns3:_="">
    <xsd:import namespace="598c73d0-6bbc-4c43-bf71-bdd6a3679256"/>
    <xsd:import namespace="7536224b-eeef-4740-a606-3763b9ecbbd7"/>
    <xsd:element name="properties">
      <xsd:complexType>
        <xsd:sequence>
          <xsd:element name="documentManagement">
            <xsd:complexType>
              <xsd:all>
                <xsd:element ref="ns2:e2d196e6dabb4a15949b7bc68eab6ff3" minOccurs="0"/>
                <xsd:element ref="ns2:j87d91a743fe4debb52b12e4ede8fdd7" minOccurs="0"/>
                <xsd:element ref="ns3:jb772a04612c4f3ca4b87bade3dd0340" minOccurs="0"/>
                <xsd:element ref="ns2:mc55e59cc5f047d0b13da75171e85e9f" minOccurs="0"/>
                <xsd:element ref="ns2:pbce37fcf2834269bdeedc3748675a72" minOccurs="0"/>
                <xsd:element ref="ns2:ofe96423795f4a19acb24852c7a83cdf" minOccurs="0"/>
                <xsd:element ref="ns2:TaxCatchAll" minOccurs="0"/>
                <xsd:element ref="ns3:id7cc6065934413abdc445f35f82e8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e2d196e6dabb4a15949b7bc68eab6ff3" ma:index="8" nillable="true" ma:taxonomy="true" ma:internalName="e2d196e6dabb4a15949b7bc68eab6ff3" ma:taxonomyFieldName="Doc_x0020_Type" ma:displayName="Doc Type" ma:readOnly="false" ma:fieldId="{e2d196e6-dabb-4a15-949b-7bc68eab6ff3}"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j87d91a743fe4debb52b12e4ede8fdd7" ma:index="10" nillable="true" ma:taxonomy="true" ma:internalName="j87d91a743fe4debb52b12e4ede8fdd7" ma:taxonomyFieldName="Topic" ma:displayName="Topic" ma:readOnly="false" ma:fieldId="{387d91a7-43fe-4deb-b52b-12e4ede8fdd7}" ma:sspId="fde11242-6e73-49c6-980c-6919cde2f27c" ma:termSetId="41c7ede2-9c1a-429f-a2e9-76c737bbbea2" ma:anchorId="00000000-0000-0000-0000-000000000000" ma:open="false" ma:isKeyword="false">
      <xsd:complexType>
        <xsd:sequence>
          <xsd:element ref="pc:Terms" minOccurs="0" maxOccurs="1"/>
        </xsd:sequence>
      </xsd:complexType>
    </xsd:element>
    <xsd:element name="mc55e59cc5f047d0b13da75171e85e9f" ma:index="14" nillable="true" ma:taxonomy="true" ma:internalName="mc55e59cc5f047d0b13da75171e85e9f" ma:taxonomyFieldName="Year" ma:displayName="Year" ma:readOnly="false" ma:fieldId="{6c55e59c-c5f0-47d0-b13d-a75171e85e9f}"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pbce37fcf2834269bdeedc3748675a72" ma:index="16" nillable="true" ma:taxonomy="true" ma:internalName="pbce37fcf2834269bdeedc3748675a72" ma:taxonomyFieldName="Month" ma:displayName="Month" ma:readOnly="false" ma:fieldId="{9bce37fc-f283-4269-bdee-dc3748675a7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ofe96423795f4a19acb24852c7a83cdf" ma:index="18" nillable="true" ma:taxonomy="true" ma:internalName="ofe96423795f4a19acb24852c7a83cdf" ma:taxonomyFieldName="Stakeholders" ma:displayName="Stakeholders" ma:readOnly="false" ma:fieldId="{8fe96423-795f-4a19-acb2-4852c7a83cd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865fcf7-5309-4b48-930a-4b09b0ca183d}" ma:internalName="TaxCatchAll"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36224b-eeef-4740-a606-3763b9ecbbd7" elementFormDefault="qualified">
    <xsd:import namespace="http://schemas.microsoft.com/office/2006/documentManagement/types"/>
    <xsd:import namespace="http://schemas.microsoft.com/office/infopath/2007/PartnerControls"/>
    <xsd:element name="jb772a04612c4f3ca4b87bade3dd0340" ma:index="12" nillable="true" ma:taxonomy="true" ma:internalName="jb772a04612c4f3ca4b87bade3dd0340" ma:taxonomyFieldName="Project" ma:displayName="Project" ma:readOnly="false" ma:fieldId="{3b772a04-612c-4f3c-a4b8-7bade3dd0340}" ma:sspId="fde11242-6e73-49c6-980c-6919cde2f27c" ma:termSetId="bb1abf95-a544-4a20-a597-2e5810b00900" ma:anchorId="00000000-0000-0000-0000-000000000000" ma:open="false" ma:isKeyword="false">
      <xsd:complexType>
        <xsd:sequence>
          <xsd:element ref="pc:Terms" minOccurs="0" maxOccurs="1"/>
        </xsd:sequence>
      </xsd:complexType>
    </xsd:element>
    <xsd:element name="id7cc6065934413abdc445f35f82e899" ma:index="22" nillable="true" ma:taxonomy="true" ma:internalName="id7cc6065934413abdc445f35f82e899" ma:taxonomyFieldName="Audience" ma:displayName="Audience" ma:default="" ma:fieldId="{2d7cc606-5934-413a-bdc4-45f35f82e899}" ma:sspId="fde11242-6e73-49c6-980c-6919cde2f27c" ma:termSetId="15ecb46e-cdad-4686-9561-2f18eb5c5ac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AE5787EB-6D40-4387-9279-DF5CF262A06B}">
  <ds:schemaRefs>
    <ds:schemaRef ds:uri="http://schemas.openxmlformats.org/officeDocument/2006/bibliography"/>
  </ds:schemaRefs>
</ds:datastoreItem>
</file>

<file path=customXml/itemProps2.xml><?xml version="1.0" encoding="utf-8"?>
<ds:datastoreItem xmlns:ds="http://schemas.openxmlformats.org/officeDocument/2006/customXml" ds:itemID="{89C95A11-2693-40EA-802C-F8811DA3B982}">
  <ds:schemaRefs>
    <ds:schemaRef ds:uri="http://schemas.microsoft.com/office/2006/documentManagement/types"/>
    <ds:schemaRef ds:uri="7536224b-eeef-4740-a606-3763b9ecbbd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98c73d0-6bbc-4c43-bf71-bdd6a3679256"/>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4.xml><?xml version="1.0" encoding="utf-8"?>
<ds:datastoreItem xmlns:ds="http://schemas.openxmlformats.org/officeDocument/2006/customXml" ds:itemID="{EF6E20C9-B8EA-48C9-A204-88E4E0E9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7536224b-eeef-4740-a606-3763b9ec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787EB-6D40-4387-9279-DF5CF262A06B}">
  <ds:schemaRefs>
    <ds:schemaRef ds:uri="http://schemas.openxmlformats.org/officeDocument/2006/bibliography"/>
  </ds:schemaRefs>
</ds:datastoreItem>
</file>

<file path=customXml/itemProps6.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7.xml><?xml version="1.0" encoding="utf-8"?>
<ds:datastoreItem xmlns:ds="http://schemas.openxmlformats.org/officeDocument/2006/customXml" ds:itemID="{89C95A11-2693-40EA-802C-F8811DA3B982}">
  <ds:schemaRefs>
    <ds:schemaRef ds:uri="http://schemas.microsoft.com/office/2006/documentManagement/types"/>
    <ds:schemaRef ds:uri="7536224b-eeef-4740-a606-3763b9ecbbd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98c73d0-6bbc-4c43-bf71-bdd6a3679256"/>
    <ds:schemaRef ds:uri="http://purl.org/dc/terms/"/>
    <ds:schemaRef ds:uri="http://www.w3.org/XML/1998/namespace"/>
    <ds:schemaRef ds:uri="http://purl.org/dc/dcmitype/"/>
  </ds:schemaRefs>
</ds:datastoreItem>
</file>

<file path=customXml/itemProps8.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9.xml><?xml version="1.0" encoding="utf-8"?>
<ds:datastoreItem xmlns:ds="http://schemas.openxmlformats.org/officeDocument/2006/customXml" ds:itemID="{EF6E20C9-B8EA-48C9-A204-88E4E0E9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7536224b-eeef-4740-a606-3763b9ec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30</TotalTime>
  <Pages>1</Pages>
  <Words>3080</Words>
  <Characters>17558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Enter submission title here</vt:lpstr>
    </vt:vector>
  </TitlesOfParts>
  <Company/>
  <LinksUpToDate>false</LinksUpToDate>
  <CharactersWithSpaces>20597</CharactersWithSpaces>
  <SharedDoc>false</SharedDoc>
  <HLinks>
    <vt:vector size="72" baseType="variant">
      <vt:variant>
        <vt:i4>1245241</vt:i4>
      </vt:variant>
      <vt:variant>
        <vt:i4>68</vt:i4>
      </vt:variant>
      <vt:variant>
        <vt:i4>0</vt:i4>
      </vt:variant>
      <vt:variant>
        <vt:i4>5</vt:i4>
      </vt:variant>
      <vt:variant>
        <vt:lpwstr/>
      </vt:variant>
      <vt:variant>
        <vt:lpwstr>_Toc57643295</vt:lpwstr>
      </vt:variant>
      <vt:variant>
        <vt:i4>1179705</vt:i4>
      </vt:variant>
      <vt:variant>
        <vt:i4>62</vt:i4>
      </vt:variant>
      <vt:variant>
        <vt:i4>0</vt:i4>
      </vt:variant>
      <vt:variant>
        <vt:i4>5</vt:i4>
      </vt:variant>
      <vt:variant>
        <vt:lpwstr/>
      </vt:variant>
      <vt:variant>
        <vt:lpwstr>_Toc57643294</vt:lpwstr>
      </vt:variant>
      <vt:variant>
        <vt:i4>1376313</vt:i4>
      </vt:variant>
      <vt:variant>
        <vt:i4>56</vt:i4>
      </vt:variant>
      <vt:variant>
        <vt:i4>0</vt:i4>
      </vt:variant>
      <vt:variant>
        <vt:i4>5</vt:i4>
      </vt:variant>
      <vt:variant>
        <vt:lpwstr/>
      </vt:variant>
      <vt:variant>
        <vt:lpwstr>_Toc57643293</vt:lpwstr>
      </vt:variant>
      <vt:variant>
        <vt:i4>1310777</vt:i4>
      </vt:variant>
      <vt:variant>
        <vt:i4>50</vt:i4>
      </vt:variant>
      <vt:variant>
        <vt:i4>0</vt:i4>
      </vt:variant>
      <vt:variant>
        <vt:i4>5</vt:i4>
      </vt:variant>
      <vt:variant>
        <vt:lpwstr/>
      </vt:variant>
      <vt:variant>
        <vt:lpwstr>_Toc57643292</vt:lpwstr>
      </vt:variant>
      <vt:variant>
        <vt:i4>1507385</vt:i4>
      </vt:variant>
      <vt:variant>
        <vt:i4>44</vt:i4>
      </vt:variant>
      <vt:variant>
        <vt:i4>0</vt:i4>
      </vt:variant>
      <vt:variant>
        <vt:i4>5</vt:i4>
      </vt:variant>
      <vt:variant>
        <vt:lpwstr/>
      </vt:variant>
      <vt:variant>
        <vt:lpwstr>_Toc57643291</vt:lpwstr>
      </vt:variant>
      <vt:variant>
        <vt:i4>1441849</vt:i4>
      </vt:variant>
      <vt:variant>
        <vt:i4>38</vt:i4>
      </vt:variant>
      <vt:variant>
        <vt:i4>0</vt:i4>
      </vt:variant>
      <vt:variant>
        <vt:i4>5</vt:i4>
      </vt:variant>
      <vt:variant>
        <vt:lpwstr/>
      </vt:variant>
      <vt:variant>
        <vt:lpwstr>_Toc57643290</vt:lpwstr>
      </vt:variant>
      <vt:variant>
        <vt:i4>2031672</vt:i4>
      </vt:variant>
      <vt:variant>
        <vt:i4>32</vt:i4>
      </vt:variant>
      <vt:variant>
        <vt:i4>0</vt:i4>
      </vt:variant>
      <vt:variant>
        <vt:i4>5</vt:i4>
      </vt:variant>
      <vt:variant>
        <vt:lpwstr/>
      </vt:variant>
      <vt:variant>
        <vt:lpwstr>_Toc57643289</vt:lpwstr>
      </vt:variant>
      <vt:variant>
        <vt:i4>1966136</vt:i4>
      </vt:variant>
      <vt:variant>
        <vt:i4>26</vt:i4>
      </vt:variant>
      <vt:variant>
        <vt:i4>0</vt:i4>
      </vt:variant>
      <vt:variant>
        <vt:i4>5</vt:i4>
      </vt:variant>
      <vt:variant>
        <vt:lpwstr/>
      </vt:variant>
      <vt:variant>
        <vt:lpwstr>_Toc57643288</vt:lpwstr>
      </vt:variant>
      <vt:variant>
        <vt:i4>1114168</vt:i4>
      </vt:variant>
      <vt:variant>
        <vt:i4>20</vt:i4>
      </vt:variant>
      <vt:variant>
        <vt:i4>0</vt:i4>
      </vt:variant>
      <vt:variant>
        <vt:i4>5</vt:i4>
      </vt:variant>
      <vt:variant>
        <vt:lpwstr/>
      </vt:variant>
      <vt:variant>
        <vt:lpwstr>_Toc57643287</vt:lpwstr>
      </vt:variant>
      <vt:variant>
        <vt:i4>1048632</vt:i4>
      </vt:variant>
      <vt:variant>
        <vt:i4>14</vt:i4>
      </vt:variant>
      <vt:variant>
        <vt:i4>0</vt:i4>
      </vt:variant>
      <vt:variant>
        <vt:i4>5</vt:i4>
      </vt:variant>
      <vt:variant>
        <vt:lpwstr/>
      </vt:variant>
      <vt:variant>
        <vt:lpwstr>_Toc57643286</vt:lpwstr>
      </vt:variant>
      <vt:variant>
        <vt:i4>1245240</vt:i4>
      </vt:variant>
      <vt:variant>
        <vt:i4>8</vt:i4>
      </vt:variant>
      <vt:variant>
        <vt:i4>0</vt:i4>
      </vt:variant>
      <vt:variant>
        <vt:i4>5</vt:i4>
      </vt:variant>
      <vt:variant>
        <vt:lpwstr/>
      </vt:variant>
      <vt:variant>
        <vt:lpwstr>_Toc57643285</vt:lpwstr>
      </vt:variant>
      <vt:variant>
        <vt:i4>1310776</vt:i4>
      </vt:variant>
      <vt:variant>
        <vt:i4>2</vt:i4>
      </vt:variant>
      <vt:variant>
        <vt:i4>0</vt:i4>
      </vt:variant>
      <vt:variant>
        <vt:i4>5</vt:i4>
      </vt:variant>
      <vt:variant>
        <vt:lpwstr/>
      </vt:variant>
      <vt:variant>
        <vt:lpwstr>_Toc57643282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 CDS Discussion Paper</dc:title>
  <dc:subject/>
  <dc:creator>Janet Metcalf</dc:creator>
  <cp:keywords/>
  <cp:lastModifiedBy>Emlyn Breese</cp:lastModifiedBy>
  <cp:revision>57</cp:revision>
  <dcterms:created xsi:type="dcterms:W3CDTF">2015-11-16T23:36:00Z</dcterms:created>
  <dcterms:modified xsi:type="dcterms:W3CDTF">2020-11-30T23:44:00Z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1248000</vt:r8>
  </property>
  <property fmtid="{D5CDD505-2E9C-101B-9397-08002B2CF9AE}" pid="3" name="Function">
    <vt:lpwstr>Resources and references</vt:lpwstr>
  </property>
  <property fmtid="{D5CDD505-2E9C-101B-9397-08002B2CF9AE}" pid="4" name="ContentTypeId">
    <vt:lpwstr>0x0101005B5EF239A18F344486FDE4122A84420B</vt:lpwstr>
  </property>
  <property fmtid="{D5CDD505-2E9C-101B-9397-08002B2CF9AE}" pid="5" name="Audience">
    <vt:lpwstr/>
  </property>
  <property fmtid="{D5CDD505-2E9C-101B-9397-08002B2CF9AE}" pid="6" name="Project">
    <vt:lpwstr/>
  </property>
  <property fmtid="{D5CDD505-2E9C-101B-9397-08002B2CF9AE}" pid="7" name="Topic">
    <vt:lpwstr/>
  </property>
  <property fmtid="{D5CDD505-2E9C-101B-9397-08002B2CF9AE}" pid="8" name="Year">
    <vt:lpwstr/>
  </property>
  <property fmtid="{D5CDD505-2E9C-101B-9397-08002B2CF9AE}" pid="9" name="Month">
    <vt:lpwstr/>
  </property>
  <property fmtid="{D5CDD505-2E9C-101B-9397-08002B2CF9AE}" pid="10" name="Stakeholders">
    <vt:lpwstr/>
  </property>
  <property fmtid="{D5CDD505-2E9C-101B-9397-08002B2CF9AE}" pid="11" name="Doc Type">
    <vt:lpwstr/>
  </property>
  <property fmtid="{D5CDD505-2E9C-101B-9397-08002B2CF9AE}" pid="12" name="SharedWithUsers">
    <vt:lpwstr>28;#Claire Dunn</vt:lpwstr>
  </property>
</Properties>
</file>