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211A3" w14:textId="4F8A5E7A" w:rsidR="00B66383" w:rsidRPr="002F1509" w:rsidRDefault="0028469F" w:rsidP="002F1509">
      <w:pPr>
        <w:tabs>
          <w:tab w:val="left" w:pos="8789"/>
        </w:tabs>
        <w:spacing w:before="480"/>
        <w:ind w:left="284"/>
        <w:rPr>
          <w:rFonts w:cs="Arial"/>
          <w:color w:val="FFFFFF" w:themeColor="background1"/>
          <w:sz w:val="36"/>
          <w:szCs w:val="36"/>
        </w:rPr>
      </w:pPr>
      <w:r w:rsidRPr="00750791">
        <w:rPr>
          <w:rStyle w:val="TitleChar"/>
          <w:rFonts w:ascii="Arial" w:hAnsi="Arial" w:cs="Arial"/>
        </w:rPr>
        <mc:AlternateContent>
          <mc:Choice Requires="wpg">
            <w:drawing>
              <wp:anchor distT="0" distB="0" distL="114300" distR="114300" simplePos="0" relativeHeight="251657215" behindDoc="1" locked="0" layoutInCell="1" allowOverlap="1" wp14:anchorId="2DE211D9" wp14:editId="0BCABF9E">
                <wp:simplePos x="0" y="0"/>
                <wp:positionH relativeFrom="page">
                  <wp:posOffset>409575</wp:posOffset>
                </wp:positionH>
                <wp:positionV relativeFrom="paragraph">
                  <wp:posOffset>2357755</wp:posOffset>
                </wp:positionV>
                <wp:extent cx="6734175" cy="7344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4175" cy="734400"/>
                          <a:chOff x="557" y="-1311"/>
                          <a:chExt cx="10796" cy="1154"/>
                        </a:xfrm>
                      </wpg:grpSpPr>
                      <wpg:grpSp>
                        <wpg:cNvPr id="4" name="Group 3"/>
                        <wpg:cNvGrpSpPr>
                          <a:grpSpLocks/>
                        </wpg:cNvGrpSpPr>
                        <wpg:grpSpPr bwMode="auto">
                          <a:xfrm>
                            <a:off x="567" y="-1301"/>
                            <a:ext cx="8235" cy="1134"/>
                            <a:chOff x="567" y="-1301"/>
                            <a:chExt cx="8235" cy="1134"/>
                          </a:xfrm>
                        </wpg:grpSpPr>
                        <wps:wsp>
                          <wps:cNvPr id="5" name="Freeform 4"/>
                          <wps:cNvSpPr>
                            <a:spLocks/>
                          </wps:cNvSpPr>
                          <wps:spPr bwMode="auto">
                            <a:xfrm>
                              <a:off x="567" y="-1301"/>
                              <a:ext cx="8235" cy="1134"/>
                            </a:xfrm>
                            <a:custGeom>
                              <a:avLst/>
                              <a:gdLst>
                                <a:gd name="T0" fmla="+- 0 8499 567"/>
                                <a:gd name="T1" fmla="*/ T0 w 8235"/>
                                <a:gd name="T2" fmla="+- 0 -1301 -1301"/>
                                <a:gd name="T3" fmla="*/ -1301 h 1134"/>
                                <a:gd name="T4" fmla="+- 0 567 567"/>
                                <a:gd name="T5" fmla="*/ T4 w 8235"/>
                                <a:gd name="T6" fmla="+- 0 -1301 -1301"/>
                                <a:gd name="T7" fmla="*/ -1301 h 1134"/>
                                <a:gd name="T8" fmla="+- 0 567 567"/>
                                <a:gd name="T9" fmla="*/ T8 w 8235"/>
                                <a:gd name="T10" fmla="+- 0 -167 -1301"/>
                                <a:gd name="T11" fmla="*/ -167 h 1134"/>
                                <a:gd name="T12" fmla="+- 0 8499 567"/>
                                <a:gd name="T13" fmla="*/ T12 w 8235"/>
                                <a:gd name="T14" fmla="+- 0 -167 -1301"/>
                                <a:gd name="T15" fmla="*/ -167 h 1134"/>
                                <a:gd name="T16" fmla="+- 0 8802 567"/>
                                <a:gd name="T17" fmla="*/ T16 w 8235"/>
                                <a:gd name="T18" fmla="+- 0 -734 -1301"/>
                                <a:gd name="T19" fmla="*/ -734 h 1134"/>
                                <a:gd name="T20" fmla="+- 0 8499 567"/>
                                <a:gd name="T21" fmla="*/ T20 w 8235"/>
                                <a:gd name="T22" fmla="+- 0 -1301 -1301"/>
                                <a:gd name="T23" fmla="*/ -1301 h 1134"/>
                              </a:gdLst>
                              <a:ahLst/>
                              <a:cxnLst>
                                <a:cxn ang="0">
                                  <a:pos x="T1" y="T3"/>
                                </a:cxn>
                                <a:cxn ang="0">
                                  <a:pos x="T5" y="T7"/>
                                </a:cxn>
                                <a:cxn ang="0">
                                  <a:pos x="T9" y="T11"/>
                                </a:cxn>
                                <a:cxn ang="0">
                                  <a:pos x="T13" y="T15"/>
                                </a:cxn>
                                <a:cxn ang="0">
                                  <a:pos x="T17" y="T19"/>
                                </a:cxn>
                                <a:cxn ang="0">
                                  <a:pos x="T21" y="T23"/>
                                </a:cxn>
                              </a:cxnLst>
                              <a:rect l="0" t="0" r="r" b="b"/>
                              <a:pathLst>
                                <a:path w="8235" h="1134">
                                  <a:moveTo>
                                    <a:pt x="7932" y="0"/>
                                  </a:moveTo>
                                  <a:lnTo>
                                    <a:pt x="0" y="0"/>
                                  </a:lnTo>
                                  <a:lnTo>
                                    <a:pt x="0" y="1134"/>
                                  </a:lnTo>
                                  <a:lnTo>
                                    <a:pt x="7932" y="1134"/>
                                  </a:lnTo>
                                  <a:lnTo>
                                    <a:pt x="8235" y="567"/>
                                  </a:lnTo>
                                  <a:lnTo>
                                    <a:pt x="7932" y="0"/>
                                  </a:lnTo>
                                </a:path>
                              </a:pathLst>
                            </a:custGeom>
                            <a:solidFill>
                              <a:srgbClr val="6077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grpSp>
                      <wpg:grpSp>
                        <wpg:cNvPr id="6" name="Group 5"/>
                        <wpg:cNvGrpSpPr>
                          <a:grpSpLocks/>
                        </wpg:cNvGrpSpPr>
                        <wpg:grpSpPr bwMode="auto">
                          <a:xfrm>
                            <a:off x="8636" y="-1301"/>
                            <a:ext cx="2707" cy="1134"/>
                            <a:chOff x="8636" y="-1301"/>
                            <a:chExt cx="2707" cy="1134"/>
                          </a:xfrm>
                        </wpg:grpSpPr>
                        <wps:wsp>
                          <wps:cNvPr id="7" name="Freeform 6"/>
                          <wps:cNvSpPr>
                            <a:spLocks/>
                          </wps:cNvSpPr>
                          <wps:spPr bwMode="auto">
                            <a:xfrm>
                              <a:off x="8636" y="-1301"/>
                              <a:ext cx="2707" cy="1134"/>
                            </a:xfrm>
                            <a:custGeom>
                              <a:avLst/>
                              <a:gdLst>
                                <a:gd name="T0" fmla="+- 0 11339 8636"/>
                                <a:gd name="T1" fmla="*/ T0 w 2707"/>
                                <a:gd name="T2" fmla="+- 0 -1301 -1301"/>
                                <a:gd name="T3" fmla="*/ -1301 h 1134"/>
                                <a:gd name="T4" fmla="+- 0 8636 8636"/>
                                <a:gd name="T5" fmla="*/ T4 w 2707"/>
                                <a:gd name="T6" fmla="+- 0 -1301 -1301"/>
                                <a:gd name="T7" fmla="*/ -1301 h 1134"/>
                                <a:gd name="T8" fmla="+- 0 8934 8636"/>
                                <a:gd name="T9" fmla="*/ T8 w 2707"/>
                                <a:gd name="T10" fmla="+- 0 -725 -1301"/>
                                <a:gd name="T11" fmla="*/ -725 h 1134"/>
                                <a:gd name="T12" fmla="+- 0 8636 8636"/>
                                <a:gd name="T13" fmla="*/ T12 w 2707"/>
                                <a:gd name="T14" fmla="+- 0 -167 -1301"/>
                                <a:gd name="T15" fmla="*/ -167 h 1134"/>
                                <a:gd name="T16" fmla="+- 0 11339 8636"/>
                                <a:gd name="T17" fmla="*/ T16 w 2707"/>
                                <a:gd name="T18" fmla="+- 0 -167 -1301"/>
                                <a:gd name="T19" fmla="*/ -167 h 1134"/>
                                <a:gd name="T20" fmla="+- 0 11343 8636"/>
                                <a:gd name="T21" fmla="*/ T20 w 2707"/>
                                <a:gd name="T22" fmla="+- 0 -734 -1301"/>
                                <a:gd name="T23" fmla="*/ -734 h 1134"/>
                                <a:gd name="T24" fmla="+- 0 11339 8636"/>
                                <a:gd name="T25" fmla="*/ T24 w 2707"/>
                                <a:gd name="T26" fmla="+- 0 -1301 -1301"/>
                                <a:gd name="T27" fmla="*/ -1301 h 1134"/>
                              </a:gdLst>
                              <a:ahLst/>
                              <a:cxnLst>
                                <a:cxn ang="0">
                                  <a:pos x="T1" y="T3"/>
                                </a:cxn>
                                <a:cxn ang="0">
                                  <a:pos x="T5" y="T7"/>
                                </a:cxn>
                                <a:cxn ang="0">
                                  <a:pos x="T9" y="T11"/>
                                </a:cxn>
                                <a:cxn ang="0">
                                  <a:pos x="T13" y="T15"/>
                                </a:cxn>
                                <a:cxn ang="0">
                                  <a:pos x="T17" y="T19"/>
                                </a:cxn>
                                <a:cxn ang="0">
                                  <a:pos x="T21" y="T23"/>
                                </a:cxn>
                                <a:cxn ang="0">
                                  <a:pos x="T25" y="T27"/>
                                </a:cxn>
                              </a:cxnLst>
                              <a:rect l="0" t="0" r="r" b="b"/>
                              <a:pathLst>
                                <a:path w="2707" h="1134">
                                  <a:moveTo>
                                    <a:pt x="2703" y="0"/>
                                  </a:moveTo>
                                  <a:lnTo>
                                    <a:pt x="0" y="0"/>
                                  </a:lnTo>
                                  <a:lnTo>
                                    <a:pt x="298" y="576"/>
                                  </a:lnTo>
                                  <a:lnTo>
                                    <a:pt x="0" y="1134"/>
                                  </a:lnTo>
                                  <a:lnTo>
                                    <a:pt x="2703" y="1134"/>
                                  </a:lnTo>
                                  <a:lnTo>
                                    <a:pt x="2707" y="567"/>
                                  </a:lnTo>
                                  <a:lnTo>
                                    <a:pt x="2703" y="0"/>
                                  </a:lnTo>
                                </a:path>
                              </a:pathLst>
                            </a:custGeom>
                            <a:solidFill>
                              <a:srgbClr val="FCB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2.25pt;margin-top:185.65pt;width:530.25pt;height:57.85pt;z-index:-251659265;mso-position-horizontal-relative:page" coordorigin="557,-1311" coordsize="10796,1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">
                <v:group id="_x0000_s1027" style="position:absolute;left:567;top:-1301;width:8235;height:1134" coordorigin="567,-1301" coordsize="8235,1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28" style="position:absolute;left:567;top:-1301;width:8235;height:1134;visibility:visible;mso-wrap-style:square;v-text-anchor:middle" coordsize="8235,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LLMAA&#10;AADaAAAADwAAAGRycy9kb3ducmV2LnhtbESPT2sCMRTE70K/Q3iF3jSrWCmrUaQo9Oqf3h+b5yaa&#10;vKybVOO3bwoFj8PM/IZZrLJ34kZ9tIEVjEcVCOImaMutguNhO/wAEROyRheYFDwowmr5MlhgrcOd&#10;d3Tbp1YUCMcaFZiUulrK2BjyGEehIy7eKfQeU5F9K3WP9wL3Tk6qaiY9Wi4LBjv6NNRc9j9egdt+&#10;X3fWhvHEPdbTaTab8zVvlHp7zes5iEQ5PcP/7S+t4B3+rpQbIJ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GLLMAAAADaAAAADwAAAAAAAAAAAAAAAACYAgAAZHJzL2Rvd25y&#10;ZXYueG1sUEsFBgAAAAAEAAQA9QAAAIUDAAAAAA==&#10;" path="m7932,l,,,1134r7932,l8235,567,7932,e" fillcolor="#60779b" stroked="f">
                    <v:path arrowok="t" o:connecttype="custom" o:connectlocs="7932,-1301;0,-1301;0,-167;7932,-167;8235,-734;7932,-1301" o:connectangles="0,0,0,0,0,0"/>
                  </v:shape>
                </v:group>
                <v:group id="Group 5" o:spid="_x0000_s1029" style="position:absolute;left:8636;top:-1301;width:2707;height:1134" coordorigin="8636,-1301" coordsize="2707,1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6" o:spid="_x0000_s1030" style="position:absolute;left:8636;top:-1301;width:2707;height:1134;visibility:visible;mso-wrap-style:square;v-text-anchor:top" coordsize="2707,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XaFcMA&#10;AADaAAAADwAAAGRycy9kb3ducmV2LnhtbESP3WrCQBSE7wu+w3KE3tWN2qpEVwlKoQQq/j3AMXtM&#10;otmzYXer6dt3C4VeDjPzDbNYdaYRd3K+tqxgOEhAEBdW11wqOB3fX2YgfEDW2FgmBd/kYbXsPS0w&#10;1fbBe7ofQikihH2KCqoQ2lRKX1Rk0A9sSxy9i3UGQ5SulNrhI8JNI0dJMpEGa44LFba0rqi4Hb6M&#10;ghzz8/Ut371mZbb9HF/qm3Obk1LP/S6bgwjUhf/wX/tDK5jC75V4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XaFcMAAADaAAAADwAAAAAAAAAAAAAAAACYAgAAZHJzL2Rv&#10;d25yZXYueG1sUEsFBgAAAAAEAAQA9QAAAIgDAAAAAA==&#10;" path="m2703,l,,298,576,,1134r2703,l2707,567,2703,e" fillcolor="#fcb525" stroked="f">
                    <v:path arrowok="t" o:connecttype="custom" o:connectlocs="2703,-1301;0,-1301;298,-725;0,-167;2703,-167;2707,-734;2703,-1301" o:connectangles="0,0,0,0,0,0,0"/>
                  </v:shape>
                </v:group>
                <w10:wrap anchorx="page"/>
              </v:group>
            </w:pict>
          </mc:Fallback>
        </mc:AlternateContent>
      </w:r>
      <w:r w:rsidRPr="00750791">
        <w:rPr>
          <w:rStyle w:val="TitleChar"/>
          <w:rFonts w:ascii="Arial" w:hAnsi="Arial" w:cs="Arial"/>
        </w:rPr>
        <w:drawing>
          <wp:anchor distT="0" distB="0" distL="114300" distR="114300" simplePos="0" relativeHeight="251658240" behindDoc="0" locked="0" layoutInCell="1" allowOverlap="1" wp14:anchorId="2DE211DB" wp14:editId="2DE211DC">
            <wp:simplePos x="295275" y="276225"/>
            <wp:positionH relativeFrom="margin">
              <wp:align>center</wp:align>
            </wp:positionH>
            <wp:positionV relativeFrom="margin">
              <wp:align>top</wp:align>
            </wp:positionV>
            <wp:extent cx="6734175" cy="22764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34175" cy="2276475"/>
                    </a:xfrm>
                    <a:prstGeom prst="rect">
                      <a:avLst/>
                    </a:prstGeom>
                    <a:noFill/>
                    <a:ln>
                      <a:noFill/>
                    </a:ln>
                  </pic:spPr>
                </pic:pic>
              </a:graphicData>
            </a:graphic>
          </wp:anchor>
        </w:drawing>
      </w:r>
      <w:r w:rsidR="00366C1B" w:rsidRPr="00750791">
        <w:rPr>
          <w:rStyle w:val="TitleChar"/>
          <w:rFonts w:ascii="Arial" w:hAnsi="Arial" w:cs="Arial"/>
        </w:rPr>
        <w:t xml:space="preserve"> </w:t>
      </w:r>
      <w:r w:rsidR="00366C1B" w:rsidRPr="002F1509">
        <w:rPr>
          <w:rStyle w:val="TitleChar"/>
          <w:rFonts w:ascii="Arial" w:hAnsi="Arial" w:cs="Arial"/>
          <w:sz w:val="36"/>
          <w:szCs w:val="36"/>
        </w:rPr>
        <w:t>Flood Preparation</w:t>
      </w:r>
      <w:r w:rsidR="00750791" w:rsidRPr="002F1509">
        <w:rPr>
          <w:rStyle w:val="TitleChar"/>
          <w:rFonts w:ascii="Arial" w:hAnsi="Arial" w:cs="Arial"/>
          <w:sz w:val="36"/>
          <w:szCs w:val="36"/>
        </w:rPr>
        <w:t>: Gender</w:t>
      </w:r>
      <w:r w:rsidR="00366C1B" w:rsidRPr="002F1509">
        <w:rPr>
          <w:rStyle w:val="TitleChar"/>
          <w:rFonts w:ascii="Arial" w:hAnsi="Arial" w:cs="Arial"/>
          <w:sz w:val="36"/>
          <w:szCs w:val="36"/>
        </w:rPr>
        <w:t xml:space="preserve"> &amp; Decision Mak</w:t>
      </w:r>
      <w:r w:rsidRPr="002F1509">
        <w:rPr>
          <w:rStyle w:val="TitleChar"/>
          <w:rFonts w:ascii="Arial" w:hAnsi="Arial" w:cs="Arial"/>
          <w:sz w:val="36"/>
          <w:szCs w:val="36"/>
        </w:rPr>
        <w:t>ing</w:t>
      </w:r>
      <w:r w:rsidR="00366C1B" w:rsidRPr="002F1509">
        <w:rPr>
          <w:rFonts w:cs="Arial"/>
          <w:color w:val="FFFFFF" w:themeColor="background1"/>
          <w:sz w:val="36"/>
          <w:szCs w:val="36"/>
        </w:rPr>
        <w:tab/>
      </w:r>
      <w:r w:rsidR="00366C1B" w:rsidRPr="00736D3F">
        <w:rPr>
          <w:rStyle w:val="SubtitleChar"/>
        </w:rPr>
        <w:t>Case study</w:t>
      </w:r>
    </w:p>
    <w:p w14:paraId="2DE211A4" w14:textId="77777777" w:rsidR="0028469F" w:rsidRPr="002F1509" w:rsidRDefault="0028469F" w:rsidP="002F1509">
      <w:pPr>
        <w:tabs>
          <w:tab w:val="left" w:pos="8789"/>
        </w:tabs>
        <w:spacing w:before="480"/>
        <w:ind w:left="397"/>
        <w:rPr>
          <w:rFonts w:cs="Arial"/>
          <w:sz w:val="36"/>
          <w:szCs w:val="36"/>
        </w:rPr>
        <w:sectPr w:rsidR="0028469F" w:rsidRPr="002F1509" w:rsidSect="0028469F">
          <w:pgSz w:w="11906" w:h="16838"/>
          <w:pgMar w:top="442" w:right="459" w:bottom="278" w:left="459" w:header="709" w:footer="709" w:gutter="0"/>
          <w:cols w:space="708"/>
          <w:docGrid w:linePitch="360"/>
        </w:sectPr>
      </w:pPr>
    </w:p>
    <w:p w14:paraId="2DE211A6" w14:textId="77777777" w:rsidR="00366C1B" w:rsidRPr="00750791" w:rsidRDefault="00366C1B" w:rsidP="002F1509">
      <w:pPr>
        <w:pStyle w:val="NoSpacing"/>
        <w:spacing w:before="480" w:after="240"/>
        <w:rPr>
          <w:rFonts w:ascii="Arial" w:hAnsi="Arial" w:cs="Arial"/>
          <w:sz w:val="24"/>
          <w:szCs w:val="24"/>
        </w:rPr>
      </w:pPr>
      <w:r w:rsidRPr="002F1509">
        <w:rPr>
          <w:rFonts w:ascii="Arial" w:hAnsi="Arial" w:cs="Arial"/>
          <w:sz w:val="24"/>
          <w:szCs w:val="24"/>
        </w:rPr>
        <w:lastRenderedPageBreak/>
        <w:t xml:space="preserve">Faye is married to John and they have three children aged </w:t>
      </w:r>
      <w:r w:rsidRPr="00750791">
        <w:rPr>
          <w:rFonts w:ascii="Arial" w:hAnsi="Arial" w:cs="Arial"/>
          <w:sz w:val="24"/>
          <w:szCs w:val="24"/>
        </w:rPr>
        <w:t>between 3 and 13 years. When the SES doorknocked at her home, Faye learnt that her house lies within a flood zone and there is a high risk that her home could be inundated in a storm. The SES explained to Faye that there are a number of specific actions that she can take to reduce the consequence of flooding to her family property. These included getting flood insurance for the property and securing gas cylinders and other large items in the backyard.</w:t>
      </w:r>
    </w:p>
    <w:p w14:paraId="2DE211A7" w14:textId="226529BE" w:rsidR="00366C1B" w:rsidRPr="00750791" w:rsidRDefault="00366C1B" w:rsidP="00C424E5">
      <w:pPr>
        <w:spacing w:after="240"/>
        <w:rPr>
          <w:rFonts w:cs="Arial"/>
          <w:sz w:val="24"/>
          <w:szCs w:val="24"/>
        </w:rPr>
      </w:pPr>
      <w:r w:rsidRPr="00750791">
        <w:rPr>
          <w:rFonts w:cs="Arial"/>
          <w:sz w:val="24"/>
          <w:szCs w:val="24"/>
        </w:rPr>
        <w:t xml:space="preserve">When Faye discussed the flood risk and mitigation options with her husband, she was met with resistance. John argued that the SES </w:t>
      </w:r>
      <w:proofErr w:type="gramStart"/>
      <w:r w:rsidRPr="00750791">
        <w:rPr>
          <w:rFonts w:cs="Arial"/>
          <w:sz w:val="24"/>
          <w:szCs w:val="24"/>
        </w:rPr>
        <w:t>were</w:t>
      </w:r>
      <w:proofErr w:type="gramEnd"/>
      <w:r w:rsidRPr="00750791">
        <w:rPr>
          <w:rFonts w:cs="Arial"/>
          <w:sz w:val="24"/>
          <w:szCs w:val="24"/>
        </w:rPr>
        <w:t xml:space="preserve"> scaremongering: he considered the flood risk to be low despite the local flood information material left </w:t>
      </w:r>
      <w:r w:rsidR="00EF58CA">
        <w:rPr>
          <w:rFonts w:cs="Arial"/>
          <w:sz w:val="24"/>
          <w:szCs w:val="24"/>
        </w:rPr>
        <w:t>with Faye</w:t>
      </w:r>
      <w:r w:rsidRPr="00750791">
        <w:rPr>
          <w:rFonts w:cs="Arial"/>
          <w:sz w:val="24"/>
          <w:szCs w:val="24"/>
        </w:rPr>
        <w:t xml:space="preserve"> by the SES. John told Faye that they could not afford the insurance and that he was too busy to secure the large items in the backyard.</w:t>
      </w:r>
    </w:p>
    <w:p w14:paraId="2DE211A8" w14:textId="77777777" w:rsidR="00C424E5" w:rsidRPr="00750791" w:rsidRDefault="00366C1B" w:rsidP="00C424E5">
      <w:pPr>
        <w:spacing w:after="240"/>
        <w:rPr>
          <w:rFonts w:cs="Arial"/>
          <w:sz w:val="24"/>
          <w:szCs w:val="24"/>
        </w:rPr>
      </w:pPr>
      <w:r w:rsidRPr="00750791">
        <w:rPr>
          <w:rFonts w:cs="Arial"/>
          <w:sz w:val="24"/>
          <w:szCs w:val="24"/>
        </w:rPr>
        <w:t xml:space="preserve">Faye believes that the flood risk is real. She wants to take action but doesn’t have access to funds and doesn’t have her husband’s approval. </w:t>
      </w:r>
    </w:p>
    <w:p w14:paraId="2DE211A9" w14:textId="77777777" w:rsidR="00366C1B" w:rsidRPr="00750791" w:rsidRDefault="00366C1B" w:rsidP="00C424E5">
      <w:pPr>
        <w:spacing w:after="240"/>
        <w:rPr>
          <w:rFonts w:cs="Arial"/>
          <w:sz w:val="24"/>
          <w:szCs w:val="24"/>
        </w:rPr>
      </w:pPr>
      <w:r w:rsidRPr="00750791">
        <w:rPr>
          <w:rFonts w:cs="Arial"/>
          <w:sz w:val="24"/>
          <w:szCs w:val="24"/>
        </w:rPr>
        <w:t xml:space="preserve">How can women with little decision-making power within their household be empowered to </w:t>
      </w:r>
      <w:proofErr w:type="gramStart"/>
      <w:r w:rsidRPr="00750791">
        <w:rPr>
          <w:rFonts w:cs="Arial"/>
          <w:sz w:val="24"/>
          <w:szCs w:val="24"/>
        </w:rPr>
        <w:t>make</w:t>
      </w:r>
      <w:proofErr w:type="gramEnd"/>
      <w:r w:rsidRPr="00750791">
        <w:rPr>
          <w:rFonts w:cs="Arial"/>
          <w:sz w:val="24"/>
          <w:szCs w:val="24"/>
        </w:rPr>
        <w:t xml:space="preserve"> choices and implement decisions to improve emergency preparedness without creating domestic and personal conflict?</w:t>
      </w:r>
    </w:p>
    <w:p w14:paraId="2DE211AA" w14:textId="77777777" w:rsidR="00283EDC" w:rsidRPr="00750791" w:rsidRDefault="00283EDC" w:rsidP="00366C1B">
      <w:pPr>
        <w:rPr>
          <w:rFonts w:cs="Arial"/>
          <w:lang w:eastAsia="en-AU"/>
        </w:rPr>
        <w:sectPr w:rsidR="00283EDC" w:rsidRPr="00750791" w:rsidSect="008679FE">
          <w:type w:val="continuous"/>
          <w:pgSz w:w="11906" w:h="16838"/>
          <w:pgMar w:top="442" w:right="862" w:bottom="278" w:left="862" w:header="709" w:footer="709" w:gutter="0"/>
          <w:cols w:space="708"/>
          <w:docGrid w:linePitch="360"/>
        </w:sectPr>
      </w:pPr>
    </w:p>
    <w:p w14:paraId="2DE211AB" w14:textId="77777777" w:rsidR="002C1226" w:rsidRPr="00750791" w:rsidRDefault="00A21160" w:rsidP="003F5409">
      <w:pPr>
        <w:pStyle w:val="Heading1"/>
        <w:rPr>
          <w:rFonts w:ascii="Arial" w:hAnsi="Arial"/>
        </w:rPr>
      </w:pPr>
      <w:r w:rsidRPr="00750791">
        <w:rPr>
          <w:rFonts w:ascii="Arial" w:hAnsi="Arial"/>
        </w:rPr>
        <w:lastRenderedPageBreak/>
        <w:t>Research tells us</w:t>
      </w:r>
    </w:p>
    <w:p w14:paraId="2DE211AC" w14:textId="77777777" w:rsidR="00A83112" w:rsidRPr="00750791" w:rsidRDefault="00A83112" w:rsidP="00A83112">
      <w:pPr>
        <w:pStyle w:val="ListParagraph"/>
        <w:rPr>
          <w:rFonts w:ascii="Arial" w:hAnsi="Arial"/>
        </w:rPr>
      </w:pPr>
      <w:r w:rsidRPr="00750791">
        <w:rPr>
          <w:rFonts w:ascii="Arial" w:hAnsi="Arial"/>
        </w:rPr>
        <w:t>Women and men perceive risk differently</w:t>
      </w:r>
      <w:r w:rsidR="00AF0141" w:rsidRPr="00750791">
        <w:rPr>
          <w:rFonts w:ascii="Arial" w:hAnsi="Arial"/>
          <w:vertAlign w:val="superscript"/>
        </w:rPr>
        <w:t>1</w:t>
      </w:r>
      <w:r w:rsidRPr="00750791">
        <w:rPr>
          <w:rFonts w:ascii="Arial" w:hAnsi="Arial"/>
        </w:rPr>
        <w:t>.</w:t>
      </w:r>
    </w:p>
    <w:p w14:paraId="2DE211AD" w14:textId="77777777" w:rsidR="00A83112" w:rsidRPr="00750791" w:rsidRDefault="00A83112" w:rsidP="00A83112">
      <w:pPr>
        <w:pStyle w:val="ListParagraph"/>
        <w:rPr>
          <w:rFonts w:ascii="Arial" w:hAnsi="Arial"/>
        </w:rPr>
      </w:pPr>
      <w:r w:rsidRPr="00750791">
        <w:rPr>
          <w:rFonts w:ascii="Arial" w:hAnsi="Arial"/>
        </w:rPr>
        <w:t>Men often make decisions relating to risk without the necessary knowledge or capacity</w:t>
      </w:r>
      <w:r w:rsidR="00AF0141" w:rsidRPr="00750791">
        <w:rPr>
          <w:rStyle w:val="EndnoteReference"/>
          <w:rFonts w:ascii="Arial" w:hAnsi="Arial"/>
        </w:rPr>
        <w:t>2</w:t>
      </w:r>
      <w:r w:rsidR="002C1226" w:rsidRPr="00750791">
        <w:rPr>
          <w:rFonts w:ascii="Arial" w:hAnsi="Arial"/>
        </w:rPr>
        <w:t>.</w:t>
      </w:r>
    </w:p>
    <w:p w14:paraId="2DE211AE" w14:textId="36EB01D9" w:rsidR="00A83112" w:rsidRPr="00750791" w:rsidRDefault="00A83112" w:rsidP="00A83112">
      <w:pPr>
        <w:pStyle w:val="ListParagraph"/>
        <w:rPr>
          <w:rFonts w:ascii="Arial" w:hAnsi="Arial"/>
        </w:rPr>
      </w:pPr>
      <w:r w:rsidRPr="00750791">
        <w:rPr>
          <w:rFonts w:ascii="Arial" w:hAnsi="Arial"/>
        </w:rPr>
        <w:t xml:space="preserve">Decision making with respect to emergencies lies predominately with the </w:t>
      </w:r>
      <w:r w:rsidR="00EF58CA">
        <w:rPr>
          <w:rFonts w:ascii="Arial" w:hAnsi="Arial"/>
        </w:rPr>
        <w:t>men in the home</w:t>
      </w:r>
      <w:r w:rsidR="00AF0141" w:rsidRPr="00750791">
        <w:rPr>
          <w:rFonts w:ascii="Arial" w:hAnsi="Arial"/>
          <w:vertAlign w:val="superscript"/>
        </w:rPr>
        <w:t>3</w:t>
      </w:r>
      <w:r w:rsidRPr="00750791">
        <w:rPr>
          <w:rFonts w:ascii="Arial" w:hAnsi="Arial"/>
        </w:rPr>
        <w:t>.</w:t>
      </w:r>
    </w:p>
    <w:p w14:paraId="2DE211AF" w14:textId="77777777" w:rsidR="00A83112" w:rsidRPr="00750791" w:rsidRDefault="00A83112" w:rsidP="00A83112">
      <w:pPr>
        <w:ind w:left="283"/>
        <w:rPr>
          <w:rFonts w:cs="Arial"/>
        </w:rPr>
      </w:pPr>
      <w:r w:rsidRPr="00750791">
        <w:rPr>
          <w:rFonts w:cs="Arial"/>
        </w:rPr>
        <w:br w:type="column"/>
      </w:r>
    </w:p>
    <w:p w14:paraId="2DE211B0" w14:textId="77777777" w:rsidR="00A83112" w:rsidRPr="00750791" w:rsidRDefault="00A83112" w:rsidP="00A83112">
      <w:pPr>
        <w:spacing w:before="140"/>
        <w:rPr>
          <w:rFonts w:cs="Arial"/>
        </w:rPr>
      </w:pPr>
    </w:p>
    <w:p w14:paraId="2DE211B1" w14:textId="77777777" w:rsidR="000168FA" w:rsidRPr="00750791" w:rsidRDefault="00A83112" w:rsidP="00A83112">
      <w:pPr>
        <w:pStyle w:val="ListParagraph"/>
        <w:rPr>
          <w:rFonts w:ascii="Arial" w:hAnsi="Arial"/>
        </w:rPr>
      </w:pPr>
      <w:r w:rsidRPr="00750791">
        <w:rPr>
          <w:rFonts w:ascii="Arial" w:hAnsi="Arial"/>
        </w:rPr>
        <w:t>On average women earn less than men and have less economic resources than men</w:t>
      </w:r>
      <w:r w:rsidR="00AF0141" w:rsidRPr="00750791">
        <w:rPr>
          <w:rFonts w:ascii="Arial" w:hAnsi="Arial"/>
          <w:vertAlign w:val="superscript"/>
        </w:rPr>
        <w:t>4</w:t>
      </w:r>
      <w:r w:rsidRPr="00750791">
        <w:rPr>
          <w:rFonts w:ascii="Arial" w:hAnsi="Arial"/>
        </w:rPr>
        <w:t>.</w:t>
      </w:r>
    </w:p>
    <w:p w14:paraId="2DE211B2" w14:textId="77777777" w:rsidR="00A83112" w:rsidRPr="00750791" w:rsidRDefault="00A83112" w:rsidP="00A83112">
      <w:pPr>
        <w:pStyle w:val="ListParagraph"/>
        <w:rPr>
          <w:rFonts w:ascii="Arial" w:hAnsi="Arial"/>
        </w:rPr>
      </w:pPr>
      <w:r w:rsidRPr="00750791">
        <w:rPr>
          <w:rFonts w:ascii="Arial" w:hAnsi="Arial"/>
        </w:rPr>
        <w:t>Flood insurance can be prohibitively expensive for low-income families</w:t>
      </w:r>
      <w:r w:rsidR="00AF0141" w:rsidRPr="00750791">
        <w:rPr>
          <w:rFonts w:ascii="Arial" w:hAnsi="Arial"/>
          <w:vertAlign w:val="superscript"/>
        </w:rPr>
        <w:t>5</w:t>
      </w:r>
      <w:r w:rsidR="00624779" w:rsidRPr="00750791">
        <w:rPr>
          <w:rFonts w:ascii="Arial" w:hAnsi="Arial"/>
        </w:rPr>
        <w:t>.</w:t>
      </w:r>
    </w:p>
    <w:p w14:paraId="2DE211B3" w14:textId="77777777" w:rsidR="00FD72F1" w:rsidRPr="00750791" w:rsidRDefault="003F5409" w:rsidP="00A83112">
      <w:pPr>
        <w:pStyle w:val="ListParagraph"/>
        <w:rPr>
          <w:rFonts w:ascii="Arial" w:hAnsi="Arial"/>
        </w:rPr>
        <w:sectPr w:rsidR="00FD72F1" w:rsidRPr="00750791" w:rsidSect="008679FE">
          <w:endnotePr>
            <w:numFmt w:val="decimal"/>
          </w:endnotePr>
          <w:type w:val="continuous"/>
          <w:pgSz w:w="11906" w:h="16838"/>
          <w:pgMar w:top="442" w:right="862" w:bottom="278" w:left="862" w:header="709" w:footer="709" w:gutter="0"/>
          <w:cols w:num="2" w:space="397"/>
          <w:docGrid w:linePitch="360"/>
        </w:sectPr>
      </w:pPr>
      <w:r w:rsidRPr="00750791">
        <w:rPr>
          <w:rFonts w:ascii="Arial" w:hAnsi="Arial"/>
          <w:noProof/>
          <w:vertAlign w:val="superscript"/>
        </w:rPr>
        <w:drawing>
          <wp:anchor distT="0" distB="0" distL="114300" distR="114300" simplePos="0" relativeHeight="251664384" behindDoc="1" locked="0" layoutInCell="1" allowOverlap="1" wp14:anchorId="2DE211DD" wp14:editId="2C7BF288">
            <wp:simplePos x="0" y="0"/>
            <wp:positionH relativeFrom="column">
              <wp:posOffset>731520</wp:posOffset>
            </wp:positionH>
            <wp:positionV relativeFrom="paragraph">
              <wp:posOffset>633730</wp:posOffset>
            </wp:positionV>
            <wp:extent cx="2491105" cy="822960"/>
            <wp:effectExtent l="0" t="0" r="4445" b="0"/>
            <wp:wrapNone/>
            <wp:docPr id="13" name="Picture 13" descr="Municipal Association of Victoria" title="Municipal Association of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colour-logo-RGB.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91105" cy="822960"/>
                    </a:xfrm>
                    <a:prstGeom prst="rect">
                      <a:avLst/>
                    </a:prstGeom>
                  </pic:spPr>
                </pic:pic>
              </a:graphicData>
            </a:graphic>
            <wp14:sizeRelH relativeFrom="margin">
              <wp14:pctWidth>0</wp14:pctWidth>
            </wp14:sizeRelH>
            <wp14:sizeRelV relativeFrom="margin">
              <wp14:pctHeight>0</wp14:pctHeight>
            </wp14:sizeRelV>
          </wp:anchor>
        </w:drawing>
      </w:r>
      <w:r w:rsidR="00A83112" w:rsidRPr="00750791">
        <w:rPr>
          <w:rFonts w:ascii="Arial" w:hAnsi="Arial"/>
        </w:rPr>
        <w:t>Advice provided by emergency services</w:t>
      </w:r>
      <w:r w:rsidR="004723CA" w:rsidRPr="00750791">
        <w:rPr>
          <w:rFonts w:ascii="Arial" w:hAnsi="Arial"/>
        </w:rPr>
        <w:t xml:space="preserve"> is</w:t>
      </w:r>
      <w:r w:rsidR="00A83112" w:rsidRPr="00750791">
        <w:rPr>
          <w:rFonts w:ascii="Arial" w:hAnsi="Arial"/>
        </w:rPr>
        <w:t xml:space="preserve"> not always gender sensitive or supported with tools to take action</w:t>
      </w:r>
      <w:r w:rsidR="00AF0141" w:rsidRPr="00750791">
        <w:rPr>
          <w:rFonts w:ascii="Arial" w:hAnsi="Arial"/>
          <w:vertAlign w:val="superscript"/>
        </w:rPr>
        <w:t>6</w:t>
      </w:r>
      <w:r w:rsidR="000319C5" w:rsidRPr="00750791">
        <w:rPr>
          <w:rFonts w:ascii="Arial" w:hAnsi="Arial"/>
        </w:rPr>
        <w:t>.</w:t>
      </w:r>
    </w:p>
    <w:p w14:paraId="2DE211B4" w14:textId="77777777" w:rsidR="00FD72F1" w:rsidRPr="00750791" w:rsidRDefault="00FD72F1" w:rsidP="004723CA">
      <w:pPr>
        <w:pStyle w:val="FootnoteText"/>
        <w:rPr>
          <w:rFonts w:ascii="Arial" w:hAnsi="Arial" w:cs="Arial"/>
          <w:vertAlign w:val="superscript"/>
        </w:rPr>
      </w:pPr>
      <w:r w:rsidRPr="00750791">
        <w:rPr>
          <w:rFonts w:ascii="Arial" w:hAnsi="Arial" w:cs="Arial"/>
          <w:noProof/>
          <w:vertAlign w:val="superscript"/>
        </w:rPr>
        <w:lastRenderedPageBreak/>
        <w:drawing>
          <wp:anchor distT="0" distB="0" distL="114300" distR="114300" simplePos="0" relativeHeight="251662336" behindDoc="1" locked="0" layoutInCell="1" allowOverlap="1" wp14:anchorId="2DE211DF" wp14:editId="2DE211E0">
            <wp:simplePos x="0" y="0"/>
            <wp:positionH relativeFrom="page">
              <wp:posOffset>5490845</wp:posOffset>
            </wp:positionH>
            <wp:positionV relativeFrom="paragraph">
              <wp:posOffset>9559925</wp:posOffset>
            </wp:positionV>
            <wp:extent cx="1581785" cy="53086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1785" cy="530860"/>
                    </a:xfrm>
                    <a:prstGeom prst="rect">
                      <a:avLst/>
                    </a:prstGeom>
                    <a:noFill/>
                  </pic:spPr>
                </pic:pic>
              </a:graphicData>
            </a:graphic>
            <wp14:sizeRelH relativeFrom="page">
              <wp14:pctWidth>0</wp14:pctWidth>
            </wp14:sizeRelH>
            <wp14:sizeRelV relativeFrom="page">
              <wp14:pctHeight>0</wp14:pctHeight>
            </wp14:sizeRelV>
          </wp:anchor>
        </w:drawing>
      </w:r>
      <w:r w:rsidRPr="00750791">
        <w:rPr>
          <w:rFonts w:ascii="Arial" w:hAnsi="Arial" w:cs="Arial"/>
          <w:noProof/>
          <w:vertAlign w:val="superscript"/>
        </w:rPr>
        <w:drawing>
          <wp:anchor distT="0" distB="0" distL="114300" distR="114300" simplePos="0" relativeHeight="251661312" behindDoc="1" locked="0" layoutInCell="1" allowOverlap="1" wp14:anchorId="2DE211E1" wp14:editId="2DE211E2">
            <wp:simplePos x="0" y="0"/>
            <wp:positionH relativeFrom="page">
              <wp:posOffset>5490845</wp:posOffset>
            </wp:positionH>
            <wp:positionV relativeFrom="paragraph">
              <wp:posOffset>9559925</wp:posOffset>
            </wp:positionV>
            <wp:extent cx="1581785" cy="53086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1785" cy="530860"/>
                    </a:xfrm>
                    <a:prstGeom prst="rect">
                      <a:avLst/>
                    </a:prstGeom>
                    <a:noFill/>
                  </pic:spPr>
                </pic:pic>
              </a:graphicData>
            </a:graphic>
            <wp14:sizeRelH relativeFrom="page">
              <wp14:pctWidth>0</wp14:pctWidth>
            </wp14:sizeRelH>
            <wp14:sizeRelV relativeFrom="page">
              <wp14:pctHeight>0</wp14:pctHeight>
            </wp14:sizeRelV>
          </wp:anchor>
        </w:drawing>
      </w:r>
    </w:p>
    <w:p w14:paraId="2DE211B5" w14:textId="77777777" w:rsidR="00FD72F1" w:rsidRPr="00750791" w:rsidRDefault="00FD72F1" w:rsidP="00FD72F1">
      <w:pPr>
        <w:pStyle w:val="FootnoteText"/>
        <w:rPr>
          <w:rFonts w:ascii="Arial" w:hAnsi="Arial" w:cs="Arial"/>
          <w:vertAlign w:val="superscript"/>
        </w:rPr>
      </w:pPr>
    </w:p>
    <w:p w14:paraId="2DE211B6" w14:textId="77777777" w:rsidR="008679FE" w:rsidRPr="00750791" w:rsidRDefault="00FD72F1" w:rsidP="004723CA">
      <w:pPr>
        <w:pStyle w:val="FootnoteText"/>
        <w:rPr>
          <w:rFonts w:ascii="Arial" w:hAnsi="Arial" w:cs="Arial"/>
        </w:rPr>
      </w:pPr>
      <w:r w:rsidRPr="00750791">
        <w:rPr>
          <w:rFonts w:ascii="Arial" w:hAnsi="Arial" w:cs="Arial"/>
          <w:noProof/>
          <w:vertAlign w:val="superscript"/>
        </w:rPr>
        <w:drawing>
          <wp:anchor distT="0" distB="0" distL="114300" distR="114300" simplePos="0" relativeHeight="251663360" behindDoc="1" locked="0" layoutInCell="1" allowOverlap="1" wp14:anchorId="2DE211E3" wp14:editId="2DE211E4">
            <wp:simplePos x="0" y="0"/>
            <wp:positionH relativeFrom="page">
              <wp:posOffset>5490845</wp:posOffset>
            </wp:positionH>
            <wp:positionV relativeFrom="paragraph">
              <wp:posOffset>9559925</wp:posOffset>
            </wp:positionV>
            <wp:extent cx="1581785" cy="53086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1785" cy="530860"/>
                    </a:xfrm>
                    <a:prstGeom prst="rect">
                      <a:avLst/>
                    </a:prstGeom>
                    <a:noFill/>
                  </pic:spPr>
                </pic:pic>
              </a:graphicData>
            </a:graphic>
            <wp14:sizeRelH relativeFrom="page">
              <wp14:pctWidth>0</wp14:pctWidth>
            </wp14:sizeRelH>
            <wp14:sizeRelV relativeFrom="page">
              <wp14:pctHeight>0</wp14:pctHeight>
            </wp14:sizeRelV>
          </wp:anchor>
        </w:drawing>
      </w:r>
      <w:r w:rsidRPr="00750791">
        <w:rPr>
          <w:rFonts w:ascii="Arial" w:hAnsi="Arial" w:cs="Arial"/>
          <w:noProof/>
        </w:rPr>
        <w:drawing>
          <wp:anchor distT="0" distB="0" distL="114300" distR="114300" simplePos="0" relativeHeight="251660288" behindDoc="1" locked="0" layoutInCell="1" allowOverlap="1" wp14:anchorId="2DE211E5" wp14:editId="2DE211E6">
            <wp:simplePos x="0" y="0"/>
            <wp:positionH relativeFrom="page">
              <wp:posOffset>5490845</wp:posOffset>
            </wp:positionH>
            <wp:positionV relativeFrom="paragraph">
              <wp:posOffset>9559925</wp:posOffset>
            </wp:positionV>
            <wp:extent cx="1581785" cy="530860"/>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1785" cy="530860"/>
                    </a:xfrm>
                    <a:prstGeom prst="rect">
                      <a:avLst/>
                    </a:prstGeom>
                    <a:noFill/>
                  </pic:spPr>
                </pic:pic>
              </a:graphicData>
            </a:graphic>
            <wp14:sizeRelH relativeFrom="page">
              <wp14:pctWidth>0</wp14:pctWidth>
            </wp14:sizeRelH>
            <wp14:sizeRelV relativeFrom="page">
              <wp14:pctHeight>0</wp14:pctHeight>
            </wp14:sizeRelV>
          </wp:anchor>
        </w:drawing>
      </w:r>
      <w:r w:rsidRPr="00750791">
        <w:rPr>
          <w:rFonts w:ascii="Arial" w:hAnsi="Arial" w:cs="Arial"/>
          <w:noProof/>
        </w:rPr>
        <w:drawing>
          <wp:anchor distT="0" distB="0" distL="114300" distR="114300" simplePos="0" relativeHeight="251659264" behindDoc="1" locked="0" layoutInCell="1" allowOverlap="1" wp14:anchorId="2DE211E7" wp14:editId="2DE211E8">
            <wp:simplePos x="0" y="0"/>
            <wp:positionH relativeFrom="page">
              <wp:posOffset>5490845</wp:posOffset>
            </wp:positionH>
            <wp:positionV relativeFrom="paragraph">
              <wp:posOffset>9559925</wp:posOffset>
            </wp:positionV>
            <wp:extent cx="1581785" cy="530860"/>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1785" cy="530860"/>
                    </a:xfrm>
                    <a:prstGeom prst="rect">
                      <a:avLst/>
                    </a:prstGeom>
                    <a:noFill/>
                  </pic:spPr>
                </pic:pic>
              </a:graphicData>
            </a:graphic>
            <wp14:sizeRelH relativeFrom="page">
              <wp14:pctWidth>0</wp14:pctWidth>
            </wp14:sizeRelH>
            <wp14:sizeRelV relativeFrom="page">
              <wp14:pctHeight>0</wp14:pctHeight>
            </wp14:sizeRelV>
          </wp:anchor>
        </w:drawing>
      </w:r>
    </w:p>
    <w:p w14:paraId="2DE211B7" w14:textId="77777777" w:rsidR="004723CA" w:rsidRPr="00750791" w:rsidRDefault="003F5409">
      <w:pPr>
        <w:rPr>
          <w:rFonts w:eastAsiaTheme="minorEastAsia" w:cs="Arial"/>
          <w:color w:val="718DBD"/>
          <w:sz w:val="32"/>
          <w:szCs w:val="32"/>
          <w:lang w:eastAsia="en-AU"/>
        </w:rPr>
      </w:pPr>
      <w:r w:rsidRPr="00750791">
        <w:rPr>
          <w:rFonts w:cs="Arial"/>
          <w:noProof/>
          <w:lang w:eastAsia="en-AU"/>
        </w:rPr>
        <mc:AlternateContent>
          <mc:Choice Requires="wps">
            <w:drawing>
              <wp:anchor distT="0" distB="0" distL="114300" distR="114300" simplePos="0" relativeHeight="251665408" behindDoc="0" locked="0" layoutInCell="1" allowOverlap="1" wp14:anchorId="2DE211E9" wp14:editId="2DE211EA">
                <wp:simplePos x="0" y="0"/>
                <wp:positionH relativeFrom="column">
                  <wp:posOffset>-577850</wp:posOffset>
                </wp:positionH>
                <wp:positionV relativeFrom="paragraph">
                  <wp:posOffset>427355</wp:posOffset>
                </wp:positionV>
                <wp:extent cx="8429625" cy="0"/>
                <wp:effectExtent l="0" t="38100" r="9525" b="38100"/>
                <wp:wrapNone/>
                <wp:docPr id="14" name="Straight Connector 14"/>
                <wp:cNvGraphicFramePr/>
                <a:graphic xmlns:a="http://schemas.openxmlformats.org/drawingml/2006/main">
                  <a:graphicData uri="http://schemas.microsoft.com/office/word/2010/wordprocessingShape">
                    <wps:wsp>
                      <wps:cNvCnPr/>
                      <wps:spPr>
                        <a:xfrm>
                          <a:off x="0" y="0"/>
                          <a:ext cx="8429625" cy="0"/>
                        </a:xfrm>
                        <a:prstGeom prst="line">
                          <a:avLst/>
                        </a:prstGeom>
                        <a:ln w="76200">
                          <a:solidFill>
                            <a:srgbClr val="FCC24F"/>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id="Straight Connector 1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5.5pt,33.65pt" to="618.2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" strokecolor="#fcc24f" strokeweight="6pt"/>
            </w:pict>
          </mc:Fallback>
        </mc:AlternateContent>
      </w:r>
      <w:r w:rsidR="004723CA" w:rsidRPr="00750791">
        <w:rPr>
          <w:rFonts w:cs="Arial"/>
        </w:rPr>
        <w:br w:type="page"/>
      </w:r>
    </w:p>
    <w:p w14:paraId="2DE211B8" w14:textId="77777777" w:rsidR="00A1537E" w:rsidRPr="00750791" w:rsidRDefault="00A1537E" w:rsidP="00A1537E">
      <w:pPr>
        <w:rPr>
          <w:rFonts w:cs="Arial"/>
        </w:rPr>
      </w:pPr>
    </w:p>
    <w:p w14:paraId="2DE211B9" w14:textId="77777777" w:rsidR="00276548" w:rsidRPr="00750791" w:rsidRDefault="00276548" w:rsidP="00A1537E">
      <w:pPr>
        <w:rPr>
          <w:rFonts w:cs="Arial"/>
        </w:rPr>
      </w:pPr>
      <w:r w:rsidRPr="00750791">
        <w:rPr>
          <w:rFonts w:cs="Arial"/>
          <w:noProof/>
          <w:lang w:eastAsia="en-AU"/>
        </w:rPr>
        <mc:AlternateContent>
          <mc:Choice Requires="wpg">
            <w:drawing>
              <wp:anchor distT="0" distB="0" distL="114300" distR="114300" simplePos="0" relativeHeight="251670528" behindDoc="1" locked="0" layoutInCell="1" allowOverlap="1" wp14:anchorId="2DE211EB" wp14:editId="2DE211EC">
                <wp:simplePos x="0" y="0"/>
                <wp:positionH relativeFrom="page">
                  <wp:posOffset>506095</wp:posOffset>
                </wp:positionH>
                <wp:positionV relativeFrom="page">
                  <wp:posOffset>506095</wp:posOffset>
                </wp:positionV>
                <wp:extent cx="6854400" cy="73440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1702" cy="721672"/>
                          <a:chOff x="567" y="567"/>
                          <a:chExt cx="10776" cy="1134"/>
                        </a:xfrm>
                      </wpg:grpSpPr>
                      <wpg:grpSp>
                        <wpg:cNvPr id="16" name="Group 13"/>
                        <wpg:cNvGrpSpPr>
                          <a:grpSpLocks/>
                        </wpg:cNvGrpSpPr>
                        <wpg:grpSpPr bwMode="auto">
                          <a:xfrm>
                            <a:off x="567" y="567"/>
                            <a:ext cx="8235" cy="1134"/>
                            <a:chOff x="567" y="567"/>
                            <a:chExt cx="8235" cy="1134"/>
                          </a:xfrm>
                        </wpg:grpSpPr>
                        <wps:wsp>
                          <wps:cNvPr id="17" name="Freeform 14"/>
                          <wps:cNvSpPr>
                            <a:spLocks/>
                          </wps:cNvSpPr>
                          <wps:spPr bwMode="auto">
                            <a:xfrm>
                              <a:off x="567" y="567"/>
                              <a:ext cx="8235" cy="1134"/>
                            </a:xfrm>
                            <a:custGeom>
                              <a:avLst/>
                              <a:gdLst>
                                <a:gd name="T0" fmla="+- 0 8499 567"/>
                                <a:gd name="T1" fmla="*/ T0 w 8235"/>
                                <a:gd name="T2" fmla="+- 0 567 567"/>
                                <a:gd name="T3" fmla="*/ 567 h 1134"/>
                                <a:gd name="T4" fmla="+- 0 567 567"/>
                                <a:gd name="T5" fmla="*/ T4 w 8235"/>
                                <a:gd name="T6" fmla="+- 0 567 567"/>
                                <a:gd name="T7" fmla="*/ 567 h 1134"/>
                                <a:gd name="T8" fmla="+- 0 567 567"/>
                                <a:gd name="T9" fmla="*/ T8 w 8235"/>
                                <a:gd name="T10" fmla="+- 0 1701 567"/>
                                <a:gd name="T11" fmla="*/ 1701 h 1134"/>
                                <a:gd name="T12" fmla="+- 0 8499 567"/>
                                <a:gd name="T13" fmla="*/ T12 w 8235"/>
                                <a:gd name="T14" fmla="+- 0 1701 567"/>
                                <a:gd name="T15" fmla="*/ 1701 h 1134"/>
                                <a:gd name="T16" fmla="+- 0 8802 567"/>
                                <a:gd name="T17" fmla="*/ T16 w 8235"/>
                                <a:gd name="T18" fmla="+- 0 1134 567"/>
                                <a:gd name="T19" fmla="*/ 1134 h 1134"/>
                                <a:gd name="T20" fmla="+- 0 8499 567"/>
                                <a:gd name="T21" fmla="*/ T20 w 8235"/>
                                <a:gd name="T22" fmla="+- 0 567 567"/>
                                <a:gd name="T23" fmla="*/ 567 h 1134"/>
                              </a:gdLst>
                              <a:ahLst/>
                              <a:cxnLst>
                                <a:cxn ang="0">
                                  <a:pos x="T1" y="T3"/>
                                </a:cxn>
                                <a:cxn ang="0">
                                  <a:pos x="T5" y="T7"/>
                                </a:cxn>
                                <a:cxn ang="0">
                                  <a:pos x="T9" y="T11"/>
                                </a:cxn>
                                <a:cxn ang="0">
                                  <a:pos x="T13" y="T15"/>
                                </a:cxn>
                                <a:cxn ang="0">
                                  <a:pos x="T17" y="T19"/>
                                </a:cxn>
                                <a:cxn ang="0">
                                  <a:pos x="T21" y="T23"/>
                                </a:cxn>
                              </a:cxnLst>
                              <a:rect l="0" t="0" r="r" b="b"/>
                              <a:pathLst>
                                <a:path w="8235" h="1134">
                                  <a:moveTo>
                                    <a:pt x="7932" y="0"/>
                                  </a:moveTo>
                                  <a:lnTo>
                                    <a:pt x="0" y="0"/>
                                  </a:lnTo>
                                  <a:lnTo>
                                    <a:pt x="0" y="1134"/>
                                  </a:lnTo>
                                  <a:lnTo>
                                    <a:pt x="7932" y="1134"/>
                                  </a:lnTo>
                                  <a:lnTo>
                                    <a:pt x="8235" y="567"/>
                                  </a:lnTo>
                                  <a:lnTo>
                                    <a:pt x="7932" y="0"/>
                                  </a:lnTo>
                                </a:path>
                              </a:pathLst>
                            </a:custGeom>
                            <a:solidFill>
                              <a:srgbClr val="60779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DE211F7" w14:textId="5ED9EBA3" w:rsidR="00276548" w:rsidRDefault="002F1509" w:rsidP="002F1509">
                                <w:pPr>
                                  <w:spacing w:before="240"/>
                                </w:pPr>
                                <w:r w:rsidRPr="002F1509">
                                  <w:rPr>
                                    <w:rStyle w:val="TitleChar"/>
                                    <w:rFonts w:ascii="Arial" w:hAnsi="Arial" w:cs="Arial"/>
                                    <w:sz w:val="36"/>
                                    <w:szCs w:val="36"/>
                                  </w:rPr>
                                  <w:t>Flood Preparation: Gender &amp; Decision Making</w:t>
                                </w:r>
                              </w:p>
                            </w:txbxContent>
                          </wps:txbx>
                          <wps:bodyPr rot="0" vert="horz" wrap="square" lIns="91440" tIns="45720" rIns="91440" bIns="45720" anchor="t" anchorCtr="0" upright="1">
                            <a:noAutofit/>
                          </wps:bodyPr>
                        </wps:wsp>
                      </wpg:grpSp>
                      <wpg:grpSp>
                        <wpg:cNvPr id="18" name="Group 15"/>
                        <wpg:cNvGrpSpPr>
                          <a:grpSpLocks/>
                        </wpg:cNvGrpSpPr>
                        <wpg:grpSpPr bwMode="auto">
                          <a:xfrm>
                            <a:off x="8636" y="567"/>
                            <a:ext cx="2707" cy="1134"/>
                            <a:chOff x="8636" y="567"/>
                            <a:chExt cx="2707" cy="1134"/>
                          </a:xfrm>
                        </wpg:grpSpPr>
                        <wps:wsp>
                          <wps:cNvPr id="19" name="Freeform 16"/>
                          <wps:cNvSpPr>
                            <a:spLocks/>
                          </wps:cNvSpPr>
                          <wps:spPr bwMode="auto">
                            <a:xfrm>
                              <a:off x="8636" y="567"/>
                              <a:ext cx="2707" cy="1134"/>
                            </a:xfrm>
                            <a:custGeom>
                              <a:avLst/>
                              <a:gdLst>
                                <a:gd name="T0" fmla="+- 0 11339 8636"/>
                                <a:gd name="T1" fmla="*/ T0 w 2707"/>
                                <a:gd name="T2" fmla="+- 0 567 567"/>
                                <a:gd name="T3" fmla="*/ 567 h 1134"/>
                                <a:gd name="T4" fmla="+- 0 8636 8636"/>
                                <a:gd name="T5" fmla="*/ T4 w 2707"/>
                                <a:gd name="T6" fmla="+- 0 567 567"/>
                                <a:gd name="T7" fmla="*/ 567 h 1134"/>
                                <a:gd name="T8" fmla="+- 0 8934 8636"/>
                                <a:gd name="T9" fmla="*/ T8 w 2707"/>
                                <a:gd name="T10" fmla="+- 0 1142 567"/>
                                <a:gd name="T11" fmla="*/ 1142 h 1134"/>
                                <a:gd name="T12" fmla="+- 0 8636 8636"/>
                                <a:gd name="T13" fmla="*/ T12 w 2707"/>
                                <a:gd name="T14" fmla="+- 0 1701 567"/>
                                <a:gd name="T15" fmla="*/ 1701 h 1134"/>
                                <a:gd name="T16" fmla="+- 0 11339 8636"/>
                                <a:gd name="T17" fmla="*/ T16 w 2707"/>
                                <a:gd name="T18" fmla="+- 0 1701 567"/>
                                <a:gd name="T19" fmla="*/ 1701 h 1134"/>
                                <a:gd name="T20" fmla="+- 0 11343 8636"/>
                                <a:gd name="T21" fmla="*/ T20 w 2707"/>
                                <a:gd name="T22" fmla="+- 0 1134 567"/>
                                <a:gd name="T23" fmla="*/ 1134 h 1134"/>
                                <a:gd name="T24" fmla="+- 0 11339 8636"/>
                                <a:gd name="T25" fmla="*/ T24 w 2707"/>
                                <a:gd name="T26" fmla="+- 0 567 567"/>
                                <a:gd name="T27" fmla="*/ 567 h 1134"/>
                              </a:gdLst>
                              <a:ahLst/>
                              <a:cxnLst>
                                <a:cxn ang="0">
                                  <a:pos x="T1" y="T3"/>
                                </a:cxn>
                                <a:cxn ang="0">
                                  <a:pos x="T5" y="T7"/>
                                </a:cxn>
                                <a:cxn ang="0">
                                  <a:pos x="T9" y="T11"/>
                                </a:cxn>
                                <a:cxn ang="0">
                                  <a:pos x="T13" y="T15"/>
                                </a:cxn>
                                <a:cxn ang="0">
                                  <a:pos x="T17" y="T19"/>
                                </a:cxn>
                                <a:cxn ang="0">
                                  <a:pos x="T21" y="T23"/>
                                </a:cxn>
                                <a:cxn ang="0">
                                  <a:pos x="T25" y="T27"/>
                                </a:cxn>
                              </a:cxnLst>
                              <a:rect l="0" t="0" r="r" b="b"/>
                              <a:pathLst>
                                <a:path w="2707" h="1134">
                                  <a:moveTo>
                                    <a:pt x="2703" y="0"/>
                                  </a:moveTo>
                                  <a:lnTo>
                                    <a:pt x="0" y="0"/>
                                  </a:lnTo>
                                  <a:lnTo>
                                    <a:pt x="298" y="575"/>
                                  </a:lnTo>
                                  <a:lnTo>
                                    <a:pt x="0" y="1134"/>
                                  </a:lnTo>
                                  <a:lnTo>
                                    <a:pt x="2703" y="1134"/>
                                  </a:lnTo>
                                  <a:lnTo>
                                    <a:pt x="2707" y="567"/>
                                  </a:lnTo>
                                  <a:lnTo>
                                    <a:pt x="2703" y="0"/>
                                  </a:lnTo>
                                </a:path>
                              </a:pathLst>
                            </a:custGeom>
                            <a:solidFill>
                              <a:srgbClr val="FCB525"/>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DE211F8" w14:textId="68E1E256" w:rsidR="00276548" w:rsidRPr="007703DA" w:rsidRDefault="00276548" w:rsidP="00276548">
                                <w:pPr>
                                  <w:pStyle w:val="Title"/>
                                  <w:spacing w:before="240"/>
                                  <w:ind w:left="0"/>
                                  <w:rPr>
                                    <w:sz w:val="40"/>
                                    <w:szCs w:val="40"/>
                                  </w:rPr>
                                </w:pPr>
                                <w:r>
                                  <w:t xml:space="preserve">  </w:t>
                                </w:r>
                                <w:r w:rsidR="002F1509" w:rsidRPr="002F1509">
                                  <w:rPr>
                                    <w:rFonts w:cs="Arial"/>
                                    <w:sz w:val="36"/>
                                    <w:szCs w:val="36"/>
                                  </w:rPr>
                                  <w:t>Case study</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39.85pt;margin-top:39.85pt;width:539.7pt;height:57.85pt;z-index:-251645952;mso-position-horizontal-relative:page;mso-position-vertical-relative:page" coordorigin="567,567" coordsize="10776,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">
                <v:group id="Group 13" o:spid="_x0000_s1027" style="position:absolute;left:567;top:567;width:8235;height:1134" coordorigin="567,567" coordsize="8235,1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4" o:spid="_x0000_s1028" style="position:absolute;left:567;top:567;width:8235;height:1134;visibility:visible;mso-wrap-style:square;v-text-anchor:top" coordsize="8235,1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28AA&#10;AADbAAAADwAAAGRycy9kb3ducmV2LnhtbERPTWsCMRC9F/wPYYTeamKFVlajiGDxUEqr4nlMxs3i&#10;ZrJsorv+e1Mo9DaP9znzZe9rcaM2VoE1jEcKBLEJtuJSw2G/eZmCiAnZYh2YNNwpwnIxeJpjYUPH&#10;P3TbpVLkEI4FanApNYWU0TjyGEehIc7cObQeU4ZtKW2LXQ73tXxV6k16rDg3OGxo7chcdlevoTxX&#10;SVkzmRwPXx270/fl88MorZ+H/WoGIlGf/sV/7q3N89/h95d8gF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M928AAAADbAAAADwAAAAAAAAAAAAAAAACYAgAAZHJzL2Rvd25y&#10;ZXYueG1sUEsFBgAAAAAEAAQA9QAAAIUDAAAAAA==&#10;" adj="-11796480,,5400" path="m7932,l,,,1134r7932,l8235,567,7932,e" fillcolor="#60779b" stroked="f">
                    <v:stroke joinstyle="round"/>
                    <v:formulas/>
                    <v:path arrowok="t" o:connecttype="custom" o:connectlocs="7932,567;0,567;0,1701;7932,1701;8235,1134;7932,567" o:connectangles="0,0,0,0,0,0" textboxrect="0,0,8235,1134"/>
                    <v:textbox>
                      <w:txbxContent>
                        <w:p w14:paraId="2DE211F7" w14:textId="5ED9EBA3" w:rsidR="00276548" w:rsidRDefault="002F1509" w:rsidP="002F1509">
                          <w:pPr>
                            <w:spacing w:before="240"/>
                          </w:pPr>
                          <w:r w:rsidRPr="002F1509">
                            <w:rPr>
                              <w:rStyle w:val="TitleChar"/>
                              <w:rFonts w:ascii="Arial" w:hAnsi="Arial" w:cs="Arial"/>
                              <w:sz w:val="36"/>
                              <w:szCs w:val="36"/>
                            </w:rPr>
                            <w:t>Flood Preparation: Gender &amp; Decision Making</w:t>
                          </w:r>
                        </w:p>
                      </w:txbxContent>
                    </v:textbox>
                  </v:shape>
                </v:group>
                <v:group id="_x0000_s1029" style="position:absolute;left:8636;top:567;width:2707;height:1134" coordorigin="8636,567" coordsize="2707,1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6" o:spid="_x0000_s1030" style="position:absolute;left:8636;top:567;width:2707;height:1134;visibility:visible;mso-wrap-style:square;v-text-anchor:top" coordsize="2707,1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oLpMMA&#10;AADbAAAADwAAAGRycy9kb3ducmV2LnhtbESPQYvCMBCF7wv+hzCCtzVV2aLVKMsWwYMHVz14HJqx&#10;rTaTkkSt/94sCHub4b33zZvFqjONuJPztWUFo2ECgriwuuZSwfGw/pyC8AFZY2OZFDzJw2rZ+1hg&#10;pu2Df+m+D6WIEPYZKqhCaDMpfVGRQT+0LXHUztYZDHF1pdQOHxFuGjlOklQarDleqLCln4qK6/5m&#10;IuU2kc0h9195K0/5zl226TrdKjXod99zEIG68G9+pzc61p/B3y9xAL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oLpMMAAADbAAAADwAAAAAAAAAAAAAAAACYAgAAZHJzL2Rv&#10;d25yZXYueG1sUEsFBgAAAAAEAAQA9QAAAIgDAAAAAA==&#10;" adj="-11796480,,5400" path="m2703,l,,298,575,,1134r2703,l2707,567,2703,e" fillcolor="#fcb525" stroked="f">
                    <v:stroke joinstyle="round"/>
                    <v:formulas/>
                    <v:path arrowok="t" o:connecttype="custom" o:connectlocs="2703,567;0,567;298,1142;0,1701;2703,1701;2707,1134;2703,567" o:connectangles="0,0,0,0,0,0,0" textboxrect="0,0,2707,1134"/>
                    <v:textbox>
                      <w:txbxContent>
                        <w:p w14:paraId="2DE211F8" w14:textId="68E1E256" w:rsidR="00276548" w:rsidRPr="007703DA" w:rsidRDefault="00276548" w:rsidP="00276548">
                          <w:pPr>
                            <w:pStyle w:val="Title"/>
                            <w:spacing w:before="240"/>
                            <w:ind w:left="0"/>
                            <w:rPr>
                              <w:sz w:val="40"/>
                              <w:szCs w:val="40"/>
                            </w:rPr>
                          </w:pPr>
                          <w:r>
                            <w:t xml:space="preserve">  </w:t>
                          </w:r>
                          <w:r w:rsidR="002F1509" w:rsidRPr="002F1509">
                            <w:rPr>
                              <w:rFonts w:cs="Arial"/>
                              <w:sz w:val="36"/>
                              <w:szCs w:val="36"/>
                            </w:rPr>
                            <w:t>Case study</w:t>
                          </w:r>
                        </w:p>
                      </w:txbxContent>
                    </v:textbox>
                  </v:shape>
                </v:group>
                <w10:wrap anchorx="page" anchory="page"/>
              </v:group>
            </w:pict>
          </mc:Fallback>
        </mc:AlternateContent>
      </w:r>
    </w:p>
    <w:p w14:paraId="2DE211BA" w14:textId="77777777" w:rsidR="00276548" w:rsidRPr="00750791" w:rsidRDefault="00276548" w:rsidP="00A1537E">
      <w:pPr>
        <w:rPr>
          <w:rFonts w:cs="Arial"/>
        </w:rPr>
      </w:pPr>
    </w:p>
    <w:p w14:paraId="2DE211BB" w14:textId="77777777" w:rsidR="00A1537E" w:rsidRPr="00750791" w:rsidRDefault="00A1537E" w:rsidP="00A1537E">
      <w:pPr>
        <w:rPr>
          <w:rFonts w:cs="Arial"/>
        </w:rPr>
      </w:pPr>
    </w:p>
    <w:p w14:paraId="2DE211BC" w14:textId="77777777" w:rsidR="00276548" w:rsidRPr="00750791" w:rsidRDefault="00276548" w:rsidP="00A1537E">
      <w:pPr>
        <w:rPr>
          <w:rFonts w:cs="Arial"/>
        </w:rPr>
      </w:pPr>
    </w:p>
    <w:p w14:paraId="2DE211BD" w14:textId="77777777" w:rsidR="00A1537E" w:rsidRPr="00750791" w:rsidRDefault="00A1537E" w:rsidP="00A1537E">
      <w:pPr>
        <w:rPr>
          <w:rFonts w:cs="Arial"/>
        </w:rPr>
      </w:pPr>
    </w:p>
    <w:p w14:paraId="2DE211BE" w14:textId="77777777" w:rsidR="00A1537E" w:rsidRPr="00750791" w:rsidRDefault="005F2ADD" w:rsidP="00A1537E">
      <w:pPr>
        <w:rPr>
          <w:rFonts w:cs="Arial"/>
        </w:rPr>
      </w:pPr>
      <w:r w:rsidRPr="00750791">
        <w:rPr>
          <w:rFonts w:cs="Arial"/>
          <w:noProof/>
          <w:lang w:eastAsia="en-AU"/>
        </w:rPr>
        <mc:AlternateContent>
          <mc:Choice Requires="wps">
            <w:drawing>
              <wp:anchor distT="0" distB="0" distL="114300" distR="114300" simplePos="0" relativeHeight="251656190" behindDoc="1" locked="0" layoutInCell="1" allowOverlap="1" wp14:anchorId="2DE211ED" wp14:editId="2DE211EE">
                <wp:simplePos x="0" y="0"/>
                <wp:positionH relativeFrom="column">
                  <wp:posOffset>-42545</wp:posOffset>
                </wp:positionH>
                <wp:positionV relativeFrom="paragraph">
                  <wp:posOffset>107950</wp:posOffset>
                </wp:positionV>
                <wp:extent cx="6840000" cy="4183200"/>
                <wp:effectExtent l="0" t="0" r="18415" b="27305"/>
                <wp:wrapNone/>
                <wp:docPr id="1" name="Rectangle 1"/>
                <wp:cNvGraphicFramePr/>
                <a:graphic xmlns:a="http://schemas.openxmlformats.org/drawingml/2006/main">
                  <a:graphicData uri="http://schemas.microsoft.com/office/word/2010/wordprocessingShape">
                    <wps:wsp>
                      <wps:cNvSpPr/>
                      <wps:spPr>
                        <a:xfrm>
                          <a:off x="0" y="0"/>
                          <a:ext cx="6840000" cy="4183200"/>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35pt;margin-top:8.5pt;width:538.6pt;height:329.4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" fillcolor="#f2f2f2 [3052]" strokecolor="#243f60 [1604]" strokeweight="2pt"/>
            </w:pict>
          </mc:Fallback>
        </mc:AlternateContent>
      </w:r>
    </w:p>
    <w:p w14:paraId="2DE211BF" w14:textId="77777777" w:rsidR="002C1226" w:rsidRPr="00750791" w:rsidRDefault="00371B20" w:rsidP="008679FE">
      <w:pPr>
        <w:pStyle w:val="Heading1"/>
        <w:rPr>
          <w:rFonts w:ascii="Arial" w:hAnsi="Arial"/>
        </w:rPr>
      </w:pPr>
      <w:r w:rsidRPr="00750791">
        <w:rPr>
          <w:rFonts w:ascii="Arial" w:hAnsi="Arial"/>
        </w:rPr>
        <w:t>Action local government can</w:t>
      </w:r>
      <w:r w:rsidR="002C1226" w:rsidRPr="00750791">
        <w:rPr>
          <w:rFonts w:ascii="Arial" w:hAnsi="Arial"/>
        </w:rPr>
        <w:t xml:space="preserve"> take</w:t>
      </w:r>
    </w:p>
    <w:p w14:paraId="2DE211C0" w14:textId="77777777" w:rsidR="00276548" w:rsidRPr="00750791" w:rsidRDefault="00276548" w:rsidP="00276548">
      <w:pPr>
        <w:pStyle w:val="ListParagraph"/>
        <w:rPr>
          <w:rFonts w:ascii="Arial" w:hAnsi="Arial"/>
        </w:rPr>
      </w:pPr>
      <w:r w:rsidRPr="00750791">
        <w:rPr>
          <w:rFonts w:ascii="Arial" w:hAnsi="Arial"/>
        </w:rPr>
        <w:t xml:space="preserve">Partner with agencies such as SES and develop new activities or alter existing programs to ensure they are gender sensitive and more </w:t>
      </w:r>
      <w:r w:rsidR="005A16FE" w:rsidRPr="00750791">
        <w:rPr>
          <w:rFonts w:ascii="Arial" w:hAnsi="Arial"/>
        </w:rPr>
        <w:t>inclusive of women and children.</w:t>
      </w:r>
    </w:p>
    <w:p w14:paraId="2DE211C1" w14:textId="77777777" w:rsidR="00276548" w:rsidRPr="00750791" w:rsidRDefault="005A16FE" w:rsidP="00276548">
      <w:pPr>
        <w:pStyle w:val="ListParagraph"/>
        <w:rPr>
          <w:rFonts w:ascii="Arial" w:hAnsi="Arial"/>
          <w:b/>
          <w:color w:val="0070C0"/>
        </w:rPr>
      </w:pPr>
      <w:r w:rsidRPr="00750791">
        <w:rPr>
          <w:rFonts w:ascii="Arial" w:hAnsi="Arial"/>
        </w:rPr>
        <w:t>Women-</w:t>
      </w:r>
      <w:r w:rsidR="00276548" w:rsidRPr="00750791">
        <w:rPr>
          <w:rFonts w:ascii="Arial" w:hAnsi="Arial"/>
        </w:rPr>
        <w:t>specific planning and preparation for disasters. There are a number of tools available including:</w:t>
      </w:r>
    </w:p>
    <w:p w14:paraId="2DE211C2" w14:textId="77777777" w:rsidR="00276548" w:rsidRPr="00750791" w:rsidRDefault="00276548" w:rsidP="00A1537E">
      <w:pPr>
        <w:pStyle w:val="ListParagraph"/>
        <w:numPr>
          <w:ilvl w:val="1"/>
          <w:numId w:val="7"/>
        </w:numPr>
        <w:rPr>
          <w:rFonts w:ascii="Arial" w:hAnsi="Arial"/>
          <w:b/>
          <w:color w:val="0070C0"/>
        </w:rPr>
      </w:pPr>
      <w:r w:rsidRPr="00750791">
        <w:rPr>
          <w:rFonts w:ascii="Arial" w:hAnsi="Arial"/>
        </w:rPr>
        <w:t>Women Gathering Toolkit (http://www.whealth.com.au/publications_resources.html</w:t>
      </w:r>
      <w:r w:rsidR="005A16FE" w:rsidRPr="00750791">
        <w:rPr>
          <w:rFonts w:ascii="Arial" w:hAnsi="Arial"/>
        </w:rPr>
        <w:t>)</w:t>
      </w:r>
      <w:r w:rsidRPr="00750791">
        <w:rPr>
          <w:rFonts w:ascii="Arial" w:hAnsi="Arial"/>
        </w:rPr>
        <w:t xml:space="preserve"> </w:t>
      </w:r>
    </w:p>
    <w:p w14:paraId="2DE211C3" w14:textId="77777777" w:rsidR="00276548" w:rsidRPr="00750791" w:rsidRDefault="00276548" w:rsidP="00A1537E">
      <w:pPr>
        <w:pStyle w:val="ListParagraph"/>
        <w:numPr>
          <w:ilvl w:val="1"/>
          <w:numId w:val="7"/>
        </w:numPr>
        <w:rPr>
          <w:rFonts w:ascii="Arial" w:hAnsi="Arial"/>
          <w:b/>
          <w:color w:val="0070C0"/>
        </w:rPr>
      </w:pPr>
      <w:r w:rsidRPr="00750791">
        <w:rPr>
          <w:rFonts w:ascii="Arial" w:hAnsi="Arial"/>
        </w:rPr>
        <w:t xml:space="preserve">Weathering the Storm (http://www.nrwc.com.au/Projects/WeatherTheStorm) </w:t>
      </w:r>
    </w:p>
    <w:p w14:paraId="2DE211C4" w14:textId="77777777" w:rsidR="00276548" w:rsidRPr="00750791" w:rsidRDefault="00276548" w:rsidP="00A1537E">
      <w:pPr>
        <w:pStyle w:val="ListParagraph"/>
        <w:numPr>
          <w:ilvl w:val="1"/>
          <w:numId w:val="7"/>
        </w:numPr>
        <w:rPr>
          <w:rFonts w:ascii="Arial" w:hAnsi="Arial"/>
          <w:b/>
          <w:color w:val="0070C0"/>
        </w:rPr>
      </w:pPr>
      <w:r w:rsidRPr="00750791">
        <w:rPr>
          <w:rFonts w:ascii="Arial" w:hAnsi="Arial"/>
        </w:rPr>
        <w:t>Through Women’s Eyes process (http://www.whealth.com.au/).</w:t>
      </w:r>
    </w:p>
    <w:p w14:paraId="2DE211C5" w14:textId="6EF9CE11" w:rsidR="00276548" w:rsidRPr="00750791" w:rsidRDefault="005A16FE" w:rsidP="00276548">
      <w:pPr>
        <w:pStyle w:val="ListParagraph"/>
        <w:rPr>
          <w:rFonts w:ascii="Arial" w:hAnsi="Arial"/>
        </w:rPr>
      </w:pPr>
      <w:r w:rsidRPr="00750791">
        <w:rPr>
          <w:rFonts w:ascii="Arial" w:hAnsi="Arial"/>
        </w:rPr>
        <w:t>P</w:t>
      </w:r>
      <w:r w:rsidR="00276548" w:rsidRPr="00750791">
        <w:rPr>
          <w:rFonts w:ascii="Arial" w:hAnsi="Arial"/>
        </w:rPr>
        <w:t>romote SES storm kits –</w:t>
      </w:r>
      <w:r w:rsidRPr="00750791">
        <w:rPr>
          <w:rFonts w:ascii="Arial" w:hAnsi="Arial"/>
        </w:rPr>
        <w:t xml:space="preserve"> </w:t>
      </w:r>
      <w:r w:rsidR="00276548" w:rsidRPr="00750791">
        <w:rPr>
          <w:rFonts w:ascii="Arial" w:hAnsi="Arial"/>
        </w:rPr>
        <w:t>through everyday services such as positive aging ambassadors, HACC services,</w:t>
      </w:r>
      <w:r w:rsidR="00EF58CA">
        <w:rPr>
          <w:rFonts w:ascii="Arial" w:hAnsi="Arial"/>
        </w:rPr>
        <w:t xml:space="preserve"> libraries,</w:t>
      </w:r>
      <w:r w:rsidR="00276548" w:rsidRPr="00750791">
        <w:rPr>
          <w:rFonts w:ascii="Arial" w:hAnsi="Arial"/>
        </w:rPr>
        <w:t xml:space="preserve"> schools and childcare</w:t>
      </w:r>
      <w:r w:rsidRPr="00750791">
        <w:rPr>
          <w:rFonts w:ascii="Arial" w:hAnsi="Arial"/>
        </w:rPr>
        <w:t>.</w:t>
      </w:r>
    </w:p>
    <w:p w14:paraId="2DE211C6" w14:textId="01DEDA79" w:rsidR="00276548" w:rsidRPr="00750791" w:rsidRDefault="005A16FE" w:rsidP="00276548">
      <w:pPr>
        <w:pStyle w:val="ListParagraph"/>
        <w:rPr>
          <w:rFonts w:ascii="Arial" w:hAnsi="Arial"/>
        </w:rPr>
      </w:pPr>
      <w:r w:rsidRPr="00750791">
        <w:rPr>
          <w:rFonts w:ascii="Arial" w:hAnsi="Arial"/>
        </w:rPr>
        <w:t>W</w:t>
      </w:r>
      <w:r w:rsidR="00276548" w:rsidRPr="00750791">
        <w:rPr>
          <w:rFonts w:ascii="Arial" w:hAnsi="Arial"/>
        </w:rPr>
        <w:t xml:space="preserve">ork with neighbourhood houses </w:t>
      </w:r>
      <w:r w:rsidR="00EF58CA">
        <w:rPr>
          <w:rFonts w:ascii="Arial" w:hAnsi="Arial"/>
        </w:rPr>
        <w:t xml:space="preserve">and men’s sheds </w:t>
      </w:r>
      <w:r w:rsidR="00276548" w:rsidRPr="00750791">
        <w:rPr>
          <w:rFonts w:ascii="Arial" w:hAnsi="Arial"/>
        </w:rPr>
        <w:t>to improve communications and community engagement</w:t>
      </w:r>
      <w:r w:rsidRPr="00750791">
        <w:rPr>
          <w:rFonts w:ascii="Arial" w:hAnsi="Arial"/>
        </w:rPr>
        <w:t>.</w:t>
      </w:r>
    </w:p>
    <w:p w14:paraId="2DE211C7" w14:textId="59258E0B" w:rsidR="00276548" w:rsidRPr="00750791" w:rsidRDefault="00276548" w:rsidP="00276548">
      <w:pPr>
        <w:pStyle w:val="ListParagraph"/>
        <w:rPr>
          <w:rFonts w:ascii="Arial" w:hAnsi="Arial"/>
        </w:rPr>
      </w:pPr>
      <w:r w:rsidRPr="00750791">
        <w:rPr>
          <w:rFonts w:ascii="Arial" w:hAnsi="Arial"/>
        </w:rPr>
        <w:t>Look at incorporating gender and children into the M</w:t>
      </w:r>
      <w:r w:rsidR="00EF58CA">
        <w:rPr>
          <w:rFonts w:ascii="Arial" w:hAnsi="Arial"/>
        </w:rPr>
        <w:t>unicipal Emergency Management Plan</w:t>
      </w:r>
      <w:r w:rsidR="005A16FE" w:rsidRPr="00750791">
        <w:rPr>
          <w:rFonts w:ascii="Arial" w:hAnsi="Arial"/>
        </w:rPr>
        <w:t>.</w:t>
      </w:r>
      <w:r w:rsidRPr="00750791">
        <w:rPr>
          <w:rFonts w:ascii="Arial" w:hAnsi="Arial"/>
        </w:rPr>
        <w:t xml:space="preserve"> </w:t>
      </w:r>
    </w:p>
    <w:p w14:paraId="2DE211C8" w14:textId="77777777" w:rsidR="008679FE" w:rsidRPr="00750791" w:rsidRDefault="008679FE" w:rsidP="008679FE">
      <w:pPr>
        <w:rPr>
          <w:rFonts w:cs="Arial"/>
        </w:rPr>
      </w:pPr>
    </w:p>
    <w:p w14:paraId="2DE211C9" w14:textId="77777777" w:rsidR="008679FE" w:rsidRPr="00750791" w:rsidRDefault="008679FE" w:rsidP="005F2ADD">
      <w:pPr>
        <w:pStyle w:val="Heading1"/>
        <w:spacing w:before="240"/>
        <w:rPr>
          <w:rFonts w:ascii="Arial" w:hAnsi="Arial"/>
        </w:rPr>
      </w:pPr>
      <w:r w:rsidRPr="00750791">
        <w:rPr>
          <w:rFonts w:ascii="Arial" w:hAnsi="Arial"/>
        </w:rPr>
        <w:t>Resources available</w:t>
      </w:r>
    </w:p>
    <w:p w14:paraId="2DE211CA" w14:textId="77777777" w:rsidR="005A16FE" w:rsidRPr="00750791" w:rsidRDefault="005A16FE" w:rsidP="005A16FE">
      <w:pPr>
        <w:pStyle w:val="ListParagraph"/>
        <w:rPr>
          <w:rFonts w:ascii="Arial" w:hAnsi="Arial"/>
        </w:rPr>
      </w:pPr>
      <w:r w:rsidRPr="00750791">
        <w:rPr>
          <w:rFonts w:ascii="Arial" w:hAnsi="Arial"/>
        </w:rPr>
        <w:t>The Gender and disaster pod website (</w:t>
      </w:r>
      <w:hyperlink r:id="rId17" w:history="1">
        <w:r w:rsidRPr="00750791">
          <w:rPr>
            <w:rStyle w:val="Hyperlink"/>
            <w:rFonts w:ascii="Arial" w:hAnsi="Arial"/>
            <w:color w:val="auto"/>
            <w:u w:val="none"/>
          </w:rPr>
          <w:t>www.genderanddisaster.com.au/</w:t>
        </w:r>
      </w:hyperlink>
      <w:r w:rsidRPr="00750791">
        <w:rPr>
          <w:rFonts w:ascii="Arial" w:hAnsi="Arial"/>
        </w:rPr>
        <w:t>)</w:t>
      </w:r>
    </w:p>
    <w:p w14:paraId="2DE211CB" w14:textId="77777777" w:rsidR="008679FE" w:rsidRPr="00750791" w:rsidRDefault="005A16FE" w:rsidP="005A16FE">
      <w:pPr>
        <w:pStyle w:val="ListParagraph"/>
        <w:rPr>
          <w:rFonts w:ascii="Arial" w:hAnsi="Arial"/>
        </w:rPr>
      </w:pPr>
      <w:r w:rsidRPr="00750791">
        <w:rPr>
          <w:rFonts w:ascii="Arial" w:hAnsi="Arial"/>
        </w:rPr>
        <w:t>Neighbourhood Houses think big (</w:t>
      </w:r>
      <w:hyperlink r:id="rId18" w:history="1">
        <w:r w:rsidR="00AF0141" w:rsidRPr="00750791">
          <w:rPr>
            <w:rStyle w:val="Hyperlink"/>
            <w:rFonts w:ascii="Arial" w:hAnsi="Arial"/>
            <w:color w:val="auto"/>
            <w:u w:val="none"/>
          </w:rPr>
          <w:t>www.emv.vic.gov.au/our-work/neighbourhood-houses-think-big/</w:t>
        </w:r>
      </w:hyperlink>
      <w:r w:rsidRPr="00750791">
        <w:rPr>
          <w:rFonts w:ascii="Arial" w:hAnsi="Arial"/>
        </w:rPr>
        <w:t>)</w:t>
      </w:r>
    </w:p>
    <w:p w14:paraId="2DE211CC" w14:textId="77777777" w:rsidR="00AF0141" w:rsidRPr="00750791" w:rsidRDefault="00AF0141" w:rsidP="00AF0141">
      <w:pPr>
        <w:pStyle w:val="ListParagraph"/>
        <w:numPr>
          <w:ilvl w:val="0"/>
          <w:numId w:val="0"/>
        </w:numPr>
        <w:pBdr>
          <w:bottom w:val="single" w:sz="4" w:space="1" w:color="auto"/>
        </w:pBdr>
        <w:rPr>
          <w:rFonts w:ascii="Arial" w:hAnsi="Arial"/>
        </w:rPr>
      </w:pPr>
      <w:bookmarkStart w:id="0" w:name="_GoBack"/>
      <w:bookmarkEnd w:id="0"/>
    </w:p>
    <w:p w14:paraId="2DE211CD" w14:textId="77777777" w:rsidR="00AF0141" w:rsidRPr="00750791" w:rsidRDefault="00AF0141" w:rsidP="00AF0141">
      <w:pPr>
        <w:rPr>
          <w:rFonts w:cs="Arial"/>
          <w:sz w:val="20"/>
          <w:szCs w:val="20"/>
        </w:rPr>
      </w:pPr>
      <w:r w:rsidRPr="00750791">
        <w:rPr>
          <w:rFonts w:cs="Arial"/>
          <w:sz w:val="20"/>
          <w:szCs w:val="20"/>
          <w:vertAlign w:val="superscript"/>
        </w:rPr>
        <w:t>1</w:t>
      </w:r>
      <w:r w:rsidRPr="00750791">
        <w:rPr>
          <w:rFonts w:cs="Arial"/>
          <w:sz w:val="20"/>
          <w:szCs w:val="20"/>
        </w:rPr>
        <w:t xml:space="preserve"> AJEM Volume 28 Number Two, April 2013- Gender edition (</w:t>
      </w:r>
      <w:hyperlink r:id="rId19" w:history="1">
        <w:r w:rsidRPr="00750791">
          <w:rPr>
            <w:rFonts w:cs="Arial"/>
            <w:sz w:val="20"/>
            <w:szCs w:val="20"/>
          </w:rPr>
          <w:t>www.em.gov.au/ajem</w:t>
        </w:r>
      </w:hyperlink>
      <w:r w:rsidRPr="00750791">
        <w:rPr>
          <w:rFonts w:cs="Arial"/>
          <w:sz w:val="20"/>
          <w:szCs w:val="20"/>
        </w:rPr>
        <w:t>)</w:t>
      </w:r>
    </w:p>
    <w:p w14:paraId="2DE211CE" w14:textId="77777777" w:rsidR="00AF0141" w:rsidRPr="00750791" w:rsidRDefault="00AF0141" w:rsidP="00AF0141">
      <w:pPr>
        <w:rPr>
          <w:rFonts w:cs="Arial"/>
          <w:sz w:val="20"/>
          <w:szCs w:val="20"/>
        </w:rPr>
      </w:pPr>
      <w:r w:rsidRPr="00750791">
        <w:rPr>
          <w:rFonts w:cs="Arial"/>
          <w:sz w:val="20"/>
          <w:szCs w:val="20"/>
          <w:shd w:val="clear" w:color="auto" w:fill="FFFFFF"/>
          <w:vertAlign w:val="superscript"/>
        </w:rPr>
        <w:t>2</w:t>
      </w:r>
      <w:r w:rsidRPr="00750791">
        <w:rPr>
          <w:rFonts w:cs="Arial"/>
          <w:sz w:val="20"/>
          <w:szCs w:val="20"/>
          <w:shd w:val="clear" w:color="auto" w:fill="FFFFFF"/>
        </w:rPr>
        <w:t xml:space="preserve"> </w:t>
      </w:r>
      <w:proofErr w:type="spellStart"/>
      <w:r w:rsidRPr="00750791">
        <w:rPr>
          <w:rFonts w:cs="Arial"/>
          <w:sz w:val="20"/>
          <w:szCs w:val="20"/>
          <w:shd w:val="clear" w:color="auto" w:fill="FFFFFF"/>
        </w:rPr>
        <w:t>Eriksen</w:t>
      </w:r>
      <w:proofErr w:type="spellEnd"/>
      <w:r w:rsidRPr="00750791">
        <w:rPr>
          <w:rFonts w:cs="Arial"/>
          <w:sz w:val="20"/>
          <w:szCs w:val="20"/>
          <w:shd w:val="clear" w:color="auto" w:fill="FFFFFF"/>
        </w:rPr>
        <w:t>, C. (2014) Gender and Wildfire: Landscapes of Uncertainty. New York: Routledge</w:t>
      </w:r>
    </w:p>
    <w:p w14:paraId="2DE211CF" w14:textId="77777777" w:rsidR="00AF0141" w:rsidRPr="00750791" w:rsidRDefault="00AF0141" w:rsidP="00AF0141">
      <w:pPr>
        <w:rPr>
          <w:rFonts w:cs="Arial"/>
          <w:sz w:val="20"/>
          <w:szCs w:val="20"/>
        </w:rPr>
      </w:pPr>
      <w:r w:rsidRPr="00750791">
        <w:rPr>
          <w:rFonts w:cs="Arial"/>
          <w:sz w:val="20"/>
          <w:szCs w:val="20"/>
          <w:vertAlign w:val="superscript"/>
        </w:rPr>
        <w:t>3</w:t>
      </w:r>
      <w:r w:rsidRPr="00750791">
        <w:rPr>
          <w:rFonts w:cs="Arial"/>
          <w:sz w:val="20"/>
          <w:szCs w:val="20"/>
        </w:rPr>
        <w:t xml:space="preserve"> ibid</w:t>
      </w:r>
    </w:p>
    <w:p w14:paraId="2DE211D0" w14:textId="77777777" w:rsidR="00AF0141" w:rsidRPr="00750791" w:rsidRDefault="00AF0141" w:rsidP="00AF0141">
      <w:pPr>
        <w:rPr>
          <w:rFonts w:cs="Arial"/>
          <w:sz w:val="20"/>
          <w:szCs w:val="20"/>
        </w:rPr>
      </w:pPr>
      <w:r w:rsidRPr="00750791">
        <w:rPr>
          <w:rFonts w:cs="Arial"/>
          <w:sz w:val="20"/>
          <w:szCs w:val="20"/>
          <w:vertAlign w:val="superscript"/>
        </w:rPr>
        <w:t>4</w:t>
      </w:r>
      <w:r w:rsidRPr="00750791">
        <w:rPr>
          <w:rFonts w:cs="Arial"/>
          <w:sz w:val="20"/>
          <w:szCs w:val="20"/>
        </w:rPr>
        <w:t xml:space="preserve"> Australian </w:t>
      </w:r>
      <w:proofErr w:type="gramStart"/>
      <w:r w:rsidRPr="00750791">
        <w:rPr>
          <w:rFonts w:cs="Arial"/>
          <w:sz w:val="20"/>
          <w:szCs w:val="20"/>
        </w:rPr>
        <w:t>Bureau</w:t>
      </w:r>
      <w:proofErr w:type="gramEnd"/>
      <w:r w:rsidRPr="00750791">
        <w:rPr>
          <w:rFonts w:cs="Arial"/>
          <w:sz w:val="20"/>
          <w:szCs w:val="20"/>
        </w:rPr>
        <w:t xml:space="preserve"> of Statistics, 4125.0 - Gender Indicators, Australia, Feb 2014</w:t>
      </w:r>
    </w:p>
    <w:p w14:paraId="2DE211D1" w14:textId="77777777" w:rsidR="00AF0141" w:rsidRPr="00750791" w:rsidRDefault="00AF0141" w:rsidP="00AF0141">
      <w:pPr>
        <w:rPr>
          <w:rFonts w:cs="Arial"/>
          <w:sz w:val="20"/>
          <w:szCs w:val="20"/>
        </w:rPr>
      </w:pPr>
      <w:r w:rsidRPr="00750791">
        <w:rPr>
          <w:rFonts w:cs="Arial"/>
          <w:sz w:val="20"/>
          <w:szCs w:val="20"/>
          <w:vertAlign w:val="superscript"/>
        </w:rPr>
        <w:t>5</w:t>
      </w:r>
      <w:r w:rsidRPr="00750791">
        <w:rPr>
          <w:rFonts w:cs="Arial"/>
          <w:sz w:val="20"/>
          <w:szCs w:val="20"/>
        </w:rPr>
        <w:t xml:space="preserve"> VCOSS, Disaster and disadvantage: Social vulnerability in emergency management (</w:t>
      </w:r>
      <w:hyperlink r:id="rId20" w:history="1">
        <w:r w:rsidRPr="00750791">
          <w:rPr>
            <w:rStyle w:val="Hyperlink"/>
            <w:rFonts w:cs="Arial"/>
            <w:color w:val="auto"/>
            <w:sz w:val="20"/>
            <w:szCs w:val="20"/>
            <w:u w:val="none"/>
          </w:rPr>
          <w:t>http://vcoss.org.au/documents/2014/06/VCOSS_Disadvantage-and-disaster_2014.pdf</w:t>
        </w:r>
      </w:hyperlink>
      <w:r w:rsidRPr="00750791">
        <w:rPr>
          <w:rFonts w:cs="Arial"/>
          <w:sz w:val="20"/>
          <w:szCs w:val="20"/>
        </w:rPr>
        <w:t>)</w:t>
      </w:r>
    </w:p>
    <w:p w14:paraId="2DE211D2" w14:textId="77777777" w:rsidR="00AF263B" w:rsidRPr="00750791" w:rsidRDefault="00AF0141" w:rsidP="00AF0141">
      <w:pPr>
        <w:rPr>
          <w:rFonts w:cs="Arial"/>
          <w:sz w:val="20"/>
          <w:szCs w:val="20"/>
        </w:rPr>
      </w:pPr>
      <w:r w:rsidRPr="00750791">
        <w:rPr>
          <w:rFonts w:cs="Arial"/>
          <w:sz w:val="20"/>
          <w:szCs w:val="20"/>
          <w:vertAlign w:val="superscript"/>
        </w:rPr>
        <w:t>6</w:t>
      </w:r>
      <w:r w:rsidRPr="00750791">
        <w:rPr>
          <w:rFonts w:cs="Arial"/>
          <w:sz w:val="20"/>
          <w:szCs w:val="20"/>
        </w:rPr>
        <w:t xml:space="preserve"> Bushfire CRC Fire Note 101, </w:t>
      </w:r>
      <w:r w:rsidRPr="00750791">
        <w:rPr>
          <w:rFonts w:cs="Arial"/>
          <w:i/>
          <w:sz w:val="20"/>
          <w:szCs w:val="20"/>
        </w:rPr>
        <w:t>Gender and Bushfire</w:t>
      </w:r>
      <w:r w:rsidRPr="00750791">
        <w:rPr>
          <w:rFonts w:cs="Arial"/>
          <w:sz w:val="20"/>
          <w:szCs w:val="20"/>
        </w:rPr>
        <w:t xml:space="preserve"> (</w:t>
      </w:r>
      <w:hyperlink r:id="rId21" w:history="1">
        <w:r w:rsidR="009331FD" w:rsidRPr="00750791">
          <w:rPr>
            <w:rStyle w:val="Hyperlink"/>
            <w:rFonts w:cs="Arial"/>
            <w:color w:val="auto"/>
            <w:sz w:val="20"/>
            <w:szCs w:val="20"/>
            <w:u w:val="none"/>
          </w:rPr>
          <w:t>www.bushfirecrc.com/resources/firenote/gender-and-bushfire</w:t>
        </w:r>
      </w:hyperlink>
      <w:r w:rsidRPr="00750791">
        <w:rPr>
          <w:rStyle w:val="Hyperlink"/>
          <w:rFonts w:cs="Arial"/>
          <w:color w:val="auto"/>
          <w:sz w:val="20"/>
          <w:szCs w:val="20"/>
          <w:u w:val="none"/>
        </w:rPr>
        <w:t>)</w:t>
      </w:r>
      <w:r w:rsidRPr="00750791">
        <w:rPr>
          <w:rFonts w:cs="Arial"/>
          <w:sz w:val="20"/>
          <w:szCs w:val="20"/>
        </w:rPr>
        <w:t xml:space="preserve"> and </w:t>
      </w:r>
      <w:hyperlink r:id="rId22" w:history="1">
        <w:r w:rsidRPr="00750791">
          <w:rPr>
            <w:rFonts w:cs="Arial"/>
            <w:i/>
            <w:sz w:val="20"/>
            <w:szCs w:val="20"/>
          </w:rPr>
          <w:t>Gender mainstreaming in emergency management: a training module for emergency planners</w:t>
        </w:r>
      </w:hyperlink>
      <w:r w:rsidRPr="00750791">
        <w:rPr>
          <w:rFonts w:cs="Arial"/>
          <w:sz w:val="20"/>
          <w:szCs w:val="20"/>
        </w:rPr>
        <w:t xml:space="preserve">, Elaine </w:t>
      </w:r>
      <w:proofErr w:type="spellStart"/>
      <w:r w:rsidRPr="00750791">
        <w:rPr>
          <w:rFonts w:cs="Arial"/>
          <w:sz w:val="20"/>
          <w:szCs w:val="20"/>
        </w:rPr>
        <w:t>Enarson</w:t>
      </w:r>
      <w:proofErr w:type="spellEnd"/>
      <w:r w:rsidRPr="00750791">
        <w:rPr>
          <w:rFonts w:cs="Arial"/>
          <w:sz w:val="20"/>
          <w:szCs w:val="20"/>
        </w:rPr>
        <w:t>, 2009</w:t>
      </w:r>
    </w:p>
    <w:p w14:paraId="2DE211D3" w14:textId="77777777" w:rsidR="00AF263B" w:rsidRPr="00750791" w:rsidRDefault="00AF0141" w:rsidP="00AF263B">
      <w:pPr>
        <w:rPr>
          <w:rFonts w:cs="Arial"/>
        </w:rPr>
      </w:pPr>
      <w:r w:rsidRPr="00750791">
        <w:rPr>
          <w:rFonts w:cs="Arial"/>
          <w:noProof/>
          <w:lang w:eastAsia="en-AU"/>
        </w:rPr>
        <w:drawing>
          <wp:anchor distT="0" distB="0" distL="114300" distR="114300" simplePos="0" relativeHeight="251667456" behindDoc="1" locked="0" layoutInCell="1" allowOverlap="1" wp14:anchorId="2DE211EF" wp14:editId="2E18EBC7">
            <wp:simplePos x="0" y="0"/>
            <wp:positionH relativeFrom="column">
              <wp:posOffset>-4445</wp:posOffset>
            </wp:positionH>
            <wp:positionV relativeFrom="paragraph">
              <wp:posOffset>45720</wp:posOffset>
            </wp:positionV>
            <wp:extent cx="6465570" cy="1180465"/>
            <wp:effectExtent l="0" t="0" r="0" b="635"/>
            <wp:wrapNone/>
            <wp:docPr id="21" name="Picture 21" title="Emergency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der-symbols.jpg"/>
                    <pic:cNvPicPr/>
                  </pic:nvPicPr>
                  <pic:blipFill>
                    <a:blip r:embed="rId23">
                      <a:extLst>
                        <a:ext uri="{28A0092B-C50C-407E-A947-70E740481C1C}">
                          <a14:useLocalDpi xmlns:a14="http://schemas.microsoft.com/office/drawing/2010/main" val="0"/>
                        </a:ext>
                      </a:extLst>
                    </a:blip>
                    <a:stretch>
                      <a:fillRect/>
                    </a:stretch>
                  </pic:blipFill>
                  <pic:spPr>
                    <a:xfrm>
                      <a:off x="0" y="0"/>
                      <a:ext cx="6465570" cy="1180465"/>
                    </a:xfrm>
                    <a:prstGeom prst="rect">
                      <a:avLst/>
                    </a:prstGeom>
                  </pic:spPr>
                </pic:pic>
              </a:graphicData>
            </a:graphic>
            <wp14:sizeRelH relativeFrom="margin">
              <wp14:pctWidth>0</wp14:pctWidth>
            </wp14:sizeRelH>
            <wp14:sizeRelV relativeFrom="margin">
              <wp14:pctHeight>0</wp14:pctHeight>
            </wp14:sizeRelV>
          </wp:anchor>
        </w:drawing>
      </w:r>
    </w:p>
    <w:p w14:paraId="2DE211D4" w14:textId="77777777" w:rsidR="00AF263B" w:rsidRPr="00750791" w:rsidRDefault="00AF263B" w:rsidP="00AF263B">
      <w:pPr>
        <w:rPr>
          <w:rFonts w:cs="Arial"/>
        </w:rPr>
        <w:sectPr w:rsidR="00AF263B" w:rsidRPr="00750791" w:rsidSect="008679FE">
          <w:type w:val="continuous"/>
          <w:pgSz w:w="11906" w:h="16838"/>
          <w:pgMar w:top="442" w:right="862" w:bottom="278" w:left="862" w:header="709" w:footer="709" w:gutter="0"/>
          <w:cols w:space="397"/>
          <w:docGrid w:linePitch="360"/>
        </w:sectPr>
      </w:pPr>
    </w:p>
    <w:p w14:paraId="2DE211D5" w14:textId="77777777" w:rsidR="002C1226" w:rsidRPr="00750791" w:rsidRDefault="002C1226" w:rsidP="000319C5">
      <w:pPr>
        <w:rPr>
          <w:rFonts w:cs="Arial"/>
        </w:rPr>
        <w:sectPr w:rsidR="002C1226" w:rsidRPr="00750791" w:rsidSect="0028469F">
          <w:type w:val="continuous"/>
          <w:pgSz w:w="11906" w:h="16838"/>
          <w:pgMar w:top="442" w:right="459" w:bottom="278" w:left="459" w:header="709" w:footer="709" w:gutter="0"/>
          <w:cols w:num="2" w:space="708"/>
          <w:docGrid w:linePitch="360"/>
        </w:sectPr>
      </w:pPr>
    </w:p>
    <w:p w14:paraId="2DE211D6" w14:textId="77777777" w:rsidR="002C1226" w:rsidRPr="00750791" w:rsidRDefault="002C1226" w:rsidP="0028469F">
      <w:pPr>
        <w:tabs>
          <w:tab w:val="left" w:pos="8789"/>
        </w:tabs>
        <w:spacing w:before="320"/>
        <w:rPr>
          <w:rFonts w:cs="Arial"/>
          <w:sz w:val="20"/>
          <w:szCs w:val="20"/>
        </w:rPr>
      </w:pPr>
    </w:p>
    <w:p w14:paraId="2DE211D7" w14:textId="77777777" w:rsidR="00AF263B" w:rsidRPr="00750791" w:rsidRDefault="00AF263B" w:rsidP="0028469F">
      <w:pPr>
        <w:tabs>
          <w:tab w:val="left" w:pos="8789"/>
        </w:tabs>
        <w:spacing w:before="320"/>
        <w:rPr>
          <w:rFonts w:cs="Arial"/>
          <w:sz w:val="20"/>
          <w:szCs w:val="20"/>
        </w:rPr>
      </w:pPr>
    </w:p>
    <w:p w14:paraId="2DE211D8" w14:textId="77777777" w:rsidR="00AF263B" w:rsidRPr="00750791" w:rsidRDefault="00AF263B" w:rsidP="0028469F">
      <w:pPr>
        <w:tabs>
          <w:tab w:val="left" w:pos="8789"/>
        </w:tabs>
        <w:spacing w:before="320"/>
        <w:rPr>
          <w:rFonts w:cs="Arial"/>
          <w:sz w:val="20"/>
          <w:szCs w:val="20"/>
        </w:rPr>
      </w:pPr>
      <w:r w:rsidRPr="00750791">
        <w:rPr>
          <w:rFonts w:cs="Arial"/>
          <w:noProof/>
          <w:sz w:val="20"/>
          <w:szCs w:val="20"/>
          <w:lang w:eastAsia="en-AU"/>
        </w:rPr>
        <mc:AlternateContent>
          <mc:Choice Requires="wps">
            <w:drawing>
              <wp:anchor distT="0" distB="0" distL="114300" distR="114300" simplePos="0" relativeHeight="251668480" behindDoc="0" locked="0" layoutInCell="1" allowOverlap="1" wp14:anchorId="2DE211F1" wp14:editId="2DE211F2">
                <wp:simplePos x="0" y="0"/>
                <wp:positionH relativeFrom="column">
                  <wp:posOffset>-510540</wp:posOffset>
                </wp:positionH>
                <wp:positionV relativeFrom="paragraph">
                  <wp:posOffset>248920</wp:posOffset>
                </wp:positionV>
                <wp:extent cx="9753600" cy="0"/>
                <wp:effectExtent l="0" t="38100" r="0" b="38100"/>
                <wp:wrapNone/>
                <wp:docPr id="22" name="Straight Connector 22"/>
                <wp:cNvGraphicFramePr/>
                <a:graphic xmlns:a="http://schemas.openxmlformats.org/drawingml/2006/main">
                  <a:graphicData uri="http://schemas.microsoft.com/office/word/2010/wordprocessingShape">
                    <wps:wsp>
                      <wps:cNvCnPr/>
                      <wps:spPr>
                        <a:xfrm>
                          <a:off x="0" y="0"/>
                          <a:ext cx="9753600" cy="0"/>
                        </a:xfrm>
                        <a:prstGeom prst="line">
                          <a:avLst/>
                        </a:prstGeom>
                        <a:ln w="76200">
                          <a:solidFill>
                            <a:srgbClr val="FCC24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0.2pt,19.6pt" to="727.8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" strokecolor="#fcc24f" strokeweight="6pt"/>
            </w:pict>
          </mc:Fallback>
        </mc:AlternateContent>
      </w:r>
    </w:p>
    <w:sectPr w:rsidR="00AF263B" w:rsidRPr="00750791" w:rsidSect="0028469F">
      <w:type w:val="continuous"/>
      <w:pgSz w:w="11906" w:h="16838"/>
      <w:pgMar w:top="442" w:right="459" w:bottom="278" w:left="4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D4EDF" w14:textId="77777777" w:rsidR="00402D0B" w:rsidRDefault="00402D0B" w:rsidP="002C1226">
      <w:r>
        <w:separator/>
      </w:r>
    </w:p>
  </w:endnote>
  <w:endnote w:type="continuationSeparator" w:id="0">
    <w:p w14:paraId="78E46696" w14:textId="77777777" w:rsidR="00402D0B" w:rsidRDefault="00402D0B" w:rsidP="002C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utura Book">
    <w:panose1 w:val="000B05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583F2" w14:textId="77777777" w:rsidR="00402D0B" w:rsidRDefault="00402D0B" w:rsidP="002C1226">
      <w:r>
        <w:separator/>
      </w:r>
    </w:p>
  </w:footnote>
  <w:footnote w:type="continuationSeparator" w:id="0">
    <w:p w14:paraId="34CAC9AD" w14:textId="77777777" w:rsidR="00402D0B" w:rsidRDefault="00402D0B" w:rsidP="002C1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F75"/>
    <w:multiLevelType w:val="hybridMultilevel"/>
    <w:tmpl w:val="9B7A34BA"/>
    <w:lvl w:ilvl="0" w:tplc="B1AC8C58">
      <w:start w:val="2"/>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nsid w:val="26693408"/>
    <w:multiLevelType w:val="hybridMultilevel"/>
    <w:tmpl w:val="025A9918"/>
    <w:lvl w:ilvl="0" w:tplc="75BAC696">
      <w:numFmt w:val="bullet"/>
      <w:lvlText w:val=""/>
      <w:lvlJc w:val="left"/>
      <w:pPr>
        <w:ind w:left="720" w:hanging="360"/>
      </w:pPr>
      <w:rPr>
        <w:rFonts w:ascii="Symbol" w:eastAsia="Times New Roman" w:hAnsi="Symbol" w:cs="Arial" w:hint="default"/>
        <w:color w:val="auto"/>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CE2B4B"/>
    <w:multiLevelType w:val="hybridMultilevel"/>
    <w:tmpl w:val="6988F5F4"/>
    <w:lvl w:ilvl="0" w:tplc="36E8C7D4">
      <w:start w:val="1"/>
      <w:numFmt w:val="bullet"/>
      <w:pStyle w:val="ListParagraph"/>
      <w:lvlText w:val="o"/>
      <w:lvlJc w:val="left"/>
      <w:pPr>
        <w:ind w:left="720" w:hanging="360"/>
      </w:pPr>
      <w:rPr>
        <w:rFonts w:ascii="Courier New" w:hAnsi="Courier New" w:cs="Courier New"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0A2001C"/>
    <w:multiLevelType w:val="hybridMultilevel"/>
    <w:tmpl w:val="CF8CDC3C"/>
    <w:lvl w:ilvl="0" w:tplc="75BAC696">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24702E7"/>
    <w:multiLevelType w:val="hybridMultilevel"/>
    <w:tmpl w:val="F3B03DD8"/>
    <w:lvl w:ilvl="0" w:tplc="36E8C7D4">
      <w:start w:val="1"/>
      <w:numFmt w:val="bullet"/>
      <w:lvlText w:val="o"/>
      <w:lvlJc w:val="left"/>
      <w:pPr>
        <w:ind w:left="720" w:hanging="360"/>
      </w:pPr>
      <w:rPr>
        <w:rFonts w:ascii="Courier New" w:hAnsi="Courier New" w:cs="Courier New"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B1375D5"/>
    <w:multiLevelType w:val="hybridMultilevel"/>
    <w:tmpl w:val="60B6A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3A7A23"/>
    <w:multiLevelType w:val="hybridMultilevel"/>
    <w:tmpl w:val="254AF6E8"/>
    <w:lvl w:ilvl="0" w:tplc="36E8C7D4">
      <w:start w:val="1"/>
      <w:numFmt w:val="bullet"/>
      <w:lvlText w:val="o"/>
      <w:lvlJc w:val="left"/>
      <w:pPr>
        <w:ind w:left="720" w:hanging="360"/>
      </w:pPr>
      <w:rPr>
        <w:rFonts w:ascii="Courier New" w:hAnsi="Courier New" w:cs="Courier New" w:hint="default"/>
        <w:color w:val="auto"/>
      </w:rPr>
    </w:lvl>
    <w:lvl w:ilvl="1" w:tplc="AFBEA586">
      <w:start w:val="1"/>
      <w:numFmt w:val="bullet"/>
      <w:lvlText w:val=""/>
      <w:lvlJc w:val="left"/>
      <w:pPr>
        <w:ind w:left="1440" w:hanging="360"/>
      </w:pPr>
      <w:rPr>
        <w:rFonts w:ascii="Symbol" w:hAnsi="Symbol"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69F"/>
    <w:rsid w:val="000168FA"/>
    <w:rsid w:val="000319C5"/>
    <w:rsid w:val="000F7F21"/>
    <w:rsid w:val="001D1149"/>
    <w:rsid w:val="001F488E"/>
    <w:rsid w:val="002007B7"/>
    <w:rsid w:val="00276548"/>
    <w:rsid w:val="00283EDC"/>
    <w:rsid w:val="0028469F"/>
    <w:rsid w:val="002C1226"/>
    <w:rsid w:val="002F1509"/>
    <w:rsid w:val="00366C1B"/>
    <w:rsid w:val="00371B20"/>
    <w:rsid w:val="00395016"/>
    <w:rsid w:val="003F5409"/>
    <w:rsid w:val="00402D0B"/>
    <w:rsid w:val="00463AAA"/>
    <w:rsid w:val="004723CA"/>
    <w:rsid w:val="004975DE"/>
    <w:rsid w:val="004D3EA5"/>
    <w:rsid w:val="005A16FE"/>
    <w:rsid w:val="005C3C5C"/>
    <w:rsid w:val="005F2ADD"/>
    <w:rsid w:val="00624779"/>
    <w:rsid w:val="00736385"/>
    <w:rsid w:val="00736D3F"/>
    <w:rsid w:val="00750791"/>
    <w:rsid w:val="008679FE"/>
    <w:rsid w:val="009331FD"/>
    <w:rsid w:val="00A1537E"/>
    <w:rsid w:val="00A21160"/>
    <w:rsid w:val="00A252DC"/>
    <w:rsid w:val="00A509D0"/>
    <w:rsid w:val="00A83112"/>
    <w:rsid w:val="00AF0141"/>
    <w:rsid w:val="00AF263B"/>
    <w:rsid w:val="00B34255"/>
    <w:rsid w:val="00C424E5"/>
    <w:rsid w:val="00C524B7"/>
    <w:rsid w:val="00E54990"/>
    <w:rsid w:val="00EE2D4D"/>
    <w:rsid w:val="00EF58CA"/>
    <w:rsid w:val="00F54145"/>
    <w:rsid w:val="00FD7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2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Spacing"/>
    <w:next w:val="Normal"/>
    <w:link w:val="Heading1Char"/>
    <w:uiPriority w:val="9"/>
    <w:qFormat/>
    <w:rsid w:val="002C1226"/>
    <w:pPr>
      <w:spacing w:after="240"/>
      <w:ind w:left="284"/>
      <w:outlineLvl w:val="0"/>
    </w:pPr>
    <w:rPr>
      <w:rFonts w:ascii="Futura Book" w:hAnsi="Futura Book" w:cs="Arial"/>
      <w:color w:val="718DBD"/>
      <w:sz w:val="32"/>
      <w:szCs w:val="32"/>
    </w:rPr>
  </w:style>
  <w:style w:type="paragraph" w:styleId="Heading2">
    <w:name w:val="heading 2"/>
    <w:basedOn w:val="Normal"/>
    <w:next w:val="Normal"/>
    <w:link w:val="Heading2Char"/>
    <w:uiPriority w:val="9"/>
    <w:unhideWhenUsed/>
    <w:qFormat/>
    <w:rsid w:val="002C122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469F"/>
    <w:rPr>
      <w:rFonts w:ascii="Tahoma" w:hAnsi="Tahoma" w:cs="Tahoma"/>
      <w:sz w:val="16"/>
      <w:szCs w:val="16"/>
    </w:rPr>
  </w:style>
  <w:style w:type="character" w:customStyle="1" w:styleId="BalloonTextChar">
    <w:name w:val="Balloon Text Char"/>
    <w:basedOn w:val="DefaultParagraphFont"/>
    <w:link w:val="BalloonText"/>
    <w:uiPriority w:val="99"/>
    <w:semiHidden/>
    <w:rsid w:val="0028469F"/>
    <w:rPr>
      <w:rFonts w:ascii="Tahoma" w:hAnsi="Tahoma" w:cs="Tahoma"/>
      <w:sz w:val="16"/>
      <w:szCs w:val="16"/>
    </w:rPr>
  </w:style>
  <w:style w:type="paragraph" w:styleId="Title">
    <w:name w:val="Title"/>
    <w:basedOn w:val="Normal"/>
    <w:next w:val="Normal"/>
    <w:link w:val="TitleChar"/>
    <w:uiPriority w:val="10"/>
    <w:qFormat/>
    <w:rsid w:val="0028469F"/>
    <w:pPr>
      <w:tabs>
        <w:tab w:val="left" w:pos="8789"/>
      </w:tabs>
      <w:spacing w:before="320"/>
      <w:ind w:left="397"/>
    </w:pPr>
    <w:rPr>
      <w:rFonts w:ascii="Futura Book" w:hAnsi="Futura Book"/>
      <w:noProof/>
      <w:color w:val="FFFFFF" w:themeColor="background1"/>
      <w:sz w:val="48"/>
      <w:szCs w:val="48"/>
      <w:lang w:eastAsia="en-AU"/>
    </w:rPr>
  </w:style>
  <w:style w:type="character" w:customStyle="1" w:styleId="TitleChar">
    <w:name w:val="Title Char"/>
    <w:basedOn w:val="DefaultParagraphFont"/>
    <w:link w:val="Title"/>
    <w:uiPriority w:val="10"/>
    <w:rsid w:val="0028469F"/>
    <w:rPr>
      <w:rFonts w:ascii="Futura Book" w:hAnsi="Futura Book"/>
      <w:noProof/>
      <w:color w:val="FFFFFF" w:themeColor="background1"/>
      <w:sz w:val="48"/>
      <w:szCs w:val="48"/>
      <w:lang w:eastAsia="en-AU"/>
    </w:rPr>
  </w:style>
  <w:style w:type="paragraph" w:styleId="NoSpacing">
    <w:name w:val="No Spacing"/>
    <w:uiPriority w:val="1"/>
    <w:qFormat/>
    <w:rsid w:val="0028469F"/>
    <w:rPr>
      <w:rFonts w:asciiTheme="minorHAnsi" w:eastAsiaTheme="minorEastAsia" w:hAnsiTheme="minorHAnsi"/>
      <w:lang w:eastAsia="en-AU"/>
    </w:rPr>
  </w:style>
  <w:style w:type="paragraph" w:styleId="FootnoteText">
    <w:name w:val="footnote text"/>
    <w:basedOn w:val="Normal"/>
    <w:link w:val="FootnoteTextChar"/>
    <w:uiPriority w:val="99"/>
    <w:unhideWhenUsed/>
    <w:rsid w:val="002C1226"/>
    <w:rPr>
      <w:rFonts w:asciiTheme="minorHAnsi" w:eastAsiaTheme="minorEastAsia" w:hAnsiTheme="minorHAnsi"/>
      <w:sz w:val="20"/>
      <w:szCs w:val="20"/>
      <w:lang w:eastAsia="en-AU"/>
    </w:rPr>
  </w:style>
  <w:style w:type="character" w:customStyle="1" w:styleId="FootnoteTextChar">
    <w:name w:val="Footnote Text Char"/>
    <w:basedOn w:val="DefaultParagraphFont"/>
    <w:link w:val="FootnoteText"/>
    <w:uiPriority w:val="99"/>
    <w:rsid w:val="002C1226"/>
    <w:rPr>
      <w:rFonts w:asciiTheme="minorHAnsi" w:eastAsiaTheme="minorEastAsia" w:hAnsiTheme="minorHAnsi"/>
      <w:sz w:val="20"/>
      <w:szCs w:val="20"/>
      <w:lang w:eastAsia="en-AU"/>
    </w:rPr>
  </w:style>
  <w:style w:type="character" w:styleId="FootnoteReference">
    <w:name w:val="footnote reference"/>
    <w:basedOn w:val="DefaultParagraphFont"/>
    <w:uiPriority w:val="99"/>
    <w:semiHidden/>
    <w:unhideWhenUsed/>
    <w:rsid w:val="002C1226"/>
    <w:rPr>
      <w:vertAlign w:val="superscript"/>
    </w:rPr>
  </w:style>
  <w:style w:type="paragraph" w:styleId="ListParagraph">
    <w:name w:val="List Paragraph"/>
    <w:basedOn w:val="NoSpacing"/>
    <w:uiPriority w:val="34"/>
    <w:qFormat/>
    <w:rsid w:val="000168FA"/>
    <w:pPr>
      <w:numPr>
        <w:numId w:val="1"/>
      </w:numPr>
      <w:spacing w:after="240"/>
      <w:ind w:left="567" w:hanging="284"/>
    </w:pPr>
    <w:rPr>
      <w:rFonts w:ascii="Futura Book" w:hAnsi="Futura Book" w:cs="Arial"/>
      <w:sz w:val="24"/>
      <w:szCs w:val="24"/>
    </w:rPr>
  </w:style>
  <w:style w:type="paragraph" w:styleId="NormalWeb">
    <w:name w:val="Normal (Web)"/>
    <w:basedOn w:val="Normal"/>
    <w:uiPriority w:val="99"/>
    <w:unhideWhenUsed/>
    <w:rsid w:val="002C122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2C122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C1226"/>
    <w:rPr>
      <w:rFonts w:ascii="Futura Book" w:eastAsiaTheme="minorEastAsia" w:hAnsi="Futura Book" w:cs="Arial"/>
      <w:color w:val="718DBD"/>
      <w:sz w:val="32"/>
      <w:szCs w:val="32"/>
      <w:lang w:eastAsia="en-AU"/>
    </w:rPr>
  </w:style>
  <w:style w:type="character" w:styleId="Hyperlink">
    <w:name w:val="Hyperlink"/>
    <w:basedOn w:val="DefaultParagraphFont"/>
    <w:uiPriority w:val="99"/>
    <w:unhideWhenUsed/>
    <w:rsid w:val="00FD72F1"/>
    <w:rPr>
      <w:color w:val="0000FF" w:themeColor="hyperlink"/>
      <w:u w:val="single"/>
    </w:rPr>
  </w:style>
  <w:style w:type="paragraph" w:styleId="EndnoteText">
    <w:name w:val="endnote text"/>
    <w:basedOn w:val="Normal"/>
    <w:link w:val="EndnoteTextChar"/>
    <w:uiPriority w:val="99"/>
    <w:semiHidden/>
    <w:unhideWhenUsed/>
    <w:rsid w:val="00624779"/>
    <w:rPr>
      <w:sz w:val="20"/>
      <w:szCs w:val="20"/>
    </w:rPr>
  </w:style>
  <w:style w:type="character" w:customStyle="1" w:styleId="EndnoteTextChar">
    <w:name w:val="Endnote Text Char"/>
    <w:basedOn w:val="DefaultParagraphFont"/>
    <w:link w:val="EndnoteText"/>
    <w:uiPriority w:val="99"/>
    <w:semiHidden/>
    <w:rsid w:val="00624779"/>
    <w:rPr>
      <w:sz w:val="20"/>
      <w:szCs w:val="20"/>
    </w:rPr>
  </w:style>
  <w:style w:type="character" w:styleId="EndnoteReference">
    <w:name w:val="endnote reference"/>
    <w:basedOn w:val="DefaultParagraphFont"/>
    <w:uiPriority w:val="99"/>
    <w:semiHidden/>
    <w:unhideWhenUsed/>
    <w:rsid w:val="00624779"/>
    <w:rPr>
      <w:vertAlign w:val="superscript"/>
    </w:rPr>
  </w:style>
  <w:style w:type="paragraph" w:styleId="Subtitle">
    <w:name w:val="Subtitle"/>
    <w:basedOn w:val="Normal"/>
    <w:next w:val="Normal"/>
    <w:link w:val="SubtitleChar"/>
    <w:uiPriority w:val="11"/>
    <w:qFormat/>
    <w:rsid w:val="00736D3F"/>
    <w:pPr>
      <w:tabs>
        <w:tab w:val="left" w:pos="8789"/>
      </w:tabs>
      <w:spacing w:before="480"/>
      <w:ind w:left="284"/>
    </w:pPr>
    <w:rPr>
      <w:rFonts w:cs="Arial"/>
      <w:color w:val="FFFFFF" w:themeColor="background1"/>
      <w:sz w:val="36"/>
      <w:szCs w:val="36"/>
    </w:rPr>
  </w:style>
  <w:style w:type="character" w:customStyle="1" w:styleId="SubtitleChar">
    <w:name w:val="Subtitle Char"/>
    <w:basedOn w:val="DefaultParagraphFont"/>
    <w:link w:val="Subtitle"/>
    <w:uiPriority w:val="11"/>
    <w:rsid w:val="00736D3F"/>
    <w:rPr>
      <w:rFonts w:cs="Arial"/>
      <w:color w:val="FFFFFF" w:themeColor="background1"/>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Spacing"/>
    <w:next w:val="Normal"/>
    <w:link w:val="Heading1Char"/>
    <w:uiPriority w:val="9"/>
    <w:qFormat/>
    <w:rsid w:val="002C1226"/>
    <w:pPr>
      <w:spacing w:after="240"/>
      <w:ind w:left="284"/>
      <w:outlineLvl w:val="0"/>
    </w:pPr>
    <w:rPr>
      <w:rFonts w:ascii="Futura Book" w:hAnsi="Futura Book" w:cs="Arial"/>
      <w:color w:val="718DBD"/>
      <w:sz w:val="32"/>
      <w:szCs w:val="32"/>
    </w:rPr>
  </w:style>
  <w:style w:type="paragraph" w:styleId="Heading2">
    <w:name w:val="heading 2"/>
    <w:basedOn w:val="Normal"/>
    <w:next w:val="Normal"/>
    <w:link w:val="Heading2Char"/>
    <w:uiPriority w:val="9"/>
    <w:unhideWhenUsed/>
    <w:qFormat/>
    <w:rsid w:val="002C122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469F"/>
    <w:rPr>
      <w:rFonts w:ascii="Tahoma" w:hAnsi="Tahoma" w:cs="Tahoma"/>
      <w:sz w:val="16"/>
      <w:szCs w:val="16"/>
    </w:rPr>
  </w:style>
  <w:style w:type="character" w:customStyle="1" w:styleId="BalloonTextChar">
    <w:name w:val="Balloon Text Char"/>
    <w:basedOn w:val="DefaultParagraphFont"/>
    <w:link w:val="BalloonText"/>
    <w:uiPriority w:val="99"/>
    <w:semiHidden/>
    <w:rsid w:val="0028469F"/>
    <w:rPr>
      <w:rFonts w:ascii="Tahoma" w:hAnsi="Tahoma" w:cs="Tahoma"/>
      <w:sz w:val="16"/>
      <w:szCs w:val="16"/>
    </w:rPr>
  </w:style>
  <w:style w:type="paragraph" w:styleId="Title">
    <w:name w:val="Title"/>
    <w:basedOn w:val="Normal"/>
    <w:next w:val="Normal"/>
    <w:link w:val="TitleChar"/>
    <w:uiPriority w:val="10"/>
    <w:qFormat/>
    <w:rsid w:val="0028469F"/>
    <w:pPr>
      <w:tabs>
        <w:tab w:val="left" w:pos="8789"/>
      </w:tabs>
      <w:spacing w:before="320"/>
      <w:ind w:left="397"/>
    </w:pPr>
    <w:rPr>
      <w:rFonts w:ascii="Futura Book" w:hAnsi="Futura Book"/>
      <w:noProof/>
      <w:color w:val="FFFFFF" w:themeColor="background1"/>
      <w:sz w:val="48"/>
      <w:szCs w:val="48"/>
      <w:lang w:eastAsia="en-AU"/>
    </w:rPr>
  </w:style>
  <w:style w:type="character" w:customStyle="1" w:styleId="TitleChar">
    <w:name w:val="Title Char"/>
    <w:basedOn w:val="DefaultParagraphFont"/>
    <w:link w:val="Title"/>
    <w:uiPriority w:val="10"/>
    <w:rsid w:val="0028469F"/>
    <w:rPr>
      <w:rFonts w:ascii="Futura Book" w:hAnsi="Futura Book"/>
      <w:noProof/>
      <w:color w:val="FFFFFF" w:themeColor="background1"/>
      <w:sz w:val="48"/>
      <w:szCs w:val="48"/>
      <w:lang w:eastAsia="en-AU"/>
    </w:rPr>
  </w:style>
  <w:style w:type="paragraph" w:styleId="NoSpacing">
    <w:name w:val="No Spacing"/>
    <w:uiPriority w:val="1"/>
    <w:qFormat/>
    <w:rsid w:val="0028469F"/>
    <w:rPr>
      <w:rFonts w:asciiTheme="minorHAnsi" w:eastAsiaTheme="minorEastAsia" w:hAnsiTheme="minorHAnsi"/>
      <w:lang w:eastAsia="en-AU"/>
    </w:rPr>
  </w:style>
  <w:style w:type="paragraph" w:styleId="FootnoteText">
    <w:name w:val="footnote text"/>
    <w:basedOn w:val="Normal"/>
    <w:link w:val="FootnoteTextChar"/>
    <w:uiPriority w:val="99"/>
    <w:unhideWhenUsed/>
    <w:rsid w:val="002C1226"/>
    <w:rPr>
      <w:rFonts w:asciiTheme="minorHAnsi" w:eastAsiaTheme="minorEastAsia" w:hAnsiTheme="minorHAnsi"/>
      <w:sz w:val="20"/>
      <w:szCs w:val="20"/>
      <w:lang w:eastAsia="en-AU"/>
    </w:rPr>
  </w:style>
  <w:style w:type="character" w:customStyle="1" w:styleId="FootnoteTextChar">
    <w:name w:val="Footnote Text Char"/>
    <w:basedOn w:val="DefaultParagraphFont"/>
    <w:link w:val="FootnoteText"/>
    <w:uiPriority w:val="99"/>
    <w:rsid w:val="002C1226"/>
    <w:rPr>
      <w:rFonts w:asciiTheme="minorHAnsi" w:eastAsiaTheme="minorEastAsia" w:hAnsiTheme="minorHAnsi"/>
      <w:sz w:val="20"/>
      <w:szCs w:val="20"/>
      <w:lang w:eastAsia="en-AU"/>
    </w:rPr>
  </w:style>
  <w:style w:type="character" w:styleId="FootnoteReference">
    <w:name w:val="footnote reference"/>
    <w:basedOn w:val="DefaultParagraphFont"/>
    <w:uiPriority w:val="99"/>
    <w:semiHidden/>
    <w:unhideWhenUsed/>
    <w:rsid w:val="002C1226"/>
    <w:rPr>
      <w:vertAlign w:val="superscript"/>
    </w:rPr>
  </w:style>
  <w:style w:type="paragraph" w:styleId="ListParagraph">
    <w:name w:val="List Paragraph"/>
    <w:basedOn w:val="NoSpacing"/>
    <w:uiPriority w:val="34"/>
    <w:qFormat/>
    <w:rsid w:val="000168FA"/>
    <w:pPr>
      <w:numPr>
        <w:numId w:val="1"/>
      </w:numPr>
      <w:spacing w:after="240"/>
      <w:ind w:left="567" w:hanging="284"/>
    </w:pPr>
    <w:rPr>
      <w:rFonts w:ascii="Futura Book" w:hAnsi="Futura Book" w:cs="Arial"/>
      <w:sz w:val="24"/>
      <w:szCs w:val="24"/>
    </w:rPr>
  </w:style>
  <w:style w:type="paragraph" w:styleId="NormalWeb">
    <w:name w:val="Normal (Web)"/>
    <w:basedOn w:val="Normal"/>
    <w:uiPriority w:val="99"/>
    <w:unhideWhenUsed/>
    <w:rsid w:val="002C122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2C122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C1226"/>
    <w:rPr>
      <w:rFonts w:ascii="Futura Book" w:eastAsiaTheme="minorEastAsia" w:hAnsi="Futura Book" w:cs="Arial"/>
      <w:color w:val="718DBD"/>
      <w:sz w:val="32"/>
      <w:szCs w:val="32"/>
      <w:lang w:eastAsia="en-AU"/>
    </w:rPr>
  </w:style>
  <w:style w:type="character" w:styleId="Hyperlink">
    <w:name w:val="Hyperlink"/>
    <w:basedOn w:val="DefaultParagraphFont"/>
    <w:uiPriority w:val="99"/>
    <w:unhideWhenUsed/>
    <w:rsid w:val="00FD72F1"/>
    <w:rPr>
      <w:color w:val="0000FF" w:themeColor="hyperlink"/>
      <w:u w:val="single"/>
    </w:rPr>
  </w:style>
  <w:style w:type="paragraph" w:styleId="EndnoteText">
    <w:name w:val="endnote text"/>
    <w:basedOn w:val="Normal"/>
    <w:link w:val="EndnoteTextChar"/>
    <w:uiPriority w:val="99"/>
    <w:semiHidden/>
    <w:unhideWhenUsed/>
    <w:rsid w:val="00624779"/>
    <w:rPr>
      <w:sz w:val="20"/>
      <w:szCs w:val="20"/>
    </w:rPr>
  </w:style>
  <w:style w:type="character" w:customStyle="1" w:styleId="EndnoteTextChar">
    <w:name w:val="Endnote Text Char"/>
    <w:basedOn w:val="DefaultParagraphFont"/>
    <w:link w:val="EndnoteText"/>
    <w:uiPriority w:val="99"/>
    <w:semiHidden/>
    <w:rsid w:val="00624779"/>
    <w:rPr>
      <w:sz w:val="20"/>
      <w:szCs w:val="20"/>
    </w:rPr>
  </w:style>
  <w:style w:type="character" w:styleId="EndnoteReference">
    <w:name w:val="endnote reference"/>
    <w:basedOn w:val="DefaultParagraphFont"/>
    <w:uiPriority w:val="99"/>
    <w:semiHidden/>
    <w:unhideWhenUsed/>
    <w:rsid w:val="00624779"/>
    <w:rPr>
      <w:vertAlign w:val="superscript"/>
    </w:rPr>
  </w:style>
  <w:style w:type="paragraph" w:styleId="Subtitle">
    <w:name w:val="Subtitle"/>
    <w:basedOn w:val="Normal"/>
    <w:next w:val="Normal"/>
    <w:link w:val="SubtitleChar"/>
    <w:uiPriority w:val="11"/>
    <w:qFormat/>
    <w:rsid w:val="00736D3F"/>
    <w:pPr>
      <w:tabs>
        <w:tab w:val="left" w:pos="8789"/>
      </w:tabs>
      <w:spacing w:before="480"/>
      <w:ind w:left="284"/>
    </w:pPr>
    <w:rPr>
      <w:rFonts w:cs="Arial"/>
      <w:color w:val="FFFFFF" w:themeColor="background1"/>
      <w:sz w:val="36"/>
      <w:szCs w:val="36"/>
    </w:rPr>
  </w:style>
  <w:style w:type="character" w:customStyle="1" w:styleId="SubtitleChar">
    <w:name w:val="Subtitle Char"/>
    <w:basedOn w:val="DefaultParagraphFont"/>
    <w:link w:val="Subtitle"/>
    <w:uiPriority w:val="11"/>
    <w:rsid w:val="00736D3F"/>
    <w:rPr>
      <w:rFonts w:cs="Arial"/>
      <w:color w:val="FFFFFF" w:themeColor="background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mv.vic.gov.au/our-work/neighbourhood-houses-think-big/" TargetMode="External"/><Relationship Id="rId3" Type="http://schemas.openxmlformats.org/officeDocument/2006/relationships/customXml" Target="../customXml/item3.xml"/><Relationship Id="rId21" Type="http://schemas.openxmlformats.org/officeDocument/2006/relationships/hyperlink" Target="http://www.bushfirecrc.com/resources/firenote/gender-and-bushfire"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genderanddisaster.com.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vcoss.org.au/documents/2014/06/VCOSS_Disadvantage-and-disaster_2014.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23" Type="http://schemas.openxmlformats.org/officeDocument/2006/relationships/image" Target="media/image4.jpg"/><Relationship Id="rId15" Type="http://schemas.openxmlformats.org/officeDocument/2006/relationships/image" Target="media/image2.jpeg"/><Relationship Id="rId10" Type="http://schemas.openxmlformats.org/officeDocument/2006/relationships/settings" Target="settings.xml"/><Relationship Id="rId19" Type="http://schemas.openxmlformats.org/officeDocument/2006/relationships/hyperlink" Target="http://www.em.gov.au/ajem" TargetMode="External"/><Relationship Id="rId22" Type="http://schemas.openxmlformats.org/officeDocument/2006/relationships/hyperlink" Target="https://www.emknowledge.gov.au/resource/?id=3513" TargetMode="External"/><Relationship Id="rId9" Type="http://schemas.microsoft.com/office/2007/relationships/stylesWithEffects" Target="stylesWithEffect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2999bd9-dba0-46e4-8521-1f182c80fbb9">
      <Value>22</Value>
    </TaxCatchAll>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Flood management</TermName>
          <TermId xmlns="http://schemas.microsoft.com/office/infopath/2007/PartnerControls">cc4231bd-1edc-4ac4-a062-e1bc9a7a39df</TermId>
        </TermInfo>
      </Terms>
    </AGLSSubjectHTField0>
    <PublishingExpirationDate xmlns="http://schemas.microsoft.com/sharepoint/v3" xsi:nil="true"/>
    <PublishingStartDate xmlns="http://schemas.microsoft.com/sharepoint/v3" xsi:nil="true"/>
  </documentManagement>
</p:properties>
</file>

<file path=customXml/item4.xml><?xml version="1.0" encoding="utf-8"?>
<?mso-contentType ?>
<DocAve xmlns="http://www.AvePoint.com/sharepoint2007/v5/contenttype/list" CTID="0x010100801A03BAF923BB4A9A6902AB019B677B00AD2E53DA0F1DB949AAB2B62CBDD5924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1C4400D90DA34D4CB4D4537FD59C9D15" ma:contentTypeVersion="4" ma:contentTypeDescription="Create a new document." ma:contentTypeScope="" ma:versionID="10e8f734b89b0eb737033c29ea5da29f">
  <xsd:schema xmlns:xsd="http://www.w3.org/2001/XMLSchema" xmlns:xs="http://www.w3.org/2001/XMLSchema" xmlns:p="http://schemas.microsoft.com/office/2006/metadata/properties" xmlns:ns1="http://schemas.microsoft.com/sharepoint/v3" xmlns:ns2="b2999bd9-dba0-46e4-8521-1f182c80fbb9" xmlns:ns4="c9f238dd-bb73-4aef-a7a5-d644ad823e52" targetNamespace="http://schemas.microsoft.com/office/2006/metadata/properties" ma:root="true" ma:fieldsID="a193c772a7972a544439319c65b8e589" ns1:_="" ns2:_="" ns4:_="">
    <xsd:import namespace="http://schemas.microsoft.com/sharepoint/v3"/>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 ma:hidden="true" ma:internalName="PublishingStartDate">
      <xsd:simpleType>
        <xsd:restriction base="dms:Unknown"/>
      </xsd:simpleType>
    </xsd:element>
    <xsd:element name="PublishingExpirationDate" ma:index="13"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8413A5-C080-43A8-9A97-9ED8C5724A22}"/>
</file>

<file path=customXml/itemProps2.xml><?xml version="1.0" encoding="utf-8"?>
<ds:datastoreItem xmlns:ds="http://schemas.openxmlformats.org/officeDocument/2006/customXml" ds:itemID="{AAB8122C-A356-49B4-94CE-EF7D5783DCFC}"/>
</file>

<file path=customXml/itemProps3.xml><?xml version="1.0" encoding="utf-8"?>
<ds:datastoreItem xmlns:ds="http://schemas.openxmlformats.org/officeDocument/2006/customXml" ds:itemID="{481086F6-3B3D-4D40-909A-108CF38DF286}"/>
</file>

<file path=customXml/itemProps4.xml><?xml version="1.0" encoding="utf-8"?>
<ds:datastoreItem xmlns:ds="http://schemas.openxmlformats.org/officeDocument/2006/customXml" ds:itemID="{7DBCAAF5-A00C-4035-9114-DFF16CFEB5BE}">
  <ds:schemaRefs>
    <ds:schemaRef ds:uri="http://www.AvePoint.com/sharepoint2007/v5/contenttype/list"/>
  </ds:schemaRefs>
</ds:datastoreItem>
</file>

<file path=customXml/itemProps5.xml><?xml version="1.0" encoding="utf-8"?>
<ds:datastoreItem xmlns:ds="http://schemas.openxmlformats.org/officeDocument/2006/customXml" ds:itemID="{3C8413A5-C080-43A8-9A97-9ED8C5724A22}">
  <ds:schemaRefs>
    <ds:schemaRef ds:uri="http://schemas.microsoft.com/sharepoint/v3/contenttype/forms"/>
  </ds:schemaRefs>
</ds:datastoreItem>
</file>

<file path=customXml/itemProps6.xml><?xml version="1.0" encoding="utf-8"?>
<ds:datastoreItem xmlns:ds="http://schemas.openxmlformats.org/officeDocument/2006/customXml" ds:itemID="{99C565DB-07B1-430D-B7DE-A2483E456AA6}"/>
</file>

<file path=docProps/app.xml><?xml version="1.0" encoding="utf-8"?>
<Properties xmlns="http://schemas.openxmlformats.org/officeDocument/2006/extended-properties" xmlns:vt="http://schemas.openxmlformats.org/officeDocument/2006/docPropsVTypes">
  <Template>Normal.dotm</Template>
  <TotalTime>2</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Flood Preparation - Gender and Decision Making</vt:lpstr>
    </vt:vector>
  </TitlesOfParts>
  <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Flood preparation - Gender and decision making - Case study - Nov 2015</dc:title>
  <dc:creator>Alvin Bautista</dc:creator>
  <cp:lastModifiedBy>Michael Green</cp:lastModifiedBy>
  <cp:revision>4</cp:revision>
  <dcterms:created xsi:type="dcterms:W3CDTF">2015-12-15T00:28:00Z</dcterms:created>
  <dcterms:modified xsi:type="dcterms:W3CDTF">2015-12-15T00:38:00Z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0x0101001C4400D90DA34D4CB4D4537FD59C9D15</vt:lpwstr>
  </property>
  <property fmtid="{D5CDD505-2E9C-101B-9397-08002B2CF9AE}" pid="3" name="Topic">
    <vt:lpwstr>68;#Flood management|c117b939-43f2-4844-a9c4-65dd4820a201</vt:lpwstr>
  </property>
  <property fmtid="{D5CDD505-2E9C-101B-9397-08002B2CF9AE}" pid="4" name="Projects">
    <vt:lpwstr>484;#Gender and diversity|75c6ed81-ac09-4208-84ff-d34a52f9eeb3</vt:lpwstr>
  </property>
  <property fmtid="{D5CDD505-2E9C-101B-9397-08002B2CF9AE}" pid="5" name="Year">
    <vt:lpwstr>504;#2015|ad6819b0-ff8d-40b9-a541-b6bee189b9b4</vt:lpwstr>
  </property>
  <property fmtid="{D5CDD505-2E9C-101B-9397-08002B2CF9AE}" pid="6" name="Month">
    <vt:lpwstr>10;#November|36c336c7-40e1-4d28-b23a-8570bb8f13c2</vt:lpwstr>
  </property>
  <property fmtid="{D5CDD505-2E9C-101B-9397-08002B2CF9AE}" pid="7" name="Stakeholders">
    <vt:lpwstr/>
  </property>
  <property fmtid="{D5CDD505-2E9C-101B-9397-08002B2CF9AE}" pid="8" name="Doc Type">
    <vt:lpwstr>52;#Fact sheet|6360168b-5b5f-4f35-b1f5-cccc14c82f85</vt:lpwstr>
  </property>
  <property fmtid="{D5CDD505-2E9C-101B-9397-08002B2CF9AE}" pid="9" name="AGLSSubject">
    <vt:lpwstr>22;#Flood management|cc4231bd-1edc-4ac4-a062-e1bc9a7a39df</vt:lpwstr>
  </property>
</Properties>
</file>