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D5ED9" w14:textId="77777777" w:rsidR="00286BB4" w:rsidRPr="003B0185" w:rsidRDefault="00802A7E" w:rsidP="00286BB4">
      <w:pPr>
        <w:rPr>
          <w:rFonts w:cs="Arial"/>
        </w:rPr>
      </w:pPr>
      <w:r w:rsidRPr="003B0185">
        <w:rPr>
          <w:rFonts w:cs="Arial"/>
          <w:noProof/>
          <w:lang w:val="en-AU" w:eastAsia="en-AU"/>
        </w:rPr>
        <w:drawing>
          <wp:anchor distT="0" distB="0" distL="114300" distR="114300" simplePos="0" relativeHeight="251658241" behindDoc="0" locked="0" layoutInCell="1" allowOverlap="1" wp14:anchorId="4EB2079A" wp14:editId="1EE49DD3">
            <wp:simplePos x="0" y="0"/>
            <wp:positionH relativeFrom="column">
              <wp:posOffset>2098592</wp:posOffset>
            </wp:positionH>
            <wp:positionV relativeFrom="paragraph">
              <wp:posOffset>22824</wp:posOffset>
            </wp:positionV>
            <wp:extent cx="3851910" cy="1428750"/>
            <wp:effectExtent l="0" t="0" r="0" b="0"/>
            <wp:wrapNone/>
            <wp:docPr id="6" name="Picture 6"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1E4C7AA2" w14:textId="77777777" w:rsidR="00286BB4" w:rsidRPr="003B0185" w:rsidRDefault="00286BB4" w:rsidP="00286BB4">
      <w:pPr>
        <w:rPr>
          <w:rFonts w:cs="Arial"/>
        </w:rPr>
      </w:pPr>
    </w:p>
    <w:p w14:paraId="77095D7C" w14:textId="77777777" w:rsidR="00286BB4" w:rsidRPr="003B0185" w:rsidRDefault="00286BB4" w:rsidP="00286BB4">
      <w:pPr>
        <w:jc w:val="right"/>
        <w:rPr>
          <w:rFonts w:cs="Arial"/>
        </w:rPr>
      </w:pPr>
    </w:p>
    <w:p w14:paraId="3D544693" w14:textId="77777777" w:rsidR="00286BB4" w:rsidRPr="003B0185" w:rsidRDefault="00286BB4" w:rsidP="00286BB4">
      <w:pPr>
        <w:jc w:val="right"/>
        <w:rPr>
          <w:rFonts w:cs="Arial"/>
        </w:rPr>
      </w:pPr>
    </w:p>
    <w:p w14:paraId="652437DD" w14:textId="77777777" w:rsidR="00286BB4" w:rsidRPr="003B0185" w:rsidRDefault="00286BB4" w:rsidP="00286BB4">
      <w:pPr>
        <w:jc w:val="right"/>
        <w:rPr>
          <w:rFonts w:cs="Arial"/>
        </w:rPr>
      </w:pPr>
    </w:p>
    <w:p w14:paraId="397FF78C" w14:textId="77777777" w:rsidR="00286BB4" w:rsidRPr="003B0185" w:rsidRDefault="00182B22" w:rsidP="00286BB4">
      <w:pPr>
        <w:rPr>
          <w:rFonts w:cs="Arial"/>
        </w:rPr>
      </w:pPr>
      <w:r w:rsidRPr="003B0185">
        <w:rPr>
          <w:rFonts w:cs="Arial"/>
          <w:noProof/>
          <w:lang w:val="en-AU" w:eastAsia="en-AU"/>
        </w:rPr>
        <mc:AlternateContent>
          <mc:Choice Requires="wps">
            <w:drawing>
              <wp:anchor distT="0" distB="0" distL="114300" distR="114300" simplePos="0" relativeHeight="251658240" behindDoc="0" locked="0" layoutInCell="1" allowOverlap="1" wp14:anchorId="3F585D2F" wp14:editId="60A0CD73">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7D487CAA" w14:textId="77777777" w:rsidR="00286BB4" w:rsidRPr="003B0185" w:rsidRDefault="00286BB4" w:rsidP="00286BB4">
      <w:pPr>
        <w:jc w:val="right"/>
        <w:rPr>
          <w:rFonts w:cs="Arial"/>
        </w:rPr>
      </w:pPr>
      <w:r w:rsidRPr="003B0185">
        <w:rPr>
          <w:rFonts w:cs="Arial"/>
        </w:rPr>
        <w:br w:type="textWrapping" w:clear="all"/>
      </w:r>
    </w:p>
    <w:p w14:paraId="60E3788C" w14:textId="77777777" w:rsidR="00286BB4" w:rsidRPr="003B0185" w:rsidRDefault="00286BB4" w:rsidP="00286BB4">
      <w:pPr>
        <w:rPr>
          <w:rFonts w:cs="Arial"/>
        </w:rPr>
      </w:pPr>
    </w:p>
    <w:p w14:paraId="11947731" w14:textId="7308BC7E" w:rsidR="00286BB4" w:rsidRPr="001F3F83" w:rsidRDefault="00F868B9" w:rsidP="007871FF">
      <w:pPr>
        <w:keepNext/>
        <w:pBdr>
          <w:top w:val="single" w:sz="6" w:space="1" w:color="FFFFFF"/>
          <w:left w:val="single" w:sz="6" w:space="1" w:color="FFFFFF"/>
          <w:bottom w:val="single" w:sz="6" w:space="1" w:color="FFFFFF"/>
          <w:right w:val="single" w:sz="6" w:space="0" w:color="FFFFFF"/>
        </w:pBdr>
        <w:ind w:left="1440" w:firstLine="720"/>
        <w:rPr>
          <w:rFonts w:cs="Arial"/>
          <w:b/>
          <w:bCs/>
          <w:sz w:val="28"/>
          <w:szCs w:val="28"/>
        </w:rPr>
      </w:pPr>
      <w:r w:rsidRPr="001F3F83">
        <w:rPr>
          <w:rFonts w:cs="Arial"/>
          <w:b/>
          <w:bCs/>
          <w:sz w:val="28"/>
          <w:szCs w:val="28"/>
          <w:lang w:val="en-AU"/>
        </w:rPr>
        <w:t>Education State</w:t>
      </w:r>
    </w:p>
    <w:p w14:paraId="07AD4E99" w14:textId="0F24E38A" w:rsidR="00286BB4" w:rsidRPr="001F3F83" w:rsidRDefault="007871FF" w:rsidP="007871FF">
      <w:pPr>
        <w:keepNext/>
        <w:pBdr>
          <w:top w:val="single" w:sz="6" w:space="1" w:color="FFFFFF"/>
          <w:left w:val="single" w:sz="6" w:space="1" w:color="FFFFFF"/>
          <w:bottom w:val="single" w:sz="6" w:space="1" w:color="FFFFFF"/>
          <w:right w:val="single" w:sz="6" w:space="0" w:color="FFFFFF"/>
        </w:pBdr>
        <w:ind w:left="1440" w:firstLine="720"/>
        <w:rPr>
          <w:rFonts w:cs="Arial"/>
          <w:b/>
          <w:bCs/>
          <w:sz w:val="28"/>
          <w:szCs w:val="28"/>
        </w:rPr>
      </w:pPr>
      <w:r w:rsidRPr="001F3F83">
        <w:rPr>
          <w:rFonts w:cs="Arial"/>
          <w:b/>
          <w:bCs/>
          <w:sz w:val="28"/>
          <w:szCs w:val="28"/>
        </w:rPr>
        <w:t>Early Childhood Consultation Pa</w:t>
      </w:r>
      <w:bookmarkStart w:id="0" w:name="_GoBack"/>
      <w:bookmarkEnd w:id="0"/>
      <w:r w:rsidRPr="001F3F83">
        <w:rPr>
          <w:rFonts w:cs="Arial"/>
          <w:b/>
          <w:bCs/>
          <w:sz w:val="28"/>
          <w:szCs w:val="28"/>
        </w:rPr>
        <w:t>per</w:t>
      </w:r>
    </w:p>
    <w:p w14:paraId="2BF91EF2" w14:textId="28D7FAF8" w:rsidR="007871FF" w:rsidRPr="001F3F83" w:rsidRDefault="007871FF" w:rsidP="007871FF">
      <w:pPr>
        <w:keepNext/>
        <w:pBdr>
          <w:top w:val="single" w:sz="6" w:space="1" w:color="FFFFFF"/>
          <w:left w:val="single" w:sz="6" w:space="1" w:color="FFFFFF"/>
          <w:bottom w:val="single" w:sz="6" w:space="1" w:color="FFFFFF"/>
          <w:right w:val="single" w:sz="6" w:space="0" w:color="FFFFFF"/>
        </w:pBdr>
        <w:ind w:left="2160" w:firstLine="720"/>
        <w:rPr>
          <w:rFonts w:cs="Arial"/>
          <w:bCs/>
          <w:sz w:val="28"/>
          <w:szCs w:val="28"/>
        </w:rPr>
      </w:pPr>
      <w:proofErr w:type="gramStart"/>
      <w:r w:rsidRPr="001F3F83">
        <w:rPr>
          <w:rFonts w:cs="Arial"/>
          <w:bCs/>
          <w:sz w:val="28"/>
          <w:szCs w:val="28"/>
        </w:rPr>
        <w:t>and</w:t>
      </w:r>
      <w:proofErr w:type="gramEnd"/>
    </w:p>
    <w:p w14:paraId="30854599" w14:textId="3AF49699" w:rsidR="007871FF" w:rsidRPr="001F3F83" w:rsidRDefault="007871FF" w:rsidP="00610844">
      <w:pPr>
        <w:keepNext/>
        <w:pBdr>
          <w:top w:val="single" w:sz="6" w:space="1" w:color="FFFFFF"/>
          <w:left w:val="single" w:sz="6" w:space="1" w:color="FFFFFF"/>
          <w:bottom w:val="single" w:sz="6" w:space="1" w:color="FFFFFF"/>
          <w:right w:val="single" w:sz="6" w:space="0" w:color="FFFFFF"/>
        </w:pBdr>
        <w:ind w:left="1440" w:firstLine="720"/>
        <w:jc w:val="center"/>
        <w:rPr>
          <w:rFonts w:cs="Arial"/>
          <w:b/>
          <w:bCs/>
          <w:sz w:val="28"/>
          <w:szCs w:val="28"/>
        </w:rPr>
      </w:pPr>
      <w:r w:rsidRPr="001F3F83">
        <w:rPr>
          <w:rFonts w:cs="Arial"/>
          <w:b/>
          <w:bCs/>
          <w:sz w:val="28"/>
          <w:szCs w:val="28"/>
        </w:rPr>
        <w:t>Roadmap for Reform: Strong Famil</w:t>
      </w:r>
      <w:r w:rsidR="00610844" w:rsidRPr="001F3F83">
        <w:rPr>
          <w:rFonts w:cs="Arial"/>
          <w:b/>
          <w:bCs/>
          <w:sz w:val="28"/>
          <w:szCs w:val="28"/>
        </w:rPr>
        <w:t>i</w:t>
      </w:r>
      <w:r w:rsidRPr="001F3F83">
        <w:rPr>
          <w:rFonts w:cs="Arial"/>
          <w:b/>
          <w:bCs/>
          <w:sz w:val="28"/>
          <w:szCs w:val="28"/>
        </w:rPr>
        <w:t>es, Safe Children</w:t>
      </w:r>
    </w:p>
    <w:p w14:paraId="1EACF51D" w14:textId="77777777" w:rsidR="00906CB4" w:rsidRPr="001F3F83"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28"/>
          <w:szCs w:val="28"/>
        </w:rPr>
      </w:pPr>
    </w:p>
    <w:p w14:paraId="6C440F7B" w14:textId="5CBE42C6" w:rsidR="00286BB4" w:rsidRPr="003B0185" w:rsidRDefault="007871FF" w:rsidP="00CB5C84">
      <w:pPr>
        <w:jc w:val="right"/>
        <w:rPr>
          <w:rFonts w:cs="Arial"/>
          <w:b/>
          <w:sz w:val="32"/>
          <w:szCs w:val="32"/>
        </w:rPr>
      </w:pPr>
      <w:r w:rsidRPr="001F3F83">
        <w:rPr>
          <w:rFonts w:cs="Arial"/>
          <w:b/>
          <w:sz w:val="28"/>
          <w:szCs w:val="28"/>
        </w:rPr>
        <w:t xml:space="preserve">MAV </w:t>
      </w:r>
      <w:r w:rsidR="00202861" w:rsidRPr="001F3F83">
        <w:rPr>
          <w:rFonts w:cs="Arial"/>
          <w:b/>
          <w:sz w:val="28"/>
          <w:szCs w:val="28"/>
        </w:rPr>
        <w:t>Submission</w:t>
      </w:r>
    </w:p>
    <w:p w14:paraId="0A12D97F" w14:textId="77777777" w:rsidR="00286BB4" w:rsidRPr="003B0185"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102EA1B3" w14:textId="77777777" w:rsidR="00F052E8" w:rsidRPr="003B0185" w:rsidRDefault="00F052E8" w:rsidP="00C11246">
      <w:pPr>
        <w:pStyle w:val="Title"/>
      </w:pPr>
    </w:p>
    <w:p w14:paraId="67FE0B38" w14:textId="77777777" w:rsidR="00286BB4" w:rsidRPr="003B0185" w:rsidRDefault="00F868B9" w:rsidP="00F052E8">
      <w:pPr>
        <w:pBdr>
          <w:top w:val="single" w:sz="6" w:space="1" w:color="FFFFFF"/>
          <w:left w:val="single" w:sz="6" w:space="1" w:color="FFFFFF"/>
          <w:bottom w:val="single" w:sz="6" w:space="1" w:color="FFFFFF"/>
          <w:right w:val="single" w:sz="6" w:space="0" w:color="FFFFFF"/>
        </w:pBdr>
        <w:jc w:val="right"/>
        <w:rPr>
          <w:rFonts w:cs="Arial"/>
          <w:szCs w:val="24"/>
        </w:rPr>
      </w:pPr>
      <w:r w:rsidRPr="003B0185">
        <w:rPr>
          <w:rFonts w:cs="Arial"/>
          <w:b/>
          <w:szCs w:val="24"/>
          <w:lang w:val="en-AU"/>
        </w:rPr>
        <w:t>October 2015</w:t>
      </w:r>
    </w:p>
    <w:p w14:paraId="18015038" w14:textId="77777777" w:rsidR="00170172" w:rsidRPr="003B0185" w:rsidRDefault="00170172" w:rsidP="00286BB4">
      <w:pPr>
        <w:jc w:val="center"/>
        <w:rPr>
          <w:rFonts w:cs="Arial"/>
        </w:rPr>
      </w:pPr>
    </w:p>
    <w:p w14:paraId="056F24E7" w14:textId="77777777" w:rsidR="00286BB4" w:rsidRPr="003B0185" w:rsidRDefault="00286BB4" w:rsidP="00286BB4">
      <w:pPr>
        <w:jc w:val="center"/>
        <w:rPr>
          <w:rFonts w:cs="Arial"/>
        </w:rPr>
      </w:pPr>
    </w:p>
    <w:p w14:paraId="13E75A02" w14:textId="77777777" w:rsidR="00286BB4" w:rsidRPr="003B0185" w:rsidRDefault="00286BB4" w:rsidP="00286BB4">
      <w:pPr>
        <w:jc w:val="center"/>
        <w:rPr>
          <w:rFonts w:cs="Arial"/>
        </w:rPr>
      </w:pPr>
    </w:p>
    <w:p w14:paraId="2D74B906" w14:textId="77777777" w:rsidR="00286BB4" w:rsidRPr="003B0185" w:rsidRDefault="00286BB4" w:rsidP="00286BB4">
      <w:pPr>
        <w:jc w:val="center"/>
        <w:rPr>
          <w:rFonts w:cs="Arial"/>
        </w:rPr>
      </w:pPr>
    </w:p>
    <w:p w14:paraId="71EADACB" w14:textId="77777777" w:rsidR="00286BB4" w:rsidRPr="003B0185" w:rsidRDefault="00286BB4" w:rsidP="00286BB4">
      <w:pPr>
        <w:jc w:val="center"/>
        <w:rPr>
          <w:rFonts w:cs="Arial"/>
        </w:rPr>
      </w:pPr>
    </w:p>
    <w:p w14:paraId="59D87FC0" w14:textId="77777777" w:rsidR="00286BB4" w:rsidRPr="003B0185" w:rsidRDefault="00286BB4" w:rsidP="00286BB4">
      <w:pPr>
        <w:jc w:val="center"/>
        <w:rPr>
          <w:rFonts w:cs="Arial"/>
        </w:rPr>
      </w:pPr>
    </w:p>
    <w:p w14:paraId="61A9D911" w14:textId="77777777" w:rsidR="00286BB4" w:rsidRPr="003B0185" w:rsidRDefault="00286BB4" w:rsidP="00286BB4">
      <w:pPr>
        <w:jc w:val="center"/>
        <w:rPr>
          <w:rFonts w:cs="Arial"/>
        </w:rPr>
      </w:pPr>
    </w:p>
    <w:p w14:paraId="34F4E7A2" w14:textId="77777777" w:rsidR="00286BB4" w:rsidRPr="003B0185" w:rsidRDefault="00286BB4" w:rsidP="00286BB4">
      <w:pPr>
        <w:jc w:val="center"/>
        <w:rPr>
          <w:rFonts w:cs="Arial"/>
        </w:rPr>
        <w:sectPr w:rsidR="00286BB4" w:rsidRPr="003B0185" w:rsidSect="00A86F9C">
          <w:footerReference w:type="default" r:id="rId16"/>
          <w:pgSz w:w="12240" w:h="15840"/>
          <w:pgMar w:top="1440" w:right="1440" w:bottom="1440" w:left="1440" w:header="708" w:footer="708" w:gutter="0"/>
          <w:cols w:space="708"/>
          <w:titlePg/>
          <w:docGrid w:linePitch="360"/>
        </w:sectPr>
      </w:pPr>
    </w:p>
    <w:p w14:paraId="34134FAD" w14:textId="77777777" w:rsidR="00286BB4" w:rsidRPr="003B0185" w:rsidRDefault="00286BB4" w:rsidP="00286BB4">
      <w:pPr>
        <w:jc w:val="center"/>
        <w:rPr>
          <w:rFonts w:cs="Arial"/>
        </w:rPr>
      </w:pPr>
    </w:p>
    <w:p w14:paraId="079C4D79" w14:textId="26EA7A2A" w:rsidR="00940288" w:rsidRPr="003B0185" w:rsidRDefault="00940288" w:rsidP="00940288">
      <w:pPr>
        <w:pStyle w:val="DisclaimerBold"/>
      </w:pPr>
      <w:r w:rsidRPr="003B0185">
        <w:t>© Copyright Municipal Association of Victoria,</w:t>
      </w:r>
      <w:r w:rsidR="00FA5DE7" w:rsidRPr="003B0185">
        <w:t xml:space="preserve"> </w:t>
      </w:r>
      <w:r w:rsidR="001F3F83">
        <w:t>2015</w:t>
      </w:r>
      <w:r w:rsidRPr="003B0185">
        <w:t xml:space="preserve">. </w:t>
      </w:r>
    </w:p>
    <w:p w14:paraId="1254DC86" w14:textId="77777777" w:rsidR="00940288" w:rsidRPr="003B0185" w:rsidRDefault="00940288" w:rsidP="00940288">
      <w:pPr>
        <w:pStyle w:val="Disclaimer"/>
      </w:pPr>
    </w:p>
    <w:p w14:paraId="5C9CB1AE" w14:textId="2782539A" w:rsidR="00940288" w:rsidRPr="003B0185" w:rsidRDefault="00940288" w:rsidP="00940288">
      <w:pPr>
        <w:pStyle w:val="Disclaimer"/>
      </w:pPr>
      <w:r w:rsidRPr="003B0185">
        <w:t>The Municipal Association of Victoria</w:t>
      </w:r>
      <w:r w:rsidR="00117E72" w:rsidRPr="003B0185">
        <w:t xml:space="preserve"> (MAV)</w:t>
      </w:r>
      <w:r w:rsidRPr="003B0185">
        <w:t xml:space="preserve"> is the owner of the copyright in the publication </w:t>
      </w:r>
      <w:sdt>
        <w:sdtPr>
          <w:rPr>
            <w:lang w:val="en-US"/>
          </w:rPr>
          <w:alias w:val="Document Title"/>
          <w:tag w:val="Document Title"/>
          <w:id w:val="7414196"/>
          <w:placeholder>
            <w:docPart w:val="64C698E402C84657969879B7DFB6A160"/>
          </w:placeholder>
          <w:dataBinding w:prefixMappings="xmlns:ns0='http://purl.org/dc/elements/1.1/' xmlns:ns1='http://schemas.openxmlformats.org/package/2006/metadata/core-properties' " w:xpath="/ns1:coreProperties[1]/ns0:title[1]" w:storeItemID="{6C3C8BC8-F283-45AE-878A-BAB7291924A1}"/>
          <w:text/>
        </w:sdtPr>
        <w:sdtEndPr/>
        <w:sdtContent>
          <w:r w:rsidR="00F868B9" w:rsidRPr="003B0185">
            <w:t xml:space="preserve">MAV Response to </w:t>
          </w:r>
          <w:r w:rsidR="000D079E">
            <w:t xml:space="preserve">the </w:t>
          </w:r>
          <w:r w:rsidR="00F868B9" w:rsidRPr="003B0185">
            <w:t>Education State</w:t>
          </w:r>
        </w:sdtContent>
      </w:sdt>
      <w:r w:rsidRPr="003B0185">
        <w:t xml:space="preserve">. </w:t>
      </w:r>
    </w:p>
    <w:p w14:paraId="0259587A" w14:textId="77777777" w:rsidR="00940288" w:rsidRPr="003B0185" w:rsidRDefault="00940288" w:rsidP="00940288">
      <w:pPr>
        <w:pStyle w:val="Disclaimer"/>
      </w:pPr>
    </w:p>
    <w:p w14:paraId="38A3E1E4" w14:textId="77777777" w:rsidR="00940288" w:rsidRPr="003B0185" w:rsidRDefault="00940288" w:rsidP="00940288">
      <w:pPr>
        <w:pStyle w:val="Disclaimer"/>
      </w:pPr>
      <w:r w:rsidRPr="003B0185">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rsidRPr="003B0185">
            <w:t>Victoria</w:t>
          </w:r>
        </w:smartTag>
      </w:smartTag>
      <w:r w:rsidRPr="003B0185">
        <w:t xml:space="preserve">. </w:t>
      </w:r>
    </w:p>
    <w:p w14:paraId="021DA9B2" w14:textId="77777777" w:rsidR="00940288" w:rsidRPr="003B0185" w:rsidRDefault="00940288" w:rsidP="00940288">
      <w:pPr>
        <w:pStyle w:val="Disclaimer"/>
      </w:pPr>
    </w:p>
    <w:p w14:paraId="4703CF2E" w14:textId="32A81615" w:rsidR="00940288" w:rsidRPr="003B0185" w:rsidRDefault="00940288" w:rsidP="00940288">
      <w:pPr>
        <w:pStyle w:val="Disclaimer"/>
      </w:pPr>
      <w:r w:rsidRPr="003B0185">
        <w:t xml:space="preserve">All requests to reproduce, store or transmit material contained in the publication should be addressed to </w:t>
      </w:r>
      <w:r w:rsidR="001F3F83">
        <w:t>Clare Hargreaves</w:t>
      </w:r>
      <w:r w:rsidRPr="003B0185">
        <w:t xml:space="preserve"> on</w:t>
      </w:r>
      <w:r w:rsidR="001F3F83">
        <w:t xml:space="preserve"> chargreaves@mav.asn.au.</w:t>
      </w:r>
      <w:r w:rsidRPr="003B0185">
        <w:t xml:space="preserve"> </w:t>
      </w:r>
    </w:p>
    <w:p w14:paraId="782FF66B" w14:textId="77777777" w:rsidR="00117E72" w:rsidRPr="003B0185" w:rsidRDefault="00117E72" w:rsidP="00940288">
      <w:pPr>
        <w:pStyle w:val="Disclaimer"/>
      </w:pPr>
    </w:p>
    <w:p w14:paraId="630D6E7D" w14:textId="18E52531" w:rsidR="00117E72" w:rsidRPr="003B0185" w:rsidRDefault="00117E72" w:rsidP="00117E72">
      <w:pPr>
        <w:pStyle w:val="Disclaimer"/>
        <w:rPr>
          <w:i w:val="0"/>
          <w:color w:val="auto"/>
        </w:rPr>
      </w:pPr>
      <w:r w:rsidRPr="003B0185">
        <w:rPr>
          <w:rStyle w:val="Emphasis"/>
          <w:i/>
          <w:color w:val="auto"/>
        </w:rPr>
        <w:t>The MAV does not guarantee the accuracy of this document's contents if retrieved from sources other than its official websites or directly from a</w:t>
      </w:r>
      <w:r w:rsidR="000D079E">
        <w:rPr>
          <w:rStyle w:val="Emphasis"/>
          <w:i/>
          <w:color w:val="auto"/>
        </w:rPr>
        <w:t>n</w:t>
      </w:r>
      <w:r w:rsidRPr="003B0185">
        <w:rPr>
          <w:rStyle w:val="Emphasis"/>
          <w:i/>
          <w:color w:val="auto"/>
        </w:rPr>
        <w:t xml:space="preserve"> MAV employee.</w:t>
      </w:r>
    </w:p>
    <w:p w14:paraId="1554A8C6" w14:textId="77777777" w:rsidR="00940288" w:rsidRPr="003B0185" w:rsidRDefault="00940288" w:rsidP="00940288">
      <w:pPr>
        <w:pStyle w:val="Disclaimer"/>
      </w:pPr>
    </w:p>
    <w:p w14:paraId="6BDB74F7" w14:textId="77777777" w:rsidR="00940288" w:rsidRPr="003B0185" w:rsidRDefault="00940288" w:rsidP="00940288">
      <w:pPr>
        <w:pStyle w:val="Disclaimer"/>
        <w:rPr>
          <w:szCs w:val="22"/>
        </w:rPr>
      </w:pPr>
      <w:r w:rsidRPr="003B0185">
        <w:rPr>
          <w:szCs w:val="22"/>
        </w:rPr>
        <w:t xml:space="preserve">The MAV can provide this publication in an alternative format upon request, including large print, Braille and audio. </w:t>
      </w:r>
    </w:p>
    <w:p w14:paraId="5D231B0B" w14:textId="77777777" w:rsidR="00940288" w:rsidRPr="003B0185" w:rsidRDefault="00940288" w:rsidP="00940288">
      <w:pPr>
        <w:pStyle w:val="Disclaimer"/>
      </w:pPr>
    </w:p>
    <w:p w14:paraId="1D9954BB" w14:textId="2675408D" w:rsidR="00940288" w:rsidRPr="003B0185" w:rsidRDefault="00EC44AA" w:rsidP="000453D9">
      <w:pPr>
        <w:pStyle w:val="Disclaimer"/>
        <w:rPr>
          <w:szCs w:val="22"/>
        </w:rPr>
      </w:pPr>
      <w:sdt>
        <w:sdtPr>
          <w:rPr>
            <w:lang w:val="en-US"/>
          </w:rPr>
          <w:alias w:val="Document Title"/>
          <w:tag w:val="Document Title"/>
          <w:id w:val="7414198"/>
          <w:placeholder>
            <w:docPart w:val="B677D41039474702A199C0AF4BA69093"/>
          </w:placeholder>
          <w:dataBinding w:prefixMappings="xmlns:ns0='http://purl.org/dc/elements/1.1/' xmlns:ns1='http://schemas.openxmlformats.org/package/2006/metadata/core-properties' " w:xpath="/ns1:coreProperties[1]/ns0:title[1]" w:storeItemID="{6C3C8BC8-F283-45AE-878A-BAB7291924A1}"/>
          <w:text/>
        </w:sdtPr>
        <w:sdtEndPr/>
        <w:sdtContent>
          <w:r w:rsidR="000D079E">
            <w:t>MAV Response to the Education State</w:t>
          </w:r>
        </w:sdtContent>
      </w:sdt>
      <w:r w:rsidR="000453D9" w:rsidRPr="003B0185">
        <w:rPr>
          <w:szCs w:val="22"/>
          <w:lang w:val="en-US"/>
        </w:rPr>
        <w:t xml:space="preserve"> </w:t>
      </w:r>
      <w:r w:rsidR="001F3F83">
        <w:rPr>
          <w:szCs w:val="22"/>
          <w:lang w:val="en-US"/>
        </w:rPr>
        <w:t xml:space="preserve">and the Roadmap </w:t>
      </w:r>
      <w:r w:rsidR="00940288" w:rsidRPr="003B0185">
        <w:rPr>
          <w:szCs w:val="22"/>
        </w:rPr>
        <w:t>has been prepared by the Municipa</w:t>
      </w:r>
      <w:r w:rsidR="00F16385">
        <w:rPr>
          <w:szCs w:val="22"/>
        </w:rPr>
        <w:t>l Association of Victoria (MAV)</w:t>
      </w:r>
      <w:r w:rsidR="00940288" w:rsidRPr="003B0185">
        <w:rPr>
          <w:szCs w:val="22"/>
        </w:rPr>
        <w:t xml:space="preserve"> </w:t>
      </w:r>
      <w:r w:rsidR="001F3F83">
        <w:rPr>
          <w:szCs w:val="22"/>
        </w:rPr>
        <w:t xml:space="preserve">on behalf of </w:t>
      </w:r>
      <w:r w:rsidR="00940288" w:rsidRPr="003B0185">
        <w:rPr>
          <w:szCs w:val="22"/>
        </w:rPr>
        <w:t xml:space="preserve">member councils, </w:t>
      </w:r>
      <w:r w:rsidR="001F3F83">
        <w:rPr>
          <w:szCs w:val="22"/>
        </w:rPr>
        <w:t>for discussion with the State Government.</w:t>
      </w:r>
    </w:p>
    <w:p w14:paraId="1E5446ED" w14:textId="77777777" w:rsidR="00940288" w:rsidRPr="003B0185" w:rsidRDefault="00940288" w:rsidP="00940288">
      <w:pPr>
        <w:pStyle w:val="Disclaimer"/>
        <w:rPr>
          <w:szCs w:val="22"/>
        </w:rPr>
      </w:pPr>
    </w:p>
    <w:p w14:paraId="6A334066" w14:textId="094BC538" w:rsidR="00940288" w:rsidRPr="003B0185" w:rsidRDefault="00940288" w:rsidP="00940288">
      <w:pPr>
        <w:pStyle w:val="Disclaimer"/>
        <w:rPr>
          <w:szCs w:val="22"/>
        </w:rPr>
      </w:pPr>
      <w:r w:rsidRPr="003B0185">
        <w:rPr>
          <w:szCs w:val="22"/>
        </w:rPr>
        <w:t xml:space="preserve">While this paper aims to broadly reflect the views of local government in </w:t>
      </w:r>
      <w:smartTag w:uri="urn:schemas-microsoft-com:office:smarttags" w:element="State">
        <w:smartTag w:uri="urn:schemas-microsoft-com:office:smarttags" w:element="place">
          <w:r w:rsidRPr="003B0185">
            <w:rPr>
              <w:szCs w:val="22"/>
            </w:rPr>
            <w:t>Victoria</w:t>
          </w:r>
        </w:smartTag>
      </w:smartTag>
      <w:r w:rsidRPr="003B0185">
        <w:rPr>
          <w:szCs w:val="22"/>
        </w:rPr>
        <w:t xml:space="preserve">, it does not purport to reflect the exact views of individual councils. </w:t>
      </w:r>
    </w:p>
    <w:p w14:paraId="4B3A8848" w14:textId="07F81B8C" w:rsidR="003B0185" w:rsidRDefault="003B0185">
      <w:pPr>
        <w:spacing w:after="0" w:line="240" w:lineRule="auto"/>
        <w:rPr>
          <w:rFonts w:cs="Arial"/>
        </w:rPr>
      </w:pPr>
      <w:r>
        <w:rPr>
          <w:rFonts w:cs="Arial"/>
        </w:rPr>
        <w:br w:type="page"/>
      </w:r>
    </w:p>
    <w:p w14:paraId="5445819B" w14:textId="77777777" w:rsidR="00286BB4" w:rsidRPr="003B0185" w:rsidRDefault="00286BB4" w:rsidP="00940288">
      <w:pPr>
        <w:rPr>
          <w:rFonts w:cs="Arial"/>
        </w:rPr>
      </w:pPr>
    </w:p>
    <w:sdt>
      <w:sdtPr>
        <w:rPr>
          <w:rFonts w:eastAsia="Calibri" w:cs="Times New Roman"/>
          <w:b w:val="0"/>
          <w:bCs w:val="0"/>
          <w:sz w:val="22"/>
          <w:szCs w:val="22"/>
        </w:rPr>
        <w:id w:val="-497119522"/>
        <w:docPartObj>
          <w:docPartGallery w:val="Table of Contents"/>
          <w:docPartUnique/>
        </w:docPartObj>
      </w:sdtPr>
      <w:sdtEndPr>
        <w:rPr>
          <w:noProof/>
        </w:rPr>
      </w:sdtEndPr>
      <w:sdtContent>
        <w:p w14:paraId="717DA655" w14:textId="4DFA48E1" w:rsidR="00EA1386" w:rsidRPr="00EA1386" w:rsidRDefault="00EA1386" w:rsidP="00EA1386">
          <w:pPr>
            <w:pStyle w:val="TOCHeading"/>
            <w:ind w:left="0"/>
          </w:pPr>
          <w:r w:rsidRPr="00EA1386">
            <w:t xml:space="preserve">Table </w:t>
          </w:r>
          <w:r>
            <w:t>o</w:t>
          </w:r>
          <w:r w:rsidRPr="00EA1386">
            <w:t>f Contents</w:t>
          </w:r>
        </w:p>
        <w:p w14:paraId="6116F74C" w14:textId="45DD87BC" w:rsidR="00EA5FCF" w:rsidRDefault="00EA1386">
          <w:pPr>
            <w:pStyle w:val="TOC1"/>
            <w:tabs>
              <w:tab w:val="right" w:pos="9350"/>
            </w:tabs>
            <w:rPr>
              <w:rFonts w:asciiTheme="minorHAnsi" w:eastAsiaTheme="minorEastAsia" w:hAnsiTheme="minorHAnsi" w:cstheme="minorBidi"/>
              <w:b w:val="0"/>
              <w:bCs w:val="0"/>
              <w:caps w:val="0"/>
              <w:noProof/>
              <w:sz w:val="22"/>
              <w:szCs w:val="22"/>
              <w:lang w:val="en-AU" w:eastAsia="en-AU"/>
            </w:rPr>
          </w:pPr>
          <w:r w:rsidRPr="00EA1386">
            <w:rPr>
              <w:rFonts w:ascii="Arial" w:hAnsi="Arial" w:cs="Arial"/>
            </w:rPr>
            <w:fldChar w:fldCharType="begin"/>
          </w:r>
          <w:r w:rsidRPr="00EA1386">
            <w:rPr>
              <w:rFonts w:ascii="Arial" w:hAnsi="Arial" w:cs="Arial"/>
            </w:rPr>
            <w:instrText xml:space="preserve"> TOC \o "1-3" \h \z \u </w:instrText>
          </w:r>
          <w:r w:rsidRPr="00EA1386">
            <w:rPr>
              <w:rFonts w:ascii="Arial" w:hAnsi="Arial" w:cs="Arial"/>
            </w:rPr>
            <w:fldChar w:fldCharType="separate"/>
          </w:r>
          <w:hyperlink w:anchor="_Toc431999038" w:history="1">
            <w:r w:rsidR="00EA5FCF" w:rsidRPr="00EE30F7">
              <w:rPr>
                <w:rStyle w:val="Hyperlink"/>
                <w:noProof/>
              </w:rPr>
              <w:t>Executive Summary</w:t>
            </w:r>
            <w:r w:rsidR="00EA5FCF">
              <w:rPr>
                <w:noProof/>
                <w:webHidden/>
              </w:rPr>
              <w:tab/>
            </w:r>
            <w:r w:rsidR="00EA5FCF">
              <w:rPr>
                <w:noProof/>
                <w:webHidden/>
              </w:rPr>
              <w:fldChar w:fldCharType="begin"/>
            </w:r>
            <w:r w:rsidR="00EA5FCF">
              <w:rPr>
                <w:noProof/>
                <w:webHidden/>
              </w:rPr>
              <w:instrText xml:space="preserve"> PAGEREF _Toc431999038 \h </w:instrText>
            </w:r>
            <w:r w:rsidR="00EA5FCF">
              <w:rPr>
                <w:noProof/>
                <w:webHidden/>
              </w:rPr>
            </w:r>
            <w:r w:rsidR="00EA5FCF">
              <w:rPr>
                <w:noProof/>
                <w:webHidden/>
              </w:rPr>
              <w:fldChar w:fldCharType="separate"/>
            </w:r>
            <w:r w:rsidR="00EA5FCF">
              <w:rPr>
                <w:noProof/>
                <w:webHidden/>
              </w:rPr>
              <w:t>4</w:t>
            </w:r>
            <w:r w:rsidR="00EA5FCF">
              <w:rPr>
                <w:noProof/>
                <w:webHidden/>
              </w:rPr>
              <w:fldChar w:fldCharType="end"/>
            </w:r>
          </w:hyperlink>
        </w:p>
        <w:p w14:paraId="491A1B71" w14:textId="5EAD0539" w:rsidR="00EA5FCF" w:rsidRDefault="00EC44AA">
          <w:pPr>
            <w:pStyle w:val="TOC1"/>
            <w:tabs>
              <w:tab w:val="right" w:pos="9350"/>
            </w:tabs>
            <w:rPr>
              <w:rFonts w:asciiTheme="minorHAnsi" w:eastAsiaTheme="minorEastAsia" w:hAnsiTheme="minorHAnsi" w:cstheme="minorBidi"/>
              <w:b w:val="0"/>
              <w:bCs w:val="0"/>
              <w:caps w:val="0"/>
              <w:noProof/>
              <w:sz w:val="22"/>
              <w:szCs w:val="22"/>
              <w:lang w:val="en-AU" w:eastAsia="en-AU"/>
            </w:rPr>
          </w:pPr>
          <w:hyperlink w:anchor="_Toc431999039" w:history="1">
            <w:r w:rsidR="00EA5FCF" w:rsidRPr="00EE30F7">
              <w:rPr>
                <w:rStyle w:val="Hyperlink"/>
                <w:noProof/>
              </w:rPr>
              <w:t>Introduction</w:t>
            </w:r>
            <w:r w:rsidR="00EA5FCF">
              <w:rPr>
                <w:noProof/>
                <w:webHidden/>
              </w:rPr>
              <w:tab/>
            </w:r>
            <w:r w:rsidR="00EA5FCF">
              <w:rPr>
                <w:noProof/>
                <w:webHidden/>
              </w:rPr>
              <w:fldChar w:fldCharType="begin"/>
            </w:r>
            <w:r w:rsidR="00EA5FCF">
              <w:rPr>
                <w:noProof/>
                <w:webHidden/>
              </w:rPr>
              <w:instrText xml:space="preserve"> PAGEREF _Toc431999039 \h </w:instrText>
            </w:r>
            <w:r w:rsidR="00EA5FCF">
              <w:rPr>
                <w:noProof/>
                <w:webHidden/>
              </w:rPr>
            </w:r>
            <w:r w:rsidR="00EA5FCF">
              <w:rPr>
                <w:noProof/>
                <w:webHidden/>
              </w:rPr>
              <w:fldChar w:fldCharType="separate"/>
            </w:r>
            <w:r w:rsidR="00EA5FCF">
              <w:rPr>
                <w:noProof/>
                <w:webHidden/>
              </w:rPr>
              <w:t>4</w:t>
            </w:r>
            <w:r w:rsidR="00EA5FCF">
              <w:rPr>
                <w:noProof/>
                <w:webHidden/>
              </w:rPr>
              <w:fldChar w:fldCharType="end"/>
            </w:r>
          </w:hyperlink>
        </w:p>
        <w:p w14:paraId="099B890F" w14:textId="2EAE31F3" w:rsidR="00EA5FCF" w:rsidRDefault="00EC44AA">
          <w:pPr>
            <w:pStyle w:val="TOC1"/>
            <w:tabs>
              <w:tab w:val="right" w:pos="9350"/>
            </w:tabs>
            <w:rPr>
              <w:rFonts w:asciiTheme="minorHAnsi" w:eastAsiaTheme="minorEastAsia" w:hAnsiTheme="minorHAnsi" w:cstheme="minorBidi"/>
              <w:b w:val="0"/>
              <w:bCs w:val="0"/>
              <w:caps w:val="0"/>
              <w:noProof/>
              <w:sz w:val="22"/>
              <w:szCs w:val="22"/>
              <w:lang w:val="en-AU" w:eastAsia="en-AU"/>
            </w:rPr>
          </w:pPr>
          <w:hyperlink w:anchor="_Toc431999040" w:history="1">
            <w:r w:rsidR="00EA5FCF" w:rsidRPr="00EE30F7">
              <w:rPr>
                <w:rStyle w:val="Hyperlink"/>
                <w:noProof/>
              </w:rPr>
              <w:t>SECTION ONE : SUMMARY OF PROPOSALS</w:t>
            </w:r>
            <w:r w:rsidR="00EA5FCF">
              <w:rPr>
                <w:noProof/>
                <w:webHidden/>
              </w:rPr>
              <w:tab/>
            </w:r>
            <w:r w:rsidR="00EA5FCF">
              <w:rPr>
                <w:noProof/>
                <w:webHidden/>
              </w:rPr>
              <w:fldChar w:fldCharType="begin"/>
            </w:r>
            <w:r w:rsidR="00EA5FCF">
              <w:rPr>
                <w:noProof/>
                <w:webHidden/>
              </w:rPr>
              <w:instrText xml:space="preserve"> PAGEREF _Toc431999040 \h </w:instrText>
            </w:r>
            <w:r w:rsidR="00EA5FCF">
              <w:rPr>
                <w:noProof/>
                <w:webHidden/>
              </w:rPr>
            </w:r>
            <w:r w:rsidR="00EA5FCF">
              <w:rPr>
                <w:noProof/>
                <w:webHidden/>
              </w:rPr>
              <w:fldChar w:fldCharType="separate"/>
            </w:r>
            <w:r w:rsidR="00EA5FCF">
              <w:rPr>
                <w:noProof/>
                <w:webHidden/>
              </w:rPr>
              <w:t>5</w:t>
            </w:r>
            <w:r w:rsidR="00EA5FCF">
              <w:rPr>
                <w:noProof/>
                <w:webHidden/>
              </w:rPr>
              <w:fldChar w:fldCharType="end"/>
            </w:r>
          </w:hyperlink>
        </w:p>
        <w:p w14:paraId="2EE5B11C" w14:textId="6BBF13BD" w:rsidR="00EA5FCF" w:rsidRDefault="00EC44AA">
          <w:pPr>
            <w:pStyle w:val="TOC2"/>
            <w:tabs>
              <w:tab w:val="left" w:pos="440"/>
              <w:tab w:val="right" w:pos="9350"/>
            </w:tabs>
            <w:rPr>
              <w:rFonts w:eastAsiaTheme="minorEastAsia" w:cstheme="minorBidi"/>
              <w:b w:val="0"/>
              <w:bCs w:val="0"/>
              <w:noProof/>
              <w:sz w:val="22"/>
              <w:szCs w:val="22"/>
              <w:lang w:val="en-AU" w:eastAsia="en-AU"/>
            </w:rPr>
          </w:pPr>
          <w:hyperlink w:anchor="_Toc431999041" w:history="1">
            <w:r w:rsidR="00EA5FCF" w:rsidRPr="00EE30F7">
              <w:rPr>
                <w:rStyle w:val="Hyperlink"/>
                <w:noProof/>
              </w:rPr>
              <w:t>a)</w:t>
            </w:r>
            <w:r w:rsidR="00EA5FCF">
              <w:rPr>
                <w:rFonts w:eastAsiaTheme="minorEastAsia" w:cstheme="minorBidi"/>
                <w:b w:val="0"/>
                <w:bCs w:val="0"/>
                <w:noProof/>
                <w:sz w:val="22"/>
                <w:szCs w:val="22"/>
                <w:lang w:val="en-AU" w:eastAsia="en-AU"/>
              </w:rPr>
              <w:tab/>
            </w:r>
            <w:r w:rsidR="00EA5FCF" w:rsidRPr="00EE30F7">
              <w:rPr>
                <w:rStyle w:val="Hyperlink"/>
                <w:noProof/>
              </w:rPr>
              <w:t>MAV proposals to address the need for high-level partnerships and formal agreements to drive reforms.</w:t>
            </w:r>
            <w:r w:rsidR="00EA5FCF">
              <w:rPr>
                <w:noProof/>
                <w:webHidden/>
              </w:rPr>
              <w:tab/>
            </w:r>
            <w:r w:rsidR="00EA5FCF">
              <w:rPr>
                <w:noProof/>
                <w:webHidden/>
              </w:rPr>
              <w:fldChar w:fldCharType="begin"/>
            </w:r>
            <w:r w:rsidR="00EA5FCF">
              <w:rPr>
                <w:noProof/>
                <w:webHidden/>
              </w:rPr>
              <w:instrText xml:space="preserve"> PAGEREF _Toc431999041 \h </w:instrText>
            </w:r>
            <w:r w:rsidR="00EA5FCF">
              <w:rPr>
                <w:noProof/>
                <w:webHidden/>
              </w:rPr>
            </w:r>
            <w:r w:rsidR="00EA5FCF">
              <w:rPr>
                <w:noProof/>
                <w:webHidden/>
              </w:rPr>
              <w:fldChar w:fldCharType="separate"/>
            </w:r>
            <w:r w:rsidR="00EA5FCF">
              <w:rPr>
                <w:noProof/>
                <w:webHidden/>
              </w:rPr>
              <w:t>5</w:t>
            </w:r>
            <w:r w:rsidR="00EA5FCF">
              <w:rPr>
                <w:noProof/>
                <w:webHidden/>
              </w:rPr>
              <w:fldChar w:fldCharType="end"/>
            </w:r>
          </w:hyperlink>
        </w:p>
        <w:p w14:paraId="3CC83C8A" w14:textId="79CC450E" w:rsidR="00EA5FCF" w:rsidRDefault="00EC44AA">
          <w:pPr>
            <w:pStyle w:val="TOC2"/>
            <w:tabs>
              <w:tab w:val="left" w:pos="440"/>
              <w:tab w:val="right" w:pos="9350"/>
            </w:tabs>
            <w:rPr>
              <w:rFonts w:eastAsiaTheme="minorEastAsia" w:cstheme="minorBidi"/>
              <w:b w:val="0"/>
              <w:bCs w:val="0"/>
              <w:noProof/>
              <w:sz w:val="22"/>
              <w:szCs w:val="22"/>
              <w:lang w:val="en-AU" w:eastAsia="en-AU"/>
            </w:rPr>
          </w:pPr>
          <w:hyperlink w:anchor="_Toc431999042" w:history="1">
            <w:r w:rsidR="00EA5FCF" w:rsidRPr="00EE30F7">
              <w:rPr>
                <w:rStyle w:val="Hyperlink"/>
                <w:noProof/>
              </w:rPr>
              <w:t>b)</w:t>
            </w:r>
            <w:r w:rsidR="00EA5FCF">
              <w:rPr>
                <w:rFonts w:eastAsiaTheme="minorEastAsia" w:cstheme="minorBidi"/>
                <w:b w:val="0"/>
                <w:bCs w:val="0"/>
                <w:noProof/>
                <w:sz w:val="22"/>
                <w:szCs w:val="22"/>
                <w:lang w:val="en-AU" w:eastAsia="en-AU"/>
              </w:rPr>
              <w:tab/>
            </w:r>
            <w:r w:rsidR="002E6ECF">
              <w:rPr>
                <w:rStyle w:val="Hyperlink"/>
                <w:noProof/>
              </w:rPr>
              <w:t>Proposals to address</w:t>
            </w:r>
            <w:r w:rsidR="00EA5FCF" w:rsidRPr="00EE30F7">
              <w:rPr>
                <w:rStyle w:val="Hyperlink"/>
                <w:noProof/>
              </w:rPr>
              <w:t xml:space="preserve"> key areas for reform for the early childhood/early years service system.</w:t>
            </w:r>
            <w:r w:rsidR="00EA5FCF">
              <w:rPr>
                <w:noProof/>
                <w:webHidden/>
              </w:rPr>
              <w:tab/>
            </w:r>
            <w:r w:rsidR="00EA5FCF">
              <w:rPr>
                <w:noProof/>
                <w:webHidden/>
              </w:rPr>
              <w:fldChar w:fldCharType="begin"/>
            </w:r>
            <w:r w:rsidR="00EA5FCF">
              <w:rPr>
                <w:noProof/>
                <w:webHidden/>
              </w:rPr>
              <w:instrText xml:space="preserve"> PAGEREF _Toc431999042 \h </w:instrText>
            </w:r>
            <w:r w:rsidR="00EA5FCF">
              <w:rPr>
                <w:noProof/>
                <w:webHidden/>
              </w:rPr>
            </w:r>
            <w:r w:rsidR="00EA5FCF">
              <w:rPr>
                <w:noProof/>
                <w:webHidden/>
              </w:rPr>
              <w:fldChar w:fldCharType="separate"/>
            </w:r>
            <w:r w:rsidR="00EA5FCF">
              <w:rPr>
                <w:noProof/>
                <w:webHidden/>
              </w:rPr>
              <w:t>6</w:t>
            </w:r>
            <w:r w:rsidR="00EA5FCF">
              <w:rPr>
                <w:noProof/>
                <w:webHidden/>
              </w:rPr>
              <w:fldChar w:fldCharType="end"/>
            </w:r>
          </w:hyperlink>
        </w:p>
        <w:p w14:paraId="409178C7" w14:textId="2D73D828" w:rsidR="00EA5FCF" w:rsidRDefault="00EC44AA">
          <w:pPr>
            <w:pStyle w:val="TOC2"/>
            <w:tabs>
              <w:tab w:val="left" w:pos="440"/>
              <w:tab w:val="right" w:pos="9350"/>
            </w:tabs>
            <w:rPr>
              <w:rFonts w:eastAsiaTheme="minorEastAsia" w:cstheme="minorBidi"/>
              <w:b w:val="0"/>
              <w:bCs w:val="0"/>
              <w:noProof/>
              <w:sz w:val="22"/>
              <w:szCs w:val="22"/>
              <w:lang w:val="en-AU" w:eastAsia="en-AU"/>
            </w:rPr>
          </w:pPr>
          <w:hyperlink w:anchor="_Toc431999044" w:history="1">
            <w:r w:rsidR="00EA5FCF" w:rsidRPr="00EE30F7">
              <w:rPr>
                <w:rStyle w:val="Hyperlink"/>
                <w:noProof/>
              </w:rPr>
              <w:t>c)</w:t>
            </w:r>
            <w:r w:rsidR="00EA5FCF">
              <w:rPr>
                <w:rFonts w:eastAsiaTheme="minorEastAsia" w:cstheme="minorBidi"/>
                <w:b w:val="0"/>
                <w:bCs w:val="0"/>
                <w:noProof/>
                <w:sz w:val="22"/>
                <w:szCs w:val="22"/>
                <w:lang w:val="en-AU" w:eastAsia="en-AU"/>
              </w:rPr>
              <w:tab/>
            </w:r>
            <w:r w:rsidR="00EA5FCF" w:rsidRPr="00EE30F7">
              <w:rPr>
                <w:rStyle w:val="Hyperlink"/>
                <w:noProof/>
              </w:rPr>
              <w:t>Earlier and sustained engagement in universal health, development and learning</w:t>
            </w:r>
            <w:r w:rsidR="00EA5FCF">
              <w:rPr>
                <w:noProof/>
                <w:webHidden/>
              </w:rPr>
              <w:tab/>
            </w:r>
            <w:r w:rsidR="00EA5FCF">
              <w:rPr>
                <w:noProof/>
                <w:webHidden/>
              </w:rPr>
              <w:fldChar w:fldCharType="begin"/>
            </w:r>
            <w:r w:rsidR="00EA5FCF">
              <w:rPr>
                <w:noProof/>
                <w:webHidden/>
              </w:rPr>
              <w:instrText xml:space="preserve"> PAGEREF _Toc431999044 \h </w:instrText>
            </w:r>
            <w:r w:rsidR="00EA5FCF">
              <w:rPr>
                <w:noProof/>
                <w:webHidden/>
              </w:rPr>
            </w:r>
            <w:r w:rsidR="00EA5FCF">
              <w:rPr>
                <w:noProof/>
                <w:webHidden/>
              </w:rPr>
              <w:fldChar w:fldCharType="separate"/>
            </w:r>
            <w:r w:rsidR="00EA5FCF">
              <w:rPr>
                <w:noProof/>
                <w:webHidden/>
              </w:rPr>
              <w:t>7</w:t>
            </w:r>
            <w:r w:rsidR="00EA5FCF">
              <w:rPr>
                <w:noProof/>
                <w:webHidden/>
              </w:rPr>
              <w:fldChar w:fldCharType="end"/>
            </w:r>
          </w:hyperlink>
        </w:p>
        <w:p w14:paraId="27D3439C" w14:textId="503835FF" w:rsidR="00EA5FCF" w:rsidRDefault="00EC44AA">
          <w:pPr>
            <w:pStyle w:val="TOC2"/>
            <w:tabs>
              <w:tab w:val="left" w:pos="440"/>
              <w:tab w:val="right" w:pos="9350"/>
            </w:tabs>
            <w:rPr>
              <w:rFonts w:eastAsiaTheme="minorEastAsia" w:cstheme="minorBidi"/>
              <w:b w:val="0"/>
              <w:bCs w:val="0"/>
              <w:noProof/>
              <w:sz w:val="22"/>
              <w:szCs w:val="22"/>
              <w:lang w:val="en-AU" w:eastAsia="en-AU"/>
            </w:rPr>
          </w:pPr>
          <w:hyperlink w:anchor="_Toc431999045" w:history="1">
            <w:r w:rsidR="00EA5FCF" w:rsidRPr="00EE30F7">
              <w:rPr>
                <w:rStyle w:val="Hyperlink"/>
                <w:noProof/>
              </w:rPr>
              <w:t>d)</w:t>
            </w:r>
            <w:r w:rsidR="00EA5FCF">
              <w:rPr>
                <w:rFonts w:eastAsiaTheme="minorEastAsia" w:cstheme="minorBidi"/>
                <w:b w:val="0"/>
                <w:bCs w:val="0"/>
                <w:noProof/>
                <w:sz w:val="22"/>
                <w:szCs w:val="22"/>
                <w:lang w:val="en-AU" w:eastAsia="en-AU"/>
              </w:rPr>
              <w:tab/>
            </w:r>
            <w:r w:rsidR="00EA5FCF" w:rsidRPr="00EE30F7">
              <w:rPr>
                <w:rStyle w:val="Hyperlink"/>
                <w:noProof/>
              </w:rPr>
              <w:t>Educational Quality</w:t>
            </w:r>
            <w:r w:rsidR="00EA5FCF">
              <w:rPr>
                <w:noProof/>
                <w:webHidden/>
              </w:rPr>
              <w:tab/>
            </w:r>
            <w:r w:rsidR="00EA5FCF">
              <w:rPr>
                <w:noProof/>
                <w:webHidden/>
              </w:rPr>
              <w:fldChar w:fldCharType="begin"/>
            </w:r>
            <w:r w:rsidR="00EA5FCF">
              <w:rPr>
                <w:noProof/>
                <w:webHidden/>
              </w:rPr>
              <w:instrText xml:space="preserve"> PAGEREF _Toc431999045 \h </w:instrText>
            </w:r>
            <w:r w:rsidR="00EA5FCF">
              <w:rPr>
                <w:noProof/>
                <w:webHidden/>
              </w:rPr>
            </w:r>
            <w:r w:rsidR="00EA5FCF">
              <w:rPr>
                <w:noProof/>
                <w:webHidden/>
              </w:rPr>
              <w:fldChar w:fldCharType="separate"/>
            </w:r>
            <w:r w:rsidR="00EA5FCF">
              <w:rPr>
                <w:noProof/>
                <w:webHidden/>
              </w:rPr>
              <w:t>7</w:t>
            </w:r>
            <w:r w:rsidR="00EA5FCF">
              <w:rPr>
                <w:noProof/>
                <w:webHidden/>
              </w:rPr>
              <w:fldChar w:fldCharType="end"/>
            </w:r>
          </w:hyperlink>
        </w:p>
        <w:p w14:paraId="6ED57EED" w14:textId="177C4BB6" w:rsidR="00EA5FCF" w:rsidRDefault="00EC44AA">
          <w:pPr>
            <w:pStyle w:val="TOC2"/>
            <w:tabs>
              <w:tab w:val="left" w:pos="440"/>
              <w:tab w:val="right" w:pos="9350"/>
            </w:tabs>
            <w:rPr>
              <w:rFonts w:eastAsiaTheme="minorEastAsia" w:cstheme="minorBidi"/>
              <w:b w:val="0"/>
              <w:bCs w:val="0"/>
              <w:noProof/>
              <w:sz w:val="22"/>
              <w:szCs w:val="22"/>
              <w:lang w:val="en-AU" w:eastAsia="en-AU"/>
            </w:rPr>
          </w:pPr>
          <w:hyperlink w:anchor="_Toc431999046" w:history="1">
            <w:r w:rsidR="00EA5FCF" w:rsidRPr="00EE30F7">
              <w:rPr>
                <w:rStyle w:val="Hyperlink"/>
                <w:noProof/>
              </w:rPr>
              <w:t>e)</w:t>
            </w:r>
            <w:r w:rsidR="00EA5FCF">
              <w:rPr>
                <w:rFonts w:eastAsiaTheme="minorEastAsia" w:cstheme="minorBidi"/>
                <w:b w:val="0"/>
                <w:bCs w:val="0"/>
                <w:noProof/>
                <w:sz w:val="22"/>
                <w:szCs w:val="22"/>
                <w:lang w:val="en-AU" w:eastAsia="en-AU"/>
              </w:rPr>
              <w:tab/>
            </w:r>
            <w:r w:rsidR="00EA5FCF" w:rsidRPr="00EE30F7">
              <w:rPr>
                <w:rStyle w:val="Hyperlink"/>
                <w:noProof/>
              </w:rPr>
              <w:t>More Support for parents and more support for vulnerable and disadvantaged families</w:t>
            </w:r>
            <w:r w:rsidR="00EA5FCF">
              <w:rPr>
                <w:noProof/>
                <w:webHidden/>
              </w:rPr>
              <w:tab/>
            </w:r>
            <w:r w:rsidR="00EA5FCF">
              <w:rPr>
                <w:noProof/>
                <w:webHidden/>
              </w:rPr>
              <w:fldChar w:fldCharType="begin"/>
            </w:r>
            <w:r w:rsidR="00EA5FCF">
              <w:rPr>
                <w:noProof/>
                <w:webHidden/>
              </w:rPr>
              <w:instrText xml:space="preserve"> PAGEREF _Toc431999046 \h </w:instrText>
            </w:r>
            <w:r w:rsidR="00EA5FCF">
              <w:rPr>
                <w:noProof/>
                <w:webHidden/>
              </w:rPr>
            </w:r>
            <w:r w:rsidR="00EA5FCF">
              <w:rPr>
                <w:noProof/>
                <w:webHidden/>
              </w:rPr>
              <w:fldChar w:fldCharType="separate"/>
            </w:r>
            <w:r w:rsidR="00EA5FCF">
              <w:rPr>
                <w:noProof/>
                <w:webHidden/>
              </w:rPr>
              <w:t>8</w:t>
            </w:r>
            <w:r w:rsidR="00EA5FCF">
              <w:rPr>
                <w:noProof/>
                <w:webHidden/>
              </w:rPr>
              <w:fldChar w:fldCharType="end"/>
            </w:r>
          </w:hyperlink>
        </w:p>
        <w:p w14:paraId="0F734056" w14:textId="167130F4" w:rsidR="00EA5FCF" w:rsidRDefault="00EC44AA">
          <w:pPr>
            <w:pStyle w:val="TOC1"/>
            <w:tabs>
              <w:tab w:val="right" w:pos="9350"/>
            </w:tabs>
            <w:rPr>
              <w:rFonts w:asciiTheme="minorHAnsi" w:eastAsiaTheme="minorEastAsia" w:hAnsiTheme="minorHAnsi" w:cstheme="minorBidi"/>
              <w:b w:val="0"/>
              <w:bCs w:val="0"/>
              <w:caps w:val="0"/>
              <w:noProof/>
              <w:sz w:val="22"/>
              <w:szCs w:val="22"/>
              <w:lang w:val="en-AU" w:eastAsia="en-AU"/>
            </w:rPr>
          </w:pPr>
          <w:hyperlink w:anchor="_Toc431999047" w:history="1">
            <w:r w:rsidR="00EA5FCF" w:rsidRPr="00EE30F7">
              <w:rPr>
                <w:rStyle w:val="Hyperlink"/>
                <w:noProof/>
              </w:rPr>
              <w:t>SECTION TWO – CONTEXT AND RATIONALE FOR PROPOSALS</w:t>
            </w:r>
            <w:r w:rsidR="00EA5FCF">
              <w:rPr>
                <w:noProof/>
                <w:webHidden/>
              </w:rPr>
              <w:tab/>
            </w:r>
            <w:r w:rsidR="00EA5FCF">
              <w:rPr>
                <w:noProof/>
                <w:webHidden/>
              </w:rPr>
              <w:fldChar w:fldCharType="begin"/>
            </w:r>
            <w:r w:rsidR="00EA5FCF">
              <w:rPr>
                <w:noProof/>
                <w:webHidden/>
              </w:rPr>
              <w:instrText xml:space="preserve"> PAGEREF _Toc431999047 \h </w:instrText>
            </w:r>
            <w:r w:rsidR="00EA5FCF">
              <w:rPr>
                <w:noProof/>
                <w:webHidden/>
              </w:rPr>
            </w:r>
            <w:r w:rsidR="00EA5FCF">
              <w:rPr>
                <w:noProof/>
                <w:webHidden/>
              </w:rPr>
              <w:fldChar w:fldCharType="separate"/>
            </w:r>
            <w:r w:rsidR="00EA5FCF">
              <w:rPr>
                <w:noProof/>
                <w:webHidden/>
              </w:rPr>
              <w:t>9</w:t>
            </w:r>
            <w:r w:rsidR="00EA5FCF">
              <w:rPr>
                <w:noProof/>
                <w:webHidden/>
              </w:rPr>
              <w:fldChar w:fldCharType="end"/>
            </w:r>
          </w:hyperlink>
        </w:p>
        <w:p w14:paraId="5377EED8" w14:textId="0F6FBE16" w:rsidR="00EA5FCF" w:rsidRDefault="00EC44AA">
          <w:pPr>
            <w:pStyle w:val="TOC3"/>
            <w:tabs>
              <w:tab w:val="left" w:pos="660"/>
              <w:tab w:val="right" w:pos="9350"/>
            </w:tabs>
            <w:rPr>
              <w:rFonts w:eastAsiaTheme="minorEastAsia" w:cstheme="minorBidi"/>
              <w:noProof/>
              <w:sz w:val="22"/>
              <w:szCs w:val="22"/>
              <w:lang w:val="en-AU" w:eastAsia="en-AU"/>
            </w:rPr>
          </w:pPr>
          <w:hyperlink w:anchor="_Toc431999048" w:history="1">
            <w:r w:rsidR="00EA5FCF" w:rsidRPr="00EE30F7">
              <w:rPr>
                <w:rStyle w:val="Hyperlink"/>
                <w:noProof/>
              </w:rPr>
              <w:t>1.</w:t>
            </w:r>
            <w:r w:rsidR="00EA5FCF">
              <w:rPr>
                <w:rFonts w:eastAsiaTheme="minorEastAsia" w:cstheme="minorBidi"/>
                <w:noProof/>
                <w:sz w:val="22"/>
                <w:szCs w:val="22"/>
                <w:lang w:val="en-AU" w:eastAsia="en-AU"/>
              </w:rPr>
              <w:tab/>
            </w:r>
            <w:r w:rsidR="00EA5FCF" w:rsidRPr="00EE30F7">
              <w:rPr>
                <w:rStyle w:val="Hyperlink"/>
                <w:noProof/>
              </w:rPr>
              <w:t>Strengths of the Early Childhood System in Victoria and the Role of Local Government.</w:t>
            </w:r>
            <w:r w:rsidR="00EA5FCF">
              <w:rPr>
                <w:noProof/>
                <w:webHidden/>
              </w:rPr>
              <w:tab/>
            </w:r>
            <w:r w:rsidR="00EA5FCF">
              <w:rPr>
                <w:noProof/>
                <w:webHidden/>
              </w:rPr>
              <w:fldChar w:fldCharType="begin"/>
            </w:r>
            <w:r w:rsidR="00EA5FCF">
              <w:rPr>
                <w:noProof/>
                <w:webHidden/>
              </w:rPr>
              <w:instrText xml:space="preserve"> PAGEREF _Toc431999048 \h </w:instrText>
            </w:r>
            <w:r w:rsidR="00EA5FCF">
              <w:rPr>
                <w:noProof/>
                <w:webHidden/>
              </w:rPr>
            </w:r>
            <w:r w:rsidR="00EA5FCF">
              <w:rPr>
                <w:noProof/>
                <w:webHidden/>
              </w:rPr>
              <w:fldChar w:fldCharType="separate"/>
            </w:r>
            <w:r w:rsidR="00EA5FCF">
              <w:rPr>
                <w:noProof/>
                <w:webHidden/>
              </w:rPr>
              <w:t>9</w:t>
            </w:r>
            <w:r w:rsidR="00EA5FCF">
              <w:rPr>
                <w:noProof/>
                <w:webHidden/>
              </w:rPr>
              <w:fldChar w:fldCharType="end"/>
            </w:r>
          </w:hyperlink>
        </w:p>
        <w:p w14:paraId="3B12B8E0" w14:textId="4CDC035F" w:rsidR="00EA5FCF" w:rsidRDefault="00EC44AA">
          <w:pPr>
            <w:pStyle w:val="TOC3"/>
            <w:tabs>
              <w:tab w:val="left" w:pos="660"/>
              <w:tab w:val="right" w:pos="9350"/>
            </w:tabs>
            <w:rPr>
              <w:rFonts w:eastAsiaTheme="minorEastAsia" w:cstheme="minorBidi"/>
              <w:noProof/>
              <w:sz w:val="22"/>
              <w:szCs w:val="22"/>
              <w:lang w:val="en-AU" w:eastAsia="en-AU"/>
            </w:rPr>
          </w:pPr>
          <w:hyperlink w:anchor="_Toc431999049" w:history="1">
            <w:r w:rsidR="00EA5FCF" w:rsidRPr="00EE30F7">
              <w:rPr>
                <w:rStyle w:val="Hyperlink"/>
                <w:noProof/>
              </w:rPr>
              <w:t>2.</w:t>
            </w:r>
            <w:r w:rsidR="00EA5FCF">
              <w:rPr>
                <w:rFonts w:eastAsiaTheme="minorEastAsia" w:cstheme="minorBidi"/>
                <w:noProof/>
                <w:sz w:val="22"/>
                <w:szCs w:val="22"/>
                <w:lang w:val="en-AU" w:eastAsia="en-AU"/>
              </w:rPr>
              <w:tab/>
            </w:r>
            <w:r w:rsidR="00EA5FCF" w:rsidRPr="00EE30F7">
              <w:rPr>
                <w:rStyle w:val="Hyperlink"/>
                <w:noProof/>
              </w:rPr>
              <w:t>Challenges to the early childhood system in Victoria</w:t>
            </w:r>
            <w:r w:rsidR="00EA5FCF">
              <w:rPr>
                <w:noProof/>
                <w:webHidden/>
              </w:rPr>
              <w:tab/>
            </w:r>
            <w:r w:rsidR="00EA5FCF">
              <w:rPr>
                <w:noProof/>
                <w:webHidden/>
              </w:rPr>
              <w:fldChar w:fldCharType="begin"/>
            </w:r>
            <w:r w:rsidR="00EA5FCF">
              <w:rPr>
                <w:noProof/>
                <w:webHidden/>
              </w:rPr>
              <w:instrText xml:space="preserve"> PAGEREF _Toc431999049 \h </w:instrText>
            </w:r>
            <w:r w:rsidR="00EA5FCF">
              <w:rPr>
                <w:noProof/>
                <w:webHidden/>
              </w:rPr>
            </w:r>
            <w:r w:rsidR="00EA5FCF">
              <w:rPr>
                <w:noProof/>
                <w:webHidden/>
              </w:rPr>
              <w:fldChar w:fldCharType="separate"/>
            </w:r>
            <w:r w:rsidR="00EA5FCF">
              <w:rPr>
                <w:noProof/>
                <w:webHidden/>
              </w:rPr>
              <w:t>11</w:t>
            </w:r>
            <w:r w:rsidR="00EA5FCF">
              <w:rPr>
                <w:noProof/>
                <w:webHidden/>
              </w:rPr>
              <w:fldChar w:fldCharType="end"/>
            </w:r>
          </w:hyperlink>
        </w:p>
        <w:p w14:paraId="584B2C23" w14:textId="2F7A21E3" w:rsidR="00EA5FCF" w:rsidRDefault="00EC44AA">
          <w:pPr>
            <w:pStyle w:val="TOC3"/>
            <w:tabs>
              <w:tab w:val="left" w:pos="660"/>
              <w:tab w:val="right" w:pos="9350"/>
            </w:tabs>
            <w:rPr>
              <w:rFonts w:eastAsiaTheme="minorEastAsia" w:cstheme="minorBidi"/>
              <w:noProof/>
              <w:sz w:val="22"/>
              <w:szCs w:val="22"/>
              <w:lang w:val="en-AU" w:eastAsia="en-AU"/>
            </w:rPr>
          </w:pPr>
          <w:hyperlink w:anchor="_Toc431999050" w:history="1">
            <w:r w:rsidR="00EA5FCF" w:rsidRPr="00EE30F7">
              <w:rPr>
                <w:rStyle w:val="Hyperlink"/>
                <w:noProof/>
              </w:rPr>
              <w:t>3.</w:t>
            </w:r>
            <w:r w:rsidR="00EA5FCF">
              <w:rPr>
                <w:rFonts w:eastAsiaTheme="minorEastAsia" w:cstheme="minorBidi"/>
                <w:noProof/>
                <w:sz w:val="22"/>
                <w:szCs w:val="22"/>
                <w:lang w:val="en-AU" w:eastAsia="en-AU"/>
              </w:rPr>
              <w:tab/>
            </w:r>
            <w:r w:rsidR="00EA5FCF" w:rsidRPr="00EE30F7">
              <w:rPr>
                <w:rStyle w:val="Hyperlink"/>
                <w:noProof/>
              </w:rPr>
              <w:t>Weaknesses and gaps in the early childhood service system in Victoria.</w:t>
            </w:r>
            <w:r w:rsidR="00EA5FCF">
              <w:rPr>
                <w:noProof/>
                <w:webHidden/>
              </w:rPr>
              <w:tab/>
            </w:r>
            <w:r w:rsidR="00EA5FCF">
              <w:rPr>
                <w:noProof/>
                <w:webHidden/>
              </w:rPr>
              <w:fldChar w:fldCharType="begin"/>
            </w:r>
            <w:r w:rsidR="00EA5FCF">
              <w:rPr>
                <w:noProof/>
                <w:webHidden/>
              </w:rPr>
              <w:instrText xml:space="preserve"> PAGEREF _Toc431999050 \h </w:instrText>
            </w:r>
            <w:r w:rsidR="00EA5FCF">
              <w:rPr>
                <w:noProof/>
                <w:webHidden/>
              </w:rPr>
            </w:r>
            <w:r w:rsidR="00EA5FCF">
              <w:rPr>
                <w:noProof/>
                <w:webHidden/>
              </w:rPr>
              <w:fldChar w:fldCharType="separate"/>
            </w:r>
            <w:r w:rsidR="00EA5FCF">
              <w:rPr>
                <w:noProof/>
                <w:webHidden/>
              </w:rPr>
              <w:t>13</w:t>
            </w:r>
            <w:r w:rsidR="00EA5FCF">
              <w:rPr>
                <w:noProof/>
                <w:webHidden/>
              </w:rPr>
              <w:fldChar w:fldCharType="end"/>
            </w:r>
          </w:hyperlink>
        </w:p>
        <w:p w14:paraId="56E90E7C" w14:textId="7B72DB27" w:rsidR="00EA5FCF" w:rsidRDefault="00EC44AA">
          <w:pPr>
            <w:pStyle w:val="TOC1"/>
            <w:tabs>
              <w:tab w:val="right" w:pos="9350"/>
            </w:tabs>
            <w:rPr>
              <w:rFonts w:asciiTheme="minorHAnsi" w:eastAsiaTheme="minorEastAsia" w:hAnsiTheme="minorHAnsi" w:cstheme="minorBidi"/>
              <w:b w:val="0"/>
              <w:bCs w:val="0"/>
              <w:caps w:val="0"/>
              <w:noProof/>
              <w:sz w:val="22"/>
              <w:szCs w:val="22"/>
              <w:lang w:val="en-AU" w:eastAsia="en-AU"/>
            </w:rPr>
          </w:pPr>
          <w:hyperlink w:anchor="_Toc431999051" w:history="1">
            <w:r w:rsidR="00EA5FCF" w:rsidRPr="00EE30F7">
              <w:rPr>
                <w:rStyle w:val="Hyperlink"/>
                <w:noProof/>
              </w:rPr>
              <w:t>Table: Victorian Preschool Provision, Local Government and the Education State</w:t>
            </w:r>
            <w:r w:rsidR="00EA5FCF">
              <w:rPr>
                <w:noProof/>
                <w:webHidden/>
              </w:rPr>
              <w:tab/>
            </w:r>
            <w:r w:rsidR="00EA5FCF">
              <w:rPr>
                <w:noProof/>
                <w:webHidden/>
              </w:rPr>
              <w:fldChar w:fldCharType="begin"/>
            </w:r>
            <w:r w:rsidR="00EA5FCF">
              <w:rPr>
                <w:noProof/>
                <w:webHidden/>
              </w:rPr>
              <w:instrText xml:space="preserve"> PAGEREF _Toc431999051 \h </w:instrText>
            </w:r>
            <w:r w:rsidR="00EA5FCF">
              <w:rPr>
                <w:noProof/>
                <w:webHidden/>
              </w:rPr>
            </w:r>
            <w:r w:rsidR="00EA5FCF">
              <w:rPr>
                <w:noProof/>
                <w:webHidden/>
              </w:rPr>
              <w:fldChar w:fldCharType="separate"/>
            </w:r>
            <w:r w:rsidR="00EA5FCF">
              <w:rPr>
                <w:noProof/>
                <w:webHidden/>
              </w:rPr>
              <w:t>15</w:t>
            </w:r>
            <w:r w:rsidR="00EA5FCF">
              <w:rPr>
                <w:noProof/>
                <w:webHidden/>
              </w:rPr>
              <w:fldChar w:fldCharType="end"/>
            </w:r>
          </w:hyperlink>
        </w:p>
        <w:p w14:paraId="7C62FD97" w14:textId="47AD1196" w:rsidR="00EA1386" w:rsidRDefault="00EA1386">
          <w:r w:rsidRPr="00EA1386">
            <w:rPr>
              <w:rFonts w:cs="Arial"/>
              <w:b/>
              <w:bCs/>
              <w:noProof/>
            </w:rPr>
            <w:fldChar w:fldCharType="end"/>
          </w:r>
        </w:p>
      </w:sdtContent>
    </w:sdt>
    <w:p w14:paraId="3A6230E0" w14:textId="427A8644" w:rsidR="00E47927" w:rsidRPr="003B0185" w:rsidRDefault="00E47927" w:rsidP="00C11246">
      <w:pPr>
        <w:pStyle w:val="Heading1"/>
        <w:sectPr w:rsidR="00E47927" w:rsidRPr="003B0185" w:rsidSect="00170172">
          <w:headerReference w:type="default" r:id="rId17"/>
          <w:pgSz w:w="12240" w:h="15840"/>
          <w:pgMar w:top="1440" w:right="1440" w:bottom="1440" w:left="1440" w:header="708" w:footer="708" w:gutter="0"/>
          <w:cols w:space="708"/>
          <w:docGrid w:linePitch="360"/>
        </w:sectPr>
      </w:pPr>
    </w:p>
    <w:p w14:paraId="63F9E0C2" w14:textId="4987FC0C" w:rsidR="00207081" w:rsidRPr="00C11246" w:rsidRDefault="00C11246" w:rsidP="00C11246">
      <w:pPr>
        <w:pStyle w:val="Heading1"/>
      </w:pPr>
      <w:bookmarkStart w:id="1" w:name="_Toc248038849"/>
      <w:bookmarkStart w:id="2" w:name="_Toc382393036"/>
      <w:bookmarkStart w:id="3" w:name="_Toc431997558"/>
      <w:bookmarkStart w:id="4" w:name="_Toc431998947"/>
      <w:bookmarkStart w:id="5" w:name="_Toc431999038"/>
      <w:r w:rsidRPr="00C11246">
        <w:lastRenderedPageBreak/>
        <w:t>Executive Summary</w:t>
      </w:r>
      <w:bookmarkEnd w:id="1"/>
      <w:bookmarkEnd w:id="2"/>
      <w:bookmarkEnd w:id="3"/>
      <w:bookmarkEnd w:id="4"/>
      <w:bookmarkEnd w:id="5"/>
      <w:r w:rsidR="00B13173" w:rsidRPr="00C11246">
        <w:fldChar w:fldCharType="begin"/>
      </w:r>
      <w:r w:rsidR="00AD6A6E" w:rsidRPr="00C11246">
        <w:instrText xml:space="preserve"> XE "1 Executive Summary" </w:instrText>
      </w:r>
      <w:r w:rsidR="00B13173" w:rsidRPr="00C11246">
        <w:fldChar w:fldCharType="end"/>
      </w:r>
      <w:r w:rsidR="00B13173" w:rsidRPr="00C11246">
        <w:fldChar w:fldCharType="begin"/>
      </w:r>
      <w:r w:rsidR="00CA0701" w:rsidRPr="00C11246">
        <w:instrText xml:space="preserve"> XE "1 Executive Summary" </w:instrText>
      </w:r>
      <w:r w:rsidR="00B13173" w:rsidRPr="00C11246">
        <w:fldChar w:fldCharType="end"/>
      </w:r>
    </w:p>
    <w:p w14:paraId="04305516" w14:textId="77777777" w:rsidR="00F868B9" w:rsidRPr="003B0185" w:rsidRDefault="00F868B9" w:rsidP="00F868B9">
      <w:pPr>
        <w:spacing w:after="100" w:afterAutospacing="1"/>
        <w:rPr>
          <w:rFonts w:cs="Arial"/>
        </w:rPr>
      </w:pPr>
      <w:r w:rsidRPr="003B0185">
        <w:rPr>
          <w:rFonts w:cs="Arial"/>
        </w:rPr>
        <w:t xml:space="preserve">Municipal Association of Victoria [MAV] Response to Victorian State Government reform initiatives: </w:t>
      </w:r>
    </w:p>
    <w:p w14:paraId="4D3CE1F7" w14:textId="77777777" w:rsidR="00F868B9" w:rsidRPr="003B0185" w:rsidRDefault="00F868B9" w:rsidP="00EA1386">
      <w:pPr>
        <w:pStyle w:val="Builtpointstyle1"/>
      </w:pPr>
      <w:r w:rsidRPr="003B0185">
        <w:t xml:space="preserve">The Education State – Early Childhood Consultation Paper, September 2015. </w:t>
      </w:r>
    </w:p>
    <w:p w14:paraId="33B5AAAE" w14:textId="77777777" w:rsidR="00F868B9" w:rsidRPr="003B0185" w:rsidRDefault="00F868B9" w:rsidP="00EA1386">
      <w:pPr>
        <w:pStyle w:val="Builtpointstyle1"/>
        <w:numPr>
          <w:ilvl w:val="0"/>
          <w:numId w:val="0"/>
        </w:numPr>
        <w:ind w:left="360"/>
      </w:pPr>
      <w:r w:rsidRPr="003B0185">
        <w:t xml:space="preserve">The State Government’s aim for Education in Victoria is to have a ‘truly outstanding system…that will lead the world’. For the Early Years the goal ‘is to tip the developmental scale for all Victoria’s children by stacking the positive side – by supporting parents and families as the central players in children’s lives, providing a high quality M&amp;CH service and ensuring all children benefit from excellent early childhood education and care’. </w:t>
      </w:r>
    </w:p>
    <w:p w14:paraId="5B61A8E8" w14:textId="77777777" w:rsidR="00F868B9" w:rsidRPr="003B0185" w:rsidRDefault="00F868B9" w:rsidP="00EA1386">
      <w:pPr>
        <w:pStyle w:val="Builtpointstyle1"/>
        <w:numPr>
          <w:ilvl w:val="0"/>
          <w:numId w:val="0"/>
        </w:numPr>
        <w:ind w:left="360"/>
      </w:pPr>
    </w:p>
    <w:p w14:paraId="4C99A200" w14:textId="77777777" w:rsidR="00F868B9" w:rsidRPr="003B0185" w:rsidRDefault="00F868B9" w:rsidP="00EA1386">
      <w:pPr>
        <w:pStyle w:val="Builtpointstyle1"/>
        <w:rPr>
          <w:rFonts w:eastAsia="Times New Roman"/>
          <w:bCs/>
          <w:kern w:val="36"/>
        </w:rPr>
      </w:pPr>
      <w:bookmarkStart w:id="6" w:name="_Toc431996227"/>
      <w:r w:rsidRPr="003B0185">
        <w:t>Roadmap for Reform</w:t>
      </w:r>
      <w:r w:rsidRPr="003B0185">
        <w:rPr>
          <w:rFonts w:eastAsia="Times New Roman"/>
          <w:bCs/>
          <w:kern w:val="36"/>
        </w:rPr>
        <w:t>: Strong Families, Safe Children, August 2015.</w:t>
      </w:r>
      <w:bookmarkEnd w:id="6"/>
    </w:p>
    <w:p w14:paraId="3CE8AC0C" w14:textId="77777777" w:rsidR="00F868B9" w:rsidRPr="003B0185" w:rsidRDefault="00F868B9" w:rsidP="00EA1386">
      <w:pPr>
        <w:pStyle w:val="Builtpointstyle1"/>
        <w:numPr>
          <w:ilvl w:val="0"/>
          <w:numId w:val="0"/>
        </w:numPr>
        <w:ind w:left="360"/>
      </w:pPr>
      <w:bookmarkStart w:id="7" w:name="_Toc431996228"/>
      <w:r w:rsidRPr="003B0185">
        <w:t>The reform Project intends to develop ‘a new way forward to providing better outcomes for vulnerable children and families’ and in this process the Project ‘will consider how the full range of universal and targeted services can better prevent neglect and abuse, intervene early to prevent issues escalating, support families in crisis to recover, and respond most effectively for children who can’t live at home.’</w:t>
      </w:r>
      <w:bookmarkEnd w:id="7"/>
    </w:p>
    <w:p w14:paraId="451D1E3A" w14:textId="77777777" w:rsidR="00F868B9" w:rsidRPr="003B0185" w:rsidRDefault="00F868B9" w:rsidP="00C11246">
      <w:pPr>
        <w:pStyle w:val="Heading1"/>
      </w:pPr>
      <w:bookmarkStart w:id="8" w:name="_Toc431997559"/>
      <w:bookmarkStart w:id="9" w:name="_Toc431998948"/>
      <w:bookmarkStart w:id="10" w:name="_Toc431999039"/>
      <w:r w:rsidRPr="003B0185">
        <w:t>Introduction</w:t>
      </w:r>
      <w:bookmarkEnd w:id="8"/>
      <w:bookmarkEnd w:id="9"/>
      <w:bookmarkEnd w:id="10"/>
      <w:r w:rsidRPr="003B0185">
        <w:t xml:space="preserve"> </w:t>
      </w:r>
    </w:p>
    <w:p w14:paraId="091D770F" w14:textId="4B52F2BD" w:rsidR="00F868B9" w:rsidRPr="003B0185" w:rsidRDefault="00F868B9" w:rsidP="003B0185">
      <w:r w:rsidRPr="003B0185">
        <w:t>The Municipal Association of Victoria</w:t>
      </w:r>
      <w:r w:rsidR="00902455" w:rsidRPr="003B0185">
        <w:t xml:space="preserve"> (MAV)</w:t>
      </w:r>
      <w:r w:rsidRPr="003B0185">
        <w:t xml:space="preserve"> is the peak representative and advocacy body for Victoria's 79 councils. The MAV was formed in 1879 and the </w:t>
      </w:r>
      <w:r w:rsidRPr="003B0185">
        <w:rPr>
          <w:i/>
        </w:rPr>
        <w:t>Municipal Association Act</w:t>
      </w:r>
      <w:r w:rsidRPr="003B0185">
        <w:t xml:space="preserve"> 1907 </w:t>
      </w:r>
      <w:r w:rsidR="00730D9E">
        <w:t>incorporated</w:t>
      </w:r>
      <w:r w:rsidRPr="003B0185">
        <w:t xml:space="preserve"> the MAV </w:t>
      </w:r>
      <w:r w:rsidR="00730D9E">
        <w:t>to represent the interest of</w:t>
      </w:r>
      <w:r w:rsidRPr="003B0185">
        <w:t xml:space="preserve"> </w:t>
      </w:r>
      <w:proofErr w:type="spellStart"/>
      <w:r w:rsidR="00730D9E">
        <w:t>of</w:t>
      </w:r>
      <w:proofErr w:type="spellEnd"/>
      <w:r w:rsidR="00730D9E">
        <w:t xml:space="preserve"> local government in Victoria</w:t>
      </w:r>
    </w:p>
    <w:p w14:paraId="57B323D9" w14:textId="70A1F4BB" w:rsidR="00F868B9" w:rsidRPr="003B0185" w:rsidRDefault="00F868B9" w:rsidP="003B0185">
      <w:r w:rsidRPr="003B0185">
        <w:t xml:space="preserve">Today, the MAV is a driving and influential force behind a strong and strategically positioned local government sector. Our role is to represent and advocate the interests of local government; raise the sector's profile; ensure its long-term security; facilitate effective networks; support councillors; provide policy and strategic advice; capacity building programs; and insurance services to local government.  </w:t>
      </w:r>
    </w:p>
    <w:p w14:paraId="0E7328C8" w14:textId="7406273F" w:rsidR="00F868B9" w:rsidRPr="003B0185" w:rsidRDefault="00902455" w:rsidP="00F868B9">
      <w:pPr>
        <w:spacing w:after="100" w:afterAutospacing="1"/>
        <w:rPr>
          <w:rFonts w:cs="Arial"/>
        </w:rPr>
      </w:pPr>
      <w:r w:rsidRPr="003B0185">
        <w:rPr>
          <w:rFonts w:cs="Arial"/>
        </w:rPr>
        <w:t>A</w:t>
      </w:r>
      <w:r w:rsidR="00F868B9" w:rsidRPr="003B0185">
        <w:rPr>
          <w:rFonts w:cs="Arial"/>
        </w:rPr>
        <w:t xml:space="preserve">s the legislated peak body representing </w:t>
      </w:r>
      <w:r w:rsidR="00023702" w:rsidRPr="003B0185">
        <w:rPr>
          <w:rFonts w:cs="Arial"/>
        </w:rPr>
        <w:t>local go</w:t>
      </w:r>
      <w:r w:rsidR="00F868B9" w:rsidRPr="003B0185">
        <w:rPr>
          <w:rFonts w:cs="Arial"/>
        </w:rPr>
        <w:t>vernment in Victoria</w:t>
      </w:r>
      <w:r w:rsidRPr="003B0185">
        <w:rPr>
          <w:rFonts w:cs="Arial"/>
        </w:rPr>
        <w:t>, the MAV</w:t>
      </w:r>
      <w:r w:rsidR="00F868B9" w:rsidRPr="003B0185">
        <w:rPr>
          <w:rFonts w:cs="Arial"/>
        </w:rPr>
        <w:t xml:space="preserve"> welcomes the State Government’s announcement of these two major reform projects and embraces the opportunity to contribute to the transformation of [</w:t>
      </w:r>
      <w:proofErr w:type="spellStart"/>
      <w:r w:rsidR="00F868B9" w:rsidRPr="003B0185">
        <w:rPr>
          <w:rFonts w:cs="Arial"/>
        </w:rPr>
        <w:t>i</w:t>
      </w:r>
      <w:proofErr w:type="spellEnd"/>
      <w:r w:rsidR="00F868B9" w:rsidRPr="003B0185">
        <w:rPr>
          <w:rFonts w:cs="Arial"/>
        </w:rPr>
        <w:t xml:space="preserve">] the Education system and [ii] the system that supports vulnerable families and children with a view to delivering better education, health and wellbeing outcomes for all Victorian children.  </w:t>
      </w:r>
    </w:p>
    <w:p w14:paraId="72F0382D" w14:textId="315062D5" w:rsidR="00F868B9" w:rsidRDefault="00F868B9" w:rsidP="00F868B9">
      <w:pPr>
        <w:spacing w:after="100" w:afterAutospacing="1"/>
        <w:rPr>
          <w:rFonts w:cs="Arial"/>
        </w:rPr>
      </w:pPr>
      <w:r w:rsidRPr="003B0185">
        <w:rPr>
          <w:rFonts w:cs="Arial"/>
        </w:rPr>
        <w:t>The emphasis on the early years and on universal services as platforms for change articulated</w:t>
      </w:r>
      <w:r w:rsidR="00023702" w:rsidRPr="003B0185">
        <w:rPr>
          <w:rFonts w:cs="Arial"/>
        </w:rPr>
        <w:t xml:space="preserve"> in both reform agendas places local g</w:t>
      </w:r>
      <w:r w:rsidRPr="003B0185">
        <w:rPr>
          <w:rFonts w:cs="Arial"/>
        </w:rPr>
        <w:t>overnment in a unique position to</w:t>
      </w:r>
      <w:r w:rsidRPr="003B0185">
        <w:rPr>
          <w:rFonts w:cs="Arial"/>
          <w:b/>
        </w:rPr>
        <w:t xml:space="preserve"> </w:t>
      </w:r>
      <w:r w:rsidRPr="003B0185">
        <w:rPr>
          <w:rFonts w:cs="Arial"/>
        </w:rPr>
        <w:t xml:space="preserve">contribute to the initiatives. Where </w:t>
      </w:r>
      <w:r w:rsidRPr="003B0185">
        <w:rPr>
          <w:rFonts w:cs="Arial"/>
          <w:i/>
        </w:rPr>
        <w:t>‘Early childhood development is at the heart of the Victorian</w:t>
      </w:r>
      <w:r w:rsidRPr="003B0185">
        <w:rPr>
          <w:rFonts w:cs="Arial"/>
          <w:b/>
          <w:i/>
        </w:rPr>
        <w:t xml:space="preserve"> </w:t>
      </w:r>
      <w:r w:rsidRPr="003B0185">
        <w:rPr>
          <w:rFonts w:cs="Arial"/>
          <w:i/>
        </w:rPr>
        <w:t>Government’s vision for the Education State’</w:t>
      </w:r>
      <w:r w:rsidR="00023702" w:rsidRPr="003B0185">
        <w:rPr>
          <w:rFonts w:cs="Arial"/>
        </w:rPr>
        <w:t>, local g</w:t>
      </w:r>
      <w:r w:rsidRPr="003B0185">
        <w:rPr>
          <w:rFonts w:cs="Arial"/>
        </w:rPr>
        <w:t xml:space="preserve">overnment is the beating heart of early childhood development. </w:t>
      </w:r>
    </w:p>
    <w:p w14:paraId="580A9818" w14:textId="77777777" w:rsidR="0020551F" w:rsidRPr="003B0185" w:rsidRDefault="0020551F" w:rsidP="00F868B9">
      <w:pPr>
        <w:spacing w:after="100" w:afterAutospacing="1"/>
        <w:rPr>
          <w:rFonts w:cs="Arial"/>
        </w:rPr>
      </w:pPr>
    </w:p>
    <w:p w14:paraId="04A8070B" w14:textId="77777777" w:rsidR="00F868B9" w:rsidRPr="003B0185" w:rsidRDefault="00F868B9" w:rsidP="00F868B9">
      <w:pPr>
        <w:spacing w:after="100" w:afterAutospacing="1"/>
        <w:rPr>
          <w:rFonts w:cs="Arial"/>
        </w:rPr>
      </w:pPr>
      <w:r w:rsidRPr="003B0185">
        <w:rPr>
          <w:rFonts w:cs="Arial"/>
        </w:rPr>
        <w:lastRenderedPageBreak/>
        <w:t>Early Childhood Consultation Paper</w:t>
      </w:r>
    </w:p>
    <w:p w14:paraId="3D22EBAA" w14:textId="56F635BF" w:rsidR="00F868B9" w:rsidRPr="003B0185" w:rsidRDefault="00F868B9" w:rsidP="00F868B9">
      <w:pPr>
        <w:spacing w:after="100" w:afterAutospacing="1"/>
        <w:rPr>
          <w:rFonts w:cs="Arial"/>
        </w:rPr>
      </w:pPr>
      <w:r w:rsidRPr="003B0185">
        <w:rPr>
          <w:rFonts w:cs="Arial"/>
        </w:rPr>
        <w:t>The</w:t>
      </w:r>
      <w:r w:rsidR="00023702" w:rsidRPr="003B0185">
        <w:rPr>
          <w:rFonts w:cs="Arial"/>
        </w:rPr>
        <w:t xml:space="preserve">re is scant reference </w:t>
      </w:r>
      <w:r w:rsidR="00023702" w:rsidRPr="0065343C">
        <w:t>[p 4]</w:t>
      </w:r>
      <w:r w:rsidR="00023702" w:rsidRPr="003B0185">
        <w:rPr>
          <w:rFonts w:cs="Arial"/>
        </w:rPr>
        <w:t xml:space="preserve"> to local g</w:t>
      </w:r>
      <w:r w:rsidRPr="003B0185">
        <w:rPr>
          <w:rFonts w:cs="Arial"/>
        </w:rPr>
        <w:t>overnment’s central role in the planning, investment, coordination and delivery of early years services in the Early Childhood Consultation Paper for delivering the Education State. The paper do</w:t>
      </w:r>
      <w:r w:rsidR="00023702" w:rsidRPr="003B0185">
        <w:rPr>
          <w:rFonts w:cs="Arial"/>
        </w:rPr>
        <w:t>es not articulate the role of local g</w:t>
      </w:r>
      <w:r w:rsidRPr="003B0185">
        <w:rPr>
          <w:rFonts w:cs="Arial"/>
        </w:rPr>
        <w:t>overnment as employers of the largest single early years workforce in Australia nor its role as a major investor in early years infrastructure and development. Most significantly for these two areas of reform, the docum</w:t>
      </w:r>
      <w:r w:rsidR="00023702" w:rsidRPr="003B0185">
        <w:rPr>
          <w:rFonts w:cs="Arial"/>
        </w:rPr>
        <w:t>ent fails to acknowledge local g</w:t>
      </w:r>
      <w:r w:rsidRPr="003B0185">
        <w:rPr>
          <w:rFonts w:cs="Arial"/>
        </w:rPr>
        <w:t>overnment’s role in the development of Municipal Early Years Plans, Municipal Public Health and Wellbeing Plans, Cultural Diversity Plans and Disability Action Plan</w:t>
      </w:r>
      <w:r w:rsidR="00023702" w:rsidRPr="003B0185">
        <w:rPr>
          <w:rFonts w:cs="Arial"/>
        </w:rPr>
        <w:t>s, amongst others, and affords local g</w:t>
      </w:r>
      <w:r w:rsidRPr="003B0185">
        <w:rPr>
          <w:rFonts w:cs="Arial"/>
        </w:rPr>
        <w:t xml:space="preserve">overnment little status as an essential and vibrant tier of government. </w:t>
      </w:r>
    </w:p>
    <w:p w14:paraId="78C166CE" w14:textId="77777777" w:rsidR="003B0185" w:rsidRDefault="00F868B9" w:rsidP="003B0185">
      <w:pPr>
        <w:spacing w:after="100" w:afterAutospacing="1"/>
        <w:rPr>
          <w:rFonts w:cs="Arial"/>
        </w:rPr>
      </w:pPr>
      <w:r w:rsidRPr="003B0185">
        <w:rPr>
          <w:rFonts w:cs="Arial"/>
        </w:rPr>
        <w:t>These oversights reflect and contribute to a lack of understanding and</w:t>
      </w:r>
      <w:r w:rsidR="00023702" w:rsidRPr="003B0185">
        <w:rPr>
          <w:rFonts w:cs="Arial"/>
        </w:rPr>
        <w:t xml:space="preserve"> acknowledgment of the work of local g</w:t>
      </w:r>
      <w:r w:rsidRPr="003B0185">
        <w:rPr>
          <w:rFonts w:cs="Arial"/>
        </w:rPr>
        <w:t>overnment in Victoria. While posing challenges they also offer</w:t>
      </w:r>
      <w:r w:rsidR="00023702" w:rsidRPr="003B0185">
        <w:rPr>
          <w:rFonts w:cs="Arial"/>
        </w:rPr>
        <w:t xml:space="preserve"> opportunity to articulate how l</w:t>
      </w:r>
      <w:r w:rsidRPr="003B0185">
        <w:rPr>
          <w:rFonts w:cs="Arial"/>
        </w:rPr>
        <w:t>oca</w:t>
      </w:r>
      <w:r w:rsidR="00023702" w:rsidRPr="003B0185">
        <w:rPr>
          <w:rFonts w:cs="Arial"/>
        </w:rPr>
        <w:t>l g</w:t>
      </w:r>
      <w:r w:rsidRPr="003B0185">
        <w:rPr>
          <w:rFonts w:cs="Arial"/>
        </w:rPr>
        <w:t xml:space="preserve">overnment is in a position to strengthen the early childhood system in Victoria.  </w:t>
      </w:r>
    </w:p>
    <w:p w14:paraId="4695FA62" w14:textId="2E91E399" w:rsidR="00F868B9" w:rsidRPr="003B0185" w:rsidRDefault="00AB10C2" w:rsidP="00C11246">
      <w:pPr>
        <w:pStyle w:val="Heading1"/>
      </w:pPr>
      <w:bookmarkStart w:id="11" w:name="_Toc431997560"/>
      <w:bookmarkStart w:id="12" w:name="_Toc431998949"/>
      <w:bookmarkStart w:id="13" w:name="_Toc431999040"/>
      <w:r w:rsidRPr="003B0185">
        <w:t xml:space="preserve">SECTION ONE : </w:t>
      </w:r>
      <w:r w:rsidR="00F868B9" w:rsidRPr="003B0185">
        <w:t>SUMMARY OF PROPOSALS</w:t>
      </w:r>
      <w:bookmarkEnd w:id="11"/>
      <w:bookmarkEnd w:id="12"/>
      <w:bookmarkEnd w:id="13"/>
    </w:p>
    <w:p w14:paraId="02B34D82" w14:textId="1B333C6B" w:rsidR="00F868B9" w:rsidRPr="00C11246" w:rsidRDefault="00F868B9" w:rsidP="00C11246">
      <w:pPr>
        <w:pStyle w:val="Heading2"/>
      </w:pPr>
      <w:bookmarkStart w:id="14" w:name="_Toc431997561"/>
      <w:bookmarkStart w:id="15" w:name="_Toc431998950"/>
      <w:bookmarkStart w:id="16" w:name="_Toc431999041"/>
      <w:r w:rsidRPr="00C11246">
        <w:t>MAV proposals to address the need for high-level partnerships and formal agreements to drive reforms.</w:t>
      </w:r>
      <w:bookmarkEnd w:id="14"/>
      <w:bookmarkEnd w:id="15"/>
      <w:bookmarkEnd w:id="16"/>
    </w:p>
    <w:p w14:paraId="7481A8CE" w14:textId="77777777" w:rsidR="00637AB3" w:rsidRPr="003B0185" w:rsidRDefault="00637AB3" w:rsidP="00637AB3">
      <w:pPr>
        <w:pStyle w:val="ListParagraph"/>
        <w:spacing w:after="100" w:afterAutospacing="1"/>
        <w:rPr>
          <w:rFonts w:cs="Arial"/>
          <w:b/>
        </w:rPr>
      </w:pPr>
    </w:p>
    <w:p w14:paraId="63C1C1C3" w14:textId="2D35CE3D" w:rsidR="00637AB3" w:rsidRPr="003B0185" w:rsidRDefault="00637AB3" w:rsidP="00637AB3">
      <w:pPr>
        <w:pStyle w:val="ListParagraph"/>
        <w:spacing w:after="100" w:afterAutospacing="1"/>
        <w:rPr>
          <w:rFonts w:cs="Arial"/>
          <w:b/>
        </w:rPr>
      </w:pPr>
      <w:r w:rsidRPr="003B0185">
        <w:rPr>
          <w:rFonts w:cs="Arial"/>
          <w:b/>
        </w:rPr>
        <w:t xml:space="preserve">The MAV proposes: </w:t>
      </w:r>
    </w:p>
    <w:p w14:paraId="33B127C7" w14:textId="576A8D29" w:rsidR="00F868B9" w:rsidRPr="003B0185" w:rsidRDefault="00637AB3" w:rsidP="00F868B9">
      <w:pPr>
        <w:pStyle w:val="ListParagraph"/>
        <w:numPr>
          <w:ilvl w:val="0"/>
          <w:numId w:val="16"/>
        </w:numPr>
        <w:spacing w:before="100" w:beforeAutospacing="1" w:after="100" w:afterAutospacing="1" w:line="240" w:lineRule="auto"/>
        <w:ind w:left="357"/>
        <w:rPr>
          <w:rFonts w:cs="Arial"/>
        </w:rPr>
      </w:pPr>
      <w:r w:rsidRPr="003B0185">
        <w:rPr>
          <w:rFonts w:cs="Arial"/>
        </w:rPr>
        <w:t>R</w:t>
      </w:r>
      <w:r w:rsidR="00F868B9" w:rsidRPr="003B0185">
        <w:rPr>
          <w:rFonts w:cs="Arial"/>
        </w:rPr>
        <w:t>eferencing universal and targeted public health imperatives in designing an outstandi</w:t>
      </w:r>
      <w:r w:rsidR="00764575">
        <w:rPr>
          <w:rFonts w:cs="Arial"/>
        </w:rPr>
        <w:t>ng education system in Victoria</w:t>
      </w:r>
      <w:r w:rsidR="00F868B9" w:rsidRPr="003B0185">
        <w:rPr>
          <w:rFonts w:cs="Arial"/>
        </w:rPr>
        <w:t xml:space="preserve"> and in providing better outcomes for vulnerable children and young people. Across these two areas of reform there is opportunity to integrate the importance of the social determinants of health, development and education as they impact on vulnerable childre</w:t>
      </w:r>
      <w:r w:rsidR="00023702" w:rsidRPr="003B0185">
        <w:rPr>
          <w:rFonts w:cs="Arial"/>
        </w:rPr>
        <w:t>n and families and the role of local g</w:t>
      </w:r>
      <w:r w:rsidR="00F868B9" w:rsidRPr="003B0185">
        <w:rPr>
          <w:rFonts w:cs="Arial"/>
        </w:rPr>
        <w:t>overnment in addressing local issues.</w:t>
      </w:r>
    </w:p>
    <w:p w14:paraId="2E4FD5F0" w14:textId="15DDE481" w:rsidR="00F868B9" w:rsidRPr="003B0185" w:rsidRDefault="00637AB3" w:rsidP="00F868B9">
      <w:pPr>
        <w:pStyle w:val="ListParagraph"/>
        <w:numPr>
          <w:ilvl w:val="0"/>
          <w:numId w:val="16"/>
        </w:numPr>
        <w:spacing w:after="0" w:line="240" w:lineRule="auto"/>
        <w:rPr>
          <w:rFonts w:cs="Arial"/>
          <w:color w:val="1A1818"/>
        </w:rPr>
      </w:pPr>
      <w:r w:rsidRPr="003B0185">
        <w:rPr>
          <w:rFonts w:cs="Arial"/>
        </w:rPr>
        <w:t>U</w:t>
      </w:r>
      <w:r w:rsidR="00F868B9" w:rsidRPr="003B0185">
        <w:rPr>
          <w:rFonts w:cs="Arial"/>
        </w:rPr>
        <w:t xml:space="preserve">niversal public health and prevention approaches </w:t>
      </w:r>
      <w:r w:rsidR="0080448D" w:rsidRPr="003B0185">
        <w:rPr>
          <w:rFonts w:cs="Arial"/>
        </w:rPr>
        <w:t xml:space="preserve">are </w:t>
      </w:r>
      <w:r w:rsidR="00F868B9" w:rsidRPr="003B0185">
        <w:rPr>
          <w:rFonts w:cs="Arial"/>
        </w:rPr>
        <w:t xml:space="preserve">applied to reforms </w:t>
      </w:r>
      <w:r w:rsidR="00F868B9" w:rsidRPr="003B0185">
        <w:rPr>
          <w:rFonts w:cs="Arial"/>
          <w:i/>
        </w:rPr>
        <w:t>‘</w:t>
      </w:r>
      <w:r w:rsidR="00F868B9" w:rsidRPr="003B0185">
        <w:rPr>
          <w:rFonts w:cs="Arial"/>
          <w:i/>
          <w:color w:val="1A1818"/>
        </w:rPr>
        <w:t xml:space="preserve">that focus on developing children’s and young people’s knowledge, skills, physical literacy and </w:t>
      </w:r>
      <w:proofErr w:type="spellStart"/>
      <w:r w:rsidR="00F868B9" w:rsidRPr="003B0185">
        <w:rPr>
          <w:rFonts w:cs="Arial"/>
          <w:i/>
          <w:color w:val="1A1818"/>
        </w:rPr>
        <w:t>behaviour</w:t>
      </w:r>
      <w:proofErr w:type="spellEnd"/>
      <w:r w:rsidR="00F868B9" w:rsidRPr="003B0185">
        <w:rPr>
          <w:rFonts w:cs="Arial"/>
          <w:i/>
          <w:color w:val="1A1818"/>
        </w:rPr>
        <w:t xml:space="preserve"> for lifelong health and wellbeing’</w:t>
      </w:r>
      <w:r w:rsidR="00F868B9" w:rsidRPr="003B0185">
        <w:rPr>
          <w:rFonts w:cs="Arial"/>
          <w:color w:val="1A1818"/>
        </w:rPr>
        <w:t>,</w:t>
      </w:r>
      <w:r w:rsidR="00F868B9" w:rsidRPr="003B0185">
        <w:rPr>
          <w:rStyle w:val="FootnoteReference"/>
          <w:rFonts w:cs="Arial"/>
          <w:color w:val="1A1818"/>
        </w:rPr>
        <w:footnoteReference w:id="2"/>
      </w:r>
      <w:r w:rsidR="00F868B9" w:rsidRPr="003B0185">
        <w:rPr>
          <w:rFonts w:cs="Arial"/>
          <w:color w:val="1A1818"/>
        </w:rPr>
        <w:t xml:space="preserve"> and which amongst other efforts will include quality content for early childhood learning and development about the long-term value of health care and learning, violence prevention, gender equity, and [infant] mental health. </w:t>
      </w:r>
    </w:p>
    <w:p w14:paraId="6FC26A9D" w14:textId="0422B232" w:rsidR="00F868B9" w:rsidRPr="003B0185" w:rsidRDefault="00694F8C" w:rsidP="00F868B9">
      <w:pPr>
        <w:pStyle w:val="ListParagraph"/>
        <w:numPr>
          <w:ilvl w:val="0"/>
          <w:numId w:val="16"/>
        </w:numPr>
        <w:spacing w:before="100" w:beforeAutospacing="1" w:after="100" w:afterAutospacing="1" w:line="240" w:lineRule="auto"/>
        <w:ind w:left="357"/>
        <w:rPr>
          <w:rFonts w:cs="Arial"/>
        </w:rPr>
      </w:pPr>
      <w:r w:rsidRPr="003B0185">
        <w:rPr>
          <w:rFonts w:cs="Arial"/>
        </w:rPr>
        <w:t xml:space="preserve">Consistent with principles </w:t>
      </w:r>
      <w:r w:rsidR="00E567A0">
        <w:rPr>
          <w:rFonts w:cs="Arial"/>
        </w:rPr>
        <w:t>u</w:t>
      </w:r>
      <w:r w:rsidRPr="003B0185">
        <w:rPr>
          <w:rFonts w:cs="Arial"/>
        </w:rPr>
        <w:t>nderpin</w:t>
      </w:r>
      <w:r w:rsidR="00E567A0">
        <w:rPr>
          <w:rFonts w:cs="Arial"/>
        </w:rPr>
        <w:t>n</w:t>
      </w:r>
      <w:r w:rsidRPr="003B0185">
        <w:rPr>
          <w:rFonts w:cs="Arial"/>
        </w:rPr>
        <w:t>ing u</w:t>
      </w:r>
      <w:r w:rsidR="0080448D" w:rsidRPr="003B0185">
        <w:rPr>
          <w:rFonts w:cs="Arial"/>
        </w:rPr>
        <w:t xml:space="preserve">niversal access, </w:t>
      </w:r>
      <w:r w:rsidR="00F868B9" w:rsidRPr="003B0185">
        <w:rPr>
          <w:rFonts w:cs="Arial"/>
        </w:rPr>
        <w:t xml:space="preserve">that </w:t>
      </w:r>
      <w:r w:rsidR="00023702" w:rsidRPr="003B0185">
        <w:rPr>
          <w:rFonts w:cs="Arial"/>
        </w:rPr>
        <w:t xml:space="preserve">the entitlement of all children including </w:t>
      </w:r>
      <w:r w:rsidR="00F868B9" w:rsidRPr="003B0185">
        <w:rPr>
          <w:rFonts w:cs="Arial"/>
        </w:rPr>
        <w:t xml:space="preserve">vulnerable children to </w:t>
      </w:r>
      <w:r w:rsidR="00023702" w:rsidRPr="003B0185">
        <w:rPr>
          <w:rFonts w:cs="Arial"/>
        </w:rPr>
        <w:t xml:space="preserve">access </w:t>
      </w:r>
      <w:r w:rsidR="00F868B9" w:rsidRPr="003B0185">
        <w:rPr>
          <w:rFonts w:cs="Arial"/>
        </w:rPr>
        <w:t xml:space="preserve">early childhood services </w:t>
      </w:r>
      <w:r w:rsidRPr="003B0185">
        <w:rPr>
          <w:rFonts w:cs="Arial"/>
        </w:rPr>
        <w:t>referenc</w:t>
      </w:r>
      <w:r w:rsidR="00637AB3" w:rsidRPr="003B0185">
        <w:rPr>
          <w:rFonts w:cs="Arial"/>
        </w:rPr>
        <w:t>e</w:t>
      </w:r>
      <w:r w:rsidR="0080448D" w:rsidRPr="003B0185">
        <w:rPr>
          <w:rFonts w:cs="Arial"/>
        </w:rPr>
        <w:t>s</w:t>
      </w:r>
      <w:r w:rsidRPr="003B0185">
        <w:rPr>
          <w:rFonts w:cs="Arial"/>
        </w:rPr>
        <w:t xml:space="preserve"> </w:t>
      </w:r>
      <w:r w:rsidR="0080448D" w:rsidRPr="003B0185">
        <w:rPr>
          <w:rFonts w:cs="Arial"/>
        </w:rPr>
        <w:t xml:space="preserve">current </w:t>
      </w:r>
      <w:r w:rsidRPr="003B0185">
        <w:rPr>
          <w:rFonts w:cs="Arial"/>
        </w:rPr>
        <w:t xml:space="preserve">demand </w:t>
      </w:r>
      <w:r w:rsidR="0080448D" w:rsidRPr="003B0185">
        <w:rPr>
          <w:rFonts w:cs="Arial"/>
        </w:rPr>
        <w:t xml:space="preserve">imperatives </w:t>
      </w:r>
      <w:r w:rsidRPr="003B0185">
        <w:rPr>
          <w:rFonts w:cs="Arial"/>
        </w:rPr>
        <w:t xml:space="preserve">across the </w:t>
      </w:r>
      <w:r w:rsidR="00637AB3" w:rsidRPr="003B0185">
        <w:rPr>
          <w:rFonts w:cs="Arial"/>
        </w:rPr>
        <w:t xml:space="preserve">service continuum </w:t>
      </w:r>
      <w:r w:rsidRPr="003B0185">
        <w:rPr>
          <w:rFonts w:cs="Arial"/>
        </w:rPr>
        <w:t xml:space="preserve">with particular attention to pressures being experienced by early intervention services as they impact on universal services. </w:t>
      </w:r>
    </w:p>
    <w:p w14:paraId="4926B139" w14:textId="48683F9E" w:rsidR="00993D33" w:rsidRPr="003B0185" w:rsidRDefault="00AB10C2" w:rsidP="00F53499">
      <w:pPr>
        <w:pStyle w:val="ListParagraph"/>
        <w:numPr>
          <w:ilvl w:val="0"/>
          <w:numId w:val="16"/>
        </w:numPr>
        <w:spacing w:after="0" w:line="240" w:lineRule="auto"/>
        <w:rPr>
          <w:rFonts w:cs="Arial"/>
        </w:rPr>
      </w:pPr>
      <w:r w:rsidRPr="003B0185">
        <w:rPr>
          <w:rFonts w:cs="Arial"/>
        </w:rPr>
        <w:t>P</w:t>
      </w:r>
      <w:r w:rsidR="00F868B9" w:rsidRPr="003B0185">
        <w:rPr>
          <w:rFonts w:cs="Arial"/>
        </w:rPr>
        <w:t xml:space="preserve">riority </w:t>
      </w:r>
      <w:r w:rsidRPr="003B0185">
        <w:rPr>
          <w:rFonts w:cs="Arial"/>
        </w:rPr>
        <w:t xml:space="preserve">is given </w:t>
      </w:r>
      <w:r w:rsidR="00F868B9" w:rsidRPr="003B0185">
        <w:rPr>
          <w:rFonts w:cs="Arial"/>
        </w:rPr>
        <w:t>to reviewing and strengthening existing partnerships and agreements and builds new partnerships and agreem</w:t>
      </w:r>
      <w:r w:rsidR="00637AB3" w:rsidRPr="003B0185">
        <w:rPr>
          <w:rFonts w:cs="Arial"/>
        </w:rPr>
        <w:t>ents across Federal, State and local g</w:t>
      </w:r>
      <w:r w:rsidR="00F868B9" w:rsidRPr="003B0185">
        <w:rPr>
          <w:rFonts w:cs="Arial"/>
        </w:rPr>
        <w:t xml:space="preserve">overnment the detail of which is represented diagrammatically at the end of this document and includes: </w:t>
      </w:r>
    </w:p>
    <w:p w14:paraId="25DE82BD" w14:textId="1D68177D" w:rsidR="00993D33" w:rsidRPr="003B0185" w:rsidRDefault="00993D33" w:rsidP="003B0185">
      <w:pPr>
        <w:pStyle w:val="ListParagraph"/>
        <w:numPr>
          <w:ilvl w:val="0"/>
          <w:numId w:val="32"/>
        </w:numPr>
      </w:pPr>
      <w:r w:rsidRPr="003B0185">
        <w:lastRenderedPageBreak/>
        <w:t xml:space="preserve">Municipal </w:t>
      </w:r>
      <w:r w:rsidR="00AB10C2" w:rsidRPr="003B0185">
        <w:t xml:space="preserve">Early Years Plans </w:t>
      </w:r>
      <w:r w:rsidRPr="003B0185">
        <w:t>[MEYP</w:t>
      </w:r>
      <w:r w:rsidR="00AB10C2" w:rsidRPr="003B0185">
        <w:t>s</w:t>
      </w:r>
      <w:r w:rsidR="00F53499" w:rsidRPr="003B0185">
        <w:t>]</w:t>
      </w:r>
      <w:r w:rsidR="00AB10C2" w:rsidRPr="003B0185">
        <w:t xml:space="preserve"> are formally recognized and supported by the State, and</w:t>
      </w:r>
      <w:r w:rsidRPr="003B0185">
        <w:t xml:space="preserve"> include </w:t>
      </w:r>
      <w:r w:rsidR="00F53499" w:rsidRPr="003B0185">
        <w:t>Education State prioritie</w:t>
      </w:r>
      <w:r w:rsidR="00AB10C2" w:rsidRPr="003B0185">
        <w:t>s</w:t>
      </w:r>
      <w:r w:rsidR="00F53499" w:rsidRPr="003B0185">
        <w:t>.  C</w:t>
      </w:r>
      <w:r w:rsidRPr="003B0185">
        <w:t xml:space="preserve">ouncils will fund planning for their own </w:t>
      </w:r>
      <w:proofErr w:type="spellStart"/>
      <w:r w:rsidRPr="003B0185">
        <w:t>priorites</w:t>
      </w:r>
      <w:proofErr w:type="spellEnd"/>
      <w:r w:rsidRPr="003B0185">
        <w:t xml:space="preserve"> and the State will fund councils to achieve agreed outcomes related to Education State reforms. The MAV will be funded to revise the MEYP Framework to reflect Education State priorities</w:t>
      </w:r>
      <w:r w:rsidR="00F53499" w:rsidRPr="003B0185">
        <w:t>;</w:t>
      </w:r>
    </w:p>
    <w:p w14:paraId="4C8AF65D" w14:textId="508B3372" w:rsidR="00E15DA5" w:rsidRPr="003B0185" w:rsidRDefault="00E15DA5" w:rsidP="003B0185">
      <w:pPr>
        <w:pStyle w:val="ListParagraph"/>
        <w:numPr>
          <w:ilvl w:val="0"/>
          <w:numId w:val="32"/>
        </w:numPr>
      </w:pPr>
      <w:r w:rsidRPr="00477FA8">
        <w:rPr>
          <w:u w:val="single"/>
        </w:rPr>
        <w:t>Maternal and Child Health Service Memorandum of Understanding</w:t>
      </w:r>
      <w:r w:rsidRPr="003B0185">
        <w:t xml:space="preserve"> (DET/MAV on behalf of councils) – consolidate existing arrangements for this essential platform supporting all families in the 2016 – 2019 </w:t>
      </w:r>
      <w:proofErr w:type="spellStart"/>
      <w:r w:rsidRPr="003B0185">
        <w:t>MoU</w:t>
      </w:r>
      <w:proofErr w:type="spellEnd"/>
      <w:r w:rsidRPr="003B0185">
        <w:t>. Incorporate sustainable recurrent funding model for the State and councils addressing:</w:t>
      </w:r>
    </w:p>
    <w:p w14:paraId="07418AA3" w14:textId="0E11BDA2" w:rsidR="00E15DA5" w:rsidRPr="003B0185" w:rsidRDefault="000550BB" w:rsidP="003B0185">
      <w:pPr>
        <w:pStyle w:val="ListParagraph"/>
        <w:numPr>
          <w:ilvl w:val="1"/>
          <w:numId w:val="32"/>
        </w:numPr>
      </w:pPr>
      <w:r w:rsidRPr="003B0185">
        <w:t>unit price based on agreed median cost of service delivery</w:t>
      </w:r>
    </w:p>
    <w:p w14:paraId="1205D126" w14:textId="1D47CDB7" w:rsidR="000550BB" w:rsidRPr="003B0185" w:rsidRDefault="000550BB" w:rsidP="003B0185">
      <w:pPr>
        <w:pStyle w:val="ListParagraph"/>
        <w:numPr>
          <w:ilvl w:val="1"/>
          <w:numId w:val="32"/>
        </w:numPr>
      </w:pPr>
      <w:r w:rsidRPr="003B0185">
        <w:t>population/ birth notification/ enrolment increases automatically funded (as per school system)</w:t>
      </w:r>
    </w:p>
    <w:p w14:paraId="68E6DE0E" w14:textId="176B10BD" w:rsidR="00E15DA5" w:rsidRPr="003B0185" w:rsidRDefault="00BE1ED3" w:rsidP="003B0185">
      <w:pPr>
        <w:pStyle w:val="ListParagraph"/>
        <w:numPr>
          <w:ilvl w:val="1"/>
          <w:numId w:val="32"/>
        </w:numPr>
      </w:pPr>
      <w:r>
        <w:t>fair annual pri</w:t>
      </w:r>
      <w:r w:rsidR="000550BB" w:rsidRPr="003B0185">
        <w:t xml:space="preserve">ce index of </w:t>
      </w:r>
      <w:r w:rsidR="00A505E4">
        <w:t>at least</w:t>
      </w:r>
      <w:r w:rsidR="000550BB" w:rsidRPr="003B0185">
        <w:t xml:space="preserve"> 3% </w:t>
      </w:r>
      <w:proofErr w:type="spellStart"/>
      <w:r w:rsidR="000550BB" w:rsidRPr="003B0185">
        <w:t>refelecting</w:t>
      </w:r>
      <w:proofErr w:type="spellEnd"/>
      <w:r w:rsidR="000550BB" w:rsidRPr="003B0185">
        <w:t xml:space="preserve"> real cost escalators</w:t>
      </w:r>
    </w:p>
    <w:p w14:paraId="71FAD422" w14:textId="792A8B2C" w:rsidR="00F53499" w:rsidRPr="003B0185" w:rsidRDefault="00F868B9" w:rsidP="003B0185">
      <w:pPr>
        <w:pStyle w:val="ListParagraph"/>
        <w:numPr>
          <w:ilvl w:val="0"/>
          <w:numId w:val="32"/>
        </w:numPr>
      </w:pPr>
      <w:r w:rsidRPr="003B0185">
        <w:t xml:space="preserve">A </w:t>
      </w:r>
      <w:r w:rsidR="00A03E8D">
        <w:t>pre-school education t</w:t>
      </w:r>
      <w:r w:rsidRPr="003B0185">
        <w:t xml:space="preserve">rilateral planning process </w:t>
      </w:r>
      <w:r w:rsidR="00F53499" w:rsidRPr="003B0185">
        <w:t>with l</w:t>
      </w:r>
      <w:r w:rsidRPr="003B0185">
        <w:t>ocal, State and Commonwealth Governments jointly plan</w:t>
      </w:r>
      <w:r w:rsidR="00F53499" w:rsidRPr="003B0185">
        <w:t xml:space="preserve">ning </w:t>
      </w:r>
      <w:r w:rsidRPr="003B0185">
        <w:t xml:space="preserve"> to bring Australian pre-school provision closer to their world counterparts. Planning will cover workforce, infrastructure and operational delivery. Delivery will include moving to at least 20 hours per week for the year prior to school and funded three-</w:t>
      </w:r>
      <w:r w:rsidR="00F53499" w:rsidRPr="003B0185">
        <w:t xml:space="preserve">year-old pre-school provision; and </w:t>
      </w:r>
    </w:p>
    <w:p w14:paraId="41F8A5FF" w14:textId="61431F3A" w:rsidR="00F868B9" w:rsidRPr="003B0185" w:rsidRDefault="00F53499" w:rsidP="003B0185">
      <w:pPr>
        <w:pStyle w:val="ListParagraph"/>
        <w:numPr>
          <w:ilvl w:val="0"/>
          <w:numId w:val="32"/>
        </w:numPr>
      </w:pPr>
      <w:r w:rsidRPr="003B0185">
        <w:t xml:space="preserve">A  revised MAV/DET Partnership </w:t>
      </w:r>
      <w:r w:rsidR="00AB10C2" w:rsidRPr="003B0185">
        <w:t>to</w:t>
      </w:r>
      <w:r w:rsidRPr="003B0185">
        <w:t xml:space="preserve"> include pre-school reform priorities as determined in the final Education State Policy. It will clarify State and local government roles and responsibilities for early years planning, </w:t>
      </w:r>
      <w:r w:rsidR="00333611">
        <w:t>early years</w:t>
      </w:r>
      <w:r w:rsidRPr="003B0185">
        <w:t xml:space="preserve"> infrastructure, governance and access/participation. </w:t>
      </w:r>
    </w:p>
    <w:p w14:paraId="1B140CCA" w14:textId="259A2DAB" w:rsidR="006E7E19" w:rsidRDefault="00F53499" w:rsidP="006E7E19">
      <w:pPr>
        <w:pStyle w:val="Heading2"/>
      </w:pPr>
      <w:bookmarkStart w:id="17" w:name="_Toc431997562"/>
      <w:bookmarkStart w:id="18" w:name="_Toc431998951"/>
      <w:bookmarkStart w:id="19" w:name="_Toc431999042"/>
      <w:r w:rsidRPr="003B0185">
        <w:t xml:space="preserve">Proposals </w:t>
      </w:r>
      <w:r w:rsidR="00F868B9" w:rsidRPr="003B0185">
        <w:t xml:space="preserve">to address key areas for reform for the early childhood/early </w:t>
      </w:r>
      <w:proofErr w:type="spellStart"/>
      <w:r w:rsidR="00F868B9" w:rsidRPr="003B0185">
        <w:t>years service</w:t>
      </w:r>
      <w:proofErr w:type="spellEnd"/>
      <w:r w:rsidR="00F868B9" w:rsidRPr="003B0185">
        <w:t xml:space="preserve"> system</w:t>
      </w:r>
      <w:bookmarkEnd w:id="17"/>
      <w:bookmarkEnd w:id="18"/>
      <w:bookmarkEnd w:id="19"/>
      <w:r w:rsidR="00561212">
        <w:t xml:space="preserve"> and better connections between services.</w:t>
      </w:r>
    </w:p>
    <w:p w14:paraId="7C994A6B" w14:textId="77777777" w:rsidR="003B0185" w:rsidRDefault="003B0185" w:rsidP="006E7E19">
      <w:pPr>
        <w:pStyle w:val="Heading2"/>
        <w:numPr>
          <w:ilvl w:val="0"/>
          <w:numId w:val="0"/>
        </w:numPr>
        <w:ind w:left="432"/>
      </w:pPr>
    </w:p>
    <w:p w14:paraId="0B7AE6F6" w14:textId="0CD75072" w:rsidR="00F868B9" w:rsidRPr="003B0185" w:rsidRDefault="00F53499" w:rsidP="00F868B9">
      <w:pPr>
        <w:pStyle w:val="ListParagraph"/>
        <w:rPr>
          <w:rFonts w:cs="Arial"/>
          <w:b/>
        </w:rPr>
      </w:pPr>
      <w:r w:rsidRPr="003B0185">
        <w:rPr>
          <w:rFonts w:cs="Arial"/>
          <w:b/>
        </w:rPr>
        <w:t>The MAV proposes:</w:t>
      </w:r>
    </w:p>
    <w:p w14:paraId="04FB121C" w14:textId="1DCF1036" w:rsidR="00F868B9" w:rsidRPr="003B0185" w:rsidRDefault="00F868B9" w:rsidP="00477FA8">
      <w:pPr>
        <w:pStyle w:val="ListParagraph"/>
        <w:numPr>
          <w:ilvl w:val="0"/>
          <w:numId w:val="16"/>
        </w:numPr>
        <w:spacing w:after="0" w:line="240" w:lineRule="auto"/>
        <w:rPr>
          <w:rFonts w:cs="Arial"/>
        </w:rPr>
      </w:pPr>
      <w:r w:rsidRPr="003B0185">
        <w:rPr>
          <w:rFonts w:cs="Arial"/>
        </w:rPr>
        <w:t xml:space="preserve">DHHS and DET enter a partnership with the MAV to formally endorse and financially support the MAV in the roll out of </w:t>
      </w:r>
      <w:r w:rsidRPr="003B0185">
        <w:rPr>
          <w:rFonts w:cs="Arial"/>
          <w:i/>
        </w:rPr>
        <w:t xml:space="preserve">Patchwork </w:t>
      </w:r>
      <w:r w:rsidRPr="003B0185">
        <w:rPr>
          <w:rFonts w:cs="Arial"/>
        </w:rPr>
        <w:t>across the State to include workers from Government departments and from C</w:t>
      </w:r>
      <w:r w:rsidR="00227232" w:rsidRPr="003B0185">
        <w:rPr>
          <w:rFonts w:cs="Arial"/>
        </w:rPr>
        <w:t xml:space="preserve">ommunity </w:t>
      </w:r>
      <w:r w:rsidRPr="003B0185">
        <w:rPr>
          <w:rFonts w:cs="Arial"/>
        </w:rPr>
        <w:t>S</w:t>
      </w:r>
      <w:r w:rsidR="00227232" w:rsidRPr="003B0185">
        <w:rPr>
          <w:rFonts w:cs="Arial"/>
        </w:rPr>
        <w:t xml:space="preserve">ervice </w:t>
      </w:r>
      <w:r w:rsidRPr="003B0185">
        <w:rPr>
          <w:rFonts w:cs="Arial"/>
        </w:rPr>
        <w:t>O</w:t>
      </w:r>
      <w:r w:rsidR="00227232" w:rsidRPr="003B0185">
        <w:rPr>
          <w:rFonts w:cs="Arial"/>
        </w:rPr>
        <w:t>rganisations [CSO</w:t>
      </w:r>
      <w:r w:rsidR="00616D26" w:rsidRPr="003B0185">
        <w:rPr>
          <w:rFonts w:cs="Arial"/>
        </w:rPr>
        <w:t>s</w:t>
      </w:r>
      <w:r w:rsidR="00227232" w:rsidRPr="003B0185">
        <w:rPr>
          <w:rFonts w:cs="Arial"/>
        </w:rPr>
        <w:t>]</w:t>
      </w:r>
      <w:r w:rsidRPr="003B0185">
        <w:rPr>
          <w:rFonts w:cs="Arial"/>
        </w:rPr>
        <w:t xml:space="preserve">.  </w:t>
      </w:r>
    </w:p>
    <w:p w14:paraId="2EF26C21" w14:textId="02C53B28" w:rsidR="00F868B9" w:rsidRPr="003B0185" w:rsidRDefault="00227232" w:rsidP="00477FA8">
      <w:pPr>
        <w:pStyle w:val="ListParagraph"/>
        <w:numPr>
          <w:ilvl w:val="0"/>
          <w:numId w:val="16"/>
        </w:numPr>
        <w:spacing w:after="0" w:line="240" w:lineRule="auto"/>
        <w:rPr>
          <w:rFonts w:cs="Arial"/>
        </w:rPr>
      </w:pPr>
      <w:r w:rsidRPr="003B0185">
        <w:rPr>
          <w:rFonts w:cs="Arial"/>
        </w:rPr>
        <w:t>Child FIRST Alliances and local g</w:t>
      </w:r>
      <w:r w:rsidR="00F868B9" w:rsidRPr="003B0185">
        <w:rPr>
          <w:rFonts w:cs="Arial"/>
        </w:rPr>
        <w:t xml:space="preserve">overnment are supported to include </w:t>
      </w:r>
      <w:r w:rsidRPr="003B0185">
        <w:rPr>
          <w:rFonts w:cs="Arial"/>
        </w:rPr>
        <w:t xml:space="preserve">all councils </w:t>
      </w:r>
      <w:r w:rsidR="00F868B9" w:rsidRPr="003B0185">
        <w:rPr>
          <w:rFonts w:cs="Arial"/>
        </w:rPr>
        <w:t xml:space="preserve">in Alliances to enhance capacity to respond to demand and the requirement </w:t>
      </w:r>
      <w:r w:rsidR="0080448D" w:rsidRPr="003B0185">
        <w:rPr>
          <w:rFonts w:cs="Arial"/>
        </w:rPr>
        <w:t xml:space="preserve">to undertake </w:t>
      </w:r>
      <w:r w:rsidR="00F868B9" w:rsidRPr="003B0185">
        <w:rPr>
          <w:rFonts w:cs="Arial"/>
        </w:rPr>
        <w:t>catchment planning.</w:t>
      </w:r>
    </w:p>
    <w:p w14:paraId="252AEB0F" w14:textId="4855DC4A" w:rsidR="00F868B9" w:rsidRPr="003B0185" w:rsidRDefault="00F868B9" w:rsidP="00477FA8">
      <w:pPr>
        <w:pStyle w:val="ListParagraph"/>
        <w:numPr>
          <w:ilvl w:val="0"/>
          <w:numId w:val="16"/>
        </w:numPr>
        <w:spacing w:after="0" w:line="240" w:lineRule="auto"/>
        <w:rPr>
          <w:rFonts w:cs="Arial"/>
        </w:rPr>
      </w:pPr>
      <w:r w:rsidRPr="003B0185">
        <w:rPr>
          <w:rFonts w:cs="Arial"/>
        </w:rPr>
        <w:t>Child FIRST Alliance</w:t>
      </w:r>
      <w:r w:rsidR="00227232" w:rsidRPr="003B0185">
        <w:rPr>
          <w:rFonts w:cs="Arial"/>
        </w:rPr>
        <w:t>s are each</w:t>
      </w:r>
      <w:r w:rsidRPr="003B0185">
        <w:rPr>
          <w:rFonts w:cs="Arial"/>
        </w:rPr>
        <w:t xml:space="preserve"> supported by an Early Childhood Development position to facilitate connections and information sharing [data] between Local Government, CSOs, DET and DHHS. </w:t>
      </w:r>
    </w:p>
    <w:p w14:paraId="7A885358" w14:textId="7D9960C0" w:rsidR="00F868B9" w:rsidRPr="003B0185" w:rsidRDefault="00227232" w:rsidP="00477FA8">
      <w:pPr>
        <w:pStyle w:val="ListParagraph"/>
        <w:numPr>
          <w:ilvl w:val="0"/>
          <w:numId w:val="16"/>
        </w:numPr>
        <w:spacing w:after="0" w:line="240" w:lineRule="auto"/>
        <w:rPr>
          <w:rFonts w:cs="Arial"/>
        </w:rPr>
      </w:pPr>
      <w:r w:rsidRPr="003B0185">
        <w:rPr>
          <w:rFonts w:cs="Arial"/>
        </w:rPr>
        <w:t>I</w:t>
      </w:r>
      <w:r w:rsidR="00F868B9" w:rsidRPr="003B0185">
        <w:rPr>
          <w:rFonts w:cs="Arial"/>
        </w:rPr>
        <w:t xml:space="preserve">nfrastructure planning </w:t>
      </w:r>
      <w:proofErr w:type="spellStart"/>
      <w:r w:rsidR="00F868B9" w:rsidRPr="003B0185">
        <w:rPr>
          <w:rFonts w:cs="Arial"/>
        </w:rPr>
        <w:t>recognises</w:t>
      </w:r>
      <w:proofErr w:type="spellEnd"/>
      <w:r w:rsidR="00F868B9" w:rsidRPr="003B0185">
        <w:rPr>
          <w:rFonts w:cs="Arial"/>
        </w:rPr>
        <w:t xml:space="preserve"> a priority for integrating and co-locating early childhood services including the redevelopment of schools to offer sites for other early childhood services.</w:t>
      </w:r>
    </w:p>
    <w:p w14:paraId="4EFF2581" w14:textId="62AFE1D3" w:rsidR="00227232" w:rsidRPr="003B0185" w:rsidRDefault="003D1155" w:rsidP="00477FA8">
      <w:pPr>
        <w:pStyle w:val="ListParagraph"/>
        <w:numPr>
          <w:ilvl w:val="0"/>
          <w:numId w:val="16"/>
        </w:numPr>
        <w:spacing w:after="0" w:line="240" w:lineRule="auto"/>
        <w:rPr>
          <w:rFonts w:cs="Arial"/>
        </w:rPr>
      </w:pPr>
      <w:r w:rsidRPr="003B0185">
        <w:rPr>
          <w:rFonts w:cs="Arial"/>
        </w:rPr>
        <w:t xml:space="preserve">Consistent with the principle of proportional universality programs for vulnerable families that are intentionally aligned with universal services such as </w:t>
      </w:r>
      <w:r w:rsidRPr="003B0185">
        <w:rPr>
          <w:rFonts w:cs="Arial"/>
          <w:i/>
        </w:rPr>
        <w:t>Cradle to Kinder</w:t>
      </w:r>
      <w:r w:rsidRPr="003B0185">
        <w:rPr>
          <w:rFonts w:cs="Arial"/>
        </w:rPr>
        <w:t xml:space="preserve"> are situated within the universal service delivery platform provided by local government</w:t>
      </w:r>
    </w:p>
    <w:p w14:paraId="25A7A3D0" w14:textId="77777777" w:rsidR="00AF40BC" w:rsidRDefault="00AF40BC" w:rsidP="00AF40BC">
      <w:pPr>
        <w:pStyle w:val="ListParagraph"/>
        <w:spacing w:after="0" w:line="240" w:lineRule="auto"/>
        <w:ind w:left="366"/>
        <w:rPr>
          <w:rFonts w:cs="Arial"/>
        </w:rPr>
      </w:pPr>
    </w:p>
    <w:p w14:paraId="35E9A40B" w14:textId="77777777" w:rsidR="001F3F83" w:rsidRPr="003B0185" w:rsidRDefault="001F3F83" w:rsidP="00AF40BC">
      <w:pPr>
        <w:pStyle w:val="ListParagraph"/>
        <w:spacing w:after="0" w:line="240" w:lineRule="auto"/>
        <w:ind w:left="366"/>
        <w:rPr>
          <w:rFonts w:cs="Arial"/>
        </w:rPr>
      </w:pPr>
    </w:p>
    <w:p w14:paraId="236DDCCB" w14:textId="77777777" w:rsidR="00BF530A" w:rsidRPr="003B0185" w:rsidRDefault="00BF530A" w:rsidP="00AF40BC">
      <w:pPr>
        <w:ind w:left="720"/>
        <w:rPr>
          <w:rFonts w:cs="Arial"/>
          <w:b/>
        </w:rPr>
      </w:pPr>
    </w:p>
    <w:p w14:paraId="766E14DF" w14:textId="41BD6BF9" w:rsidR="003B0185" w:rsidRDefault="00F868B9" w:rsidP="006E7E19">
      <w:pPr>
        <w:pStyle w:val="Heading2"/>
      </w:pPr>
      <w:bookmarkStart w:id="20" w:name="_Toc431997563"/>
      <w:bookmarkStart w:id="21" w:name="_Toc431998953"/>
      <w:bookmarkStart w:id="22" w:name="_Toc431999044"/>
      <w:r w:rsidRPr="003B0185">
        <w:lastRenderedPageBreak/>
        <w:t>Earlier and sustained engagement in universal health, development and learning</w:t>
      </w:r>
      <w:bookmarkEnd w:id="20"/>
      <w:bookmarkEnd w:id="21"/>
      <w:bookmarkEnd w:id="22"/>
    </w:p>
    <w:p w14:paraId="5BA77196" w14:textId="77777777" w:rsidR="006E7E19" w:rsidRPr="006E7E19" w:rsidRDefault="006E7E19" w:rsidP="006E7E19">
      <w:pPr>
        <w:spacing w:after="0"/>
      </w:pPr>
    </w:p>
    <w:p w14:paraId="3EDF3483" w14:textId="78239CC7" w:rsidR="003D1155" w:rsidRPr="003B0185" w:rsidRDefault="003D1155" w:rsidP="00AF40BC">
      <w:pPr>
        <w:ind w:left="720"/>
        <w:rPr>
          <w:rFonts w:cs="Arial"/>
          <w:b/>
        </w:rPr>
      </w:pPr>
      <w:r w:rsidRPr="003B0185">
        <w:rPr>
          <w:rFonts w:cs="Arial"/>
          <w:b/>
        </w:rPr>
        <w:t xml:space="preserve">The MAV proposes: </w:t>
      </w:r>
    </w:p>
    <w:p w14:paraId="1F65B4F5" w14:textId="446FA862" w:rsidR="00F868B9" w:rsidRPr="003B0185" w:rsidRDefault="003D1155" w:rsidP="00477FA8">
      <w:pPr>
        <w:pStyle w:val="ListParagraph"/>
        <w:numPr>
          <w:ilvl w:val="0"/>
          <w:numId w:val="16"/>
        </w:numPr>
        <w:spacing w:after="0" w:line="240" w:lineRule="auto"/>
        <w:rPr>
          <w:rFonts w:cs="Arial"/>
        </w:rPr>
      </w:pPr>
      <w:r w:rsidRPr="003B0185">
        <w:rPr>
          <w:rFonts w:cs="Arial"/>
        </w:rPr>
        <w:t>T</w:t>
      </w:r>
      <w:r w:rsidR="00F868B9" w:rsidRPr="003B0185">
        <w:rPr>
          <w:rFonts w:cs="Arial"/>
        </w:rPr>
        <w:t xml:space="preserve">he foundational role of health and wellbeing is included in the Education State diagram for change and that the importance of sustained engagement for vulnerable children is </w:t>
      </w:r>
      <w:r w:rsidR="008A2827" w:rsidRPr="003B0185">
        <w:rPr>
          <w:rFonts w:cs="Arial"/>
        </w:rPr>
        <w:t>recognized e.g.</w:t>
      </w:r>
      <w:r w:rsidR="00F868B9" w:rsidRPr="003B0185">
        <w:rPr>
          <w:rFonts w:cs="Arial"/>
        </w:rPr>
        <w:t xml:space="preserve">: </w:t>
      </w:r>
      <w:r w:rsidR="00F868B9" w:rsidRPr="003B0185">
        <w:rPr>
          <w:rFonts w:cs="Arial"/>
          <w:i/>
        </w:rPr>
        <w:t>Earlier and sustained engagement in universal health, development and education services</w:t>
      </w:r>
    </w:p>
    <w:p w14:paraId="1BDBD0F4" w14:textId="2FE6322F" w:rsidR="00F868B9" w:rsidRPr="003B0185" w:rsidRDefault="005118EF" w:rsidP="00477FA8">
      <w:pPr>
        <w:pStyle w:val="ListParagraph"/>
        <w:numPr>
          <w:ilvl w:val="0"/>
          <w:numId w:val="16"/>
        </w:numPr>
        <w:spacing w:after="0" w:line="240" w:lineRule="auto"/>
        <w:rPr>
          <w:rFonts w:cs="Arial"/>
        </w:rPr>
      </w:pPr>
      <w:r w:rsidRPr="003B0185">
        <w:rPr>
          <w:rFonts w:cs="Arial"/>
        </w:rPr>
        <w:t xml:space="preserve">A clearly articulated </w:t>
      </w:r>
      <w:r w:rsidR="00F868B9" w:rsidRPr="003B0185">
        <w:rPr>
          <w:rFonts w:cs="Arial"/>
        </w:rPr>
        <w:t xml:space="preserve">public health </w:t>
      </w:r>
      <w:r w:rsidRPr="003B0185">
        <w:rPr>
          <w:rFonts w:cs="Arial"/>
        </w:rPr>
        <w:t xml:space="preserve">rationale </w:t>
      </w:r>
      <w:r w:rsidR="008A2827" w:rsidRPr="003B0185">
        <w:rPr>
          <w:rFonts w:cs="Arial"/>
        </w:rPr>
        <w:t xml:space="preserve">is developed </w:t>
      </w:r>
      <w:r w:rsidR="00F868B9" w:rsidRPr="003B0185">
        <w:rPr>
          <w:rFonts w:cs="Arial"/>
        </w:rPr>
        <w:t>to su</w:t>
      </w:r>
      <w:r w:rsidRPr="003B0185">
        <w:rPr>
          <w:rFonts w:cs="Arial"/>
        </w:rPr>
        <w:t>pport</w:t>
      </w:r>
      <w:r w:rsidR="00F868B9" w:rsidRPr="003B0185">
        <w:rPr>
          <w:rFonts w:cs="Arial"/>
        </w:rPr>
        <w:t xml:space="preserve"> all M&amp;CH Key Ages and Stages visits</w:t>
      </w:r>
      <w:r w:rsidRPr="003B0185">
        <w:rPr>
          <w:rFonts w:cs="Arial"/>
        </w:rPr>
        <w:t xml:space="preserve"> for all children</w:t>
      </w:r>
      <w:r w:rsidR="00F868B9" w:rsidRPr="003B0185">
        <w:rPr>
          <w:rFonts w:cs="Arial"/>
        </w:rPr>
        <w:t xml:space="preserve"> with particular application to known areas</w:t>
      </w:r>
      <w:r w:rsidRPr="003B0185">
        <w:rPr>
          <w:rFonts w:cs="Arial"/>
        </w:rPr>
        <w:t xml:space="preserve"> and communities </w:t>
      </w:r>
      <w:r w:rsidR="00F868B9" w:rsidRPr="003B0185">
        <w:rPr>
          <w:rFonts w:cs="Arial"/>
        </w:rPr>
        <w:t xml:space="preserve"> of disadvantage and vulnerability. </w:t>
      </w:r>
    </w:p>
    <w:p w14:paraId="5AEBF216" w14:textId="2AAE1BFC" w:rsidR="00F868B9" w:rsidRPr="003B0185" w:rsidRDefault="008A2827" w:rsidP="00477FA8">
      <w:pPr>
        <w:pStyle w:val="ListParagraph"/>
        <w:numPr>
          <w:ilvl w:val="0"/>
          <w:numId w:val="16"/>
        </w:numPr>
        <w:spacing w:after="0" w:line="240" w:lineRule="auto"/>
        <w:rPr>
          <w:rFonts w:cs="Arial"/>
        </w:rPr>
      </w:pPr>
      <w:r w:rsidRPr="003B0185">
        <w:rPr>
          <w:rFonts w:cs="Arial"/>
        </w:rPr>
        <w:t>DET resource strategies for local g</w:t>
      </w:r>
      <w:r w:rsidR="00F868B9" w:rsidRPr="003B0185">
        <w:rPr>
          <w:rFonts w:cs="Arial"/>
        </w:rPr>
        <w:t xml:space="preserve">overnment and CSOs to assertively employ and support the training and further education of Aboriginal workers and workers from CALD and former refugee communities to work across early childhood services. </w:t>
      </w:r>
    </w:p>
    <w:p w14:paraId="28B320D7" w14:textId="13F276D8" w:rsidR="00F868B9" w:rsidRPr="003B0185" w:rsidRDefault="005118EF" w:rsidP="00477FA8">
      <w:pPr>
        <w:pStyle w:val="ListParagraph"/>
        <w:numPr>
          <w:ilvl w:val="0"/>
          <w:numId w:val="16"/>
        </w:numPr>
        <w:spacing w:after="0" w:line="240" w:lineRule="auto"/>
        <w:rPr>
          <w:rFonts w:cs="Arial"/>
        </w:rPr>
      </w:pPr>
      <w:r w:rsidRPr="003B0185">
        <w:rPr>
          <w:rFonts w:cs="Arial"/>
        </w:rPr>
        <w:t>G</w:t>
      </w:r>
      <w:r w:rsidR="00F868B9" w:rsidRPr="003B0185">
        <w:rPr>
          <w:rFonts w:cs="Arial"/>
        </w:rPr>
        <w:t>reater consideration be given to the needs of CALD and former refugee communities in funding allocations to known areas of high diversity, including flexible access for parents to attend language classes attached to early years services and the use of interpreters.</w:t>
      </w:r>
    </w:p>
    <w:p w14:paraId="57C5F33D" w14:textId="77777777" w:rsidR="005118EF" w:rsidRPr="003B0185" w:rsidRDefault="005118EF" w:rsidP="00F868B9">
      <w:pPr>
        <w:pStyle w:val="ListParagraph"/>
        <w:rPr>
          <w:rFonts w:cs="Arial"/>
          <w:b/>
        </w:rPr>
      </w:pPr>
    </w:p>
    <w:p w14:paraId="7AFFB2B1" w14:textId="77777777" w:rsidR="00F868B9" w:rsidRDefault="00F868B9" w:rsidP="00C11246">
      <w:pPr>
        <w:pStyle w:val="Heading2"/>
      </w:pPr>
      <w:bookmarkStart w:id="23" w:name="_Toc431997564"/>
      <w:bookmarkStart w:id="24" w:name="_Toc431998954"/>
      <w:bookmarkStart w:id="25" w:name="_Toc431999045"/>
      <w:r w:rsidRPr="003B0185">
        <w:t>Educational Quality</w:t>
      </w:r>
      <w:bookmarkEnd w:id="23"/>
      <w:bookmarkEnd w:id="24"/>
      <w:bookmarkEnd w:id="25"/>
    </w:p>
    <w:p w14:paraId="511C6B82" w14:textId="77777777" w:rsidR="003B0185" w:rsidRPr="003B0185" w:rsidRDefault="003B0185" w:rsidP="006E7E19">
      <w:pPr>
        <w:spacing w:after="0"/>
      </w:pPr>
    </w:p>
    <w:p w14:paraId="5E13C43F" w14:textId="39671DAD" w:rsidR="005118EF" w:rsidRPr="003B0185" w:rsidRDefault="005118EF" w:rsidP="00F868B9">
      <w:pPr>
        <w:pStyle w:val="ListParagraph"/>
        <w:rPr>
          <w:rFonts w:cs="Arial"/>
          <w:b/>
        </w:rPr>
      </w:pPr>
      <w:r w:rsidRPr="003B0185">
        <w:rPr>
          <w:rFonts w:cs="Arial"/>
          <w:b/>
        </w:rPr>
        <w:t xml:space="preserve">The MAV proposes: </w:t>
      </w:r>
    </w:p>
    <w:p w14:paraId="7B4510C9" w14:textId="280D4972" w:rsidR="00F868B9" w:rsidRPr="003B0185" w:rsidRDefault="005118EF" w:rsidP="00477FA8">
      <w:pPr>
        <w:pStyle w:val="ListParagraph"/>
        <w:numPr>
          <w:ilvl w:val="0"/>
          <w:numId w:val="16"/>
        </w:numPr>
        <w:spacing w:after="0" w:line="240" w:lineRule="auto"/>
        <w:rPr>
          <w:rFonts w:cs="Arial"/>
        </w:rPr>
      </w:pPr>
      <w:r w:rsidRPr="003B0185">
        <w:rPr>
          <w:rFonts w:cs="Arial"/>
          <w:b/>
        </w:rPr>
        <w:t xml:space="preserve"> </w:t>
      </w:r>
      <w:r w:rsidRPr="003B0185">
        <w:rPr>
          <w:rFonts w:cs="Arial"/>
        </w:rPr>
        <w:t>A</w:t>
      </w:r>
      <w:r w:rsidR="00F868B9" w:rsidRPr="003B0185">
        <w:rPr>
          <w:rFonts w:cs="Arial"/>
        </w:rPr>
        <w:t xml:space="preserve"> sound funding base to take pre-school provision into the future under an enduring Commonwealth/State joint funding formula that is based on a quality service cost-funding model. It must as a minimum, meet the goals of the current National Partnership Agreement</w:t>
      </w:r>
      <w:r w:rsidR="00F868B9" w:rsidRPr="003B0185">
        <w:rPr>
          <w:rStyle w:val="FootnoteReference"/>
          <w:rFonts w:cs="Arial"/>
        </w:rPr>
        <w:footnoteReference w:id="3"/>
      </w:r>
      <w:r w:rsidR="00F868B9" w:rsidRPr="003B0185">
        <w:rPr>
          <w:rFonts w:cs="Arial"/>
        </w:rPr>
        <w:t>.  In addition, it should reduce the funding gap that parents, communities and councils need to find to ensure high quality services are delivered irrespective of the</w:t>
      </w:r>
      <w:r w:rsidR="00606CC5" w:rsidRPr="003B0185">
        <w:rPr>
          <w:rFonts w:cs="Arial"/>
        </w:rPr>
        <w:t xml:space="preserve"> capacity of communities to pay;</w:t>
      </w:r>
      <w:r w:rsidR="00F868B9" w:rsidRPr="003B0185">
        <w:rPr>
          <w:rFonts w:cs="Arial"/>
        </w:rPr>
        <w:t xml:space="preserve"> </w:t>
      </w:r>
    </w:p>
    <w:p w14:paraId="13AF3301" w14:textId="686182A3" w:rsidR="00004738" w:rsidRPr="003B0185" w:rsidRDefault="003B3C56" w:rsidP="00477FA8">
      <w:pPr>
        <w:pStyle w:val="ListParagraph"/>
        <w:numPr>
          <w:ilvl w:val="0"/>
          <w:numId w:val="16"/>
        </w:numPr>
        <w:spacing w:after="0" w:line="240" w:lineRule="auto"/>
        <w:rPr>
          <w:rFonts w:cs="Arial"/>
        </w:rPr>
      </w:pPr>
      <w:r w:rsidRPr="003B0185">
        <w:rPr>
          <w:rFonts w:cs="Arial"/>
          <w:u w:val="single"/>
        </w:rPr>
        <w:t xml:space="preserve">State/Local Government Infrastructure Agreement </w:t>
      </w:r>
      <w:r w:rsidRPr="003B0185">
        <w:rPr>
          <w:rFonts w:cs="Arial"/>
        </w:rPr>
        <w:t>- i</w:t>
      </w:r>
      <w:r w:rsidR="005118EF" w:rsidRPr="003B0185">
        <w:rPr>
          <w:rFonts w:cs="Arial"/>
        </w:rPr>
        <w:t>nfrastructure provision to visually demonstrate the Education State</w:t>
      </w:r>
      <w:r w:rsidRPr="003B0185">
        <w:rPr>
          <w:rFonts w:cs="Arial"/>
        </w:rPr>
        <w:t xml:space="preserve"> through a documented L</w:t>
      </w:r>
      <w:r w:rsidR="00004738" w:rsidRPr="003B0185">
        <w:rPr>
          <w:rFonts w:cs="Arial"/>
        </w:rPr>
        <w:t>ocal/State Pre-school Infrastructure Plan th</w:t>
      </w:r>
      <w:r w:rsidR="00606CC5" w:rsidRPr="003B0185">
        <w:rPr>
          <w:rFonts w:cs="Arial"/>
        </w:rPr>
        <w:t>at will reflect the over-arching tripartite planning process between Commonwealth, State and local government and will formally harness the role of Victorian local government in pre-school facility provision. The Infrastructure Plan will include agreed Local/State cost sharing arrangements, utilizing existing State/Commonwealth infrastructure particularly in high and low demand areas, leveraging new capital grants to maximize participation, streamlining lease arrange</w:t>
      </w:r>
      <w:r w:rsidRPr="003B0185">
        <w:rPr>
          <w:rFonts w:cs="Arial"/>
        </w:rPr>
        <w:t>ments and building pre-schools on all new school building sites</w:t>
      </w:r>
      <w:r w:rsidR="00606CC5" w:rsidRPr="003B0185">
        <w:rPr>
          <w:rFonts w:cs="Arial"/>
        </w:rPr>
        <w:t>; and</w:t>
      </w:r>
    </w:p>
    <w:p w14:paraId="3032A267" w14:textId="2E15CA98" w:rsidR="00606CC5" w:rsidRPr="003B0185" w:rsidRDefault="00324C9C" w:rsidP="00477FA8">
      <w:pPr>
        <w:pStyle w:val="ListParagraph"/>
        <w:numPr>
          <w:ilvl w:val="0"/>
          <w:numId w:val="16"/>
        </w:numPr>
        <w:spacing w:after="0" w:line="240" w:lineRule="auto"/>
        <w:rPr>
          <w:rFonts w:cs="Arial"/>
        </w:rPr>
      </w:pPr>
      <w:r w:rsidRPr="003B0185">
        <w:rPr>
          <w:rFonts w:cs="Arial"/>
          <w:u w:val="single"/>
        </w:rPr>
        <w:t>State/Local Government Governance Agreement</w:t>
      </w:r>
      <w:r w:rsidRPr="003B0185">
        <w:rPr>
          <w:rFonts w:cs="Arial"/>
        </w:rPr>
        <w:t xml:space="preserve"> - a</w:t>
      </w:r>
      <w:r w:rsidR="00606CC5" w:rsidRPr="003B0185">
        <w:rPr>
          <w:rFonts w:cs="Arial"/>
        </w:rPr>
        <w:t xml:space="preserve"> n</w:t>
      </w:r>
      <w:r w:rsidR="00D70BC2" w:rsidRPr="003B0185">
        <w:rPr>
          <w:rFonts w:cs="Arial"/>
        </w:rPr>
        <w:t xml:space="preserve">ew </w:t>
      </w:r>
      <w:r w:rsidR="00BF36A3">
        <w:rPr>
          <w:rFonts w:cs="Arial"/>
        </w:rPr>
        <w:t>Early Years</w:t>
      </w:r>
      <w:r w:rsidR="00606CC5" w:rsidRPr="003B0185">
        <w:rPr>
          <w:rFonts w:cs="Arial"/>
        </w:rPr>
        <w:t xml:space="preserve"> Governance Structure to move forward with Education State priorities:</w:t>
      </w:r>
    </w:p>
    <w:p w14:paraId="1DC1D66D" w14:textId="1C201EB9" w:rsidR="00D70BC2" w:rsidRPr="003B0185" w:rsidRDefault="00606CC5" w:rsidP="00D70BC2">
      <w:pPr>
        <w:pStyle w:val="ListParagraph"/>
        <w:numPr>
          <w:ilvl w:val="0"/>
          <w:numId w:val="30"/>
        </w:numPr>
        <w:spacing w:after="0" w:line="240" w:lineRule="auto"/>
        <w:rPr>
          <w:rFonts w:cs="Arial"/>
        </w:rPr>
      </w:pPr>
      <w:r w:rsidRPr="003B0185">
        <w:rPr>
          <w:rFonts w:cs="Arial"/>
        </w:rPr>
        <w:lastRenderedPageBreak/>
        <w:t>A Victorian jo</w:t>
      </w:r>
      <w:r w:rsidR="00D70BC2" w:rsidRPr="003B0185">
        <w:rPr>
          <w:rFonts w:cs="Arial"/>
        </w:rPr>
        <w:t xml:space="preserve">int Early Years Management </w:t>
      </w:r>
      <w:r w:rsidR="007956CD" w:rsidRPr="003B0185">
        <w:rPr>
          <w:rFonts w:cs="Arial"/>
        </w:rPr>
        <w:t xml:space="preserve">[EYM] </w:t>
      </w:r>
      <w:r w:rsidR="00D70BC2" w:rsidRPr="003B0185">
        <w:rPr>
          <w:rFonts w:cs="Arial"/>
        </w:rPr>
        <w:t>Panel</w:t>
      </w:r>
      <w:r w:rsidRPr="003B0185">
        <w:rPr>
          <w:rFonts w:cs="Arial"/>
        </w:rPr>
        <w:t xml:space="preserve"> </w:t>
      </w:r>
      <w:r w:rsidR="00D70BC2" w:rsidRPr="003B0185">
        <w:rPr>
          <w:rFonts w:cs="Arial"/>
        </w:rPr>
        <w:t xml:space="preserve">that will provide for all pre-schools across Victoria and with oversight of the development of consolidated </w:t>
      </w:r>
      <w:r w:rsidR="003B3C56" w:rsidRPr="003B0185">
        <w:rPr>
          <w:rFonts w:cs="Arial"/>
        </w:rPr>
        <w:t xml:space="preserve">management arrangements for </w:t>
      </w:r>
      <w:r w:rsidR="00D70BC2" w:rsidRPr="003B0185">
        <w:rPr>
          <w:rFonts w:cs="Arial"/>
        </w:rPr>
        <w:t xml:space="preserve">pre-schools over </w:t>
      </w:r>
      <w:r w:rsidR="003B3C56" w:rsidRPr="003B0185">
        <w:rPr>
          <w:rFonts w:cs="Arial"/>
        </w:rPr>
        <w:t>5-10</w:t>
      </w:r>
      <w:r w:rsidR="00D70BC2" w:rsidRPr="003B0185">
        <w:rPr>
          <w:rFonts w:cs="Arial"/>
        </w:rPr>
        <w:t xml:space="preserve"> years</w:t>
      </w:r>
    </w:p>
    <w:p w14:paraId="671DEA31" w14:textId="1F296849" w:rsidR="00D70BC2" w:rsidRPr="003B0185" w:rsidRDefault="00D70BC2" w:rsidP="00D70BC2">
      <w:pPr>
        <w:pStyle w:val="ListParagraph"/>
        <w:numPr>
          <w:ilvl w:val="0"/>
          <w:numId w:val="30"/>
        </w:numPr>
        <w:spacing w:after="0" w:line="240" w:lineRule="auto"/>
        <w:rPr>
          <w:rFonts w:cs="Arial"/>
        </w:rPr>
      </w:pPr>
      <w:r w:rsidRPr="003B0185">
        <w:rPr>
          <w:rFonts w:cs="Arial"/>
        </w:rPr>
        <w:t xml:space="preserve">Victorian councils to be funded to undertake capacity assessment reports to </w:t>
      </w:r>
      <w:r w:rsidR="00324C9C" w:rsidRPr="003B0185">
        <w:rPr>
          <w:rFonts w:cs="Arial"/>
        </w:rPr>
        <w:t xml:space="preserve">progress incorporation of </w:t>
      </w:r>
      <w:proofErr w:type="spellStart"/>
      <w:r w:rsidR="00324C9C" w:rsidRPr="003B0185">
        <w:rPr>
          <w:rFonts w:cs="Arial"/>
        </w:rPr>
        <w:t>stand alone</w:t>
      </w:r>
      <w:proofErr w:type="spellEnd"/>
      <w:r w:rsidR="00324C9C" w:rsidRPr="003B0185">
        <w:rPr>
          <w:rFonts w:cs="Arial"/>
        </w:rPr>
        <w:t xml:space="preserve"> </w:t>
      </w:r>
      <w:proofErr w:type="spellStart"/>
      <w:r w:rsidR="00324C9C" w:rsidRPr="003B0185">
        <w:rPr>
          <w:rFonts w:cs="Arial"/>
        </w:rPr>
        <w:t>centres</w:t>
      </w:r>
      <w:proofErr w:type="spellEnd"/>
      <w:r w:rsidR="00324C9C" w:rsidRPr="003B0185">
        <w:rPr>
          <w:rFonts w:cs="Arial"/>
        </w:rPr>
        <w:t xml:space="preserve"> into</w:t>
      </w:r>
      <w:r w:rsidR="007956CD" w:rsidRPr="003B0185">
        <w:rPr>
          <w:rFonts w:cs="Arial"/>
        </w:rPr>
        <w:t xml:space="preserve"> joint Earl</w:t>
      </w:r>
      <w:r w:rsidRPr="003B0185">
        <w:rPr>
          <w:rFonts w:cs="Arial"/>
        </w:rPr>
        <w:t>y Years Management</w:t>
      </w:r>
      <w:r w:rsidR="007956CD" w:rsidRPr="003B0185">
        <w:rPr>
          <w:rFonts w:cs="Arial"/>
        </w:rPr>
        <w:t>.</w:t>
      </w:r>
    </w:p>
    <w:p w14:paraId="3E0B064B" w14:textId="50584102" w:rsidR="00606CC5" w:rsidRPr="003B0185" w:rsidRDefault="00D70BC2" w:rsidP="00D70BC2">
      <w:pPr>
        <w:pStyle w:val="ListParagraph"/>
        <w:numPr>
          <w:ilvl w:val="0"/>
          <w:numId w:val="30"/>
        </w:numPr>
        <w:spacing w:after="0" w:line="240" w:lineRule="auto"/>
        <w:rPr>
          <w:rFonts w:cs="Arial"/>
        </w:rPr>
      </w:pPr>
      <w:r w:rsidRPr="003B0185">
        <w:rPr>
          <w:rFonts w:cs="Arial"/>
        </w:rPr>
        <w:t>MAV/DET will agree on the p</w:t>
      </w:r>
      <w:r w:rsidR="007956CD" w:rsidRPr="003B0185">
        <w:rPr>
          <w:rFonts w:cs="Arial"/>
        </w:rPr>
        <w:t>anel selection and each council</w:t>
      </w:r>
      <w:r w:rsidRPr="003B0185">
        <w:rPr>
          <w:rFonts w:cs="Arial"/>
        </w:rPr>
        <w:t xml:space="preserve"> will be invited to coordinate EYM </w:t>
      </w:r>
      <w:proofErr w:type="spellStart"/>
      <w:r w:rsidRPr="003B0185">
        <w:rPr>
          <w:rFonts w:cs="Arial"/>
        </w:rPr>
        <w:t>arrarengements</w:t>
      </w:r>
      <w:proofErr w:type="spellEnd"/>
      <w:r w:rsidRPr="003B0185">
        <w:rPr>
          <w:rFonts w:cs="Arial"/>
        </w:rPr>
        <w:t xml:space="preserve"> locally. </w:t>
      </w:r>
    </w:p>
    <w:p w14:paraId="15848CED" w14:textId="77777777" w:rsidR="005118EF" w:rsidRPr="003B0185" w:rsidRDefault="005118EF" w:rsidP="00F868B9">
      <w:pPr>
        <w:pStyle w:val="ListParagraph"/>
        <w:rPr>
          <w:rFonts w:cs="Arial"/>
          <w:b/>
        </w:rPr>
      </w:pPr>
    </w:p>
    <w:p w14:paraId="23A1E75B" w14:textId="77777777" w:rsidR="00F868B9" w:rsidRDefault="00F868B9" w:rsidP="00C11246">
      <w:pPr>
        <w:pStyle w:val="Heading2"/>
      </w:pPr>
      <w:bookmarkStart w:id="26" w:name="_Toc431997565"/>
      <w:bookmarkStart w:id="27" w:name="_Toc431998955"/>
      <w:bookmarkStart w:id="28" w:name="_Toc431999046"/>
      <w:r w:rsidRPr="003B0185">
        <w:t>More Support for parents and more support for vulnerable and disadvantaged families</w:t>
      </w:r>
      <w:bookmarkEnd w:id="26"/>
      <w:bookmarkEnd w:id="27"/>
      <w:bookmarkEnd w:id="28"/>
    </w:p>
    <w:p w14:paraId="53270CD6" w14:textId="0DB4B08D" w:rsidR="006E0DD2" w:rsidRPr="006E0DD2" w:rsidRDefault="006E0DD2" w:rsidP="006E0DD2">
      <w:pPr>
        <w:ind w:firstLine="366"/>
        <w:rPr>
          <w:b/>
        </w:rPr>
      </w:pPr>
      <w:r w:rsidRPr="006E0DD2">
        <w:rPr>
          <w:b/>
        </w:rPr>
        <w:t>The MAV proposes</w:t>
      </w:r>
      <w:r>
        <w:rPr>
          <w:b/>
        </w:rPr>
        <w:t>:</w:t>
      </w:r>
    </w:p>
    <w:p w14:paraId="15355CF6" w14:textId="15E164D2" w:rsidR="00F868B9" w:rsidRPr="003B0185" w:rsidRDefault="00F868B9" w:rsidP="00477FA8">
      <w:pPr>
        <w:pStyle w:val="ListParagraph"/>
        <w:numPr>
          <w:ilvl w:val="0"/>
          <w:numId w:val="16"/>
        </w:numPr>
        <w:spacing w:after="0" w:line="240" w:lineRule="auto"/>
        <w:rPr>
          <w:rFonts w:cs="Arial"/>
        </w:rPr>
      </w:pPr>
      <w:r w:rsidRPr="003B0185">
        <w:rPr>
          <w:rFonts w:cs="Arial"/>
        </w:rPr>
        <w:t xml:space="preserve">To ensure greater up take of 3 year old kindergarten and ensure equity and certainty of access for all children in the year before school but most particularly for children from vulnerable families, the MAV proposes establishing a pre-school central enrolment platform within the new M&amp;CH state-wide </w:t>
      </w:r>
      <w:r w:rsidR="003D0183" w:rsidRPr="003B0185">
        <w:rPr>
          <w:rFonts w:cs="Arial"/>
        </w:rPr>
        <w:t xml:space="preserve">data management </w:t>
      </w:r>
      <w:r w:rsidRPr="003B0185">
        <w:rPr>
          <w:rFonts w:cs="Arial"/>
        </w:rPr>
        <w:t xml:space="preserve">system known as CDIS. It is proposed that </w:t>
      </w:r>
      <w:r w:rsidR="003D0183" w:rsidRPr="003B0185">
        <w:rPr>
          <w:rFonts w:cs="Arial"/>
        </w:rPr>
        <w:t>c</w:t>
      </w:r>
      <w:r w:rsidRPr="003B0185">
        <w:rPr>
          <w:rFonts w:cs="Arial"/>
        </w:rPr>
        <w:t xml:space="preserve">ouncils are funded to provide Central Enrolment for all funded 3 and 4-year old pre-school settings, including in long day care and integrated </w:t>
      </w:r>
      <w:proofErr w:type="spellStart"/>
      <w:r w:rsidRPr="003B0185">
        <w:rPr>
          <w:rFonts w:cs="Arial"/>
        </w:rPr>
        <w:t>centres</w:t>
      </w:r>
      <w:proofErr w:type="spellEnd"/>
      <w:r w:rsidRPr="003B0185">
        <w:rPr>
          <w:rFonts w:cs="Arial"/>
        </w:rPr>
        <w:t>,</w:t>
      </w:r>
      <w:r w:rsidR="003D75CE" w:rsidRPr="003B0185">
        <w:rPr>
          <w:rFonts w:cs="Arial"/>
        </w:rPr>
        <w:t xml:space="preserve"> Family Day Care and Playgroups</w:t>
      </w:r>
      <w:r w:rsidR="003D0183" w:rsidRPr="003B0185">
        <w:rPr>
          <w:rFonts w:cs="Arial"/>
        </w:rPr>
        <w:t xml:space="preserve"> (as appropriate)</w:t>
      </w:r>
      <w:r w:rsidR="003D75CE" w:rsidRPr="003B0185">
        <w:rPr>
          <w:rFonts w:cs="Arial"/>
        </w:rPr>
        <w:t>;</w:t>
      </w:r>
      <w:r w:rsidRPr="003B0185">
        <w:rPr>
          <w:rFonts w:cs="Arial"/>
        </w:rPr>
        <w:t xml:space="preserve"> </w:t>
      </w:r>
    </w:p>
    <w:p w14:paraId="11290134" w14:textId="77777777" w:rsidR="003D0183" w:rsidRPr="003B0185" w:rsidRDefault="007956CD" w:rsidP="00477FA8">
      <w:pPr>
        <w:pStyle w:val="ListParagraph"/>
        <w:numPr>
          <w:ilvl w:val="0"/>
          <w:numId w:val="16"/>
        </w:numPr>
        <w:spacing w:after="0" w:line="240" w:lineRule="auto"/>
        <w:rPr>
          <w:rFonts w:cs="Arial"/>
        </w:rPr>
      </w:pPr>
      <w:r w:rsidRPr="003B0185">
        <w:rPr>
          <w:rFonts w:cs="Arial"/>
        </w:rPr>
        <w:t>E</w:t>
      </w:r>
      <w:r w:rsidR="00F868B9" w:rsidRPr="003B0185">
        <w:rPr>
          <w:rFonts w:cs="Arial"/>
        </w:rPr>
        <w:t>nhanced M</w:t>
      </w:r>
      <w:r w:rsidR="003D0183" w:rsidRPr="003B0185">
        <w:rPr>
          <w:rFonts w:cs="Arial"/>
        </w:rPr>
        <w:t xml:space="preserve">aternal </w:t>
      </w:r>
      <w:r w:rsidR="00F868B9" w:rsidRPr="003B0185">
        <w:rPr>
          <w:rFonts w:cs="Arial"/>
        </w:rPr>
        <w:t>&amp;C</w:t>
      </w:r>
      <w:r w:rsidR="003D0183" w:rsidRPr="003B0185">
        <w:rPr>
          <w:rFonts w:cs="Arial"/>
        </w:rPr>
        <w:t>hild Health Service</w:t>
      </w:r>
      <w:r w:rsidR="00F868B9" w:rsidRPr="003B0185">
        <w:rPr>
          <w:rFonts w:cs="Arial"/>
        </w:rPr>
        <w:t xml:space="preserve"> is extended </w:t>
      </w:r>
    </w:p>
    <w:p w14:paraId="79328233" w14:textId="630F7225" w:rsidR="003D0183" w:rsidRPr="003B0185" w:rsidRDefault="007956CD" w:rsidP="003D0183">
      <w:pPr>
        <w:pStyle w:val="ListParagraph"/>
        <w:spacing w:after="0" w:line="240" w:lineRule="auto"/>
        <w:ind w:left="366"/>
        <w:rPr>
          <w:rFonts w:cs="Arial"/>
        </w:rPr>
      </w:pPr>
      <w:r w:rsidRPr="003B0185">
        <w:rPr>
          <w:rFonts w:cs="Arial"/>
        </w:rPr>
        <w:t xml:space="preserve">[a] </w:t>
      </w:r>
      <w:r w:rsidR="00F868B9" w:rsidRPr="003B0185">
        <w:rPr>
          <w:rFonts w:cs="Arial"/>
        </w:rPr>
        <w:t xml:space="preserve">for vulnerable children </w:t>
      </w:r>
      <w:r w:rsidRPr="003B0185">
        <w:rPr>
          <w:rFonts w:cs="Arial"/>
        </w:rPr>
        <w:t xml:space="preserve">from the ante-natal period </w:t>
      </w:r>
      <w:r w:rsidR="00F868B9" w:rsidRPr="003B0185">
        <w:rPr>
          <w:rFonts w:cs="Arial"/>
        </w:rPr>
        <w:t xml:space="preserve">until </w:t>
      </w:r>
      <w:r w:rsidR="003D0183" w:rsidRPr="003B0185">
        <w:rPr>
          <w:rFonts w:cs="Arial"/>
        </w:rPr>
        <w:t xml:space="preserve">age three years when </w:t>
      </w:r>
      <w:r w:rsidR="00F868B9" w:rsidRPr="003B0185">
        <w:rPr>
          <w:rFonts w:cs="Arial"/>
        </w:rPr>
        <w:t>they are eligib</w:t>
      </w:r>
      <w:r w:rsidRPr="003B0185">
        <w:rPr>
          <w:rFonts w:cs="Arial"/>
        </w:rPr>
        <w:t>le for Early Start kindergarten</w:t>
      </w:r>
      <w:r w:rsidR="00710E51">
        <w:rPr>
          <w:rFonts w:cs="Arial"/>
        </w:rPr>
        <w:t xml:space="preserve"> -</w:t>
      </w:r>
      <w:r w:rsidRPr="003B0185">
        <w:rPr>
          <w:rFonts w:cs="Arial"/>
        </w:rPr>
        <w:t xml:space="preserve"> to provide non-</w:t>
      </w:r>
      <w:proofErr w:type="spellStart"/>
      <w:r w:rsidRPr="003B0185">
        <w:rPr>
          <w:rFonts w:cs="Arial"/>
        </w:rPr>
        <w:t>stigmatising</w:t>
      </w:r>
      <w:proofErr w:type="spellEnd"/>
      <w:r w:rsidRPr="003B0185">
        <w:rPr>
          <w:rFonts w:cs="Arial"/>
        </w:rPr>
        <w:t xml:space="preserve"> sustained support </w:t>
      </w:r>
      <w:r w:rsidR="003D0183" w:rsidRPr="003B0185">
        <w:rPr>
          <w:rFonts w:cs="Arial"/>
        </w:rPr>
        <w:t>and engagement for families, and</w:t>
      </w:r>
    </w:p>
    <w:p w14:paraId="3B3C071C" w14:textId="383A623D" w:rsidR="00F868B9" w:rsidRPr="003B0185" w:rsidRDefault="007956CD" w:rsidP="003D0183">
      <w:pPr>
        <w:pStyle w:val="ListParagraph"/>
        <w:spacing w:after="0" w:line="240" w:lineRule="auto"/>
        <w:ind w:left="366"/>
        <w:rPr>
          <w:rFonts w:cs="Arial"/>
        </w:rPr>
      </w:pPr>
      <w:r w:rsidRPr="003B0185">
        <w:rPr>
          <w:rFonts w:cs="Arial"/>
        </w:rPr>
        <w:t>[b]</w:t>
      </w:r>
      <w:r w:rsidR="00710E51">
        <w:rPr>
          <w:rFonts w:cs="Arial"/>
        </w:rPr>
        <w:t xml:space="preserve">  to cover an increased </w:t>
      </w:r>
      <w:r w:rsidR="003D75CE" w:rsidRPr="003B0185">
        <w:rPr>
          <w:rFonts w:cs="Arial"/>
        </w:rPr>
        <w:t xml:space="preserve">number of vulnerable families </w:t>
      </w:r>
      <w:r w:rsidR="00847CB4">
        <w:rPr>
          <w:rFonts w:cs="Arial"/>
        </w:rPr>
        <w:t>who</w:t>
      </w:r>
      <w:r w:rsidR="003D75CE" w:rsidRPr="003B0185">
        <w:rPr>
          <w:rFonts w:cs="Arial"/>
        </w:rPr>
        <w:t xml:space="preserve"> can be a</w:t>
      </w:r>
      <w:r w:rsidR="003D0183" w:rsidRPr="003B0185">
        <w:rPr>
          <w:rFonts w:cs="Arial"/>
        </w:rPr>
        <w:t>ssisted</w:t>
      </w:r>
      <w:r w:rsidR="00847CB4">
        <w:rPr>
          <w:rFonts w:cs="Arial"/>
        </w:rPr>
        <w:t xml:space="preserve"> – particularly in</w:t>
      </w:r>
      <w:r w:rsidR="003D0183" w:rsidRPr="003B0185">
        <w:rPr>
          <w:rFonts w:cs="Arial"/>
        </w:rPr>
        <w:t xml:space="preserve"> high needs areas;</w:t>
      </w:r>
      <w:r w:rsidR="003D75CE" w:rsidRPr="003B0185">
        <w:rPr>
          <w:rFonts w:cs="Arial"/>
        </w:rPr>
        <w:t xml:space="preserve">  </w:t>
      </w:r>
    </w:p>
    <w:p w14:paraId="08E98A6D" w14:textId="7D9403BF" w:rsidR="00F868B9" w:rsidRPr="003B0185" w:rsidRDefault="003D75CE" w:rsidP="00477FA8">
      <w:pPr>
        <w:pStyle w:val="ListParagraph"/>
        <w:numPr>
          <w:ilvl w:val="0"/>
          <w:numId w:val="16"/>
        </w:numPr>
        <w:spacing w:after="0" w:line="240" w:lineRule="auto"/>
        <w:rPr>
          <w:rFonts w:cs="Arial"/>
        </w:rPr>
      </w:pPr>
      <w:r w:rsidRPr="003B0185">
        <w:rPr>
          <w:rFonts w:cs="Arial"/>
        </w:rPr>
        <w:t>S</w:t>
      </w:r>
      <w:r w:rsidR="00F868B9" w:rsidRPr="003B0185">
        <w:rPr>
          <w:rFonts w:cs="Arial"/>
        </w:rPr>
        <w:t xml:space="preserve">pecific consideration be afforded to the needs of kinship carers across the spectrum of disadvantage with access to education and learning opportunities such as facilitated playgroups being a primary consideration. </w:t>
      </w:r>
    </w:p>
    <w:p w14:paraId="5884E6B8" w14:textId="0DABD2DA" w:rsidR="003D75CE" w:rsidRPr="003B0185" w:rsidRDefault="00AF40BC" w:rsidP="00477FA8">
      <w:pPr>
        <w:pStyle w:val="ListParagraph"/>
        <w:numPr>
          <w:ilvl w:val="0"/>
          <w:numId w:val="16"/>
        </w:numPr>
        <w:spacing w:after="0" w:line="240" w:lineRule="auto"/>
        <w:rPr>
          <w:rFonts w:cs="Arial"/>
        </w:rPr>
      </w:pPr>
      <w:r w:rsidRPr="003B0185">
        <w:rPr>
          <w:rFonts w:cs="Arial"/>
        </w:rPr>
        <w:t xml:space="preserve">Increased opportunity for access to training and employment for parents entering/returning to the workforce is </w:t>
      </w:r>
      <w:r w:rsidR="00BE7E93">
        <w:rPr>
          <w:rFonts w:cs="Arial"/>
        </w:rPr>
        <w:t xml:space="preserve">made available in conjunction with their children attending integrated early years hubs, </w:t>
      </w:r>
      <w:r w:rsidRPr="003B0185">
        <w:rPr>
          <w:rFonts w:cs="Arial"/>
        </w:rPr>
        <w:t>through local partnerships b</w:t>
      </w:r>
      <w:r w:rsidR="00BE7E93">
        <w:rPr>
          <w:rFonts w:cs="Arial"/>
        </w:rPr>
        <w:t>etween councils, TAFE providers, adult learning programs and employment agencies.</w:t>
      </w:r>
      <w:r w:rsidRPr="003B0185">
        <w:rPr>
          <w:rFonts w:cs="Arial"/>
        </w:rPr>
        <w:t xml:space="preserve"> </w:t>
      </w:r>
    </w:p>
    <w:p w14:paraId="1077D76C" w14:textId="77777777" w:rsidR="00616D26" w:rsidRPr="003B0185" w:rsidRDefault="00616D26" w:rsidP="00F868B9">
      <w:pPr>
        <w:spacing w:before="100" w:beforeAutospacing="1" w:after="100" w:afterAutospacing="1"/>
        <w:outlineLvl w:val="0"/>
        <w:rPr>
          <w:rFonts w:cs="Arial"/>
          <w:b/>
        </w:rPr>
      </w:pPr>
    </w:p>
    <w:p w14:paraId="4B79A92C" w14:textId="77777777" w:rsidR="00616D26" w:rsidRPr="003B0185" w:rsidRDefault="00616D26" w:rsidP="00F868B9">
      <w:pPr>
        <w:spacing w:before="100" w:beforeAutospacing="1" w:after="100" w:afterAutospacing="1"/>
        <w:outlineLvl w:val="0"/>
        <w:rPr>
          <w:rFonts w:cs="Arial"/>
          <w:b/>
        </w:rPr>
      </w:pPr>
    </w:p>
    <w:p w14:paraId="64210675" w14:textId="77777777" w:rsidR="00616D26" w:rsidRPr="003B0185" w:rsidRDefault="00616D26" w:rsidP="00F868B9">
      <w:pPr>
        <w:spacing w:before="100" w:beforeAutospacing="1" w:after="100" w:afterAutospacing="1"/>
        <w:outlineLvl w:val="0"/>
        <w:rPr>
          <w:rFonts w:cs="Arial"/>
          <w:b/>
        </w:rPr>
      </w:pPr>
    </w:p>
    <w:p w14:paraId="6942C7C1" w14:textId="77777777" w:rsidR="00616D26" w:rsidRDefault="00616D26" w:rsidP="00F868B9">
      <w:pPr>
        <w:spacing w:before="100" w:beforeAutospacing="1" w:after="100" w:afterAutospacing="1"/>
        <w:outlineLvl w:val="0"/>
        <w:rPr>
          <w:rFonts w:cs="Arial"/>
          <w:b/>
        </w:rPr>
      </w:pPr>
    </w:p>
    <w:p w14:paraId="7318D9A1" w14:textId="77777777" w:rsidR="006E0DD2" w:rsidRPr="003B0185" w:rsidRDefault="006E0DD2" w:rsidP="00F868B9">
      <w:pPr>
        <w:spacing w:before="100" w:beforeAutospacing="1" w:after="100" w:afterAutospacing="1"/>
        <w:outlineLvl w:val="0"/>
        <w:rPr>
          <w:rFonts w:cs="Arial"/>
          <w:b/>
        </w:rPr>
      </w:pPr>
    </w:p>
    <w:p w14:paraId="2A4E5CE5" w14:textId="77777777" w:rsidR="006E7E19" w:rsidRPr="003B0185" w:rsidRDefault="006E7E19" w:rsidP="00F868B9">
      <w:pPr>
        <w:spacing w:before="100" w:beforeAutospacing="1" w:after="100" w:afterAutospacing="1"/>
        <w:outlineLvl w:val="0"/>
        <w:rPr>
          <w:rFonts w:cs="Arial"/>
          <w:b/>
        </w:rPr>
      </w:pPr>
      <w:bookmarkStart w:id="29" w:name="_Toc431997566"/>
    </w:p>
    <w:p w14:paraId="21A1D233" w14:textId="77777777" w:rsidR="003B0185" w:rsidRDefault="00616D26" w:rsidP="004E72D1">
      <w:pPr>
        <w:pStyle w:val="Heading1"/>
        <w:ind w:left="0"/>
      </w:pPr>
      <w:bookmarkStart w:id="30" w:name="_Toc431998956"/>
      <w:bookmarkStart w:id="31" w:name="_Toc431999047"/>
      <w:r w:rsidRPr="003B0185">
        <w:lastRenderedPageBreak/>
        <w:t>SECTION TWO – CONTEXT AND RATIONALE FOR PROPO</w:t>
      </w:r>
      <w:r w:rsidR="00051981" w:rsidRPr="003B0185">
        <w:t>SA</w:t>
      </w:r>
      <w:r w:rsidRPr="003B0185">
        <w:t>LS</w:t>
      </w:r>
      <w:bookmarkEnd w:id="29"/>
      <w:bookmarkEnd w:id="30"/>
      <w:bookmarkEnd w:id="31"/>
    </w:p>
    <w:p w14:paraId="48813649" w14:textId="5EFE1FFA" w:rsidR="003B0185" w:rsidRPr="003B0185" w:rsidRDefault="00F868B9" w:rsidP="003B0185">
      <w:pPr>
        <w:pStyle w:val="Heading3"/>
      </w:pPr>
      <w:bookmarkStart w:id="32" w:name="_Toc431997567"/>
      <w:bookmarkStart w:id="33" w:name="_Toc431998957"/>
      <w:bookmarkStart w:id="34" w:name="_Toc431999048"/>
      <w:r w:rsidRPr="003B0185">
        <w:t xml:space="preserve">Strengths of the </w:t>
      </w:r>
      <w:r w:rsidR="0090543E" w:rsidRPr="003B0185">
        <w:t>E</w:t>
      </w:r>
      <w:r w:rsidRPr="003B0185">
        <w:t xml:space="preserve">arly </w:t>
      </w:r>
      <w:r w:rsidR="0090543E" w:rsidRPr="003B0185">
        <w:t>C</w:t>
      </w:r>
      <w:r w:rsidRPr="003B0185">
        <w:t xml:space="preserve">hildhood </w:t>
      </w:r>
      <w:r w:rsidR="0090543E" w:rsidRPr="003B0185">
        <w:t>S</w:t>
      </w:r>
      <w:r w:rsidRPr="003B0185">
        <w:t xml:space="preserve">ystem in Victoria and the </w:t>
      </w:r>
      <w:r w:rsidR="0090543E" w:rsidRPr="003B0185">
        <w:t>R</w:t>
      </w:r>
      <w:r w:rsidR="008A2827" w:rsidRPr="003B0185">
        <w:t xml:space="preserve">ole of </w:t>
      </w:r>
      <w:r w:rsidR="0090543E" w:rsidRPr="003B0185">
        <w:t>L</w:t>
      </w:r>
      <w:r w:rsidR="008A2827" w:rsidRPr="003B0185">
        <w:t xml:space="preserve">ocal </w:t>
      </w:r>
      <w:r w:rsidR="0090543E" w:rsidRPr="003B0185">
        <w:t>G</w:t>
      </w:r>
      <w:r w:rsidRPr="003B0185">
        <w:t>overnment.</w:t>
      </w:r>
      <w:bookmarkEnd w:id="32"/>
      <w:bookmarkEnd w:id="33"/>
      <w:bookmarkEnd w:id="34"/>
    </w:p>
    <w:p w14:paraId="25C0D79A" w14:textId="0F20D71B" w:rsidR="00F868B9" w:rsidRPr="003B0185" w:rsidRDefault="00F868B9" w:rsidP="00EA1386">
      <w:r w:rsidRPr="00D103A1">
        <w:rPr>
          <w:b/>
        </w:rPr>
        <w:t>1.1.</w:t>
      </w:r>
      <w:r w:rsidRPr="003B0185">
        <w:t xml:space="preserve"> The two anchors of the universal early childhood system in Victoria are the M</w:t>
      </w:r>
      <w:r w:rsidR="008A2827" w:rsidRPr="003B0185">
        <w:t>aternal and Child Health</w:t>
      </w:r>
      <w:r w:rsidR="006D7F11">
        <w:t xml:space="preserve"> </w:t>
      </w:r>
      <w:r w:rsidR="008A2827" w:rsidRPr="003B0185">
        <w:t>[M&amp;CH]</w:t>
      </w:r>
      <w:r w:rsidRPr="003B0185">
        <w:t xml:space="preserve"> service and pre-school/kindergarten service delivery. These services offer critical reference points along the continuum of service delivery for the early years. While </w:t>
      </w:r>
      <w:r w:rsidR="008A2827" w:rsidRPr="003B0185">
        <w:t xml:space="preserve">a few councils </w:t>
      </w:r>
      <w:r w:rsidRPr="003B0185">
        <w:t>subcontract to Community Health Services, 78 out of 79 Local Governments pr</w:t>
      </w:r>
      <w:r w:rsidR="008A2827" w:rsidRPr="003B0185">
        <w:t>ovide M&amp;CH services. All but 4 c</w:t>
      </w:r>
      <w:r w:rsidRPr="003B0185">
        <w:t xml:space="preserve">ouncils provide 4 </w:t>
      </w:r>
      <w:r w:rsidR="008A2827" w:rsidRPr="003B0185">
        <w:t>year old pre-school and 75% of c</w:t>
      </w:r>
      <w:r w:rsidRPr="003B0185">
        <w:t>ouncils report some level of support for 3 year old pre-school.</w:t>
      </w:r>
      <w:r w:rsidRPr="003B0185">
        <w:rPr>
          <w:rStyle w:val="FootnoteReference"/>
          <w:rFonts w:cs="Arial"/>
        </w:rPr>
        <w:footnoteReference w:id="4"/>
      </w:r>
      <w:r w:rsidRPr="003B0185">
        <w:t xml:space="preserve"> Victoria would </w:t>
      </w:r>
      <w:r w:rsidR="005B0359" w:rsidRPr="003B0185">
        <w:t xml:space="preserve">not </w:t>
      </w:r>
      <w:r w:rsidRPr="003B0185">
        <w:t>have</w:t>
      </w:r>
      <w:r w:rsidR="005B0359" w:rsidRPr="003B0185">
        <w:t xml:space="preserve"> a</w:t>
      </w:r>
      <w:r w:rsidRPr="003B0185">
        <w:t xml:space="preserve"> universal platform for early childhood service delivery and no occasion to reference best practice from other OECD nations without the infrastructure platform </w:t>
      </w:r>
      <w:r w:rsidR="005B0359" w:rsidRPr="003B0185">
        <w:t>offered across local government</w:t>
      </w:r>
      <w:r w:rsidRPr="003B0185">
        <w:t xml:space="preserve">. </w:t>
      </w:r>
    </w:p>
    <w:p w14:paraId="721BE498" w14:textId="2A8BEAE8" w:rsidR="00F868B9" w:rsidRPr="003B0185" w:rsidRDefault="00F868B9" w:rsidP="00EA1386">
      <w:r w:rsidRPr="00D103A1">
        <w:rPr>
          <w:b/>
        </w:rPr>
        <w:t>1.2.</w:t>
      </w:r>
      <w:r w:rsidRPr="003B0185">
        <w:t xml:space="preserve"> The </w:t>
      </w:r>
      <w:r w:rsidR="00877D1E">
        <w:t xml:space="preserve">long standing history and </w:t>
      </w:r>
      <w:r w:rsidRPr="003B0185">
        <w:t>brea</w:t>
      </w:r>
      <w:r w:rsidR="005B0359" w:rsidRPr="003B0185">
        <w:t>dth of local g</w:t>
      </w:r>
      <w:r w:rsidRPr="003B0185">
        <w:t>overnment involvement in the early years also speaks to its strength as a critical platform for integrating services and providing seamless pathw</w:t>
      </w:r>
      <w:r w:rsidR="008A2827" w:rsidRPr="003B0185">
        <w:t>ays for families and children. In addition to M&amp;CH and pre-school/kindergarten, c</w:t>
      </w:r>
      <w:r w:rsidRPr="003B0185">
        <w:t xml:space="preserve">ouncils deliver and provide infrastructure support for Family Day Care, playgroups and playgroup coordination, long day care, occasional care, early years programs in </w:t>
      </w:r>
      <w:proofErr w:type="spellStart"/>
      <w:r w:rsidRPr="003B0185">
        <w:t>neighbourhood</w:t>
      </w:r>
      <w:proofErr w:type="spellEnd"/>
      <w:r w:rsidRPr="003B0185">
        <w:t xml:space="preserve"> houses</w:t>
      </w:r>
      <w:r w:rsidR="005B0359" w:rsidRPr="003B0185">
        <w:t>, Early Childhood Intervention S</w:t>
      </w:r>
      <w:r w:rsidRPr="003B0185">
        <w:t>ervices [ECIS], Toy libraries and ch</w:t>
      </w:r>
      <w:r w:rsidR="008A2827" w:rsidRPr="003B0185">
        <w:t>ildren’s library programs. All c</w:t>
      </w:r>
      <w:r w:rsidRPr="003B0185">
        <w:t>ouncils provide immunization programs and playground</w:t>
      </w:r>
      <w:r w:rsidR="008A2827" w:rsidRPr="003B0185">
        <w:t xml:space="preserve"> facilities for children. Most c</w:t>
      </w:r>
      <w:r w:rsidRPr="003B0185">
        <w:t>ouncils provide out of school hours programs and vacation programs for primary sc</w:t>
      </w:r>
      <w:r w:rsidR="008A2827" w:rsidRPr="003B0185">
        <w:t>hool age children. A number of councils are funded by State G</w:t>
      </w:r>
      <w:r w:rsidRPr="003B0185">
        <w:t>overnment to provide Family Support Services while over 80% of</w:t>
      </w:r>
      <w:r w:rsidR="008A2827" w:rsidRPr="003B0185">
        <w:t xml:space="preserve"> c</w:t>
      </w:r>
      <w:r w:rsidRPr="003B0185">
        <w:t xml:space="preserve">ouncils provide active linking of vulnerable families to universal early years services and parenting education programs through a range of </w:t>
      </w:r>
      <w:r w:rsidR="00051981" w:rsidRPr="003B0185">
        <w:t>F</w:t>
      </w:r>
      <w:r w:rsidRPr="003B0185">
        <w:t xml:space="preserve">ederal, </w:t>
      </w:r>
      <w:r w:rsidR="00051981" w:rsidRPr="003B0185">
        <w:t>S</w:t>
      </w:r>
      <w:r w:rsidRPr="003B0185">
        <w:t xml:space="preserve">tate and philanthropic funding sources.   </w:t>
      </w:r>
    </w:p>
    <w:p w14:paraId="331D8E29" w14:textId="30F7C13F" w:rsidR="00F868B9" w:rsidRPr="003B0185" w:rsidRDefault="00F868B9" w:rsidP="00EA1386">
      <w:r w:rsidRPr="00D103A1">
        <w:rPr>
          <w:b/>
        </w:rPr>
        <w:t>1.3.</w:t>
      </w:r>
      <w:r w:rsidRPr="003B0185">
        <w:t xml:space="preserve"> The undeniable strength of the Victorian early years system is the quality and reach of the M&amp;CH Service</w:t>
      </w:r>
      <w:r w:rsidR="00051981" w:rsidRPr="003B0185">
        <w:t xml:space="preserve"> through which all families are engaged</w:t>
      </w:r>
      <w:r w:rsidRPr="003B0185">
        <w:t xml:space="preserve">. </w:t>
      </w:r>
      <w:r w:rsidR="008A2827" w:rsidRPr="003B0185">
        <w:t>While c</w:t>
      </w:r>
      <w:r w:rsidRPr="003B0185">
        <w:t>ouncils are significantly challenged by the increasing cost burden of delivering the service, support for</w:t>
      </w:r>
      <w:r w:rsidR="008A2827" w:rsidRPr="003B0185">
        <w:t xml:space="preserve"> the provision of M&amp;CH </w:t>
      </w:r>
      <w:r w:rsidR="00051981" w:rsidRPr="003B0185">
        <w:t>by</w:t>
      </w:r>
      <w:r w:rsidR="008A2827" w:rsidRPr="003B0185">
        <w:t xml:space="preserve"> local g</w:t>
      </w:r>
      <w:r w:rsidRPr="003B0185">
        <w:t xml:space="preserve">overnment in Victoria is strong </w:t>
      </w:r>
      <w:r w:rsidR="008A2827" w:rsidRPr="003B0185">
        <w:t>and there are many examples of local g</w:t>
      </w:r>
      <w:r w:rsidRPr="003B0185">
        <w:t xml:space="preserve">overnment commitment to enhancing M&amp;CH delivery: </w:t>
      </w:r>
    </w:p>
    <w:p w14:paraId="0FE386CD" w14:textId="21421782" w:rsidR="00F868B9" w:rsidRPr="003B0185" w:rsidRDefault="00F868B9" w:rsidP="00EA1386">
      <w:pPr>
        <w:pStyle w:val="Builtpointstyle1"/>
      </w:pPr>
      <w:r w:rsidRPr="003B0185">
        <w:t xml:space="preserve">The current </w:t>
      </w:r>
      <w:r w:rsidR="00245922">
        <w:t>the E</w:t>
      </w:r>
      <w:r w:rsidRPr="003B0185">
        <w:t xml:space="preserve">nhanced M&amp;CH </w:t>
      </w:r>
      <w:r w:rsidR="00245922">
        <w:t>S</w:t>
      </w:r>
      <w:r w:rsidRPr="003B0185">
        <w:t>ervice is the result of innov</w:t>
      </w:r>
      <w:r w:rsidR="008A2827" w:rsidRPr="003B0185">
        <w:t>ative projects conducted in 29 c</w:t>
      </w:r>
      <w:r w:rsidRPr="003B0185">
        <w:t xml:space="preserve">ouncils during the late 1990’s and rolled out in 1999-2000 as part of the Victorian Labor Government’s response to emerging early years research about the impact of abuse and neglect on the developing brain. </w:t>
      </w:r>
    </w:p>
    <w:p w14:paraId="26B71A06" w14:textId="391FDD75" w:rsidR="00F868B9" w:rsidRPr="003B0185" w:rsidRDefault="00F868B9" w:rsidP="00EA1386">
      <w:pPr>
        <w:pStyle w:val="Builtpointstyle1"/>
      </w:pPr>
      <w:r w:rsidRPr="003B0185">
        <w:t>The MAV is supporting three Councils [</w:t>
      </w:r>
      <w:proofErr w:type="spellStart"/>
      <w:r w:rsidRPr="003B0185">
        <w:t>Yarra</w:t>
      </w:r>
      <w:proofErr w:type="spellEnd"/>
      <w:r w:rsidRPr="003B0185">
        <w:t xml:space="preserve"> Ranges</w:t>
      </w:r>
      <w:r w:rsidR="00383D4E" w:rsidRPr="003B0185">
        <w:t>, Whittlesea and La</w:t>
      </w:r>
      <w:r w:rsidR="001456F3" w:rsidRPr="003B0185">
        <w:t>t</w:t>
      </w:r>
      <w:r w:rsidRPr="003B0185">
        <w:t xml:space="preserve">robe] in piloting the A-4 </w:t>
      </w:r>
      <w:r w:rsidR="001456F3" w:rsidRPr="003B0185">
        <w:t xml:space="preserve">Streamlining </w:t>
      </w:r>
      <w:r w:rsidRPr="003B0185">
        <w:t xml:space="preserve">Project initiated by </w:t>
      </w:r>
      <w:r w:rsidR="001456F3" w:rsidRPr="003B0185">
        <w:t>the State</w:t>
      </w:r>
      <w:r w:rsidRPr="003B0185">
        <w:t xml:space="preserve">; </w:t>
      </w:r>
    </w:p>
    <w:p w14:paraId="596E30D2" w14:textId="77777777" w:rsidR="00F868B9" w:rsidRPr="003B0185" w:rsidRDefault="00F868B9" w:rsidP="00EA1386">
      <w:pPr>
        <w:pStyle w:val="Builtpointstyle1"/>
      </w:pPr>
      <w:r w:rsidRPr="003B0185">
        <w:t xml:space="preserve">Frankston, </w:t>
      </w:r>
      <w:proofErr w:type="spellStart"/>
      <w:r w:rsidRPr="003B0185">
        <w:t>Ballarat</w:t>
      </w:r>
      <w:proofErr w:type="spellEnd"/>
      <w:r w:rsidRPr="003B0185">
        <w:t xml:space="preserve">, Hume and Whittlesea M&amp;CH services are involved in the </w:t>
      </w:r>
      <w:proofErr w:type="spellStart"/>
      <w:r w:rsidRPr="003B0185">
        <w:rPr>
          <w:i/>
        </w:rPr>
        <w:t>right@home</w:t>
      </w:r>
      <w:proofErr w:type="spellEnd"/>
      <w:r w:rsidRPr="003B0185">
        <w:t xml:space="preserve"> pilot; </w:t>
      </w:r>
    </w:p>
    <w:p w14:paraId="7353BD8E" w14:textId="77777777" w:rsidR="00F868B9" w:rsidRPr="003B0185" w:rsidRDefault="00F868B9" w:rsidP="00EA1386">
      <w:pPr>
        <w:pStyle w:val="Builtpointstyle1"/>
      </w:pPr>
      <w:r w:rsidRPr="003B0185">
        <w:t xml:space="preserve">The City of Whitehorse has pioneered the </w:t>
      </w:r>
      <w:r w:rsidRPr="003B0185">
        <w:rPr>
          <w:i/>
        </w:rPr>
        <w:t>Baby Makes Three</w:t>
      </w:r>
      <w:r w:rsidRPr="003B0185">
        <w:t xml:space="preserve"> program </w:t>
      </w:r>
    </w:p>
    <w:p w14:paraId="6E9BE58C" w14:textId="77777777" w:rsidR="00F868B9" w:rsidRPr="003B0185" w:rsidRDefault="00F868B9" w:rsidP="00EA1386">
      <w:pPr>
        <w:pStyle w:val="Builtpointstyle1"/>
        <w:rPr>
          <w:i/>
        </w:rPr>
      </w:pPr>
      <w:proofErr w:type="spellStart"/>
      <w:r w:rsidRPr="003B0185">
        <w:t>Yarra</w:t>
      </w:r>
      <w:proofErr w:type="spellEnd"/>
      <w:r w:rsidRPr="003B0185">
        <w:t xml:space="preserve"> Ranges and Maroondah Councils are integral to the success of the </w:t>
      </w:r>
      <w:proofErr w:type="spellStart"/>
      <w:r w:rsidRPr="003B0185">
        <w:rPr>
          <w:i/>
        </w:rPr>
        <w:t>Mabels</w:t>
      </w:r>
      <w:proofErr w:type="spellEnd"/>
      <w:r w:rsidRPr="003B0185">
        <w:rPr>
          <w:i/>
        </w:rPr>
        <w:t xml:space="preserve"> Project. </w:t>
      </w:r>
    </w:p>
    <w:p w14:paraId="6DC21A87" w14:textId="26AB8DF1" w:rsidR="00F868B9" w:rsidRPr="003B0185" w:rsidRDefault="00383D4E" w:rsidP="00EA1386">
      <w:pPr>
        <w:pStyle w:val="Builtpointstyle1"/>
      </w:pPr>
      <w:r w:rsidRPr="003B0185">
        <w:lastRenderedPageBreak/>
        <w:t>In the context of the Protecting Victoria’s Vulnerable Children Enquiry [PVVCI] and of the Memorandum of Understanding between the MAV and DET,  M&amp;CH services have participated in a thorough review process committing to the principle of proportional universality for the service where ‘</w:t>
      </w:r>
      <w:r w:rsidRPr="003B0185">
        <w:rPr>
          <w:i/>
        </w:rPr>
        <w:t>to reduce the steepness of the social gradient, actions must be universal but with a scale and intensity that is proportionate to the level of disadvantage’</w:t>
      </w:r>
      <w:r w:rsidRPr="003B0185">
        <w:rPr>
          <w:rStyle w:val="FootnoteReference"/>
          <w:i/>
        </w:rPr>
        <w:footnoteReference w:id="5"/>
      </w:r>
      <w:r w:rsidRPr="003B0185">
        <w:t xml:space="preserve"> . </w:t>
      </w:r>
    </w:p>
    <w:p w14:paraId="4A8091D2" w14:textId="7F828A01" w:rsidR="00F868B9" w:rsidRDefault="00F868B9" w:rsidP="00EA1386">
      <w:pPr>
        <w:pStyle w:val="Builtpointstyle1"/>
      </w:pPr>
      <w:r w:rsidRPr="003B0185">
        <w:t xml:space="preserve">A new Central Data Information System [CDIS] for M&amp;CH launched </w:t>
      </w:r>
      <w:r w:rsidR="00435989" w:rsidRPr="003B0185">
        <w:t xml:space="preserve">by the MAV </w:t>
      </w:r>
      <w:r w:rsidRPr="003B0185">
        <w:t xml:space="preserve">in September 2015 has integrated information systems across the elements of M&amp;CH and has the potential to extend to encompass early years services across the service delivery continuum. </w:t>
      </w:r>
    </w:p>
    <w:p w14:paraId="59A05133" w14:textId="77777777" w:rsidR="00AB6898" w:rsidRPr="003B0185" w:rsidRDefault="00AB6898" w:rsidP="00AB6898">
      <w:pPr>
        <w:pStyle w:val="Builtpointstyle1"/>
        <w:numPr>
          <w:ilvl w:val="0"/>
          <w:numId w:val="0"/>
        </w:numPr>
        <w:ind w:left="360"/>
      </w:pPr>
    </w:p>
    <w:p w14:paraId="41670AF8" w14:textId="77777777" w:rsidR="00F868B9" w:rsidRPr="003B0185" w:rsidRDefault="00F868B9" w:rsidP="00EA1386">
      <w:r w:rsidRPr="00D103A1">
        <w:rPr>
          <w:b/>
        </w:rPr>
        <w:t>1.4.</w:t>
      </w:r>
      <w:r w:rsidRPr="003B0185">
        <w:t xml:space="preserve"> Local government has consistently played a major role in initiating, designing and developing children’s services in Victoria securing state and federal funding for all aspects of M&amp;CH, pre-schools and childcare and continues to invest in innovation and best practice in all fields of local government </w:t>
      </w:r>
      <w:proofErr w:type="spellStart"/>
      <w:r w:rsidRPr="003B0185">
        <w:t>endeavour</w:t>
      </w:r>
      <w:proofErr w:type="spellEnd"/>
      <w:r w:rsidRPr="003B0185">
        <w:t xml:space="preserve">. </w:t>
      </w:r>
    </w:p>
    <w:p w14:paraId="291C923A" w14:textId="39BB8FFD" w:rsidR="00F868B9" w:rsidRDefault="00496DC4" w:rsidP="00EA1386">
      <w:pPr>
        <w:pStyle w:val="Builtpointstyle1"/>
      </w:pPr>
      <w:r w:rsidRPr="003B0185">
        <w:t>The MAV has supported c</w:t>
      </w:r>
      <w:r w:rsidR="00F868B9" w:rsidRPr="003B0185">
        <w:t>ouncils to operate Kindergarten Central Enrolment system</w:t>
      </w:r>
      <w:r w:rsidR="00435989" w:rsidRPr="003B0185">
        <w:t>s for over ten years, and many councils have been operating central enrolment for decades.</w:t>
      </w:r>
      <w:r w:rsidR="00F868B9" w:rsidRPr="003B0185">
        <w:t xml:space="preserve"> The scheme</w:t>
      </w:r>
      <w:r w:rsidR="00435989" w:rsidRPr="003B0185">
        <w:t>s</w:t>
      </w:r>
      <w:r w:rsidR="00F868B9" w:rsidRPr="003B0185">
        <w:t xml:space="preserve"> operates in 49 of the 79 Councils for 4-year old pre-</w:t>
      </w:r>
      <w:r w:rsidRPr="003B0185">
        <w:t>school/ kindergarten and in 28 c</w:t>
      </w:r>
      <w:r w:rsidR="00F868B9" w:rsidRPr="003B0185">
        <w:t>ouncils for 3-year old programs. In a recent mapping exercise conducted by the MAV in</w:t>
      </w:r>
      <w:r w:rsidRPr="003B0185">
        <w:t xml:space="preserve"> February 2015 the majority of c</w:t>
      </w:r>
      <w:r w:rsidR="00F868B9" w:rsidRPr="003B0185">
        <w:t xml:space="preserve">ouncils expressed strong support for Central Enrolment acknowledging the benefits of ensuring equity and certainty of access for all children and priority access for vulnerable children. </w:t>
      </w:r>
      <w:r w:rsidRPr="003B0185">
        <w:t xml:space="preserve">DET has </w:t>
      </w:r>
      <w:r w:rsidR="00075E1B">
        <w:t>provided one-off grant funding to</w:t>
      </w:r>
      <w:r w:rsidRPr="003B0185">
        <w:t xml:space="preserve"> c</w:t>
      </w:r>
      <w:r w:rsidR="00F868B9" w:rsidRPr="003B0185">
        <w:t xml:space="preserve">ouncils and the MAV for the year </w:t>
      </w:r>
      <w:r w:rsidR="00F868B9" w:rsidRPr="003B0185">
        <w:rPr>
          <w:rFonts w:eastAsia="Times New Roman"/>
        </w:rPr>
        <w:t xml:space="preserve">2015 - 2016 </w:t>
      </w:r>
      <w:r w:rsidR="00F868B9" w:rsidRPr="003B0185">
        <w:t xml:space="preserve">to improve pre-school access for vulnerable families through strengthening existing central enrolment processes and supporting other municipalities to introduce </w:t>
      </w:r>
      <w:r w:rsidR="00AC23FF">
        <w:t>central enrolment</w:t>
      </w:r>
      <w:r w:rsidR="00F868B9" w:rsidRPr="003B0185">
        <w:t xml:space="preserve">. </w:t>
      </w:r>
    </w:p>
    <w:p w14:paraId="6F8AC52F" w14:textId="77777777" w:rsidR="00AC23FF" w:rsidRPr="003B0185" w:rsidRDefault="00AC23FF" w:rsidP="00AC23FF">
      <w:pPr>
        <w:pStyle w:val="Builtpointstyle1"/>
        <w:numPr>
          <w:ilvl w:val="0"/>
          <w:numId w:val="0"/>
        </w:numPr>
        <w:ind w:left="360"/>
      </w:pPr>
    </w:p>
    <w:p w14:paraId="48229582" w14:textId="0E385ECE" w:rsidR="00F868B9" w:rsidRPr="00AC23FF" w:rsidRDefault="00F868B9" w:rsidP="00EA1386">
      <w:pPr>
        <w:pStyle w:val="Builtpointstyle1"/>
        <w:rPr>
          <w:b/>
        </w:rPr>
      </w:pPr>
      <w:r w:rsidRPr="003B0185">
        <w:t xml:space="preserve">The MAV has introduced </w:t>
      </w:r>
      <w:r w:rsidRPr="003B0185">
        <w:rPr>
          <w:i/>
        </w:rPr>
        <w:t>Patchwork,</w:t>
      </w:r>
      <w:r w:rsidRPr="003B0185">
        <w:t xml:space="preserve"> a web based communication tool for use by enhanced M&amp;CH services to connect to other service providers. </w:t>
      </w:r>
      <w:r w:rsidRPr="003B0185">
        <w:rPr>
          <w:i/>
        </w:rPr>
        <w:t>Patchwork</w:t>
      </w:r>
      <w:r w:rsidRPr="003B0185">
        <w:t xml:space="preserve"> which was described in the Munro Review [UK 2012] as a successful “</w:t>
      </w:r>
      <w:r w:rsidRPr="003B0185">
        <w:rPr>
          <w:i/>
        </w:rPr>
        <w:t>social media tool to</w:t>
      </w:r>
      <w:r w:rsidRPr="003B0185">
        <w:rPr>
          <w:b/>
          <w:i/>
        </w:rPr>
        <w:t xml:space="preserve"> </w:t>
      </w:r>
      <w:r w:rsidRPr="003B0185">
        <w:rPr>
          <w:i/>
        </w:rPr>
        <w:t>support practice</w:t>
      </w:r>
      <w:r w:rsidRPr="003B0185">
        <w:t xml:space="preserve">”, is a simple form of service directory that links workers across a range of services and sectors forming a virtual team around the client with the capacity to respond quickly to positive and concerning events. The MAV has successfully </w:t>
      </w:r>
      <w:r w:rsidR="00496DC4" w:rsidRPr="003B0185">
        <w:t xml:space="preserve">supported </w:t>
      </w:r>
      <w:r w:rsidR="00245922">
        <w:t>this approach in several c</w:t>
      </w:r>
      <w:r w:rsidRPr="003B0185">
        <w:t xml:space="preserve">ouncil areas including the cities of </w:t>
      </w:r>
      <w:proofErr w:type="spellStart"/>
      <w:r w:rsidRPr="003B0185">
        <w:t>Yarra</w:t>
      </w:r>
      <w:proofErr w:type="spellEnd"/>
      <w:r w:rsidRPr="003B0185">
        <w:t xml:space="preserve">, Melbourne, </w:t>
      </w:r>
      <w:proofErr w:type="spellStart"/>
      <w:r w:rsidR="003363B9" w:rsidRPr="003B0185">
        <w:t>Colac</w:t>
      </w:r>
      <w:proofErr w:type="spellEnd"/>
      <w:r w:rsidR="003363B9" w:rsidRPr="003B0185">
        <w:t xml:space="preserve"> Otway, </w:t>
      </w:r>
      <w:proofErr w:type="spellStart"/>
      <w:r w:rsidR="003363B9" w:rsidRPr="003B0185">
        <w:t>Wod</w:t>
      </w:r>
      <w:r w:rsidR="00435989" w:rsidRPr="003B0185">
        <w:t>onga</w:t>
      </w:r>
      <w:proofErr w:type="spellEnd"/>
      <w:r w:rsidR="00435989" w:rsidRPr="003B0185">
        <w:t xml:space="preserve">, Stonnington and Kingston, and MAV holds the state-wide </w:t>
      </w:r>
      <w:proofErr w:type="spellStart"/>
      <w:r w:rsidR="00435989" w:rsidRPr="003B0185">
        <w:t>licence</w:t>
      </w:r>
      <w:proofErr w:type="spellEnd"/>
      <w:r w:rsidR="00435989" w:rsidRPr="003B0185">
        <w:t xml:space="preserve"> to enable Patchwork to go state-wide.</w:t>
      </w:r>
    </w:p>
    <w:p w14:paraId="11061D16" w14:textId="77777777" w:rsidR="00AC23FF" w:rsidRPr="003B0185" w:rsidRDefault="00AC23FF" w:rsidP="00AC23FF">
      <w:pPr>
        <w:pStyle w:val="Builtpointstyle1"/>
        <w:numPr>
          <w:ilvl w:val="0"/>
          <w:numId w:val="0"/>
        </w:numPr>
        <w:ind w:left="360"/>
        <w:rPr>
          <w:b/>
        </w:rPr>
      </w:pPr>
    </w:p>
    <w:p w14:paraId="71CE7F47" w14:textId="38017C76" w:rsidR="00F868B9" w:rsidRPr="003B0185" w:rsidRDefault="00F868B9" w:rsidP="00EA1386">
      <w:bookmarkStart w:id="35" w:name="_Toc431996238"/>
      <w:r>
        <w:rPr>
          <w:b/>
        </w:rPr>
        <w:t>1.</w:t>
      </w:r>
      <w:r w:rsidR="00D103A1">
        <w:rPr>
          <w:b/>
        </w:rPr>
        <w:t>5</w:t>
      </w:r>
      <w:r w:rsidRPr="00D103A1">
        <w:rPr>
          <w:b/>
        </w:rPr>
        <w:t>.</w:t>
      </w:r>
      <w:r w:rsidRPr="003B0185">
        <w:t xml:space="preserve"> The Public Health and Wellbeing Act 200</w:t>
      </w:r>
      <w:r w:rsidR="003363B9" w:rsidRPr="003B0185">
        <w:t>8 recognizes local g</w:t>
      </w:r>
      <w:r w:rsidRPr="003B0185">
        <w:t>overn</w:t>
      </w:r>
      <w:r w:rsidR="003363B9" w:rsidRPr="003B0185">
        <w:t>ment as a major partner to the State G</w:t>
      </w:r>
      <w:r w:rsidRPr="003B0185">
        <w:t>overnment in the effort to protect public health and wellbeing in Victoria. The Act provides a platform for</w:t>
      </w:r>
      <w:r w:rsidR="003363B9" w:rsidRPr="003B0185">
        <w:t xml:space="preserve"> an enhanced planning role for local g</w:t>
      </w:r>
      <w:r w:rsidRPr="003B0185">
        <w:t>overnment with each council mandated to prepare a Municipal Public Health and Wellbeing plan every four years.</w:t>
      </w:r>
      <w:r w:rsidRPr="003B0185">
        <w:rPr>
          <w:rStyle w:val="FootnoteReference"/>
          <w:rFonts w:cs="Arial"/>
          <w:color w:val="1A1818"/>
        </w:rPr>
        <w:footnoteReference w:id="6"/>
      </w:r>
      <w:r w:rsidRPr="003B0185">
        <w:t xml:space="preserve"> Early </w:t>
      </w:r>
      <w:r w:rsidRPr="003B0185">
        <w:lastRenderedPageBreak/>
        <w:t xml:space="preserve">childhood services in each municipality benefit from </w:t>
      </w:r>
      <w:r w:rsidR="003363B9" w:rsidRPr="003B0185">
        <w:t>local g</w:t>
      </w:r>
      <w:r w:rsidRPr="003B0185">
        <w:t xml:space="preserve">overnment’s role in developing local strategies and approaches to enhance public health and wellbeing. These approaches are necessarily preventive, place-based and capacity building ensuring that the diverse needs and voices of the community are reflected in planning and development. In this environment councils are strong facilitators of Best Start programs in most sites [19] across the State not including Aboriginal Best </w:t>
      </w:r>
      <w:r w:rsidR="0094122C">
        <w:t>S</w:t>
      </w:r>
      <w:r w:rsidRPr="003B0185">
        <w:t>tart programs and, with the support of the MAV, develop Municipal Early Years Plans, and convene Early Years Partnerships to facilitate collaborative work to improve outcomes in all areas of health and wellbeing, learning and development.</w:t>
      </w:r>
      <w:bookmarkEnd w:id="35"/>
      <w:r w:rsidRPr="003B0185">
        <w:t xml:space="preserve"> </w:t>
      </w:r>
    </w:p>
    <w:p w14:paraId="490EDB8D" w14:textId="60B97327" w:rsidR="00C11246" w:rsidRDefault="0020551F" w:rsidP="00C11246">
      <w:pPr>
        <w:pStyle w:val="Heading3"/>
      </w:pPr>
      <w:bookmarkStart w:id="36" w:name="_Toc431997568"/>
      <w:bookmarkStart w:id="37" w:name="_Toc431998958"/>
      <w:bookmarkStart w:id="38" w:name="_Toc431999049"/>
      <w:r>
        <w:t>Challenges to the E</w:t>
      </w:r>
      <w:r w:rsidR="00F868B9" w:rsidRPr="003B0185">
        <w:t xml:space="preserve">arly </w:t>
      </w:r>
      <w:r>
        <w:t>C</w:t>
      </w:r>
      <w:r w:rsidR="00F868B9" w:rsidRPr="003B0185">
        <w:t xml:space="preserve">hildhood </w:t>
      </w:r>
      <w:r>
        <w:t>S</w:t>
      </w:r>
      <w:r w:rsidR="00F868B9" w:rsidRPr="003B0185">
        <w:t>ystem in Victoria</w:t>
      </w:r>
      <w:bookmarkEnd w:id="36"/>
      <w:bookmarkEnd w:id="37"/>
      <w:bookmarkEnd w:id="38"/>
      <w:r w:rsidR="00F868B9" w:rsidRPr="003B0185">
        <w:t xml:space="preserve"> </w:t>
      </w:r>
    </w:p>
    <w:p w14:paraId="7E363D1D" w14:textId="77777777" w:rsidR="00C11246" w:rsidRPr="00C11246" w:rsidRDefault="00C11246" w:rsidP="00C11246">
      <w:pPr>
        <w:spacing w:after="0"/>
      </w:pPr>
    </w:p>
    <w:p w14:paraId="059DADDA" w14:textId="77777777" w:rsidR="00F868B9" w:rsidRPr="003B0185" w:rsidRDefault="00F868B9" w:rsidP="00C11246">
      <w:pPr>
        <w:pStyle w:val="Title"/>
      </w:pPr>
      <w:r w:rsidRPr="003B0185">
        <w:t xml:space="preserve">2.1. </w:t>
      </w:r>
      <w:r w:rsidRPr="00C11246">
        <w:t>History</w:t>
      </w:r>
      <w:r w:rsidRPr="003B0185">
        <w:t xml:space="preserve"> of reform in Local Government</w:t>
      </w:r>
    </w:p>
    <w:p w14:paraId="0D233ABF" w14:textId="6DC42C86" w:rsidR="00F868B9" w:rsidRPr="003B0185" w:rsidRDefault="003363B9" w:rsidP="00EA1386">
      <w:bookmarkStart w:id="39" w:name="_Toc431996240"/>
      <w:r w:rsidRPr="003B0185">
        <w:t>Local g</w:t>
      </w:r>
      <w:r w:rsidR="00F868B9" w:rsidRPr="003B0185">
        <w:t xml:space="preserve">overnment reforms implemented by the Kennett Government between 1993 </w:t>
      </w:r>
      <w:r w:rsidRPr="003B0185">
        <w:t>and 1998 reduced the number of c</w:t>
      </w:r>
      <w:r w:rsidR="00F868B9" w:rsidRPr="003B0185">
        <w:t>ouncils from 210 to 78, and included dismissing over 1000 Councillors and some 20,000 employees while simultaneously embarking on a Compulsory Competitive Tend</w:t>
      </w:r>
      <w:r w:rsidRPr="003B0185">
        <w:t>ering process for up to 50% of c</w:t>
      </w:r>
      <w:r w:rsidR="00F868B9" w:rsidRPr="003B0185">
        <w:t xml:space="preserve">ouncil operating costs. Councils were required to reduce combined rate revenue by 20% in the first year following reform and by a further 10% between 1995 and 1997. The reform process </w:t>
      </w:r>
      <w:r w:rsidRPr="003B0185">
        <w:t xml:space="preserve">imposed </w:t>
      </w:r>
      <w:r w:rsidR="00F868B9" w:rsidRPr="003B0185">
        <w:t xml:space="preserve">a framework across </w:t>
      </w:r>
      <w:r w:rsidR="00EC176F">
        <w:t>c</w:t>
      </w:r>
      <w:r w:rsidR="00F868B9" w:rsidRPr="003B0185">
        <w:t xml:space="preserve">ouncils without regard to demographic variations, diversity in the nature of services and the financial states of </w:t>
      </w:r>
      <w:r w:rsidR="00EC176F">
        <w:t>c</w:t>
      </w:r>
      <w:r w:rsidR="00F868B9" w:rsidRPr="003B0185">
        <w:t>ouncils.</w:t>
      </w:r>
      <w:bookmarkEnd w:id="39"/>
      <w:r w:rsidR="00F868B9" w:rsidRPr="003B0185">
        <w:t xml:space="preserve"> </w:t>
      </w:r>
    </w:p>
    <w:p w14:paraId="1B916DDB" w14:textId="463E3413" w:rsidR="00F868B9" w:rsidRPr="003B0185" w:rsidRDefault="00F868B9" w:rsidP="00EA1386">
      <w:pPr>
        <w:rPr>
          <w:b/>
        </w:rPr>
      </w:pPr>
      <w:bookmarkStart w:id="40" w:name="_Toc431996241"/>
      <w:r w:rsidRPr="003B0185">
        <w:t>Notwiths</w:t>
      </w:r>
      <w:r w:rsidR="003363B9" w:rsidRPr="003B0185">
        <w:t>tanding the need for reform of local g</w:t>
      </w:r>
      <w:r w:rsidRPr="003B0185">
        <w:t xml:space="preserve">overnment at that time, the MAV contends that the reform process left an enduring legacy of financial strain, service disruption and widespread community uncertainty </w:t>
      </w:r>
      <w:r w:rsidR="003363B9" w:rsidRPr="003B0185">
        <w:t>about the role and function of local g</w:t>
      </w:r>
      <w:r w:rsidRPr="003B0185">
        <w:t xml:space="preserve">overnment. Apart from </w:t>
      </w:r>
      <w:r w:rsidR="003363B9" w:rsidRPr="003B0185">
        <w:t>an immediate loss of expertise</w:t>
      </w:r>
      <w:r w:rsidR="00056FD9" w:rsidRPr="003B0185">
        <w:t>,</w:t>
      </w:r>
      <w:r w:rsidR="003363B9" w:rsidRPr="003B0185">
        <w:t xml:space="preserve"> local g</w:t>
      </w:r>
      <w:r w:rsidRPr="003B0185">
        <w:t>overnment’s role in the coordination and</w:t>
      </w:r>
      <w:r w:rsidRPr="003B0185">
        <w:rPr>
          <w:b/>
        </w:rPr>
        <w:t xml:space="preserve"> </w:t>
      </w:r>
      <w:r w:rsidRPr="003B0185">
        <w:t>delivery of early years services was dismantled</w:t>
      </w:r>
      <w:r w:rsidR="00056FD9" w:rsidRPr="003B0185">
        <w:t xml:space="preserve"> </w:t>
      </w:r>
      <w:r w:rsidR="003363B9" w:rsidRPr="003B0185">
        <w:t>in a number of instances</w:t>
      </w:r>
      <w:r w:rsidRPr="003B0185">
        <w:t>.  Service provision subsequently becam</w:t>
      </w:r>
      <w:r w:rsidR="00056FD9" w:rsidRPr="003B0185">
        <w:t>e fragmented across and within local g</w:t>
      </w:r>
      <w:r w:rsidRPr="003B0185">
        <w:t>overnment areas, with services variously managed by private commercial providers, CSO</w:t>
      </w:r>
      <w:r w:rsidR="00056FD9" w:rsidRPr="003B0185">
        <w:t>s, parent led cooperatives and c</w:t>
      </w:r>
      <w:r w:rsidRPr="003B0185">
        <w:t>ouncils but with infras</w:t>
      </w:r>
      <w:r w:rsidR="00EC176F">
        <w:t>tructure costs mostly borne by c</w:t>
      </w:r>
      <w:r w:rsidRPr="003B0185">
        <w:t>ouncil</w:t>
      </w:r>
      <w:r w:rsidR="00EC176F">
        <w:t>s</w:t>
      </w:r>
      <w:r w:rsidRPr="003B0185">
        <w:t xml:space="preserve"> as extant landlords.</w:t>
      </w:r>
      <w:bookmarkEnd w:id="40"/>
      <w:r w:rsidRPr="003B0185">
        <w:rPr>
          <w:b/>
        </w:rPr>
        <w:t xml:space="preserve"> </w:t>
      </w:r>
    </w:p>
    <w:p w14:paraId="35303470" w14:textId="77777777" w:rsidR="00F868B9" w:rsidRPr="003B0185" w:rsidRDefault="00F868B9" w:rsidP="00EA1386">
      <w:bookmarkStart w:id="41" w:name="_Toc431996242"/>
      <w:r w:rsidRPr="003B0185">
        <w:t>To inform these current reforms the following points are made:</w:t>
      </w:r>
      <w:bookmarkEnd w:id="41"/>
    </w:p>
    <w:p w14:paraId="15588A47" w14:textId="34D57F9E" w:rsidR="00F868B9" w:rsidRPr="003B0185" w:rsidRDefault="00F868B9" w:rsidP="00EA1386">
      <w:pPr>
        <w:pStyle w:val="Builtpointstyle1"/>
      </w:pPr>
      <w:bookmarkStart w:id="42" w:name="_Toc431996243"/>
      <w:r w:rsidRPr="003B0185">
        <w:t>M&amp;CH services have largely been reclaimed and restored to a consistent s</w:t>
      </w:r>
      <w:r w:rsidR="003363B9" w:rsidRPr="003B0185">
        <w:t>ervice delivery pattern across c</w:t>
      </w:r>
      <w:r w:rsidRPr="003B0185">
        <w:t>ouncils but this cannot be said for early ye</w:t>
      </w:r>
      <w:r w:rsidR="003363B9" w:rsidRPr="003B0185">
        <w:t>ars services generally nor how local g</w:t>
      </w:r>
      <w:r w:rsidRPr="003B0185">
        <w:t xml:space="preserve">overnment’s role in service delivery is understood in the wider community. </w:t>
      </w:r>
      <w:r w:rsidR="003363B9" w:rsidRPr="003B0185">
        <w:t xml:space="preserve">Stability across M&amp;CH services has largely been achieved as a result of the leadership role of the MAV in negotiating a 50/50 </w:t>
      </w:r>
      <w:proofErr w:type="spellStart"/>
      <w:r w:rsidR="003363B9" w:rsidRPr="003B0185">
        <w:t>Partnerhsip</w:t>
      </w:r>
      <w:proofErr w:type="spellEnd"/>
      <w:r w:rsidR="003363B9" w:rsidRPr="003B0185">
        <w:t xml:space="preserve"> Agreement with the State Government on b</w:t>
      </w:r>
      <w:r w:rsidR="00A12C67" w:rsidRPr="003B0185">
        <w:t>e</w:t>
      </w:r>
      <w:r w:rsidR="003363B9" w:rsidRPr="003B0185">
        <w:t>half of councils which has been continuous since 2000.</w:t>
      </w:r>
      <w:bookmarkEnd w:id="42"/>
      <w:r w:rsidR="003363B9" w:rsidRPr="003B0185">
        <w:t xml:space="preserve"> </w:t>
      </w:r>
    </w:p>
    <w:p w14:paraId="00BD7441" w14:textId="7DC528E4" w:rsidR="00F868B9" w:rsidRPr="003B0185" w:rsidRDefault="003363B9" w:rsidP="00EA1386">
      <w:pPr>
        <w:pStyle w:val="Builtpointstyle1"/>
      </w:pPr>
      <w:r w:rsidRPr="003B0185">
        <w:t>‘Core business’ for l</w:t>
      </w:r>
      <w:r w:rsidR="00F868B9" w:rsidRPr="003B0185">
        <w:t>ocal</w:t>
      </w:r>
      <w:r w:rsidRPr="003B0185">
        <w:t xml:space="preserve"> g</w:t>
      </w:r>
      <w:r w:rsidR="00F868B9" w:rsidRPr="003B0185">
        <w:t>overnment continues to be a contested area. Councils express disparate views despite a common high level of concern and a genuine commitment to address vulnerability in local communities. This</w:t>
      </w:r>
      <w:r w:rsidR="00730D9E">
        <w:t xml:space="preserve"> issue is exacerbated by State G</w:t>
      </w:r>
      <w:r w:rsidR="00F868B9" w:rsidRPr="003B0185">
        <w:t>overnment proposals that seek to cap rates in a context of unpreced</w:t>
      </w:r>
      <w:r w:rsidRPr="003B0185">
        <w:t>ented growth and demand on all local g</w:t>
      </w:r>
      <w:r w:rsidR="00730D9E">
        <w:t>overnment services, and has the capacity to lead to further system fragmentation.</w:t>
      </w:r>
      <w:r w:rsidR="00F868B9" w:rsidRPr="003B0185">
        <w:t xml:space="preserve"> </w:t>
      </w:r>
    </w:p>
    <w:p w14:paraId="7F218666" w14:textId="027C06CF" w:rsidR="00F868B9" w:rsidRPr="003B0185" w:rsidRDefault="00F868B9" w:rsidP="00EA1386">
      <w:pPr>
        <w:pStyle w:val="Builtpointstyle1"/>
      </w:pPr>
      <w:bookmarkStart w:id="43" w:name="_Toc431996244"/>
      <w:r w:rsidRPr="003B0185">
        <w:lastRenderedPageBreak/>
        <w:t>Reviews that have critiqued the effectiveness of approaches to address child and family services sector fragmentation in Victoria in recent years</w:t>
      </w:r>
      <w:r w:rsidRPr="003B0185">
        <w:rPr>
          <w:rStyle w:val="FootnoteReference"/>
        </w:rPr>
        <w:footnoteReference w:id="7"/>
      </w:r>
      <w:r w:rsidRPr="003B0185">
        <w:t xml:space="preserve"> have not referenced</w:t>
      </w:r>
      <w:r w:rsidR="003363B9" w:rsidRPr="003B0185">
        <w:t xml:space="preserve"> the upheaval that occurred in local </w:t>
      </w:r>
      <w:proofErr w:type="spellStart"/>
      <w:r w:rsidR="003363B9" w:rsidRPr="003B0185">
        <w:t>l</w:t>
      </w:r>
      <w:r w:rsidRPr="003B0185">
        <w:t>overnment</w:t>
      </w:r>
      <w:proofErr w:type="spellEnd"/>
      <w:r w:rsidRPr="003B0185">
        <w:t xml:space="preserve"> in the 1990’s and have perhaps failed to recognize a relationship between the fragmentation that resulted from that period of disruption to the current disconnect between universal services and the secondary and tertiary level service system for vulnerabl</w:t>
      </w:r>
      <w:r w:rsidR="003363B9" w:rsidRPr="003B0185">
        <w:t>e children and families. Local g</w:t>
      </w:r>
      <w:r w:rsidRPr="003B0185">
        <w:t>overnment for example, is not routinely represented in Child FIRST Alliances despite Alliances being mandate</w:t>
      </w:r>
      <w:r w:rsidR="00117301" w:rsidRPr="003B0185">
        <w:t xml:space="preserve">d to develop catchment planning. Taskforce 1000 established in 2014 has not referenced the role local government in its reporting structures or area panels. </w:t>
      </w:r>
      <w:r w:rsidRPr="003B0185">
        <w:t xml:space="preserve">It is questionable too, as to how thoroughly the </w:t>
      </w:r>
      <w:r w:rsidR="00117301" w:rsidRPr="003B0185">
        <w:t xml:space="preserve">CSO </w:t>
      </w:r>
      <w:r w:rsidRPr="003B0185">
        <w:t xml:space="preserve">sector is aware of </w:t>
      </w:r>
      <w:r w:rsidR="00117301" w:rsidRPr="003B0185">
        <w:t xml:space="preserve">reforms to M&amp;CH in </w:t>
      </w:r>
      <w:proofErr w:type="spellStart"/>
      <w:r w:rsidR="00117301" w:rsidRPr="003B0185">
        <w:t>reponse</w:t>
      </w:r>
      <w:proofErr w:type="spellEnd"/>
      <w:r w:rsidR="00117301" w:rsidRPr="003B0185">
        <w:t xml:space="preserve"> to</w:t>
      </w:r>
      <w:r w:rsidR="00117301" w:rsidRPr="003B0185">
        <w:rPr>
          <w:i/>
        </w:rPr>
        <w:t xml:space="preserve"> </w:t>
      </w:r>
      <w:r w:rsidR="00117301" w:rsidRPr="003B0185">
        <w:t xml:space="preserve">the </w:t>
      </w:r>
      <w:r w:rsidRPr="003B0185">
        <w:t>PVVCI</w:t>
      </w:r>
      <w:r w:rsidR="00117301" w:rsidRPr="003B0185">
        <w:t>.</w:t>
      </w:r>
      <w:bookmarkEnd w:id="43"/>
      <w:r w:rsidR="00117301" w:rsidRPr="003B0185">
        <w:t xml:space="preserve"> </w:t>
      </w:r>
    </w:p>
    <w:p w14:paraId="6524481A" w14:textId="050FF065" w:rsidR="00AF40BC" w:rsidRPr="003B0185" w:rsidRDefault="00AF40BC" w:rsidP="00EA1386">
      <w:pPr>
        <w:pStyle w:val="Builtpointstyle1"/>
      </w:pPr>
      <w:bookmarkStart w:id="44" w:name="_Toc431996245"/>
      <w:r w:rsidRPr="003B0185">
        <w:t xml:space="preserve">Initiatives that aim to support vulnerable families often fail to acknowledge the role and function of local government leading to a form of “quarantining” children and families that are identified as vulnerable </w:t>
      </w:r>
      <w:r w:rsidR="007B6402" w:rsidRPr="003B0185">
        <w:t xml:space="preserve">away from </w:t>
      </w:r>
      <w:r w:rsidRPr="003B0185">
        <w:t>mainstream</w:t>
      </w:r>
      <w:r w:rsidR="007B6402" w:rsidRPr="003B0185">
        <w:t>,</w:t>
      </w:r>
      <w:r w:rsidRPr="003B0185">
        <w:t xml:space="preserve"> universal s</w:t>
      </w:r>
      <w:r w:rsidR="007B6402" w:rsidRPr="003B0185">
        <w:t>ervices</w:t>
      </w:r>
      <w:r w:rsidRPr="003B0185">
        <w:t xml:space="preserve">. Access </w:t>
      </w:r>
      <w:r w:rsidR="0094122C">
        <w:t xml:space="preserve">to early years services </w:t>
      </w:r>
      <w:r w:rsidRPr="003B0185">
        <w:t xml:space="preserve">by children in out of home care has required a specific protocol between DHHS, the MAV and Early Learning Association Australia to ensure that the most vulnerable children receive the services to which they are entitled. </w:t>
      </w:r>
      <w:r w:rsidRPr="003B0185">
        <w:rPr>
          <w:i/>
        </w:rPr>
        <w:t>Cradle to Kinder</w:t>
      </w:r>
      <w:r w:rsidRPr="003B0185">
        <w:t xml:space="preserve"> is an example of a program </w:t>
      </w:r>
      <w:r w:rsidR="007B6402" w:rsidRPr="003B0185">
        <w:t>which strongly aligns with the universal platforms of ante-natal care, M&amp;CH and pre-school but sits within the secondary system with referrals processed through Child FIRST.</w:t>
      </w:r>
      <w:bookmarkEnd w:id="44"/>
      <w:r w:rsidR="007B6402" w:rsidRPr="003B0185">
        <w:t xml:space="preserve">  </w:t>
      </w:r>
    </w:p>
    <w:p w14:paraId="442DFE60" w14:textId="77777777" w:rsidR="00F868B9" w:rsidRPr="003B0185" w:rsidRDefault="00F868B9" w:rsidP="00F868B9">
      <w:pPr>
        <w:pStyle w:val="BodyText"/>
        <w:rPr>
          <w:rFonts w:ascii="Arial" w:hAnsi="Arial" w:cs="Arial"/>
          <w:b/>
          <w:sz w:val="22"/>
          <w:szCs w:val="22"/>
        </w:rPr>
      </w:pPr>
    </w:p>
    <w:p w14:paraId="33848FE7" w14:textId="77777777" w:rsidR="00F868B9" w:rsidRPr="003B0185" w:rsidRDefault="00F868B9" w:rsidP="000E65D4">
      <w:pPr>
        <w:pStyle w:val="Title"/>
      </w:pPr>
      <w:r w:rsidRPr="003B0185">
        <w:t xml:space="preserve">2.2. Demand </w:t>
      </w:r>
    </w:p>
    <w:p w14:paraId="7F916163" w14:textId="7219D84E" w:rsidR="00F868B9" w:rsidRPr="003B0185" w:rsidRDefault="00F868B9" w:rsidP="00EA1386">
      <w:pPr>
        <w:rPr>
          <w:rFonts w:cs="Arial"/>
        </w:rPr>
      </w:pPr>
      <w:r w:rsidRPr="006E7E19">
        <w:rPr>
          <w:b/>
        </w:rPr>
        <w:t>2.2.1.</w:t>
      </w:r>
      <w:r w:rsidRPr="003B0185">
        <w:rPr>
          <w:rFonts w:cs="Arial"/>
        </w:rPr>
        <w:t>The</w:t>
      </w:r>
      <w:r w:rsidR="00117301" w:rsidRPr="003B0185">
        <w:rPr>
          <w:rFonts w:cs="Arial"/>
        </w:rPr>
        <w:t xml:space="preserve"> greatest single challenge for local g</w:t>
      </w:r>
      <w:r w:rsidRPr="003B0185">
        <w:rPr>
          <w:rFonts w:cs="Arial"/>
        </w:rPr>
        <w:t xml:space="preserve">overnment in Victoria </w:t>
      </w:r>
      <w:r w:rsidR="00611974" w:rsidRPr="003B0185">
        <w:rPr>
          <w:rFonts w:cs="Arial"/>
        </w:rPr>
        <w:t xml:space="preserve">in supporting families </w:t>
      </w:r>
      <w:r w:rsidRPr="003B0185">
        <w:rPr>
          <w:rFonts w:cs="Arial"/>
        </w:rPr>
        <w:t>and it would appear, to CSOs and DHHS working in the secondary and tertiary sectors [including in Family Violence and Homelessness]</w:t>
      </w:r>
      <w:r w:rsidR="00611974" w:rsidRPr="003B0185">
        <w:rPr>
          <w:rFonts w:cs="Arial"/>
        </w:rPr>
        <w:t xml:space="preserve"> </w:t>
      </w:r>
      <w:r w:rsidR="00AA1DDF" w:rsidRPr="003B0185">
        <w:rPr>
          <w:rFonts w:cs="Arial"/>
        </w:rPr>
        <w:t>is demand for services</w:t>
      </w:r>
      <w:r w:rsidRPr="003B0185">
        <w:rPr>
          <w:rFonts w:cs="Arial"/>
        </w:rPr>
        <w:t xml:space="preserve">. While secondary and tertiary level services may rely on eligibility criteria to manage demand and access [VAGO 2015], this can and never should be the case for universal and early years services for children that aspire to be amongst the world’s best. </w:t>
      </w:r>
    </w:p>
    <w:p w14:paraId="07521651" w14:textId="7AF78CC5" w:rsidR="00F868B9" w:rsidRPr="003B0185" w:rsidRDefault="00AA1DDF" w:rsidP="00EA1386">
      <w:pPr>
        <w:rPr>
          <w:rFonts w:cs="Arial"/>
        </w:rPr>
      </w:pPr>
      <w:r w:rsidRPr="006E7E19">
        <w:rPr>
          <w:b/>
        </w:rPr>
        <w:t>2.2.2.</w:t>
      </w:r>
      <w:r w:rsidRPr="003B0185">
        <w:rPr>
          <w:rFonts w:cs="Arial"/>
        </w:rPr>
        <w:t xml:space="preserve"> Local g</w:t>
      </w:r>
      <w:r w:rsidR="00F868B9" w:rsidRPr="003B0185">
        <w:rPr>
          <w:rFonts w:cs="Arial"/>
        </w:rPr>
        <w:t xml:space="preserve">overnment services are simultaneously responding to unprecedented population growth [e.g. </w:t>
      </w:r>
      <w:proofErr w:type="spellStart"/>
      <w:r w:rsidR="00F868B9" w:rsidRPr="003B0185">
        <w:rPr>
          <w:rFonts w:cs="Arial"/>
        </w:rPr>
        <w:t>Cardinia</w:t>
      </w:r>
      <w:proofErr w:type="spellEnd"/>
      <w:r w:rsidR="00F868B9" w:rsidRPr="003B0185">
        <w:rPr>
          <w:rFonts w:cs="Arial"/>
        </w:rPr>
        <w:t>, Casey, Melton, Whittlesea, Wyndham, Mitchel and Baw Baw]</w:t>
      </w:r>
      <w:r w:rsidRPr="003B0185">
        <w:rPr>
          <w:rFonts w:cs="Arial"/>
        </w:rPr>
        <w:t>,</w:t>
      </w:r>
      <w:r w:rsidR="00F868B9" w:rsidRPr="003B0185">
        <w:rPr>
          <w:rFonts w:cs="Arial"/>
        </w:rPr>
        <w:t xml:space="preserve"> increasing community diversity and attendant complexity [e.g. Hume, City of Greater </w:t>
      </w:r>
      <w:proofErr w:type="spellStart"/>
      <w:r w:rsidR="00F868B9" w:rsidRPr="003B0185">
        <w:rPr>
          <w:rFonts w:cs="Arial"/>
        </w:rPr>
        <w:t>Dandenong</w:t>
      </w:r>
      <w:proofErr w:type="spellEnd"/>
      <w:r w:rsidR="00F868B9" w:rsidRPr="003B0185">
        <w:rPr>
          <w:rFonts w:cs="Arial"/>
        </w:rPr>
        <w:t xml:space="preserve">, Melbourne and Brimbank] as well as to vulnerable children and families who are unable to access family services </w:t>
      </w:r>
      <w:r w:rsidRPr="003B0185">
        <w:rPr>
          <w:rFonts w:cs="Arial"/>
        </w:rPr>
        <w:t xml:space="preserve">because of the high levels of demand and increasing thresholds for eligibility </w:t>
      </w:r>
      <w:r w:rsidR="00F868B9" w:rsidRPr="003B0185">
        <w:rPr>
          <w:rFonts w:cs="Arial"/>
        </w:rPr>
        <w:t xml:space="preserve">[VAGO 2015]. </w:t>
      </w:r>
    </w:p>
    <w:p w14:paraId="732EE4EF" w14:textId="7CF18BCF" w:rsidR="00F868B9" w:rsidRPr="003B0185" w:rsidRDefault="00F868B9" w:rsidP="00EA1386">
      <w:pPr>
        <w:rPr>
          <w:rFonts w:cs="Arial"/>
        </w:rPr>
      </w:pPr>
      <w:r w:rsidRPr="006E7E19">
        <w:rPr>
          <w:b/>
        </w:rPr>
        <w:t>2.2.3.</w:t>
      </w:r>
      <w:r w:rsidRPr="003B0185">
        <w:rPr>
          <w:rFonts w:cs="Arial"/>
        </w:rPr>
        <w:t xml:space="preserve"> Demand for early years education and care particularly amongst new arrivals and former refugee communities has witnessed growth in private Family Day Care [FDC] providers and in facilitated Playgroups provided by CSOs, placing an unanticipat</w:t>
      </w:r>
      <w:r w:rsidR="00AA1DDF" w:rsidRPr="003B0185">
        <w:rPr>
          <w:rFonts w:cs="Arial"/>
        </w:rPr>
        <w:t>ed burden of responsibility on local g</w:t>
      </w:r>
      <w:r w:rsidRPr="003B0185">
        <w:rPr>
          <w:rFonts w:cs="Arial"/>
        </w:rPr>
        <w:t xml:space="preserve">overnment with respect to coordination and support. </w:t>
      </w:r>
      <w:r w:rsidR="003B3A58">
        <w:rPr>
          <w:rFonts w:cs="Arial"/>
        </w:rPr>
        <w:t>While m</w:t>
      </w:r>
      <w:r w:rsidR="00AA1DDF" w:rsidRPr="003B0185">
        <w:rPr>
          <w:rFonts w:cs="Arial"/>
        </w:rPr>
        <w:t>any c</w:t>
      </w:r>
      <w:r w:rsidRPr="003B0185">
        <w:rPr>
          <w:rFonts w:cs="Arial"/>
        </w:rPr>
        <w:t>ouncils continue to p</w:t>
      </w:r>
      <w:r w:rsidR="00CF521B" w:rsidRPr="003B0185">
        <w:rPr>
          <w:rFonts w:cs="Arial"/>
        </w:rPr>
        <w:t xml:space="preserve">rovide </w:t>
      </w:r>
      <w:r w:rsidR="003B3A58">
        <w:rPr>
          <w:rFonts w:cs="Arial"/>
        </w:rPr>
        <w:t>this support, it</w:t>
      </w:r>
      <w:r w:rsidR="00CF521B" w:rsidRPr="003B0185">
        <w:rPr>
          <w:rFonts w:cs="Arial"/>
        </w:rPr>
        <w:t xml:space="preserve"> is no longer a funded activity by the Commonwealth.</w:t>
      </w:r>
      <w:r w:rsidRPr="003B0185">
        <w:rPr>
          <w:rFonts w:cs="Arial"/>
        </w:rPr>
        <w:t xml:space="preserve"> </w:t>
      </w:r>
    </w:p>
    <w:p w14:paraId="73BC13C5" w14:textId="77777777" w:rsidR="00E55BF0" w:rsidRPr="003B0185" w:rsidRDefault="00E55BF0" w:rsidP="00F868B9">
      <w:pPr>
        <w:pStyle w:val="BodyText"/>
        <w:rPr>
          <w:rFonts w:ascii="Arial" w:hAnsi="Arial" w:cs="Arial"/>
          <w:b/>
          <w:sz w:val="22"/>
          <w:szCs w:val="22"/>
        </w:rPr>
      </w:pPr>
    </w:p>
    <w:p w14:paraId="691197E9" w14:textId="77777777" w:rsidR="00F868B9" w:rsidRPr="003B0185" w:rsidRDefault="00F868B9" w:rsidP="00C11246">
      <w:pPr>
        <w:pStyle w:val="Title"/>
      </w:pPr>
      <w:r w:rsidRPr="003B0185">
        <w:t>2.3 National childcare debate</w:t>
      </w:r>
    </w:p>
    <w:p w14:paraId="62FDC5D8" w14:textId="2A02C49A" w:rsidR="00F868B9" w:rsidRPr="003B0185" w:rsidRDefault="00F868B9" w:rsidP="00EA1386">
      <w:r w:rsidRPr="003B0185">
        <w:t>Despite international evidence</w:t>
      </w:r>
      <w:r w:rsidRPr="003B0185">
        <w:rPr>
          <w:rStyle w:val="FootnoteReference"/>
          <w:rFonts w:cs="Arial"/>
        </w:rPr>
        <w:footnoteReference w:id="8"/>
      </w:r>
      <w:r w:rsidRPr="003B0185">
        <w:t xml:space="preserve"> there is a national context for supporting childcare provision that is less sympathetic to the concept of a child’s right to free, quality early education and care and the benefits thereof, than it is to enabling parents to enter the workforce. Childcare in Australia is regarded as a commodity situated in a competitive market place. In this context Victoria cannot emulate the Swedish, Canadian or UK models of childcare and learning in the early years, </w:t>
      </w:r>
      <w:r w:rsidR="00AA1DDF" w:rsidRPr="003B0185">
        <w:t>particularly where the role of local g</w:t>
      </w:r>
      <w:r w:rsidRPr="003B0185">
        <w:t>overnment in the delivery of early years services has been under threat since the 1990s. The MAV welcomes the Early Childhood Consultation commitment that with reference to the national childcare debate ‘</w:t>
      </w:r>
      <w:r w:rsidRPr="003B0185">
        <w:rPr>
          <w:i/>
        </w:rPr>
        <w:t>workforce participation need not come at the expense of quality learning for children’</w:t>
      </w:r>
      <w:r w:rsidRPr="003B0185">
        <w:t>. [P4]</w:t>
      </w:r>
    </w:p>
    <w:p w14:paraId="4CC1256F" w14:textId="3CDAE40D" w:rsidR="00EA1386" w:rsidRPr="00EA1386" w:rsidRDefault="00F868B9" w:rsidP="00EA1386">
      <w:pPr>
        <w:pStyle w:val="Heading3"/>
      </w:pPr>
      <w:bookmarkStart w:id="45" w:name="_Toc431997569"/>
      <w:bookmarkStart w:id="46" w:name="_Toc431998959"/>
      <w:bookmarkStart w:id="47" w:name="_Toc431999050"/>
      <w:r w:rsidRPr="003B0185">
        <w:t xml:space="preserve">Weaknesses and </w:t>
      </w:r>
      <w:r w:rsidR="0020551F">
        <w:t>G</w:t>
      </w:r>
      <w:r w:rsidRPr="003B0185">
        <w:t xml:space="preserve">aps in the </w:t>
      </w:r>
      <w:r w:rsidR="0020551F">
        <w:t>E</w:t>
      </w:r>
      <w:r w:rsidRPr="003B0185">
        <w:t xml:space="preserve">arly </w:t>
      </w:r>
      <w:r w:rsidR="0020551F">
        <w:t>C</w:t>
      </w:r>
      <w:r w:rsidRPr="003B0185">
        <w:t xml:space="preserve">hildhood </w:t>
      </w:r>
      <w:r w:rsidR="0020551F">
        <w:t>S</w:t>
      </w:r>
      <w:r w:rsidRPr="003B0185">
        <w:t xml:space="preserve">ervice </w:t>
      </w:r>
      <w:r w:rsidR="0020551F">
        <w:t>S</w:t>
      </w:r>
      <w:r w:rsidRPr="003B0185">
        <w:t>ystem in Victoria.</w:t>
      </w:r>
      <w:bookmarkEnd w:id="45"/>
      <w:bookmarkEnd w:id="46"/>
      <w:bookmarkEnd w:id="47"/>
    </w:p>
    <w:p w14:paraId="60428250" w14:textId="77777777" w:rsidR="00EA1386" w:rsidRDefault="00EA1386" w:rsidP="00EA1386">
      <w:pPr>
        <w:spacing w:after="0"/>
      </w:pPr>
    </w:p>
    <w:p w14:paraId="440D1941" w14:textId="109B85BB" w:rsidR="00F868B9" w:rsidRPr="003B0185" w:rsidRDefault="00F868B9" w:rsidP="00EA1386">
      <w:r w:rsidRPr="006E7E19">
        <w:rPr>
          <w:b/>
        </w:rPr>
        <w:t>3.1</w:t>
      </w:r>
      <w:r w:rsidRPr="003B0185">
        <w:t xml:space="preserve"> The universal platform for the planning, development and delivery [inclusive of infrastructure], of universal and targeted early childhood services sits on fragile and sometime</w:t>
      </w:r>
      <w:r w:rsidR="00AA1DDF" w:rsidRPr="003B0185">
        <w:t>s invisible foundations. Local g</w:t>
      </w:r>
      <w:r w:rsidRPr="003B0185">
        <w:t xml:space="preserve">overnment is largely </w:t>
      </w:r>
      <w:r w:rsidRPr="003B0185">
        <w:rPr>
          <w:i/>
        </w:rPr>
        <w:t xml:space="preserve">assumed </w:t>
      </w:r>
      <w:r w:rsidRPr="003B0185">
        <w:t xml:space="preserve">to plan, develop and deliver services rather than </w:t>
      </w:r>
      <w:r w:rsidRPr="003B0185">
        <w:rPr>
          <w:i/>
        </w:rPr>
        <w:t>acknowledged</w:t>
      </w:r>
      <w:r w:rsidRPr="003B0185">
        <w:t xml:space="preserve"> for these functions and roles. The need for a ‘better connection between services’ at a service delivery level is mirrored in the need for a better connection at a higher level between the three tiers of government in the manner of formal agreements and partnerships that articulate the roles and responsibilities of each. </w:t>
      </w:r>
    </w:p>
    <w:p w14:paraId="0BBD23DD" w14:textId="77777777" w:rsidR="00F868B9" w:rsidRPr="003B0185" w:rsidRDefault="00F868B9" w:rsidP="00EA1386">
      <w:pPr>
        <w:rPr>
          <w:b/>
        </w:rPr>
      </w:pPr>
      <w:r w:rsidRPr="006E7E19">
        <w:rPr>
          <w:b/>
        </w:rPr>
        <w:t>3.2</w:t>
      </w:r>
      <w:r w:rsidRPr="003B0185">
        <w:t xml:space="preserve"> There is furthermore, an absence of formal endorsement of the role and responsibilities of local government. While there is a strong </w:t>
      </w:r>
      <w:proofErr w:type="spellStart"/>
      <w:r w:rsidRPr="003B0185">
        <w:t>authorising</w:t>
      </w:r>
      <w:proofErr w:type="spellEnd"/>
      <w:r w:rsidRPr="003B0185">
        <w:t xml:space="preserve"> environment for the development of Public Health and Wellbeing Plans there is no such authorizing environment for the development of Municipal Early Years Plans, and other key forums and opportunities for collaborative planning and service delivery, such as Child FIRST Alliances and Best Start.</w:t>
      </w:r>
      <w:r w:rsidRPr="003B0185">
        <w:rPr>
          <w:b/>
        </w:rPr>
        <w:t xml:space="preserve"> </w:t>
      </w:r>
    </w:p>
    <w:p w14:paraId="3D18AA70" w14:textId="77777777" w:rsidR="00F868B9" w:rsidRPr="003B0185" w:rsidRDefault="00F868B9" w:rsidP="00EA1386">
      <w:r w:rsidRPr="006E7E19">
        <w:rPr>
          <w:b/>
        </w:rPr>
        <w:t>3.3</w:t>
      </w:r>
      <w:r w:rsidRPr="003B0185">
        <w:t xml:space="preserve"> An example of the growing recognition of the importance of the ante-natal period with respect to children’s vulnerability has informed the development of </w:t>
      </w:r>
      <w:r w:rsidRPr="003B0185">
        <w:rPr>
          <w:i/>
        </w:rPr>
        <w:t>Continuity of Care</w:t>
      </w:r>
      <w:r w:rsidRPr="003B0185">
        <w:t xml:space="preserve"> service guidelines for public maternity hospitals and M&amp;CH. The guidelines seek to strengthen partnerships between public health services and M&amp;CH by improving coordination, collaboration and communication and clarifying each service’s roles and responsibilities. For effective implementation these guidelines require a strengthened </w:t>
      </w:r>
      <w:proofErr w:type="spellStart"/>
      <w:r w:rsidRPr="003B0185">
        <w:t>authorising</w:t>
      </w:r>
      <w:proofErr w:type="spellEnd"/>
      <w:r w:rsidRPr="003B0185">
        <w:t xml:space="preserve"> environment. </w:t>
      </w:r>
    </w:p>
    <w:p w14:paraId="16FC72C3" w14:textId="6678152B" w:rsidR="00D62DCF" w:rsidRDefault="00F868B9" w:rsidP="00D62DCF">
      <w:pPr>
        <w:pStyle w:val="ListParagraph"/>
        <w:ind w:left="366" w:hanging="360"/>
        <w:rPr>
          <w:color w:val="000000"/>
        </w:rPr>
      </w:pPr>
      <w:r w:rsidRPr="006E7E19">
        <w:rPr>
          <w:b/>
        </w:rPr>
        <w:t xml:space="preserve">3.4 </w:t>
      </w:r>
      <w:r w:rsidRPr="003B0185">
        <w:t xml:space="preserve">There are gaps in perceptions of what constitutes the universal health, development and education continuum that is supported by M&amp;CH at the one end and pre-school at the other. There are also differing views across the continuum </w:t>
      </w:r>
      <w:r w:rsidR="00912BFB">
        <w:t xml:space="preserve">and differing language used </w:t>
      </w:r>
      <w:r w:rsidRPr="003B0185">
        <w:t xml:space="preserve">about what defines vulnerability. While Best Start programs are not currently delivered state-wide they offer opportunities for each community to develop and deliver outcomes for children that reflect the priorities of the Education State and the needs of vulnerable children, including </w:t>
      </w:r>
      <w:r w:rsidRPr="003B0185">
        <w:lastRenderedPageBreak/>
        <w:t xml:space="preserve">Aboriginal children and children with disabilities. An understanding of the universal platform continuum needs to start earlier in the ante-natal period </w:t>
      </w:r>
      <w:proofErr w:type="spellStart"/>
      <w:r w:rsidRPr="003B0185">
        <w:t>recognising</w:t>
      </w:r>
      <w:proofErr w:type="spellEnd"/>
      <w:r w:rsidRPr="003B0185">
        <w:t xml:space="preserve"> the impact of pregnancy on vulnerability, and transition points along the way [such as M&amp;CH Key Ages and Stages </w:t>
      </w:r>
      <w:r w:rsidR="004D45C3">
        <w:t xml:space="preserve">visits] need greater emphasis. </w:t>
      </w:r>
      <w:r w:rsidR="00D62DCF">
        <w:rPr>
          <w:rFonts w:ascii="Trebuchet MS" w:hAnsi="Trebuchet MS"/>
          <w:color w:val="000000"/>
        </w:rPr>
        <w:t xml:space="preserve">The MAV proposes that Best Start programs are resourced to deliver outcomes for children at a state-wide level that reflect the aspirations and priorities of the Education State and Roadmap for Reform and Public Health and Wellbeing Plans, </w:t>
      </w:r>
      <w:proofErr w:type="spellStart"/>
      <w:r w:rsidR="00D62DCF">
        <w:rPr>
          <w:rFonts w:ascii="Trebuchet MS" w:hAnsi="Trebuchet MS"/>
          <w:color w:val="000000"/>
        </w:rPr>
        <w:t>recognising</w:t>
      </w:r>
      <w:proofErr w:type="spellEnd"/>
      <w:r w:rsidR="00D62DCF">
        <w:rPr>
          <w:rFonts w:ascii="Trebuchet MS" w:hAnsi="Trebuchet MS"/>
          <w:color w:val="000000"/>
        </w:rPr>
        <w:t xml:space="preserve"> that Local Government is well placed to support Best Start programs to re-align indicators in line with those aspirations.</w:t>
      </w:r>
    </w:p>
    <w:p w14:paraId="53DA3186" w14:textId="77777777" w:rsidR="00F868B9" w:rsidRPr="003B0185" w:rsidRDefault="00F868B9" w:rsidP="00EA1386">
      <w:r w:rsidRPr="006E7E19">
        <w:rPr>
          <w:b/>
        </w:rPr>
        <w:t>3.5</w:t>
      </w:r>
      <w:r w:rsidRPr="003B0185">
        <w:t xml:space="preserve"> While engagement of families and children and particularly of vulnerable children, has been </w:t>
      </w:r>
      <w:proofErr w:type="spellStart"/>
      <w:r w:rsidRPr="003B0185">
        <w:t>recognised</w:t>
      </w:r>
      <w:proofErr w:type="spellEnd"/>
      <w:r w:rsidRPr="003B0185">
        <w:t xml:space="preserve"> as an impediment to access by services the crucial issue of sustaining engagement has not been clearly articulated in consultation documentation. </w:t>
      </w:r>
    </w:p>
    <w:p w14:paraId="54FCCE15" w14:textId="77777777" w:rsidR="00F868B9" w:rsidRPr="003B0185" w:rsidRDefault="00F868B9" w:rsidP="00EA1386">
      <w:r w:rsidRPr="006E7E19">
        <w:rPr>
          <w:b/>
        </w:rPr>
        <w:t>3.6</w:t>
      </w:r>
      <w:r w:rsidRPr="003B0185">
        <w:t xml:space="preserve"> Evidence from the VAGO report into Early Intervention Services in Victoria [2015] indicates that vulnerable families with complex issues require long term support if they are to remain outside of the tertiary system. The findings reveal that vulnerable families at the more complex, edge of care end of the vulnerability continuum, consistent with the Government’s definition of child vulnerability, require more than episodic/ time limited interventions. Vulnerability permeates layers of family functioning.  Once engaged, keeping the most vulnerable children out of the Child Protection system requires long term, continuous support.</w:t>
      </w:r>
    </w:p>
    <w:p w14:paraId="61BADE7C" w14:textId="77777777" w:rsidR="00F868B9" w:rsidRPr="003B0185" w:rsidRDefault="00F868B9" w:rsidP="00EA1386">
      <w:r w:rsidRPr="006E7E19">
        <w:rPr>
          <w:b/>
        </w:rPr>
        <w:t>3.7</w:t>
      </w:r>
      <w:r w:rsidRPr="003B0185">
        <w:t xml:space="preserve"> Weaknesses in communication and information sharing between services and across sectors continue to be highlighted in recommendations arising out of inquiries and reviews into service systems including for the early years. </w:t>
      </w:r>
      <w:r w:rsidRPr="003B0185">
        <w:rPr>
          <w:rStyle w:val="FootnoteReference"/>
          <w:rFonts w:cs="Arial"/>
        </w:rPr>
        <w:footnoteReference w:id="9"/>
      </w:r>
      <w:r w:rsidRPr="003B0185">
        <w:t xml:space="preserve"> No doubt these issues will again be raised in the report from the Royal Commission into Family Violence in Victoria. </w:t>
      </w:r>
    </w:p>
    <w:p w14:paraId="789F6B24" w14:textId="7D64B628" w:rsidR="00F868B9" w:rsidRPr="003B0185" w:rsidRDefault="00F868B9" w:rsidP="00EA1386">
      <w:r w:rsidRPr="006E7E19">
        <w:rPr>
          <w:b/>
        </w:rPr>
        <w:t>3.8</w:t>
      </w:r>
      <w:r w:rsidRPr="003B0185">
        <w:t xml:space="preserve"> Child death inquires over the years have consistently highlighted the need for adult and children’s services to collaborate more effectively to improve outcomes for both adults and their children. Most particularly services addressing adult Mental Health and</w:t>
      </w:r>
      <w:r w:rsidRPr="003B0185">
        <w:rPr>
          <w:b/>
        </w:rPr>
        <w:t xml:space="preserve"> </w:t>
      </w:r>
      <w:r w:rsidRPr="003B0185">
        <w:t>associated Drug</w:t>
      </w:r>
      <w:r w:rsidRPr="003B0185">
        <w:rPr>
          <w:b/>
        </w:rPr>
        <w:t xml:space="preserve"> </w:t>
      </w:r>
      <w:r w:rsidRPr="003B0185">
        <w:t xml:space="preserve">and Alcohol issues have weak cross sectoral connections. There are weaknesses along the continuum from the antenatal period to </w:t>
      </w:r>
      <w:proofErr w:type="spellStart"/>
      <w:r w:rsidRPr="003B0185">
        <w:t>post partum</w:t>
      </w:r>
      <w:proofErr w:type="spellEnd"/>
      <w:r w:rsidRPr="003B0185">
        <w:t xml:space="preserve"> care</w:t>
      </w:r>
      <w:r w:rsidR="00AC5D67" w:rsidRPr="003B0185">
        <w:t xml:space="preserve"> that fail to connect adult and child services</w:t>
      </w:r>
      <w:r w:rsidRPr="003B0185">
        <w:t xml:space="preserve">. </w:t>
      </w:r>
    </w:p>
    <w:p w14:paraId="129450F6" w14:textId="093A1B16" w:rsidR="00F868B9" w:rsidRPr="003B0185" w:rsidRDefault="00F868B9" w:rsidP="00EA1386">
      <w:pPr>
        <w:sectPr w:rsidR="00F868B9" w:rsidRPr="003B0185" w:rsidSect="007956CD">
          <w:footerReference w:type="even" r:id="rId18"/>
          <w:footerReference w:type="default" r:id="rId19"/>
          <w:pgSz w:w="12240" w:h="15840"/>
          <w:pgMar w:top="1440" w:right="1440" w:bottom="1440" w:left="1440" w:header="708" w:footer="708" w:gutter="0"/>
          <w:cols w:space="708"/>
          <w:docGrid w:linePitch="360"/>
        </w:sectPr>
      </w:pPr>
      <w:r w:rsidRPr="006E7E19">
        <w:rPr>
          <w:b/>
        </w:rPr>
        <w:t>3.9</w:t>
      </w:r>
      <w:r w:rsidRPr="003B0185">
        <w:t xml:space="preserve"> The greatest area of growth in the out of home care sector is in kinship care. This could also be said for families who are not identified as vulnerable but where the cost of early childhood education and care is prohibitive. </w:t>
      </w:r>
      <w:r w:rsidRPr="003B0185">
        <w:rPr>
          <w:rStyle w:val="FootnoteReference"/>
          <w:rFonts w:cs="Arial"/>
        </w:rPr>
        <w:footnoteReference w:id="10"/>
      </w:r>
      <w:r w:rsidRPr="003B0185">
        <w:t xml:space="preserve"> The absence of specific support for kinship carers and recognition of their significant role in supporting families are not referenced in the Early Childhood Consultation paper. </w:t>
      </w:r>
    </w:p>
    <w:p w14:paraId="5EF2A2F0" w14:textId="5CF4EA08" w:rsidR="00F868B9" w:rsidRPr="003B0185" w:rsidRDefault="00EA1386" w:rsidP="00C11246">
      <w:pPr>
        <w:pStyle w:val="Heading1"/>
      </w:pPr>
      <w:bookmarkStart w:id="48" w:name="_Toc431996246"/>
      <w:bookmarkStart w:id="49" w:name="_Toc431997570"/>
      <w:bookmarkStart w:id="50" w:name="_Toc431998960"/>
      <w:bookmarkStart w:id="51" w:name="_Toc431999051"/>
      <w:r w:rsidRPr="003B0185">
        <w:rPr>
          <w:noProof/>
          <w:lang w:val="en-AU" w:eastAsia="en-AU"/>
        </w:rPr>
        <w:lastRenderedPageBreak/>
        <mc:AlternateContent>
          <mc:Choice Requires="wps">
            <w:drawing>
              <wp:anchor distT="0" distB="0" distL="114300" distR="114300" simplePos="0" relativeHeight="251658242" behindDoc="0" locked="0" layoutInCell="1" allowOverlap="1" wp14:anchorId="3E018193" wp14:editId="161E2E37">
                <wp:simplePos x="0" y="0"/>
                <wp:positionH relativeFrom="column">
                  <wp:posOffset>1411123</wp:posOffset>
                </wp:positionH>
                <wp:positionV relativeFrom="paragraph">
                  <wp:posOffset>463879</wp:posOffset>
                </wp:positionV>
                <wp:extent cx="7200900" cy="760730"/>
                <wp:effectExtent l="1905000" t="304800" r="19050"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760730"/>
                        </a:xfrm>
                        <a:prstGeom prst="rect">
                          <a:avLst/>
                        </a:prstGeom>
                        <a:solidFill>
                          <a:schemeClr val="bg1">
                            <a:lumMod val="100000"/>
                            <a:lumOff val="0"/>
                          </a:schemeClr>
                        </a:solidFill>
                        <a:ln w="38100">
                          <a:solidFill>
                            <a:schemeClr val="lt1">
                              <a:lumMod val="95000"/>
                              <a:lumOff val="0"/>
                            </a:schemeClr>
                          </a:solidFill>
                          <a:miter lim="800000"/>
                          <a:headEnd/>
                          <a:tailEnd/>
                        </a:ln>
                        <a:effectLst>
                          <a:outerShdw dist="107763" dir="13500000" sx="125000" sy="125000" algn="br" rotWithShape="0">
                            <a:schemeClr val="accent3">
                              <a:lumMod val="50000"/>
                              <a:lumOff val="0"/>
                              <a:alpha val="50000"/>
                            </a:schemeClr>
                          </a:outerShdw>
                        </a:effectLst>
                      </wps:spPr>
                      <wps:txbx>
                        <w:txbxContent>
                          <w:p w14:paraId="1B148776" w14:textId="77777777" w:rsidR="00727D45" w:rsidRPr="004C4A9C" w:rsidRDefault="00727D45" w:rsidP="00F868B9">
                            <w:pPr>
                              <w:pStyle w:val="ListParagraph"/>
                              <w:numPr>
                                <w:ilvl w:val="0"/>
                                <w:numId w:val="22"/>
                              </w:numPr>
                              <w:jc w:val="center"/>
                              <w:rPr>
                                <w:b/>
                              </w:rPr>
                            </w:pPr>
                            <w:r w:rsidRPr="004C4A9C">
                              <w:rPr>
                                <w:b/>
                              </w:rPr>
                              <w:t>COMMONWEALTH /STATE NATIONAL PARTNERSHIP</w:t>
                            </w:r>
                          </w:p>
                          <w:p w14:paraId="7D9D7415" w14:textId="77777777" w:rsidR="00727D45" w:rsidRPr="00092E51" w:rsidRDefault="00727D45" w:rsidP="00F868B9">
                            <w:pPr>
                              <w:jc w:val="center"/>
                              <w:rPr>
                                <w:rFonts w:cs="Arial"/>
                                <w:sz w:val="20"/>
                                <w:szCs w:val="20"/>
                              </w:rPr>
                            </w:pPr>
                            <w:r w:rsidRPr="00092E51">
                              <w:rPr>
                                <w:rFonts w:cs="Arial"/>
                                <w:sz w:val="20"/>
                                <w:szCs w:val="20"/>
                              </w:rPr>
                              <w:t xml:space="preserve">Clarifies roles and responsibilities for planning, funding </w:t>
                            </w:r>
                            <w:r>
                              <w:rPr>
                                <w:rFonts w:cs="Arial"/>
                                <w:sz w:val="20"/>
                                <w:szCs w:val="20"/>
                              </w:rPr>
                              <w:t xml:space="preserve">infrastructure </w:t>
                            </w:r>
                            <w:r w:rsidRPr="00092E51">
                              <w:rPr>
                                <w:rFonts w:cs="Arial"/>
                                <w:sz w:val="20"/>
                                <w:szCs w:val="20"/>
                              </w:rPr>
                              <w:t xml:space="preserve">and delivery of </w:t>
                            </w:r>
                            <w:r>
                              <w:rPr>
                                <w:rFonts w:cs="Arial"/>
                                <w:sz w:val="20"/>
                                <w:szCs w:val="20"/>
                              </w:rPr>
                              <w:t>preschool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1pt;margin-top:36.55pt;width:567pt;height:5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" fillcolor="white [3212]" strokecolor="#f2f2f2 [3041]" strokeweight="3pt">
                <v:shadow on="t" type="perspective" color="#4e6128 [1606]" opacity=".5" origin=".5,.5" offset="-6pt,-6pt" matrix="1.25,,,1.25"/>
                <v:textbox>
                  <w:txbxContent>
                    <w:p w14:paraId="1B148776" w14:textId="77777777" w:rsidR="00727D45" w:rsidRPr="004C4A9C" w:rsidRDefault="00727D45" w:rsidP="00F868B9">
                      <w:pPr>
                        <w:pStyle w:val="ListParagraph"/>
                        <w:numPr>
                          <w:ilvl w:val="0"/>
                          <w:numId w:val="22"/>
                        </w:numPr>
                        <w:jc w:val="center"/>
                        <w:rPr>
                          <w:b/>
                        </w:rPr>
                      </w:pPr>
                      <w:r w:rsidRPr="004C4A9C">
                        <w:rPr>
                          <w:b/>
                        </w:rPr>
                        <w:t>COMMONWEALTH /STATE NATIONAL PARTNERSHIP</w:t>
                      </w:r>
                    </w:p>
                    <w:p w14:paraId="7D9D7415" w14:textId="77777777" w:rsidR="00727D45" w:rsidRPr="00092E51" w:rsidRDefault="00727D45" w:rsidP="00F868B9">
                      <w:pPr>
                        <w:jc w:val="center"/>
                        <w:rPr>
                          <w:rFonts w:cs="Arial"/>
                          <w:sz w:val="20"/>
                          <w:szCs w:val="20"/>
                        </w:rPr>
                      </w:pPr>
                      <w:r w:rsidRPr="00092E51">
                        <w:rPr>
                          <w:rFonts w:cs="Arial"/>
                          <w:sz w:val="20"/>
                          <w:szCs w:val="20"/>
                        </w:rPr>
                        <w:t xml:space="preserve">Clarifies roles and responsibilities for planning, funding </w:t>
                      </w:r>
                      <w:r>
                        <w:rPr>
                          <w:rFonts w:cs="Arial"/>
                          <w:sz w:val="20"/>
                          <w:szCs w:val="20"/>
                        </w:rPr>
                        <w:t xml:space="preserve">infrastructure </w:t>
                      </w:r>
                      <w:r w:rsidRPr="00092E51">
                        <w:rPr>
                          <w:rFonts w:cs="Arial"/>
                          <w:sz w:val="20"/>
                          <w:szCs w:val="20"/>
                        </w:rPr>
                        <w:t xml:space="preserve">and delivery of </w:t>
                      </w:r>
                      <w:r>
                        <w:rPr>
                          <w:rFonts w:cs="Arial"/>
                          <w:sz w:val="20"/>
                          <w:szCs w:val="20"/>
                        </w:rPr>
                        <w:t>preschool</w:t>
                      </w:r>
                    </w:p>
                  </w:txbxContent>
                </v:textbox>
              </v:shape>
            </w:pict>
          </mc:Fallback>
        </mc:AlternateContent>
      </w:r>
      <w:r>
        <w:t xml:space="preserve">Table: </w:t>
      </w:r>
      <w:r w:rsidR="00F868B9" w:rsidRPr="003B0185">
        <w:t>Victorian Preschool Provision, Local Government and the Education State</w:t>
      </w:r>
      <w:bookmarkEnd w:id="48"/>
      <w:bookmarkEnd w:id="49"/>
      <w:bookmarkEnd w:id="50"/>
      <w:bookmarkEnd w:id="51"/>
    </w:p>
    <w:p w14:paraId="1D61CC86" w14:textId="4E5CE61E" w:rsidR="00F868B9" w:rsidRPr="003B0185" w:rsidRDefault="00F868B9" w:rsidP="00F868B9">
      <w:pPr>
        <w:rPr>
          <w:rFonts w:cs="Arial"/>
          <w:b/>
        </w:rPr>
      </w:pPr>
    </w:p>
    <w:p w14:paraId="4BEFE368" w14:textId="7FB8344D" w:rsidR="00F868B9" w:rsidRPr="003B0185" w:rsidRDefault="00940339" w:rsidP="00F868B9">
      <w:pPr>
        <w:rPr>
          <w:rFonts w:cs="Arial"/>
          <w:b/>
        </w:rPr>
        <w:sectPr w:rsidR="00F868B9" w:rsidRPr="003B0185" w:rsidSect="007956CD">
          <w:pgSz w:w="15840" w:h="12240" w:orient="landscape"/>
          <w:pgMar w:top="1440" w:right="1440" w:bottom="1440" w:left="1440" w:header="708" w:footer="708" w:gutter="0"/>
          <w:cols w:space="708"/>
          <w:docGrid w:linePitch="360"/>
        </w:sectPr>
      </w:pPr>
      <w:r w:rsidRPr="003B0185">
        <w:rPr>
          <w:rFonts w:cs="Arial"/>
          <w:b/>
          <w:noProof/>
          <w:lang w:val="en-AU" w:eastAsia="en-AU"/>
        </w:rPr>
        <mc:AlternateContent>
          <mc:Choice Requires="wps">
            <w:drawing>
              <wp:anchor distT="0" distB="0" distL="114300" distR="114300" simplePos="0" relativeHeight="251658246" behindDoc="0" locked="0" layoutInCell="1" allowOverlap="1" wp14:anchorId="2B7CA5C3" wp14:editId="66056C42">
                <wp:simplePos x="0" y="0"/>
                <wp:positionH relativeFrom="column">
                  <wp:posOffset>6858000</wp:posOffset>
                </wp:positionH>
                <wp:positionV relativeFrom="paragraph">
                  <wp:posOffset>1681805</wp:posOffset>
                </wp:positionV>
                <wp:extent cx="1828800" cy="1350158"/>
                <wp:effectExtent l="0" t="0" r="19050" b="2159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50158"/>
                        </a:xfrm>
                        <a:prstGeom prst="rect">
                          <a:avLst/>
                        </a:prstGeom>
                        <a:solidFill>
                          <a:srgbClr val="FFFFFF"/>
                        </a:solidFill>
                        <a:ln w="9525">
                          <a:solidFill>
                            <a:srgbClr val="000000"/>
                          </a:solidFill>
                          <a:miter lim="800000"/>
                          <a:headEnd/>
                          <a:tailEnd/>
                        </a:ln>
                      </wps:spPr>
                      <wps:txbx>
                        <w:txbxContent>
                          <w:p w14:paraId="41929921" w14:textId="77777777" w:rsidR="00727D45" w:rsidRPr="007D21BD" w:rsidRDefault="00727D45" w:rsidP="00F868B9">
                            <w:pPr>
                              <w:rPr>
                                <w:b/>
                              </w:rPr>
                            </w:pPr>
                            <w:r>
                              <w:rPr>
                                <w:b/>
                              </w:rPr>
                              <w:t xml:space="preserve">5. </w:t>
                            </w:r>
                            <w:r w:rsidRPr="007D21BD">
                              <w:rPr>
                                <w:b/>
                              </w:rPr>
                              <w:t>MAV MEYP FRAMEWORK</w:t>
                            </w:r>
                          </w:p>
                          <w:p w14:paraId="5801C4B5" w14:textId="5DFC6A94" w:rsidR="00940339" w:rsidRDefault="00727D45" w:rsidP="00F868B9">
                            <w:pPr>
                              <w:rPr>
                                <w:rFonts w:cs="Arial"/>
                                <w:sz w:val="20"/>
                                <w:szCs w:val="20"/>
                              </w:rPr>
                            </w:pPr>
                            <w:r w:rsidRPr="00092E51">
                              <w:rPr>
                                <w:rFonts w:cs="Arial"/>
                                <w:sz w:val="20"/>
                                <w:szCs w:val="20"/>
                              </w:rPr>
                              <w:t>Revise</w:t>
                            </w:r>
                            <w:r>
                              <w:rPr>
                                <w:rFonts w:cs="Arial"/>
                                <w:sz w:val="20"/>
                                <w:szCs w:val="20"/>
                              </w:rPr>
                              <w:t>d</w:t>
                            </w:r>
                            <w:r w:rsidRPr="00092E51">
                              <w:rPr>
                                <w:rFonts w:cs="Arial"/>
                                <w:sz w:val="20"/>
                                <w:szCs w:val="20"/>
                              </w:rPr>
                              <w:t xml:space="preserve"> to enable planning for local priorities and </w:t>
                            </w:r>
                            <w:r>
                              <w:rPr>
                                <w:rFonts w:cs="Arial"/>
                                <w:sz w:val="20"/>
                                <w:szCs w:val="20"/>
                              </w:rPr>
                              <w:t xml:space="preserve">Education State </w:t>
                            </w:r>
                            <w:r w:rsidRPr="00092E51">
                              <w:rPr>
                                <w:rFonts w:cs="Arial"/>
                                <w:sz w:val="20"/>
                                <w:szCs w:val="20"/>
                              </w:rPr>
                              <w:t>key reform</w:t>
                            </w:r>
                            <w:r w:rsidR="00940339">
                              <w:rPr>
                                <w:rFonts w:cs="Arial"/>
                                <w:sz w:val="20"/>
                                <w:szCs w:val="20"/>
                              </w:rPr>
                              <w:t xml:space="preserve"> areas</w:t>
                            </w:r>
                          </w:p>
                          <w:p w14:paraId="30095092" w14:textId="56E43829" w:rsidR="00727D45" w:rsidRPr="00092E51" w:rsidRDefault="00727D45" w:rsidP="00F868B9">
                            <w:pPr>
                              <w:rPr>
                                <w:rFonts w:cs="Arial"/>
                                <w:sz w:val="20"/>
                                <w:szCs w:val="20"/>
                              </w:rPr>
                            </w:pPr>
                            <w:r w:rsidRPr="00092E51">
                              <w:rPr>
                                <w:rFonts w:cs="Arial"/>
                                <w:sz w:val="20"/>
                                <w:szCs w:val="20"/>
                              </w:rPr>
                              <w:t xml:space="preserve"> </w:t>
                            </w:r>
                            <w:proofErr w:type="gramStart"/>
                            <w:r w:rsidRPr="00092E51">
                              <w:rPr>
                                <w:rFonts w:cs="Arial"/>
                                <w:sz w:val="20"/>
                                <w:szCs w:val="20"/>
                              </w:rPr>
                              <w:t>areas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540pt;margin-top:132.45pt;width:2in;height:106.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">
                <v:textbox>
                  <w:txbxContent>
                    <w:p w14:paraId="41929921" w14:textId="77777777" w:rsidR="00727D45" w:rsidRPr="007D21BD" w:rsidRDefault="00727D45" w:rsidP="00F868B9">
                      <w:pPr>
                        <w:rPr>
                          <w:b/>
                        </w:rPr>
                      </w:pPr>
                      <w:r>
                        <w:rPr>
                          <w:b/>
                        </w:rPr>
                        <w:t xml:space="preserve">5. </w:t>
                      </w:r>
                      <w:r w:rsidRPr="007D21BD">
                        <w:rPr>
                          <w:b/>
                        </w:rPr>
                        <w:t>MAV MEYP FRAMEWORK</w:t>
                      </w:r>
                    </w:p>
                    <w:p w14:paraId="5801C4B5" w14:textId="5DFC6A94" w:rsidR="00940339" w:rsidRDefault="00727D45" w:rsidP="00F868B9">
                      <w:pPr>
                        <w:rPr>
                          <w:rFonts w:cs="Arial"/>
                          <w:sz w:val="20"/>
                          <w:szCs w:val="20"/>
                        </w:rPr>
                      </w:pPr>
                      <w:r w:rsidRPr="00092E51">
                        <w:rPr>
                          <w:rFonts w:cs="Arial"/>
                          <w:sz w:val="20"/>
                          <w:szCs w:val="20"/>
                        </w:rPr>
                        <w:t>Revise</w:t>
                      </w:r>
                      <w:r>
                        <w:rPr>
                          <w:rFonts w:cs="Arial"/>
                          <w:sz w:val="20"/>
                          <w:szCs w:val="20"/>
                        </w:rPr>
                        <w:t>d</w:t>
                      </w:r>
                      <w:r w:rsidRPr="00092E51">
                        <w:rPr>
                          <w:rFonts w:cs="Arial"/>
                          <w:sz w:val="20"/>
                          <w:szCs w:val="20"/>
                        </w:rPr>
                        <w:t xml:space="preserve"> to enable planning for local priorities and </w:t>
                      </w:r>
                      <w:r>
                        <w:rPr>
                          <w:rFonts w:cs="Arial"/>
                          <w:sz w:val="20"/>
                          <w:szCs w:val="20"/>
                        </w:rPr>
                        <w:t xml:space="preserve">Education State </w:t>
                      </w:r>
                      <w:r w:rsidRPr="00092E51">
                        <w:rPr>
                          <w:rFonts w:cs="Arial"/>
                          <w:sz w:val="20"/>
                          <w:szCs w:val="20"/>
                        </w:rPr>
                        <w:t>key reform</w:t>
                      </w:r>
                      <w:r w:rsidR="00940339">
                        <w:rPr>
                          <w:rFonts w:cs="Arial"/>
                          <w:sz w:val="20"/>
                          <w:szCs w:val="20"/>
                        </w:rPr>
                        <w:t xml:space="preserve"> areas</w:t>
                      </w:r>
                    </w:p>
                    <w:p w14:paraId="30095092" w14:textId="56E43829" w:rsidR="00727D45" w:rsidRPr="00092E51" w:rsidRDefault="00727D45" w:rsidP="00F868B9">
                      <w:pPr>
                        <w:rPr>
                          <w:rFonts w:cs="Arial"/>
                          <w:sz w:val="20"/>
                          <w:szCs w:val="20"/>
                        </w:rPr>
                      </w:pPr>
                      <w:r w:rsidRPr="00092E51">
                        <w:rPr>
                          <w:rFonts w:cs="Arial"/>
                          <w:sz w:val="20"/>
                          <w:szCs w:val="20"/>
                        </w:rPr>
                        <w:t xml:space="preserve"> </w:t>
                      </w:r>
                      <w:proofErr w:type="gramStart"/>
                      <w:r w:rsidRPr="00092E51">
                        <w:rPr>
                          <w:rFonts w:cs="Arial"/>
                          <w:sz w:val="20"/>
                          <w:szCs w:val="20"/>
                        </w:rPr>
                        <w:t>areas</w:t>
                      </w:r>
                      <w:proofErr w:type="gramEnd"/>
                    </w:p>
                  </w:txbxContent>
                </v:textbox>
              </v:shape>
            </w:pict>
          </mc:Fallback>
        </mc:AlternateContent>
      </w:r>
      <w:r w:rsidR="00477FA8" w:rsidRPr="003B0185">
        <w:rPr>
          <w:rFonts w:cs="Arial"/>
          <w:b/>
          <w:noProof/>
          <w:lang w:val="en-AU" w:eastAsia="en-AU"/>
        </w:rPr>
        <mc:AlternateContent>
          <mc:Choice Requires="wps">
            <w:drawing>
              <wp:anchor distT="0" distB="0" distL="114300" distR="114300" simplePos="0" relativeHeight="251658253" behindDoc="0" locked="0" layoutInCell="1" allowOverlap="1" wp14:anchorId="7E3B92BD" wp14:editId="58BB60E9">
                <wp:simplePos x="0" y="0"/>
                <wp:positionH relativeFrom="column">
                  <wp:posOffset>6230679</wp:posOffset>
                </wp:positionH>
                <wp:positionV relativeFrom="paragraph">
                  <wp:posOffset>2224065</wp:posOffset>
                </wp:positionV>
                <wp:extent cx="626745" cy="0"/>
                <wp:effectExtent l="38100" t="76200" r="20955" b="9525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490.6pt;margin-top:175.1pt;width:49.35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MKNgIAAH8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">
                <v:stroke startarrow="block" endarrow="block"/>
              </v:shape>
            </w:pict>
          </mc:Fallback>
        </mc:AlternateContent>
      </w:r>
      <w:r w:rsidR="00477FA8" w:rsidRPr="003B0185">
        <w:rPr>
          <w:rFonts w:cs="Arial"/>
          <w:b/>
          <w:noProof/>
          <w:lang w:val="en-AU" w:eastAsia="en-AU"/>
        </w:rPr>
        <mc:AlternateContent>
          <mc:Choice Requires="wps">
            <w:drawing>
              <wp:anchor distT="0" distB="0" distL="114300" distR="114300" simplePos="0" relativeHeight="251658249" behindDoc="0" locked="0" layoutInCell="1" allowOverlap="1" wp14:anchorId="764FBD21" wp14:editId="10310C41">
                <wp:simplePos x="0" y="0"/>
                <wp:positionH relativeFrom="column">
                  <wp:posOffset>6696710</wp:posOffset>
                </wp:positionH>
                <wp:positionV relativeFrom="paragraph">
                  <wp:posOffset>3080385</wp:posOffset>
                </wp:positionV>
                <wp:extent cx="1914525" cy="2105025"/>
                <wp:effectExtent l="0" t="0" r="28575" b="2857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105025"/>
                        </a:xfrm>
                        <a:prstGeom prst="rect">
                          <a:avLst/>
                        </a:prstGeom>
                        <a:solidFill>
                          <a:srgbClr val="FFFFFF"/>
                        </a:solidFill>
                        <a:ln w="9525">
                          <a:solidFill>
                            <a:srgbClr val="000000"/>
                          </a:solidFill>
                          <a:miter lim="800000"/>
                          <a:headEnd/>
                          <a:tailEnd/>
                        </a:ln>
                      </wps:spPr>
                      <wps:txbx>
                        <w:txbxContent>
                          <w:p w14:paraId="6D4CF67B" w14:textId="77777777" w:rsidR="00727D45" w:rsidRDefault="00727D45" w:rsidP="00F868B9">
                            <w:pPr>
                              <w:jc w:val="center"/>
                              <w:rPr>
                                <w:b/>
                              </w:rPr>
                            </w:pPr>
                            <w:r>
                              <w:rPr>
                                <w:b/>
                              </w:rPr>
                              <w:t>9. Participation and a</w:t>
                            </w:r>
                            <w:r w:rsidRPr="0004013F">
                              <w:rPr>
                                <w:b/>
                              </w:rPr>
                              <w:t>ccess</w:t>
                            </w:r>
                          </w:p>
                          <w:p w14:paraId="3C98BFA0" w14:textId="77777777" w:rsidR="00727D45" w:rsidRPr="005B725F" w:rsidRDefault="00727D45" w:rsidP="00F868B9">
                            <w:pPr>
                              <w:pStyle w:val="ListParagraph"/>
                              <w:numPr>
                                <w:ilvl w:val="0"/>
                                <w:numId w:val="21"/>
                              </w:numPr>
                              <w:rPr>
                                <w:rFonts w:cs="Arial"/>
                                <w:sz w:val="20"/>
                                <w:szCs w:val="20"/>
                              </w:rPr>
                            </w:pPr>
                            <w:r w:rsidRPr="005B725F">
                              <w:rPr>
                                <w:rFonts w:cs="Arial"/>
                                <w:sz w:val="20"/>
                                <w:szCs w:val="20"/>
                              </w:rPr>
                              <w:t>Central E</w:t>
                            </w:r>
                            <w:r>
                              <w:rPr>
                                <w:rFonts w:cs="Arial"/>
                                <w:sz w:val="20"/>
                                <w:szCs w:val="20"/>
                              </w:rPr>
                              <w:t xml:space="preserve">nrolment Platform set up in </w:t>
                            </w:r>
                            <w:r w:rsidRPr="005B725F">
                              <w:rPr>
                                <w:rFonts w:cs="Arial"/>
                                <w:sz w:val="20"/>
                                <w:szCs w:val="20"/>
                              </w:rPr>
                              <w:t xml:space="preserve">new MCH system </w:t>
                            </w:r>
                          </w:p>
                          <w:p w14:paraId="4AFC2907" w14:textId="77777777" w:rsidR="00727D45" w:rsidRPr="005B725F" w:rsidRDefault="00727D45" w:rsidP="00F868B9">
                            <w:pPr>
                              <w:pStyle w:val="ListParagraph"/>
                              <w:numPr>
                                <w:ilvl w:val="0"/>
                                <w:numId w:val="21"/>
                              </w:numPr>
                              <w:rPr>
                                <w:rFonts w:cs="Arial"/>
                                <w:sz w:val="20"/>
                                <w:szCs w:val="20"/>
                              </w:rPr>
                            </w:pPr>
                            <w:r>
                              <w:rPr>
                                <w:rFonts w:cs="Arial"/>
                                <w:sz w:val="20"/>
                                <w:szCs w:val="20"/>
                              </w:rPr>
                              <w:t xml:space="preserve">LG </w:t>
                            </w:r>
                            <w:r w:rsidRPr="005B725F">
                              <w:rPr>
                                <w:rFonts w:cs="Arial"/>
                                <w:sz w:val="20"/>
                                <w:szCs w:val="20"/>
                              </w:rPr>
                              <w:t xml:space="preserve"> funded to provide central enrolment for all preschool settings</w:t>
                            </w:r>
                          </w:p>
                          <w:p w14:paraId="46BECB75" w14:textId="77777777" w:rsidR="00727D45" w:rsidRPr="00404D9D" w:rsidRDefault="00727D45" w:rsidP="00F868B9">
                            <w:pPr>
                              <w:pStyle w:val="ListParagraph"/>
                              <w:numPr>
                                <w:ilvl w:val="0"/>
                                <w:numId w:val="21"/>
                              </w:numPr>
                            </w:pPr>
                            <w:r w:rsidRPr="005B725F">
                              <w:rPr>
                                <w:rFonts w:cs="Arial"/>
                                <w:sz w:val="20"/>
                                <w:szCs w:val="20"/>
                              </w:rPr>
                              <w:t>Central Enrolment includes funded three year old</w:t>
                            </w:r>
                            <w:r>
                              <w:t xml:space="preserve">  preschool</w:t>
                            </w:r>
                          </w:p>
                          <w:p w14:paraId="20902025" w14:textId="77777777" w:rsidR="00727D45" w:rsidRPr="00404D9D" w:rsidRDefault="00727D45" w:rsidP="00F868B9">
                            <w:pPr>
                              <w:ind w:left="36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527.3pt;margin-top:242.55pt;width:150.75pt;height:16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">
                <v:textbox>
                  <w:txbxContent>
                    <w:p w14:paraId="6D4CF67B" w14:textId="77777777" w:rsidR="00727D45" w:rsidRDefault="00727D45" w:rsidP="00F868B9">
                      <w:pPr>
                        <w:jc w:val="center"/>
                        <w:rPr>
                          <w:b/>
                        </w:rPr>
                      </w:pPr>
                      <w:r>
                        <w:rPr>
                          <w:b/>
                        </w:rPr>
                        <w:t>9. Participation and a</w:t>
                      </w:r>
                      <w:r w:rsidRPr="0004013F">
                        <w:rPr>
                          <w:b/>
                        </w:rPr>
                        <w:t>ccess</w:t>
                      </w:r>
                    </w:p>
                    <w:p w14:paraId="3C98BFA0" w14:textId="77777777" w:rsidR="00727D45" w:rsidRPr="005B725F" w:rsidRDefault="00727D45" w:rsidP="00F868B9">
                      <w:pPr>
                        <w:pStyle w:val="ListParagraph"/>
                        <w:numPr>
                          <w:ilvl w:val="0"/>
                          <w:numId w:val="21"/>
                        </w:numPr>
                        <w:rPr>
                          <w:rFonts w:cs="Arial"/>
                          <w:sz w:val="20"/>
                          <w:szCs w:val="20"/>
                        </w:rPr>
                      </w:pPr>
                      <w:r w:rsidRPr="005B725F">
                        <w:rPr>
                          <w:rFonts w:cs="Arial"/>
                          <w:sz w:val="20"/>
                          <w:szCs w:val="20"/>
                        </w:rPr>
                        <w:t>Central E</w:t>
                      </w:r>
                      <w:r>
                        <w:rPr>
                          <w:rFonts w:cs="Arial"/>
                          <w:sz w:val="20"/>
                          <w:szCs w:val="20"/>
                        </w:rPr>
                        <w:t xml:space="preserve">nrolment Platform set up in </w:t>
                      </w:r>
                      <w:r w:rsidRPr="005B725F">
                        <w:rPr>
                          <w:rFonts w:cs="Arial"/>
                          <w:sz w:val="20"/>
                          <w:szCs w:val="20"/>
                        </w:rPr>
                        <w:t xml:space="preserve">new MCH system </w:t>
                      </w:r>
                    </w:p>
                    <w:p w14:paraId="4AFC2907" w14:textId="77777777" w:rsidR="00727D45" w:rsidRPr="005B725F" w:rsidRDefault="00727D45" w:rsidP="00F868B9">
                      <w:pPr>
                        <w:pStyle w:val="ListParagraph"/>
                        <w:numPr>
                          <w:ilvl w:val="0"/>
                          <w:numId w:val="21"/>
                        </w:numPr>
                        <w:rPr>
                          <w:rFonts w:cs="Arial"/>
                          <w:sz w:val="20"/>
                          <w:szCs w:val="20"/>
                        </w:rPr>
                      </w:pPr>
                      <w:r>
                        <w:rPr>
                          <w:rFonts w:cs="Arial"/>
                          <w:sz w:val="20"/>
                          <w:szCs w:val="20"/>
                        </w:rPr>
                        <w:t xml:space="preserve">LG </w:t>
                      </w:r>
                      <w:r w:rsidRPr="005B725F">
                        <w:rPr>
                          <w:rFonts w:cs="Arial"/>
                          <w:sz w:val="20"/>
                          <w:szCs w:val="20"/>
                        </w:rPr>
                        <w:t xml:space="preserve"> funded to provide central enrolment for all preschool settings</w:t>
                      </w:r>
                    </w:p>
                    <w:p w14:paraId="46BECB75" w14:textId="77777777" w:rsidR="00727D45" w:rsidRPr="00404D9D" w:rsidRDefault="00727D45" w:rsidP="00F868B9">
                      <w:pPr>
                        <w:pStyle w:val="ListParagraph"/>
                        <w:numPr>
                          <w:ilvl w:val="0"/>
                          <w:numId w:val="21"/>
                        </w:numPr>
                      </w:pPr>
                      <w:r w:rsidRPr="005B725F">
                        <w:rPr>
                          <w:rFonts w:cs="Arial"/>
                          <w:sz w:val="20"/>
                          <w:szCs w:val="20"/>
                        </w:rPr>
                        <w:t>Central Enrolment includes funded three year old</w:t>
                      </w:r>
                      <w:r>
                        <w:t xml:space="preserve">  preschool</w:t>
                      </w:r>
                    </w:p>
                    <w:p w14:paraId="20902025" w14:textId="77777777" w:rsidR="00727D45" w:rsidRPr="00404D9D" w:rsidRDefault="00727D45" w:rsidP="00F868B9">
                      <w:pPr>
                        <w:ind w:left="360"/>
                        <w:rPr>
                          <w:b/>
                        </w:rPr>
                      </w:pPr>
                    </w:p>
                  </w:txbxContent>
                </v:textbox>
              </v:shape>
            </w:pict>
          </mc:Fallback>
        </mc:AlternateContent>
      </w:r>
      <w:r w:rsidR="00477FA8" w:rsidRPr="003B0185">
        <w:rPr>
          <w:rFonts w:cs="Arial"/>
          <w:b/>
          <w:noProof/>
          <w:lang w:val="en-AU" w:eastAsia="en-AU"/>
        </w:rPr>
        <mc:AlternateContent>
          <mc:Choice Requires="wps">
            <w:drawing>
              <wp:anchor distT="0" distB="0" distL="114300" distR="114300" simplePos="0" relativeHeight="251658256" behindDoc="0" locked="0" layoutInCell="1" allowOverlap="1" wp14:anchorId="5F450895" wp14:editId="3175D31F">
                <wp:simplePos x="0" y="0"/>
                <wp:positionH relativeFrom="column">
                  <wp:posOffset>6230620</wp:posOffset>
                </wp:positionH>
                <wp:positionV relativeFrom="paragraph">
                  <wp:posOffset>2627630</wp:posOffset>
                </wp:positionV>
                <wp:extent cx="1275715" cy="403860"/>
                <wp:effectExtent l="0" t="0" r="57785" b="7239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90.6pt;margin-top:206.9pt;width:100.45pt;height:3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vOw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">
                <v:stroke endarrow="block"/>
              </v:shape>
            </w:pict>
          </mc:Fallback>
        </mc:AlternateContent>
      </w:r>
      <w:r w:rsidR="00C11246" w:rsidRPr="003B0185">
        <w:rPr>
          <w:rFonts w:cs="Arial"/>
          <w:b/>
          <w:noProof/>
          <w:lang w:val="en-AU" w:eastAsia="en-AU"/>
        </w:rPr>
        <mc:AlternateContent>
          <mc:Choice Requires="wps">
            <w:drawing>
              <wp:anchor distT="0" distB="0" distL="114300" distR="114300" simplePos="0" relativeHeight="251658248" behindDoc="0" locked="0" layoutInCell="1" allowOverlap="1" wp14:anchorId="7B153B0C" wp14:editId="2035BFE1">
                <wp:simplePos x="0" y="0"/>
                <wp:positionH relativeFrom="column">
                  <wp:posOffset>3395980</wp:posOffset>
                </wp:positionH>
                <wp:positionV relativeFrom="paragraph">
                  <wp:posOffset>3107690</wp:posOffset>
                </wp:positionV>
                <wp:extent cx="2647315" cy="2107565"/>
                <wp:effectExtent l="0" t="0" r="19685" b="2603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2107565"/>
                        </a:xfrm>
                        <a:prstGeom prst="rect">
                          <a:avLst/>
                        </a:prstGeom>
                        <a:solidFill>
                          <a:srgbClr val="FFFFFF"/>
                        </a:solidFill>
                        <a:ln w="9525">
                          <a:solidFill>
                            <a:srgbClr val="000000"/>
                          </a:solidFill>
                          <a:miter lim="800000"/>
                          <a:headEnd/>
                          <a:tailEnd/>
                        </a:ln>
                      </wps:spPr>
                      <wps:txbx>
                        <w:txbxContent>
                          <w:p w14:paraId="622A550D" w14:textId="77777777" w:rsidR="00727D45" w:rsidRDefault="00727D45" w:rsidP="00F868B9">
                            <w:pPr>
                              <w:jc w:val="center"/>
                              <w:rPr>
                                <w:b/>
                              </w:rPr>
                            </w:pPr>
                            <w:r>
                              <w:rPr>
                                <w:b/>
                              </w:rPr>
                              <w:t xml:space="preserve">8. </w:t>
                            </w:r>
                            <w:r w:rsidRPr="0004013F">
                              <w:rPr>
                                <w:b/>
                              </w:rPr>
                              <w:t>Governance</w:t>
                            </w:r>
                          </w:p>
                          <w:p w14:paraId="0D0DC3BE" w14:textId="77777777" w:rsidR="00727D45" w:rsidRDefault="00727D45" w:rsidP="00F868B9">
                            <w:pPr>
                              <w:pStyle w:val="ListParagraph"/>
                              <w:numPr>
                                <w:ilvl w:val="0"/>
                                <w:numId w:val="20"/>
                              </w:numPr>
                            </w:pPr>
                            <w:r>
                              <w:t>Early Years Management Panel will deliver all preschools</w:t>
                            </w:r>
                          </w:p>
                          <w:p w14:paraId="641B18B4" w14:textId="7B176040" w:rsidR="00727D45" w:rsidRDefault="00727D45" w:rsidP="00F868B9">
                            <w:pPr>
                              <w:pStyle w:val="ListParagraph"/>
                              <w:numPr>
                                <w:ilvl w:val="0"/>
                                <w:numId w:val="20"/>
                              </w:numPr>
                            </w:pPr>
                            <w:r>
                              <w:t xml:space="preserve">LG funded to support phased move from </w:t>
                            </w:r>
                            <w:proofErr w:type="spellStart"/>
                            <w:r>
                              <w:t>stand alone</w:t>
                            </w:r>
                            <w:proofErr w:type="spellEnd"/>
                            <w:r>
                              <w:t xml:space="preserve"> </w:t>
                            </w:r>
                            <w:proofErr w:type="spellStart"/>
                            <w:r>
                              <w:t>centre</w:t>
                            </w:r>
                            <w:proofErr w:type="spellEnd"/>
                            <w:r>
                              <w:t xml:space="preserve"> management to new governance </w:t>
                            </w:r>
                            <w:proofErr w:type="spellStart"/>
                            <w:r>
                              <w:t>arranagments</w:t>
                            </w:r>
                            <w:proofErr w:type="spellEnd"/>
                            <w:r>
                              <w:t xml:space="preserve"> </w:t>
                            </w:r>
                          </w:p>
                          <w:p w14:paraId="7E8F9292" w14:textId="77777777" w:rsidR="00727D45" w:rsidRPr="00B156C1" w:rsidRDefault="00727D45" w:rsidP="00F868B9">
                            <w:pPr>
                              <w:pStyle w:val="ListParagraph"/>
                              <w:numPr>
                                <w:ilvl w:val="0"/>
                                <w:numId w:val="20"/>
                              </w:numPr>
                            </w:pPr>
                            <w:r>
                              <w:t xml:space="preserve">LG coordinates  early years management arrangements  locally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267.4pt;margin-top:244.7pt;width:208.45pt;height:165.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">
                <v:textbox>
                  <w:txbxContent>
                    <w:p w14:paraId="622A550D" w14:textId="77777777" w:rsidR="00727D45" w:rsidRDefault="00727D45" w:rsidP="00F868B9">
                      <w:pPr>
                        <w:jc w:val="center"/>
                        <w:rPr>
                          <w:b/>
                        </w:rPr>
                      </w:pPr>
                      <w:r>
                        <w:rPr>
                          <w:b/>
                        </w:rPr>
                        <w:t xml:space="preserve">8. </w:t>
                      </w:r>
                      <w:r w:rsidRPr="0004013F">
                        <w:rPr>
                          <w:b/>
                        </w:rPr>
                        <w:t>Governance</w:t>
                      </w:r>
                    </w:p>
                    <w:p w14:paraId="0D0DC3BE" w14:textId="77777777" w:rsidR="00727D45" w:rsidRDefault="00727D45" w:rsidP="00F868B9">
                      <w:pPr>
                        <w:pStyle w:val="ListParagraph"/>
                        <w:numPr>
                          <w:ilvl w:val="0"/>
                          <w:numId w:val="20"/>
                        </w:numPr>
                      </w:pPr>
                      <w:r>
                        <w:t>Early Years Management Panel will deliver all preschools</w:t>
                      </w:r>
                    </w:p>
                    <w:p w14:paraId="641B18B4" w14:textId="7B176040" w:rsidR="00727D45" w:rsidRDefault="00727D45" w:rsidP="00F868B9">
                      <w:pPr>
                        <w:pStyle w:val="ListParagraph"/>
                        <w:numPr>
                          <w:ilvl w:val="0"/>
                          <w:numId w:val="20"/>
                        </w:numPr>
                      </w:pPr>
                      <w:r>
                        <w:t xml:space="preserve">LG funded to support phased move from </w:t>
                      </w:r>
                      <w:proofErr w:type="spellStart"/>
                      <w:r>
                        <w:t>stand alone</w:t>
                      </w:r>
                      <w:proofErr w:type="spellEnd"/>
                      <w:r>
                        <w:t xml:space="preserve"> </w:t>
                      </w:r>
                      <w:proofErr w:type="spellStart"/>
                      <w:r>
                        <w:t>centre</w:t>
                      </w:r>
                      <w:proofErr w:type="spellEnd"/>
                      <w:r>
                        <w:t xml:space="preserve"> management to new governance </w:t>
                      </w:r>
                      <w:proofErr w:type="spellStart"/>
                      <w:r>
                        <w:t>arranagments</w:t>
                      </w:r>
                      <w:proofErr w:type="spellEnd"/>
                      <w:r>
                        <w:t xml:space="preserve"> </w:t>
                      </w:r>
                    </w:p>
                    <w:p w14:paraId="7E8F9292" w14:textId="77777777" w:rsidR="00727D45" w:rsidRPr="00B156C1" w:rsidRDefault="00727D45" w:rsidP="00F868B9">
                      <w:pPr>
                        <w:pStyle w:val="ListParagraph"/>
                        <w:numPr>
                          <w:ilvl w:val="0"/>
                          <w:numId w:val="20"/>
                        </w:numPr>
                      </w:pPr>
                      <w:r>
                        <w:t xml:space="preserve">LG coordinates  early years management arrangements  locally </w:t>
                      </w:r>
                    </w:p>
                  </w:txbxContent>
                </v:textbox>
              </v:shape>
            </w:pict>
          </mc:Fallback>
        </mc:AlternateContent>
      </w:r>
      <w:r w:rsidR="00C11246" w:rsidRPr="003B0185">
        <w:rPr>
          <w:rFonts w:cs="Arial"/>
          <w:b/>
          <w:noProof/>
          <w:lang w:val="en-AU" w:eastAsia="en-AU"/>
        </w:rPr>
        <mc:AlternateContent>
          <mc:Choice Requires="wps">
            <w:drawing>
              <wp:anchor distT="0" distB="0" distL="114300" distR="114300" simplePos="0" relativeHeight="251658250" behindDoc="0" locked="0" layoutInCell="1" allowOverlap="1" wp14:anchorId="62AC7BA7" wp14:editId="43A80788">
                <wp:simplePos x="0" y="0"/>
                <wp:positionH relativeFrom="column">
                  <wp:posOffset>4314825</wp:posOffset>
                </wp:positionH>
                <wp:positionV relativeFrom="paragraph">
                  <wp:posOffset>349885</wp:posOffset>
                </wp:positionV>
                <wp:extent cx="0" cy="353695"/>
                <wp:effectExtent l="76200" t="0" r="76200" b="6540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39.75pt;margin-top:27.55pt;width:0;height:27.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PD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">
                <v:stroke endarrow="block"/>
              </v:shape>
            </w:pict>
          </mc:Fallback>
        </mc:AlternateContent>
      </w:r>
      <w:r w:rsidR="00C11246" w:rsidRPr="003B0185">
        <w:rPr>
          <w:rFonts w:cs="Arial"/>
          <w:b/>
          <w:noProof/>
          <w:lang w:val="en-AU" w:eastAsia="en-AU"/>
        </w:rPr>
        <mc:AlternateContent>
          <mc:Choice Requires="wps">
            <w:drawing>
              <wp:anchor distT="0" distB="0" distL="114300" distR="114300" simplePos="0" relativeHeight="251658255" behindDoc="0" locked="0" layoutInCell="1" allowOverlap="1" wp14:anchorId="6E96FC2C" wp14:editId="0FD47DC1">
                <wp:simplePos x="0" y="0"/>
                <wp:positionH relativeFrom="column">
                  <wp:posOffset>4391660</wp:posOffset>
                </wp:positionH>
                <wp:positionV relativeFrom="paragraph">
                  <wp:posOffset>2630805</wp:posOffset>
                </wp:positionV>
                <wp:extent cx="0" cy="475615"/>
                <wp:effectExtent l="76200" t="0" r="57150" b="57785"/>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45.8pt;margin-top:207.15pt;width:0;height:37.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gZMw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">
                <v:stroke endarrow="block"/>
              </v:shape>
            </w:pict>
          </mc:Fallback>
        </mc:AlternateContent>
      </w:r>
      <w:r w:rsidR="00F868B9" w:rsidRPr="003B0185">
        <w:rPr>
          <w:rFonts w:cs="Arial"/>
          <w:b/>
          <w:noProof/>
          <w:lang w:val="en-AU" w:eastAsia="en-AU"/>
        </w:rPr>
        <mc:AlternateContent>
          <mc:Choice Requires="wps">
            <w:drawing>
              <wp:anchor distT="0" distB="0" distL="114300" distR="114300" simplePos="0" relativeHeight="251658254" behindDoc="0" locked="0" layoutInCell="1" allowOverlap="1" wp14:anchorId="29E15C9E" wp14:editId="45AAE706">
                <wp:simplePos x="0" y="0"/>
                <wp:positionH relativeFrom="column">
                  <wp:posOffset>1790700</wp:posOffset>
                </wp:positionH>
                <wp:positionV relativeFrom="paragraph">
                  <wp:posOffset>2632075</wp:posOffset>
                </wp:positionV>
                <wp:extent cx="1228090" cy="475615"/>
                <wp:effectExtent l="38100" t="10160" r="1016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090" cy="475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41pt;margin-top:207.25pt;width:96.7pt;height:37.4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p4QAIAAG4EAAAOAAAAZHJzL2Uyb0RvYy54bWysVE2P2jAQvVfqf7B8h3w0sB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">
                <v:stroke endarrow="block"/>
              </v:shape>
            </w:pict>
          </mc:Fallback>
        </mc:AlternateContent>
      </w:r>
      <w:r w:rsidR="00F868B9" w:rsidRPr="003B0185">
        <w:rPr>
          <w:rFonts w:cs="Arial"/>
          <w:b/>
          <w:noProof/>
          <w:lang w:val="en-AU" w:eastAsia="en-AU"/>
        </w:rPr>
        <mc:AlternateContent>
          <mc:Choice Requires="wps">
            <w:drawing>
              <wp:anchor distT="0" distB="0" distL="114300" distR="114300" simplePos="0" relativeHeight="251658247" behindDoc="0" locked="0" layoutInCell="1" allowOverlap="1" wp14:anchorId="486DB1E9" wp14:editId="66D80097">
                <wp:simplePos x="0" y="0"/>
                <wp:positionH relativeFrom="column">
                  <wp:posOffset>752475</wp:posOffset>
                </wp:positionH>
                <wp:positionV relativeFrom="paragraph">
                  <wp:posOffset>3107690</wp:posOffset>
                </wp:positionV>
                <wp:extent cx="2143125" cy="2171700"/>
                <wp:effectExtent l="9525" t="9525" r="9525" b="952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171700"/>
                        </a:xfrm>
                        <a:prstGeom prst="rect">
                          <a:avLst/>
                        </a:prstGeom>
                        <a:solidFill>
                          <a:srgbClr val="FFFFFF"/>
                        </a:solidFill>
                        <a:ln w="9525">
                          <a:solidFill>
                            <a:srgbClr val="000000"/>
                          </a:solidFill>
                          <a:miter lim="800000"/>
                          <a:headEnd/>
                          <a:tailEnd/>
                        </a:ln>
                      </wps:spPr>
                      <wps:txbx>
                        <w:txbxContent>
                          <w:p w14:paraId="03DE14B9" w14:textId="77777777" w:rsidR="00727D45" w:rsidRDefault="00727D45" w:rsidP="00F868B9">
                            <w:pPr>
                              <w:jc w:val="center"/>
                              <w:rPr>
                                <w:b/>
                              </w:rPr>
                            </w:pPr>
                            <w:r>
                              <w:rPr>
                                <w:b/>
                              </w:rPr>
                              <w:t xml:space="preserve">7. </w:t>
                            </w:r>
                            <w:r w:rsidRPr="0004013F">
                              <w:rPr>
                                <w:b/>
                              </w:rPr>
                              <w:t>Infrastructure</w:t>
                            </w:r>
                          </w:p>
                          <w:p w14:paraId="79CD9F12" w14:textId="77777777" w:rsidR="00727D45" w:rsidRDefault="00727D45" w:rsidP="00F868B9">
                            <w:pPr>
                              <w:pStyle w:val="ListParagraph"/>
                              <w:numPr>
                                <w:ilvl w:val="0"/>
                                <w:numId w:val="19"/>
                              </w:numPr>
                            </w:pPr>
                            <w:proofErr w:type="spellStart"/>
                            <w:r w:rsidRPr="00B156C1">
                              <w:t>Cwlth</w:t>
                            </w:r>
                            <w:proofErr w:type="spellEnd"/>
                            <w:r w:rsidRPr="00B156C1">
                              <w:t>/State</w:t>
                            </w:r>
                            <w:r>
                              <w:t xml:space="preserve">/Local Government </w:t>
                            </w:r>
                            <w:r w:rsidRPr="00B156C1">
                              <w:t xml:space="preserve"> </w:t>
                            </w:r>
                            <w:r>
                              <w:t>Infrastructure  Strategy</w:t>
                            </w:r>
                          </w:p>
                          <w:p w14:paraId="605C79A3" w14:textId="77777777" w:rsidR="00727D45" w:rsidRDefault="00727D45" w:rsidP="00F868B9">
                            <w:pPr>
                              <w:pStyle w:val="ListParagraph"/>
                              <w:numPr>
                                <w:ilvl w:val="0"/>
                                <w:numId w:val="19"/>
                              </w:numPr>
                            </w:pPr>
                            <w:r>
                              <w:t>Agreed State/LG infrastructure plan</w:t>
                            </w:r>
                          </w:p>
                          <w:p w14:paraId="56B3450B" w14:textId="77777777" w:rsidR="00727D45" w:rsidRDefault="00727D45" w:rsidP="00F868B9">
                            <w:pPr>
                              <w:pStyle w:val="ListParagraph"/>
                              <w:numPr>
                                <w:ilvl w:val="0"/>
                                <w:numId w:val="19"/>
                              </w:numPr>
                            </w:pPr>
                            <w:r>
                              <w:t>Agreed documented role of LG in preschool facility provision</w:t>
                            </w:r>
                          </w:p>
                          <w:p w14:paraId="366CA73D" w14:textId="77777777" w:rsidR="00727D45" w:rsidRDefault="00727D45" w:rsidP="00F868B9">
                            <w:pPr>
                              <w:pStyle w:val="ListParagraph"/>
                            </w:pPr>
                          </w:p>
                          <w:p w14:paraId="0158ACC0" w14:textId="77777777" w:rsidR="00727D45" w:rsidRPr="00B156C1" w:rsidRDefault="00727D45" w:rsidP="00F868B9">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59.25pt;margin-top:244.7pt;width:168.75pt;height:17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">
                <v:textbox>
                  <w:txbxContent>
                    <w:p w14:paraId="03DE14B9" w14:textId="77777777" w:rsidR="00727D45" w:rsidRDefault="00727D45" w:rsidP="00F868B9">
                      <w:pPr>
                        <w:jc w:val="center"/>
                        <w:rPr>
                          <w:b/>
                        </w:rPr>
                      </w:pPr>
                      <w:r>
                        <w:rPr>
                          <w:b/>
                        </w:rPr>
                        <w:t xml:space="preserve">7. </w:t>
                      </w:r>
                      <w:r w:rsidRPr="0004013F">
                        <w:rPr>
                          <w:b/>
                        </w:rPr>
                        <w:t>Infrastructure</w:t>
                      </w:r>
                    </w:p>
                    <w:p w14:paraId="79CD9F12" w14:textId="77777777" w:rsidR="00727D45" w:rsidRDefault="00727D45" w:rsidP="00F868B9">
                      <w:pPr>
                        <w:pStyle w:val="ListParagraph"/>
                        <w:numPr>
                          <w:ilvl w:val="0"/>
                          <w:numId w:val="19"/>
                        </w:numPr>
                      </w:pPr>
                      <w:proofErr w:type="spellStart"/>
                      <w:r w:rsidRPr="00B156C1">
                        <w:t>Cwlth</w:t>
                      </w:r>
                      <w:proofErr w:type="spellEnd"/>
                      <w:r w:rsidRPr="00B156C1">
                        <w:t>/State</w:t>
                      </w:r>
                      <w:r>
                        <w:t xml:space="preserve">/Local Government </w:t>
                      </w:r>
                      <w:r w:rsidRPr="00B156C1">
                        <w:t xml:space="preserve"> </w:t>
                      </w:r>
                      <w:r>
                        <w:t>Infrastructure  Strategy</w:t>
                      </w:r>
                    </w:p>
                    <w:p w14:paraId="605C79A3" w14:textId="77777777" w:rsidR="00727D45" w:rsidRDefault="00727D45" w:rsidP="00F868B9">
                      <w:pPr>
                        <w:pStyle w:val="ListParagraph"/>
                        <w:numPr>
                          <w:ilvl w:val="0"/>
                          <w:numId w:val="19"/>
                        </w:numPr>
                      </w:pPr>
                      <w:r>
                        <w:t>Agreed State/LG infrastructure plan</w:t>
                      </w:r>
                    </w:p>
                    <w:p w14:paraId="56B3450B" w14:textId="77777777" w:rsidR="00727D45" w:rsidRDefault="00727D45" w:rsidP="00F868B9">
                      <w:pPr>
                        <w:pStyle w:val="ListParagraph"/>
                        <w:numPr>
                          <w:ilvl w:val="0"/>
                          <w:numId w:val="19"/>
                        </w:numPr>
                      </w:pPr>
                      <w:r>
                        <w:t>Agreed documented role of LG in preschool facility provision</w:t>
                      </w:r>
                    </w:p>
                    <w:p w14:paraId="366CA73D" w14:textId="77777777" w:rsidR="00727D45" w:rsidRDefault="00727D45" w:rsidP="00F868B9">
                      <w:pPr>
                        <w:pStyle w:val="ListParagraph"/>
                      </w:pPr>
                    </w:p>
                    <w:p w14:paraId="0158ACC0" w14:textId="77777777" w:rsidR="00727D45" w:rsidRPr="00B156C1" w:rsidRDefault="00727D45" w:rsidP="00F868B9">
                      <w:pPr>
                        <w:pStyle w:val="ListParagraph"/>
                      </w:pPr>
                    </w:p>
                  </w:txbxContent>
                </v:textbox>
              </v:shape>
            </w:pict>
          </mc:Fallback>
        </mc:AlternateContent>
      </w:r>
      <w:r w:rsidR="00F868B9" w:rsidRPr="003B0185">
        <w:rPr>
          <w:rFonts w:cs="Arial"/>
          <w:b/>
          <w:noProof/>
          <w:lang w:val="en-AU" w:eastAsia="en-AU"/>
        </w:rPr>
        <mc:AlternateContent>
          <mc:Choice Requires="wps">
            <w:drawing>
              <wp:anchor distT="0" distB="0" distL="114300" distR="114300" simplePos="0" relativeHeight="251658252" behindDoc="0" locked="0" layoutInCell="1" allowOverlap="1" wp14:anchorId="1E9956BB" wp14:editId="7BA10006">
                <wp:simplePos x="0" y="0"/>
                <wp:positionH relativeFrom="column">
                  <wp:posOffset>2201545</wp:posOffset>
                </wp:positionH>
                <wp:positionV relativeFrom="paragraph">
                  <wp:posOffset>2117090</wp:posOffset>
                </wp:positionV>
                <wp:extent cx="741680" cy="0"/>
                <wp:effectExtent l="20320" t="57150" r="19050" b="5715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73.35pt;margin-top:166.7pt;width:58.4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">
                <v:stroke startarrow="block" endarrow="block"/>
              </v:shape>
            </w:pict>
          </mc:Fallback>
        </mc:AlternateContent>
      </w:r>
      <w:r w:rsidR="00F868B9" w:rsidRPr="003B0185">
        <w:rPr>
          <w:rFonts w:cs="Arial"/>
          <w:b/>
          <w:noProof/>
          <w:lang w:val="en-AU" w:eastAsia="en-AU"/>
        </w:rPr>
        <mc:AlternateContent>
          <mc:Choice Requires="wps">
            <w:drawing>
              <wp:anchor distT="0" distB="0" distL="114300" distR="114300" simplePos="0" relativeHeight="251658244" behindDoc="0" locked="0" layoutInCell="1" allowOverlap="1" wp14:anchorId="6A8AD9F1" wp14:editId="6BD7E4D0">
                <wp:simplePos x="0" y="0"/>
                <wp:positionH relativeFrom="column">
                  <wp:posOffset>2943225</wp:posOffset>
                </wp:positionH>
                <wp:positionV relativeFrom="paragraph">
                  <wp:posOffset>1720215</wp:posOffset>
                </wp:positionV>
                <wp:extent cx="3207385" cy="836295"/>
                <wp:effectExtent l="76200" t="75565" r="12065" b="1206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836295"/>
                        </a:xfrm>
                        <a:prstGeom prst="rect">
                          <a:avLst/>
                        </a:prstGeom>
                        <a:solidFill>
                          <a:srgbClr val="FFFFFF"/>
                        </a:solidFill>
                        <a:ln w="9525">
                          <a:solidFill>
                            <a:srgbClr val="000000"/>
                          </a:solidFill>
                          <a:miter lim="800000"/>
                          <a:headEnd/>
                          <a:tailEnd/>
                        </a:ln>
                        <a:effectLst>
                          <a:outerShdw dist="107763" dir="13500000" algn="ctr" rotWithShape="0">
                            <a:schemeClr val="accent2">
                              <a:lumMod val="100000"/>
                              <a:lumOff val="0"/>
                              <a:alpha val="50000"/>
                            </a:schemeClr>
                          </a:outerShdw>
                        </a:effectLst>
                      </wps:spPr>
                      <wps:txbx>
                        <w:txbxContent>
                          <w:p w14:paraId="79F6EC68" w14:textId="63352AC1" w:rsidR="00727D45" w:rsidRDefault="00727D45" w:rsidP="00F868B9">
                            <w:pPr>
                              <w:pStyle w:val="ListParagraph"/>
                              <w:numPr>
                                <w:ilvl w:val="0"/>
                                <w:numId w:val="24"/>
                              </w:numPr>
                              <w:rPr>
                                <w:b/>
                              </w:rPr>
                            </w:pPr>
                            <w:r w:rsidRPr="00092E51">
                              <w:rPr>
                                <w:b/>
                              </w:rPr>
                              <w:t xml:space="preserve">REVISED MAV/DET PARTNERSHIP AGREEMENT </w:t>
                            </w:r>
                            <w:r w:rsidR="00940339">
                              <w:rPr>
                                <w:b/>
                              </w:rPr>
                              <w:t>(Early Childhood)</w:t>
                            </w:r>
                          </w:p>
                          <w:p w14:paraId="10D83E35" w14:textId="77777777" w:rsidR="00727D45" w:rsidRPr="00092E51" w:rsidRDefault="00727D45" w:rsidP="00F868B9">
                            <w:pPr>
                              <w:pStyle w:val="ListParagraph"/>
                              <w:rPr>
                                <w:rFonts w:cs="Arial"/>
                                <w:sz w:val="20"/>
                                <w:szCs w:val="20"/>
                              </w:rPr>
                            </w:pPr>
                            <w:r w:rsidRPr="00092E51">
                              <w:rPr>
                                <w:rFonts w:cs="Arial"/>
                                <w:sz w:val="20"/>
                                <w:szCs w:val="20"/>
                              </w:rPr>
                              <w:t>Address</w:t>
                            </w:r>
                            <w:r>
                              <w:rPr>
                                <w:rFonts w:cs="Arial"/>
                                <w:sz w:val="20"/>
                                <w:szCs w:val="20"/>
                              </w:rPr>
                              <w:t xml:space="preserve">es </w:t>
                            </w:r>
                            <w:r w:rsidRPr="00092E51">
                              <w:rPr>
                                <w:rFonts w:cs="Arial"/>
                                <w:sz w:val="20"/>
                                <w:szCs w:val="20"/>
                              </w:rPr>
                              <w:t>new reform areas as partners</w:t>
                            </w:r>
                          </w:p>
                          <w:p w14:paraId="52D7246F" w14:textId="77777777" w:rsidR="00727D45" w:rsidRPr="00516EEA" w:rsidRDefault="00727D45" w:rsidP="00F868B9">
                            <w:pP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 o:spid="_x0000_s1031" type="#_x0000_t202" style="position:absolute;margin-left:231.75pt;margin-top:135.45pt;width:252.55pt;height:65.85pt;z-index:2516582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">
                <v:shadow on="t" color="#c0504d [3205]" opacity=".5" offset="-6pt,-6pt"/>
                <v:textbox>
                  <w:txbxContent>
                    <w:p w14:paraId="79F6EC68" w14:textId="63352AC1" w:rsidR="00727D45" w:rsidRDefault="00727D45" w:rsidP="00F868B9">
                      <w:pPr>
                        <w:pStyle w:val="ListParagraph"/>
                        <w:numPr>
                          <w:ilvl w:val="0"/>
                          <w:numId w:val="24"/>
                        </w:numPr>
                        <w:rPr>
                          <w:b/>
                        </w:rPr>
                      </w:pPr>
                      <w:r w:rsidRPr="00092E51">
                        <w:rPr>
                          <w:b/>
                        </w:rPr>
                        <w:t xml:space="preserve">REVISED MAV/DET PARTNERSHIP AGREEMENT </w:t>
                      </w:r>
                      <w:r w:rsidR="00940339">
                        <w:rPr>
                          <w:b/>
                        </w:rPr>
                        <w:t>(Early Childhood)</w:t>
                      </w:r>
                    </w:p>
                    <w:p w14:paraId="10D83E35" w14:textId="77777777" w:rsidR="00727D45" w:rsidRPr="00092E51" w:rsidRDefault="00727D45" w:rsidP="00F868B9">
                      <w:pPr>
                        <w:pStyle w:val="ListParagraph"/>
                        <w:rPr>
                          <w:rFonts w:cs="Arial"/>
                          <w:sz w:val="20"/>
                          <w:szCs w:val="20"/>
                        </w:rPr>
                      </w:pPr>
                      <w:r w:rsidRPr="00092E51">
                        <w:rPr>
                          <w:rFonts w:cs="Arial"/>
                          <w:sz w:val="20"/>
                          <w:szCs w:val="20"/>
                        </w:rPr>
                        <w:t>Address</w:t>
                      </w:r>
                      <w:r>
                        <w:rPr>
                          <w:rFonts w:cs="Arial"/>
                          <w:sz w:val="20"/>
                          <w:szCs w:val="20"/>
                        </w:rPr>
                        <w:t xml:space="preserve">es </w:t>
                      </w:r>
                      <w:r w:rsidRPr="00092E51">
                        <w:rPr>
                          <w:rFonts w:cs="Arial"/>
                          <w:sz w:val="20"/>
                          <w:szCs w:val="20"/>
                        </w:rPr>
                        <w:t>new reform areas as partners</w:t>
                      </w:r>
                    </w:p>
                    <w:p w14:paraId="52D7246F" w14:textId="77777777" w:rsidR="00727D45" w:rsidRPr="00516EEA" w:rsidRDefault="00727D45" w:rsidP="00F868B9">
                      <w:pPr>
                        <w:rPr>
                          <w:b/>
                        </w:rPr>
                      </w:pPr>
                    </w:p>
                  </w:txbxContent>
                </v:textbox>
              </v:shape>
            </w:pict>
          </mc:Fallback>
        </mc:AlternateContent>
      </w:r>
      <w:r w:rsidR="00F868B9" w:rsidRPr="003B0185">
        <w:rPr>
          <w:rFonts w:cs="Arial"/>
          <w:b/>
          <w:noProof/>
          <w:lang w:val="en-AU" w:eastAsia="en-AU"/>
        </w:rPr>
        <mc:AlternateContent>
          <mc:Choice Requires="wps">
            <w:drawing>
              <wp:anchor distT="0" distB="0" distL="114300" distR="114300" simplePos="0" relativeHeight="251658251" behindDoc="0" locked="0" layoutInCell="1" allowOverlap="1" wp14:anchorId="5471FFD7" wp14:editId="7220CA15">
                <wp:simplePos x="0" y="0"/>
                <wp:positionH relativeFrom="column">
                  <wp:posOffset>4314825</wp:posOffset>
                </wp:positionH>
                <wp:positionV relativeFrom="paragraph">
                  <wp:posOffset>1415415</wp:posOffset>
                </wp:positionV>
                <wp:extent cx="0" cy="304800"/>
                <wp:effectExtent l="57150" t="12700" r="57150" b="1587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39.75pt;margin-top:111.45pt;width:0;height:2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aw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smUgaDCuAL9K7WxokZ7Us3nS9JtDSlcdUS2P3i9nA8FZiEjehISNM1BmP3zSDHwI&#10;FIhsnRrbh5TAAzrFoZxvQ+Enj+h4SOH0Ps0X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">
                <v:stroke endarrow="block"/>
              </v:shape>
            </w:pict>
          </mc:Fallback>
        </mc:AlternateContent>
      </w:r>
      <w:r w:rsidR="00F868B9" w:rsidRPr="003B0185">
        <w:rPr>
          <w:rFonts w:cs="Arial"/>
          <w:b/>
          <w:noProof/>
          <w:lang w:val="en-AU" w:eastAsia="en-AU"/>
        </w:rPr>
        <mc:AlternateContent>
          <mc:Choice Requires="wps">
            <w:drawing>
              <wp:anchor distT="0" distB="0" distL="114300" distR="114300" simplePos="0" relativeHeight="251658245" behindDoc="0" locked="0" layoutInCell="1" allowOverlap="1" wp14:anchorId="306ED115" wp14:editId="2657F05E">
                <wp:simplePos x="0" y="0"/>
                <wp:positionH relativeFrom="column">
                  <wp:posOffset>-133350</wp:posOffset>
                </wp:positionH>
                <wp:positionV relativeFrom="paragraph">
                  <wp:posOffset>1720215</wp:posOffset>
                </wp:positionV>
                <wp:extent cx="2334895" cy="939165"/>
                <wp:effectExtent l="9525" t="12700" r="8255" b="1016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939165"/>
                        </a:xfrm>
                        <a:prstGeom prst="rect">
                          <a:avLst/>
                        </a:prstGeom>
                        <a:solidFill>
                          <a:srgbClr val="FFFFFF"/>
                        </a:solidFill>
                        <a:ln w="9525">
                          <a:solidFill>
                            <a:srgbClr val="000000"/>
                          </a:solidFill>
                          <a:miter lim="800000"/>
                          <a:headEnd/>
                          <a:tailEnd/>
                        </a:ln>
                      </wps:spPr>
                      <wps:txbx>
                        <w:txbxContent>
                          <w:p w14:paraId="14BB69E3" w14:textId="77777777" w:rsidR="00727D45" w:rsidRDefault="00727D45" w:rsidP="00F868B9">
                            <w:pPr>
                              <w:rPr>
                                <w:b/>
                                <w:sz w:val="20"/>
                                <w:szCs w:val="20"/>
                              </w:rPr>
                            </w:pPr>
                            <w:r>
                              <w:rPr>
                                <w:b/>
                                <w:sz w:val="20"/>
                                <w:szCs w:val="20"/>
                              </w:rPr>
                              <w:t xml:space="preserve">DET: </w:t>
                            </w:r>
                            <w:r w:rsidRPr="00092E51">
                              <w:rPr>
                                <w:b/>
                                <w:sz w:val="20"/>
                                <w:szCs w:val="20"/>
                              </w:rPr>
                              <w:t>THE EDUCATION STATE</w:t>
                            </w:r>
                            <w:r>
                              <w:rPr>
                                <w:sz w:val="20"/>
                                <w:szCs w:val="20"/>
                              </w:rPr>
                              <w:t xml:space="preserve"> </w:t>
                            </w:r>
                            <w:r w:rsidRPr="00092E51">
                              <w:rPr>
                                <w:b/>
                                <w:sz w:val="20"/>
                                <w:szCs w:val="20"/>
                              </w:rPr>
                              <w:t xml:space="preserve">– EARLY </w:t>
                            </w:r>
                            <w:r>
                              <w:rPr>
                                <w:b/>
                                <w:sz w:val="20"/>
                                <w:szCs w:val="20"/>
                              </w:rPr>
                              <w:t xml:space="preserve">CHILDHOOD </w:t>
                            </w:r>
                          </w:p>
                          <w:p w14:paraId="74D9D838" w14:textId="77777777" w:rsidR="00727D45" w:rsidRPr="005B725F" w:rsidRDefault="00727D45" w:rsidP="00F868B9">
                            <w:pPr>
                              <w:rPr>
                                <w:rFonts w:cs="Arial"/>
                              </w:rPr>
                            </w:pPr>
                            <w:r w:rsidRPr="005B725F">
                              <w:rPr>
                                <w:rFonts w:cs="Arial"/>
                              </w:rPr>
                              <w:t>Determines new preschool key reform areas</w:t>
                            </w:r>
                          </w:p>
                          <w:p w14:paraId="6448C35E" w14:textId="77777777" w:rsidR="00727D45" w:rsidRDefault="00727D45" w:rsidP="00F868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10.5pt;margin-top:135.45pt;width:183.85pt;height:73.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">
                <v:textbox>
                  <w:txbxContent>
                    <w:p w14:paraId="14BB69E3" w14:textId="77777777" w:rsidR="00727D45" w:rsidRDefault="00727D45" w:rsidP="00F868B9">
                      <w:pPr>
                        <w:rPr>
                          <w:b/>
                          <w:sz w:val="20"/>
                          <w:szCs w:val="20"/>
                        </w:rPr>
                      </w:pPr>
                      <w:r>
                        <w:rPr>
                          <w:b/>
                          <w:sz w:val="20"/>
                          <w:szCs w:val="20"/>
                        </w:rPr>
                        <w:t xml:space="preserve">DET: </w:t>
                      </w:r>
                      <w:r w:rsidRPr="00092E51">
                        <w:rPr>
                          <w:b/>
                          <w:sz w:val="20"/>
                          <w:szCs w:val="20"/>
                        </w:rPr>
                        <w:t>THE EDUCATION STATE</w:t>
                      </w:r>
                      <w:r>
                        <w:rPr>
                          <w:sz w:val="20"/>
                          <w:szCs w:val="20"/>
                        </w:rPr>
                        <w:t xml:space="preserve"> </w:t>
                      </w:r>
                      <w:r w:rsidRPr="00092E51">
                        <w:rPr>
                          <w:b/>
                          <w:sz w:val="20"/>
                          <w:szCs w:val="20"/>
                        </w:rPr>
                        <w:t xml:space="preserve">– EARLY </w:t>
                      </w:r>
                      <w:r>
                        <w:rPr>
                          <w:b/>
                          <w:sz w:val="20"/>
                          <w:szCs w:val="20"/>
                        </w:rPr>
                        <w:t xml:space="preserve">CHILDHOOD </w:t>
                      </w:r>
                    </w:p>
                    <w:p w14:paraId="74D9D838" w14:textId="77777777" w:rsidR="00727D45" w:rsidRPr="005B725F" w:rsidRDefault="00727D45" w:rsidP="00F868B9">
                      <w:pPr>
                        <w:rPr>
                          <w:rFonts w:cs="Arial"/>
                        </w:rPr>
                      </w:pPr>
                      <w:r w:rsidRPr="005B725F">
                        <w:rPr>
                          <w:rFonts w:cs="Arial"/>
                        </w:rPr>
                        <w:t>Determines new preschool key reform areas</w:t>
                      </w:r>
                    </w:p>
                    <w:p w14:paraId="6448C35E" w14:textId="77777777" w:rsidR="00727D45" w:rsidRDefault="00727D45" w:rsidP="00F868B9"/>
                  </w:txbxContent>
                </v:textbox>
              </v:shape>
            </w:pict>
          </mc:Fallback>
        </mc:AlternateContent>
      </w:r>
      <w:r w:rsidR="00F868B9" w:rsidRPr="003B0185">
        <w:rPr>
          <w:rFonts w:cs="Arial"/>
          <w:b/>
          <w:noProof/>
          <w:lang w:val="en-AU" w:eastAsia="en-AU"/>
        </w:rPr>
        <mc:AlternateContent>
          <mc:Choice Requires="wps">
            <w:drawing>
              <wp:anchor distT="0" distB="0" distL="114300" distR="114300" simplePos="0" relativeHeight="251658243" behindDoc="0" locked="0" layoutInCell="1" allowOverlap="1" wp14:anchorId="16AD028B" wp14:editId="06475169">
                <wp:simplePos x="0" y="0"/>
                <wp:positionH relativeFrom="column">
                  <wp:posOffset>1704975</wp:posOffset>
                </wp:positionH>
                <wp:positionV relativeFrom="paragraph">
                  <wp:posOffset>786765</wp:posOffset>
                </wp:positionV>
                <wp:extent cx="5505450" cy="628650"/>
                <wp:effectExtent l="76200" t="79375" r="9525" b="635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28650"/>
                        </a:xfrm>
                        <a:prstGeom prst="rect">
                          <a:avLst/>
                        </a:prstGeom>
                        <a:solidFill>
                          <a:schemeClr val="bg1">
                            <a:lumMod val="100000"/>
                            <a:lumOff val="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69E8F767" w14:textId="77777777" w:rsidR="00727D45" w:rsidRDefault="00727D45" w:rsidP="00F868B9">
                            <w:pPr>
                              <w:pStyle w:val="ListParagraph"/>
                              <w:numPr>
                                <w:ilvl w:val="0"/>
                                <w:numId w:val="23"/>
                              </w:numPr>
                              <w:jc w:val="center"/>
                              <w:rPr>
                                <w:b/>
                              </w:rPr>
                            </w:pPr>
                            <w:r>
                              <w:rPr>
                                <w:b/>
                              </w:rPr>
                              <w:t xml:space="preserve">BILATERAL </w:t>
                            </w:r>
                            <w:r w:rsidRPr="004C4A9C">
                              <w:rPr>
                                <w:b/>
                              </w:rPr>
                              <w:t xml:space="preserve">AGREEMENT </w:t>
                            </w:r>
                          </w:p>
                          <w:p w14:paraId="29681019" w14:textId="77777777" w:rsidR="00727D45" w:rsidRPr="00092E51" w:rsidRDefault="00727D45" w:rsidP="00F868B9">
                            <w:pPr>
                              <w:pStyle w:val="ListParagraph"/>
                              <w:rPr>
                                <w:rFonts w:cs="Arial"/>
                                <w:b/>
                              </w:rPr>
                            </w:pPr>
                            <w:r w:rsidRPr="00092E51">
                              <w:rPr>
                                <w:rFonts w:cs="Arial"/>
                                <w:sz w:val="20"/>
                                <w:szCs w:val="20"/>
                              </w:rPr>
                              <w:t>One agreed stable ongoing funding</w:t>
                            </w:r>
                            <w:r>
                              <w:rPr>
                                <w:rFonts w:cs="Arial"/>
                                <w:sz w:val="20"/>
                                <w:szCs w:val="20"/>
                              </w:rPr>
                              <w:t xml:space="preserve"> base for preschool delivery, LG clauses related to joint planning and infrastructure provision </w:t>
                            </w:r>
                          </w:p>
                          <w:p w14:paraId="183E5538" w14:textId="77777777" w:rsidR="00727D45" w:rsidRPr="007D21BD" w:rsidRDefault="00727D45" w:rsidP="00F868B9">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34.25pt;margin-top:61.95pt;width:433.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" fillcolor="white [3212]">
                <v:shadow on="t" opacity=".5" offset="-6pt,-6pt"/>
                <v:textbox>
                  <w:txbxContent>
                    <w:p w14:paraId="69E8F767" w14:textId="77777777" w:rsidR="00727D45" w:rsidRDefault="00727D45" w:rsidP="00F868B9">
                      <w:pPr>
                        <w:pStyle w:val="ListParagraph"/>
                        <w:numPr>
                          <w:ilvl w:val="0"/>
                          <w:numId w:val="23"/>
                        </w:numPr>
                        <w:jc w:val="center"/>
                        <w:rPr>
                          <w:b/>
                        </w:rPr>
                      </w:pPr>
                      <w:r>
                        <w:rPr>
                          <w:b/>
                        </w:rPr>
                        <w:t xml:space="preserve">BILATERAL </w:t>
                      </w:r>
                      <w:r w:rsidRPr="004C4A9C">
                        <w:rPr>
                          <w:b/>
                        </w:rPr>
                        <w:t xml:space="preserve">AGREEMENT </w:t>
                      </w:r>
                    </w:p>
                    <w:p w14:paraId="29681019" w14:textId="77777777" w:rsidR="00727D45" w:rsidRPr="00092E51" w:rsidRDefault="00727D45" w:rsidP="00F868B9">
                      <w:pPr>
                        <w:pStyle w:val="ListParagraph"/>
                        <w:rPr>
                          <w:rFonts w:cs="Arial"/>
                          <w:b/>
                        </w:rPr>
                      </w:pPr>
                      <w:r w:rsidRPr="00092E51">
                        <w:rPr>
                          <w:rFonts w:cs="Arial"/>
                          <w:sz w:val="20"/>
                          <w:szCs w:val="20"/>
                        </w:rPr>
                        <w:t>One agreed stable ongoing funding</w:t>
                      </w:r>
                      <w:r>
                        <w:rPr>
                          <w:rFonts w:cs="Arial"/>
                          <w:sz w:val="20"/>
                          <w:szCs w:val="20"/>
                        </w:rPr>
                        <w:t xml:space="preserve"> base for preschool delivery, LG clauses related to joint planning and infrastructure provision </w:t>
                      </w:r>
                    </w:p>
                    <w:p w14:paraId="183E5538" w14:textId="77777777" w:rsidR="00727D45" w:rsidRPr="007D21BD" w:rsidRDefault="00727D45" w:rsidP="00F868B9">
                      <w:pPr>
                        <w:rPr>
                          <w:b/>
                          <w:sz w:val="20"/>
                          <w:szCs w:val="20"/>
                        </w:rPr>
                      </w:pPr>
                    </w:p>
                  </w:txbxContent>
                </v:textbox>
              </v:shape>
            </w:pict>
          </mc:Fallback>
        </mc:AlternateContent>
      </w:r>
    </w:p>
    <w:p w14:paraId="43B81560" w14:textId="77777777" w:rsidR="00F46754" w:rsidRPr="003B0185" w:rsidRDefault="00F46754" w:rsidP="00C11246">
      <w:pPr>
        <w:pStyle w:val="ListParagraph"/>
        <w:keepNext/>
        <w:keepLines/>
        <w:numPr>
          <w:ilvl w:val="0"/>
          <w:numId w:val="4"/>
        </w:numPr>
        <w:spacing w:after="0"/>
        <w:contextualSpacing w:val="0"/>
        <w:outlineLvl w:val="1"/>
        <w:rPr>
          <w:rFonts w:eastAsia="Times New Roman" w:cs="Arial"/>
          <w:b/>
          <w:bCs/>
          <w:vanish/>
          <w:szCs w:val="26"/>
        </w:rPr>
      </w:pPr>
    </w:p>
    <w:sectPr w:rsidR="00F46754" w:rsidRPr="003B0185" w:rsidSect="00005B13">
      <w:headerReference w:type="default" r:id="rId20"/>
      <w:footerReference w:type="default" r:id="rId21"/>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80180" w14:textId="77777777" w:rsidR="00EC44AA" w:rsidRDefault="00EC44AA" w:rsidP="00286BB4">
      <w:pPr>
        <w:spacing w:after="0" w:line="240" w:lineRule="auto"/>
      </w:pPr>
      <w:r>
        <w:separator/>
      </w:r>
    </w:p>
  </w:endnote>
  <w:endnote w:type="continuationSeparator" w:id="0">
    <w:p w14:paraId="61073227" w14:textId="77777777" w:rsidR="00EC44AA" w:rsidRDefault="00EC44AA" w:rsidP="00286BB4">
      <w:pPr>
        <w:spacing w:after="0" w:line="240" w:lineRule="auto"/>
      </w:pPr>
      <w:r>
        <w:continuationSeparator/>
      </w:r>
    </w:p>
  </w:endnote>
  <w:endnote w:type="continuationNotice" w:id="1">
    <w:p w14:paraId="057D7743" w14:textId="77777777" w:rsidR="00EC44AA" w:rsidRDefault="00EC4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9751B" w14:textId="445F3A20" w:rsidR="00727D45" w:rsidRPr="000453D9" w:rsidRDefault="00EC44AA" w:rsidP="000453D9">
    <w:pPr>
      <w:pStyle w:val="Footer"/>
      <w:jc w:val="right"/>
      <w:rPr>
        <w:rFonts w:cs="Arial"/>
        <w:sz w:val="18"/>
        <w:szCs w:val="18"/>
      </w:rPr>
    </w:pPr>
    <w:sdt>
      <w:sdtPr>
        <w:rPr>
          <w:rFonts w:cs="Arial"/>
          <w:sz w:val="18"/>
          <w:szCs w:val="18"/>
        </w:rPr>
        <w:alias w:val="Document Title"/>
        <w:tag w:val="Document Title"/>
        <w:id w:val="7414068"/>
        <w:dataBinding w:prefixMappings="xmlns:ns0='http://purl.org/dc/elements/1.1/' xmlns:ns1='http://schemas.openxmlformats.org/package/2006/metadata/core-properties' " w:xpath="/ns1:coreProperties[1]/ns0:title[1]" w:storeItemID="{6C3C8BC8-F283-45AE-878A-BAB7291924A1}"/>
        <w:text/>
      </w:sdtPr>
      <w:sdtEndPr/>
      <w:sdtContent>
        <w:r w:rsidR="00727D45">
          <w:rPr>
            <w:rFonts w:cs="Arial"/>
            <w:sz w:val="18"/>
            <w:szCs w:val="18"/>
            <w:lang w:val="en-AU"/>
          </w:rPr>
          <w:t>MAV Response to the Education State</w:t>
        </w:r>
      </w:sdtContent>
    </w:sdt>
  </w:p>
  <w:p w14:paraId="081E7111" w14:textId="77777777" w:rsidR="00727D45" w:rsidRPr="00B873B6" w:rsidRDefault="00727D45" w:rsidP="000453D9">
    <w:pPr>
      <w:pStyle w:val="Footer"/>
      <w:jc w:val="right"/>
      <w:rPr>
        <w:rFonts w:cs="Arial"/>
        <w:b/>
        <w:sz w:val="18"/>
        <w:szCs w:val="18"/>
      </w:rPr>
    </w:pPr>
  </w:p>
  <w:p w14:paraId="12E44E01" w14:textId="77777777" w:rsidR="00727D45" w:rsidRDefault="00727D45" w:rsidP="00C40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AD" w14:textId="77777777" w:rsidR="00727D45" w:rsidRDefault="00727D45" w:rsidP="00795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B443EE" w14:textId="77777777" w:rsidR="00727D45" w:rsidRDefault="00727D45" w:rsidP="007956C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C28B9" w14:textId="77777777" w:rsidR="00727D45" w:rsidRDefault="00727D45" w:rsidP="00795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39B1">
      <w:rPr>
        <w:rStyle w:val="PageNumber"/>
        <w:noProof/>
      </w:rPr>
      <w:t>15</w:t>
    </w:r>
    <w:r>
      <w:rPr>
        <w:rStyle w:val="PageNumber"/>
      </w:rPr>
      <w:fldChar w:fldCharType="end"/>
    </w:r>
  </w:p>
  <w:p w14:paraId="05E309D1" w14:textId="77777777" w:rsidR="00727D45" w:rsidRDefault="00727D45" w:rsidP="007956C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9892" w14:textId="3355AC3D" w:rsidR="00727D45" w:rsidRPr="000453D9" w:rsidRDefault="00727D45" w:rsidP="000453D9">
    <w:pPr>
      <w:pStyle w:val="Footer"/>
      <w:rPr>
        <w:rFonts w:cs="Arial"/>
        <w:sz w:val="18"/>
        <w:szCs w:val="18"/>
      </w:rPr>
    </w:pPr>
    <w:r>
      <w:fldChar w:fldCharType="begin"/>
    </w:r>
    <w:r>
      <w:instrText xml:space="preserve"> PAGE   \* MERGEFORMAT </w:instrText>
    </w:r>
    <w:r>
      <w:fldChar w:fldCharType="separate"/>
    </w:r>
    <w:r w:rsidR="007439B1">
      <w:rPr>
        <w:noProof/>
      </w:rPr>
      <w:t>16</w:t>
    </w:r>
    <w:r>
      <w:rPr>
        <w:noProof/>
      </w:rPr>
      <w:fldChar w:fldCharType="end"/>
    </w:r>
    <w:r>
      <w:tab/>
    </w:r>
    <w:r>
      <w:tab/>
    </w:r>
    <w:sdt>
      <w:sdtPr>
        <w:rPr>
          <w:rFonts w:cs="Arial"/>
          <w:sz w:val="18"/>
          <w:szCs w:val="18"/>
        </w:rPr>
        <w:alias w:val="Document Title"/>
        <w:tag w:val="Document Title"/>
        <w:id w:val="7414183"/>
        <w:dataBinding w:prefixMappings="xmlns:ns0='http://purl.org/dc/elements/1.1/' xmlns:ns1='http://schemas.openxmlformats.org/package/2006/metadata/core-properties' " w:xpath="/ns1:coreProperties[1]/ns0:title[1]" w:storeItemID="{6C3C8BC8-F283-45AE-878A-BAB7291924A1}"/>
        <w:text/>
      </w:sdtPr>
      <w:sdtEndPr/>
      <w:sdtContent>
        <w:r w:rsidR="004C1BBF">
          <w:rPr>
            <w:rFonts w:cs="Arial"/>
            <w:sz w:val="18"/>
            <w:szCs w:val="18"/>
            <w:lang w:val="en-AU"/>
          </w:rPr>
          <w:t>MAV Response to the Education State</w:t>
        </w:r>
      </w:sdtContent>
    </w:sdt>
    <w:r w:rsidRPr="000453D9">
      <w:rPr>
        <w:rFonts w:cs="Arial"/>
        <w:b/>
        <w:szCs w:val="24"/>
      </w:rPr>
      <w:t xml:space="preserve"> </w:t>
    </w:r>
  </w:p>
  <w:p w14:paraId="6909FC64" w14:textId="77777777" w:rsidR="00727D45" w:rsidRDefault="00727D45" w:rsidP="00271A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D7CD1" w14:textId="77777777" w:rsidR="00EC44AA" w:rsidRDefault="00EC44AA" w:rsidP="00286BB4">
      <w:pPr>
        <w:spacing w:after="0" w:line="240" w:lineRule="auto"/>
      </w:pPr>
      <w:r>
        <w:separator/>
      </w:r>
    </w:p>
  </w:footnote>
  <w:footnote w:type="continuationSeparator" w:id="0">
    <w:p w14:paraId="5AF3181B" w14:textId="77777777" w:rsidR="00EC44AA" w:rsidRDefault="00EC44AA" w:rsidP="00286BB4">
      <w:pPr>
        <w:spacing w:after="0" w:line="240" w:lineRule="auto"/>
      </w:pPr>
      <w:r>
        <w:continuationSeparator/>
      </w:r>
    </w:p>
  </w:footnote>
  <w:footnote w:type="continuationNotice" w:id="1">
    <w:p w14:paraId="3DB9E582" w14:textId="77777777" w:rsidR="00EC44AA" w:rsidRDefault="00EC44AA">
      <w:pPr>
        <w:spacing w:after="0" w:line="240" w:lineRule="auto"/>
      </w:pPr>
    </w:p>
  </w:footnote>
  <w:footnote w:id="2">
    <w:p w14:paraId="4347A24D" w14:textId="76F5EC3A" w:rsidR="00727D45" w:rsidRPr="00A843C3" w:rsidRDefault="00727D45" w:rsidP="00F868B9">
      <w:pPr>
        <w:pStyle w:val="FootnoteText"/>
        <w:rPr>
          <w:lang w:val="en-US"/>
        </w:rPr>
      </w:pPr>
      <w:r>
        <w:rPr>
          <w:rStyle w:val="FootnoteReference"/>
        </w:rPr>
        <w:footnoteRef/>
      </w:r>
      <w:r>
        <w:t xml:space="preserve"> </w:t>
      </w:r>
      <w:r w:rsidRPr="00A843C3">
        <w:rPr>
          <w:rFonts w:ascii="Trebuchet MS" w:hAnsi="Trebuchet MS"/>
          <w:sz w:val="20"/>
          <w:szCs w:val="20"/>
        </w:rPr>
        <w:t>Victorian Public Health and We</w:t>
      </w:r>
      <w:r>
        <w:rPr>
          <w:rFonts w:ascii="Trebuchet MS" w:hAnsi="Trebuchet MS"/>
          <w:sz w:val="20"/>
          <w:szCs w:val="20"/>
        </w:rPr>
        <w:t>llbeing Plan 2015-</w:t>
      </w:r>
      <w:r w:rsidRPr="00A843C3">
        <w:rPr>
          <w:rFonts w:ascii="Trebuchet MS" w:hAnsi="Trebuchet MS"/>
          <w:sz w:val="20"/>
          <w:szCs w:val="20"/>
        </w:rPr>
        <w:t>2019</w:t>
      </w:r>
    </w:p>
  </w:footnote>
  <w:footnote w:id="3">
    <w:p w14:paraId="7CE8634A" w14:textId="77777777" w:rsidR="00727D45" w:rsidRPr="00C9578F" w:rsidRDefault="00727D45" w:rsidP="00F868B9">
      <w:pPr>
        <w:pStyle w:val="FootnoteText"/>
        <w:rPr>
          <w:rFonts w:ascii="Trebuchet MS" w:hAnsi="Trebuchet MS" w:cs="Arial"/>
          <w:sz w:val="20"/>
          <w:szCs w:val="20"/>
        </w:rPr>
      </w:pPr>
      <w:r w:rsidRPr="00F33790">
        <w:rPr>
          <w:rStyle w:val="FootnoteReference"/>
          <w:rFonts w:ascii="Trebuchet MS" w:hAnsi="Trebuchet MS" w:cs="Arial"/>
          <w:i/>
          <w:sz w:val="20"/>
          <w:szCs w:val="20"/>
        </w:rPr>
        <w:footnoteRef/>
      </w:r>
      <w:r w:rsidRPr="00F33790">
        <w:rPr>
          <w:rFonts w:ascii="Trebuchet MS" w:hAnsi="Trebuchet MS" w:cs="Arial"/>
          <w:i/>
          <w:sz w:val="20"/>
          <w:szCs w:val="20"/>
        </w:rPr>
        <w:t xml:space="preserve"> </w:t>
      </w:r>
      <w:r w:rsidRPr="008A2827">
        <w:rPr>
          <w:rFonts w:ascii="Trebuchet MS" w:hAnsi="Trebuchet MS" w:cs="Arial"/>
          <w:sz w:val="20"/>
          <w:szCs w:val="20"/>
        </w:rPr>
        <w:t>Current National Partnership Agreement States:</w:t>
      </w:r>
      <w:r w:rsidRPr="00C9578F">
        <w:rPr>
          <w:rFonts w:ascii="Trebuchet MS" w:hAnsi="Trebuchet MS" w:cs="Arial"/>
          <w:sz w:val="20"/>
          <w:szCs w:val="20"/>
        </w:rPr>
        <w:t xml:space="preserve"> </w:t>
      </w:r>
    </w:p>
    <w:p w14:paraId="04269201" w14:textId="4ADA67E4" w:rsidR="00727D45" w:rsidRPr="008A2827" w:rsidRDefault="00727D45" w:rsidP="00F868B9">
      <w:pPr>
        <w:pStyle w:val="FootnoteText"/>
        <w:rPr>
          <w:rFonts w:ascii="Trebuchet MS" w:hAnsi="Trebuchet MS" w:cs="Arial"/>
          <w:i/>
          <w:sz w:val="20"/>
          <w:szCs w:val="20"/>
        </w:rPr>
      </w:pPr>
      <w:r w:rsidRPr="00CD2401">
        <w:rPr>
          <w:rFonts w:ascii="Trebuchet MS" w:hAnsi="Trebuchet MS" w:cs="Arial"/>
          <w:i/>
          <w:sz w:val="20"/>
          <w:szCs w:val="20"/>
        </w:rPr>
        <w:t>The Parties are committed to maintaining Universal Access to quality early childhood education program(s) for all children in the year before full-time school for 600 hours per year, delivered by a degree qualified early childhood teacher who meets the National Quality Framework requirements with a focus on participation by vulnerable and disadvantaged children. The Parties recognise that participation in quality early childhood education programs is especially important for vulnerable and disadvantaged children in improving their life-long social inclusion, educational outcomes and economic participation.</w:t>
      </w:r>
      <w:r>
        <w:rPr>
          <w:rFonts w:ascii="Trebuchet MS" w:hAnsi="Trebuchet MS" w:cs="Arial"/>
          <w:i/>
          <w:sz w:val="20"/>
          <w:szCs w:val="20"/>
        </w:rPr>
        <w:t xml:space="preserve"> </w:t>
      </w:r>
      <w:r>
        <w:t xml:space="preserve"> </w:t>
      </w:r>
    </w:p>
  </w:footnote>
  <w:footnote w:id="4">
    <w:p w14:paraId="56BBEFAD" w14:textId="77777777" w:rsidR="00727D45" w:rsidRPr="003418CB" w:rsidRDefault="00727D45" w:rsidP="00F868B9">
      <w:pPr>
        <w:pStyle w:val="FootnoteText"/>
        <w:rPr>
          <w:lang w:val="en-US"/>
        </w:rPr>
      </w:pPr>
      <w:r>
        <w:rPr>
          <w:rStyle w:val="FootnoteReference"/>
        </w:rPr>
        <w:footnoteRef/>
      </w:r>
      <w:r>
        <w:t xml:space="preserve"> </w:t>
      </w:r>
      <w:proofErr w:type="gramStart"/>
      <w:r w:rsidRPr="003418CB">
        <w:rPr>
          <w:sz w:val="20"/>
          <w:szCs w:val="20"/>
          <w:lang w:val="en-US"/>
        </w:rPr>
        <w:t>Victorian Local Government Support for Children, Young People and Their Families</w:t>
      </w:r>
      <w:r>
        <w:rPr>
          <w:sz w:val="20"/>
          <w:szCs w:val="20"/>
          <w:lang w:val="en-US"/>
        </w:rPr>
        <w:t>.</w:t>
      </w:r>
      <w:proofErr w:type="gramEnd"/>
      <w:r w:rsidRPr="003418CB">
        <w:rPr>
          <w:sz w:val="20"/>
          <w:szCs w:val="20"/>
          <w:lang w:val="en-US"/>
        </w:rPr>
        <w:t xml:space="preserve"> </w:t>
      </w:r>
      <w:proofErr w:type="gramStart"/>
      <w:r w:rsidRPr="003418CB">
        <w:rPr>
          <w:sz w:val="20"/>
          <w:szCs w:val="20"/>
          <w:lang w:val="en-US"/>
        </w:rPr>
        <w:t>May 2011 MAV</w:t>
      </w:r>
      <w:r>
        <w:rPr>
          <w:sz w:val="20"/>
          <w:szCs w:val="20"/>
          <w:lang w:val="en-US"/>
        </w:rPr>
        <w:t xml:space="preserve"> &amp;</w:t>
      </w:r>
      <w:r w:rsidRPr="003418CB">
        <w:rPr>
          <w:sz w:val="20"/>
          <w:szCs w:val="20"/>
          <w:lang w:val="en-US"/>
        </w:rPr>
        <w:t xml:space="preserve"> DEECD.</w:t>
      </w:r>
      <w:proofErr w:type="gramEnd"/>
    </w:p>
  </w:footnote>
  <w:footnote w:id="5">
    <w:p w14:paraId="73AACB37" w14:textId="18BEB226" w:rsidR="00727D45" w:rsidRPr="00383D4E" w:rsidRDefault="00727D45">
      <w:pPr>
        <w:pStyle w:val="FootnoteText"/>
        <w:rPr>
          <w:rFonts w:ascii="Trebuchet MS" w:hAnsi="Trebuchet MS"/>
          <w:sz w:val="20"/>
          <w:szCs w:val="20"/>
        </w:rPr>
      </w:pPr>
      <w:r w:rsidRPr="00383D4E">
        <w:rPr>
          <w:rStyle w:val="FootnoteReference"/>
          <w:rFonts w:ascii="Trebuchet MS" w:hAnsi="Trebuchet MS"/>
          <w:sz w:val="20"/>
          <w:szCs w:val="20"/>
        </w:rPr>
        <w:footnoteRef/>
      </w:r>
      <w:r w:rsidRPr="00383D4E">
        <w:rPr>
          <w:rFonts w:ascii="Trebuchet MS" w:hAnsi="Trebuchet MS"/>
          <w:sz w:val="20"/>
          <w:szCs w:val="20"/>
        </w:rPr>
        <w:t xml:space="preserve"> Sir Michael Marmot UK 2010.</w:t>
      </w:r>
    </w:p>
  </w:footnote>
  <w:footnote w:id="6">
    <w:p w14:paraId="666E8668" w14:textId="77777777" w:rsidR="00727D45" w:rsidRPr="005E08EC" w:rsidRDefault="00727D45" w:rsidP="00F868B9">
      <w:pPr>
        <w:pStyle w:val="FootnoteText"/>
        <w:rPr>
          <w:lang w:val="en-US"/>
        </w:rPr>
      </w:pPr>
      <w:r>
        <w:rPr>
          <w:rStyle w:val="FootnoteReference"/>
        </w:rPr>
        <w:footnoteRef/>
      </w:r>
      <w:r>
        <w:t xml:space="preserve"> </w:t>
      </w:r>
      <w:r w:rsidRPr="005E08EC">
        <w:rPr>
          <w:rFonts w:ascii="Trebuchet MS" w:hAnsi="Trebuchet MS" w:cs="Times New Roman"/>
          <w:sz w:val="20"/>
          <w:szCs w:val="20"/>
        </w:rPr>
        <w:t>The most recent Public Health and Wellbeing Plan 2015 - 2019 articulates the social determinants of health:</w:t>
      </w:r>
      <w:r w:rsidRPr="005E08EC">
        <w:rPr>
          <w:rFonts w:ascii="Trebuchet MS" w:hAnsi="Trebuchet MS" w:cs="Helvetica"/>
          <w:i/>
          <w:color w:val="1A1818"/>
          <w:sz w:val="20"/>
          <w:szCs w:val="20"/>
          <w:lang w:val="en-US"/>
        </w:rPr>
        <w:t xml:space="preserve"> “Many public health problems have complex and multiple causes. It is therefore important to see health problems in the context of the total system of which they are part, and consider the interactions and relationships among the elements that characterize the entire system</w:t>
      </w:r>
      <w:r w:rsidRPr="005E08EC">
        <w:rPr>
          <w:rFonts w:ascii="Trebuchet MS" w:hAnsi="Trebuchet MS" w:cs="Helvetica"/>
          <w:color w:val="1A1818"/>
          <w:sz w:val="20"/>
          <w:szCs w:val="20"/>
          <w:lang w:val="en-US"/>
        </w:rPr>
        <w:t xml:space="preserve"> …</w:t>
      </w:r>
      <w:r w:rsidRPr="005E08EC">
        <w:rPr>
          <w:rFonts w:ascii="Trebuchet MS" w:hAnsi="Trebuchet MS" w:cs="Helvetica"/>
          <w:i/>
          <w:color w:val="1A1818"/>
          <w:sz w:val="20"/>
          <w:szCs w:val="20"/>
          <w:lang w:val="en-US"/>
        </w:rPr>
        <w:t>requires coordinated and ‘joined-up’ action, beyond disciplinary, programmatic or sectoral silos.</w:t>
      </w:r>
      <w:r w:rsidRPr="005E08EC">
        <w:rPr>
          <w:rFonts w:ascii="Trebuchet MS" w:hAnsi="Trebuchet MS" w:cs="Helvetica"/>
          <w:i/>
          <w:color w:val="1A1818"/>
          <w:sz w:val="22"/>
          <w:szCs w:val="22"/>
          <w:lang w:val="en-US"/>
        </w:rPr>
        <w:t xml:space="preserve"> </w:t>
      </w:r>
      <w:r w:rsidRPr="005E08EC">
        <w:rPr>
          <w:rFonts w:ascii="Trebuchet MS" w:hAnsi="Trebuchet MS" w:cs="Helvetica"/>
          <w:i/>
          <w:color w:val="1A1818"/>
          <w:sz w:val="20"/>
          <w:szCs w:val="20"/>
          <w:lang w:val="en-US"/>
        </w:rPr>
        <w:t xml:space="preserve">This is particularly important in cases of entrenched social disadvantage.”  </w:t>
      </w:r>
    </w:p>
  </w:footnote>
  <w:footnote w:id="7">
    <w:p w14:paraId="392726D7" w14:textId="77777777" w:rsidR="00727D45" w:rsidRPr="00DD7BB2" w:rsidRDefault="00727D45" w:rsidP="00F868B9">
      <w:pPr>
        <w:spacing w:before="100" w:beforeAutospacing="1"/>
        <w:outlineLvl w:val="0"/>
        <w:rPr>
          <w:rFonts w:ascii="Trebuchet MS" w:hAnsi="Trebuchet MS"/>
        </w:rPr>
      </w:pPr>
      <w:r>
        <w:rPr>
          <w:rStyle w:val="FootnoteReference"/>
        </w:rPr>
        <w:footnoteRef/>
      </w:r>
      <w:r>
        <w:t xml:space="preserve"> </w:t>
      </w:r>
      <w:r w:rsidRPr="00C04786">
        <w:rPr>
          <w:rFonts w:ascii="Trebuchet MS" w:hAnsi="Trebuchet MS"/>
          <w:sz w:val="20"/>
          <w:szCs w:val="20"/>
        </w:rPr>
        <w:t>KPMG review of Child FIRST [2011</w:t>
      </w:r>
      <w:r>
        <w:rPr>
          <w:rFonts w:ascii="Trebuchet MS" w:hAnsi="Trebuchet MS"/>
          <w:sz w:val="20"/>
          <w:szCs w:val="20"/>
        </w:rPr>
        <w:t>];</w:t>
      </w:r>
      <w:r w:rsidRPr="00C04786">
        <w:rPr>
          <w:rFonts w:ascii="Trebuchet MS" w:hAnsi="Trebuchet MS"/>
          <w:sz w:val="20"/>
          <w:szCs w:val="20"/>
        </w:rPr>
        <w:t xml:space="preserve"> Protecting Victoria’s Vulnerable Children Inquiry [2012</w:t>
      </w:r>
      <w:r>
        <w:rPr>
          <w:rFonts w:ascii="Trebuchet MS" w:hAnsi="Trebuchet MS"/>
          <w:sz w:val="20"/>
          <w:szCs w:val="20"/>
        </w:rPr>
        <w:t xml:space="preserve">]; Peter </w:t>
      </w:r>
      <w:proofErr w:type="spellStart"/>
      <w:r w:rsidRPr="00C04786">
        <w:rPr>
          <w:rFonts w:ascii="Trebuchet MS" w:hAnsi="Trebuchet MS"/>
          <w:sz w:val="20"/>
          <w:szCs w:val="20"/>
        </w:rPr>
        <w:t>Shergold’s</w:t>
      </w:r>
      <w:proofErr w:type="spellEnd"/>
      <w:r w:rsidRPr="00C04786">
        <w:rPr>
          <w:rFonts w:ascii="Trebuchet MS" w:hAnsi="Trebuchet MS"/>
          <w:sz w:val="20"/>
          <w:szCs w:val="20"/>
        </w:rPr>
        <w:t xml:space="preserve"> </w:t>
      </w:r>
      <w:r>
        <w:rPr>
          <w:rFonts w:ascii="Trebuchet MS" w:hAnsi="Trebuchet MS"/>
          <w:sz w:val="20"/>
          <w:szCs w:val="20"/>
        </w:rPr>
        <w:t xml:space="preserve">Service Sector Reform </w:t>
      </w:r>
      <w:r w:rsidRPr="00C04786">
        <w:rPr>
          <w:rFonts w:ascii="Trebuchet MS" w:hAnsi="Trebuchet MS"/>
          <w:sz w:val="20"/>
          <w:szCs w:val="20"/>
        </w:rPr>
        <w:t>[2014]</w:t>
      </w:r>
      <w:r>
        <w:rPr>
          <w:rFonts w:ascii="Trebuchet MS" w:hAnsi="Trebuchet MS"/>
          <w:sz w:val="20"/>
          <w:szCs w:val="20"/>
        </w:rPr>
        <w:t>;</w:t>
      </w:r>
      <w:r w:rsidRPr="00C04786">
        <w:rPr>
          <w:rFonts w:ascii="Trebuchet MS" w:hAnsi="Trebuchet MS"/>
          <w:sz w:val="20"/>
          <w:szCs w:val="20"/>
        </w:rPr>
        <w:t xml:space="preserve"> Victorian Auditor General’s Office Report August [2015].</w:t>
      </w:r>
      <w:r w:rsidRPr="00DD7BB2">
        <w:rPr>
          <w:rFonts w:ascii="Trebuchet MS" w:hAnsi="Trebuchet MS"/>
        </w:rPr>
        <w:t xml:space="preserve"> </w:t>
      </w:r>
    </w:p>
    <w:p w14:paraId="2E09D588" w14:textId="77777777" w:rsidR="00727D45" w:rsidRPr="00C04786" w:rsidRDefault="00727D45" w:rsidP="00F868B9">
      <w:pPr>
        <w:pStyle w:val="FootnoteText"/>
        <w:rPr>
          <w:lang w:val="en-US"/>
        </w:rPr>
      </w:pPr>
    </w:p>
  </w:footnote>
  <w:footnote w:id="8">
    <w:p w14:paraId="4A518A90" w14:textId="77777777" w:rsidR="00727D45" w:rsidRPr="00B71A00" w:rsidRDefault="00727D45" w:rsidP="00F868B9">
      <w:pPr>
        <w:pStyle w:val="FootnoteText"/>
        <w:rPr>
          <w:lang w:val="en-US"/>
        </w:rPr>
      </w:pPr>
      <w:r>
        <w:rPr>
          <w:rStyle w:val="FootnoteReference"/>
        </w:rPr>
        <w:footnoteRef/>
      </w:r>
      <w:r>
        <w:t xml:space="preserve"> </w:t>
      </w:r>
      <w:r w:rsidRPr="00D31A5E">
        <w:rPr>
          <w:sz w:val="20"/>
          <w:szCs w:val="20"/>
          <w:lang w:val="en-US"/>
        </w:rPr>
        <w:t xml:space="preserve">Edward </w:t>
      </w:r>
      <w:proofErr w:type="spellStart"/>
      <w:r w:rsidRPr="00D31A5E">
        <w:rPr>
          <w:sz w:val="20"/>
          <w:szCs w:val="20"/>
          <w:lang w:val="en-US"/>
        </w:rPr>
        <w:t>Melhuish</w:t>
      </w:r>
      <w:proofErr w:type="spellEnd"/>
      <w:r>
        <w:rPr>
          <w:sz w:val="20"/>
          <w:szCs w:val="20"/>
          <w:lang w:val="en-US"/>
        </w:rPr>
        <w:t>,</w:t>
      </w:r>
      <w:r w:rsidRPr="00D31A5E">
        <w:rPr>
          <w:sz w:val="20"/>
          <w:szCs w:val="20"/>
          <w:lang w:val="en-US"/>
        </w:rPr>
        <w:t xml:space="preserve"> 2015</w:t>
      </w:r>
      <w:r>
        <w:rPr>
          <w:sz w:val="20"/>
          <w:szCs w:val="20"/>
          <w:lang w:val="en-US"/>
        </w:rPr>
        <w:t xml:space="preserve">. </w:t>
      </w:r>
    </w:p>
  </w:footnote>
  <w:footnote w:id="9">
    <w:p w14:paraId="353D8D15" w14:textId="77777777" w:rsidR="00727D45" w:rsidRPr="00CA54E3" w:rsidRDefault="00727D45" w:rsidP="00F868B9">
      <w:pPr>
        <w:pStyle w:val="FootnoteText"/>
        <w:rPr>
          <w:rFonts w:ascii="Trebuchet MS" w:hAnsi="Trebuchet MS"/>
          <w:sz w:val="20"/>
          <w:szCs w:val="20"/>
          <w:lang w:val="en-US"/>
        </w:rPr>
      </w:pPr>
      <w:r w:rsidRPr="00CA54E3">
        <w:rPr>
          <w:rStyle w:val="FootnoteReference"/>
          <w:rFonts w:ascii="Trebuchet MS" w:hAnsi="Trebuchet MS"/>
          <w:sz w:val="20"/>
          <w:szCs w:val="20"/>
        </w:rPr>
        <w:footnoteRef/>
      </w:r>
      <w:r w:rsidRPr="00CA54E3">
        <w:rPr>
          <w:rFonts w:ascii="Trebuchet MS" w:hAnsi="Trebuchet MS"/>
          <w:sz w:val="20"/>
          <w:szCs w:val="20"/>
        </w:rPr>
        <w:t xml:space="preserve"> </w:t>
      </w:r>
      <w:r w:rsidRPr="00CA54E3">
        <w:rPr>
          <w:rFonts w:ascii="Trebuchet MS" w:hAnsi="Trebuchet MS"/>
          <w:sz w:val="20"/>
          <w:szCs w:val="20"/>
          <w:lang w:val="en-US"/>
        </w:rPr>
        <w:t xml:space="preserve">Protecting Victoria’s Vulnerable Children Inquiry, 2012; Peter </w:t>
      </w:r>
      <w:proofErr w:type="spellStart"/>
      <w:r w:rsidRPr="00CA54E3">
        <w:rPr>
          <w:rFonts w:ascii="Trebuchet MS" w:hAnsi="Trebuchet MS"/>
          <w:sz w:val="20"/>
          <w:szCs w:val="20"/>
          <w:lang w:val="en-US"/>
        </w:rPr>
        <w:t>Shergold</w:t>
      </w:r>
      <w:proofErr w:type="spellEnd"/>
      <w:r>
        <w:rPr>
          <w:rFonts w:ascii="Trebuchet MS" w:hAnsi="Trebuchet MS"/>
          <w:sz w:val="20"/>
          <w:szCs w:val="20"/>
          <w:lang w:val="en-US"/>
        </w:rPr>
        <w:t>:</w:t>
      </w:r>
      <w:r w:rsidRPr="00CA54E3">
        <w:rPr>
          <w:rFonts w:ascii="Trebuchet MS" w:hAnsi="Trebuchet MS"/>
          <w:sz w:val="20"/>
          <w:szCs w:val="20"/>
          <w:lang w:val="en-US"/>
        </w:rPr>
        <w:t xml:space="preserve"> Roadmap for Reform 2012; VAGO Report into Early Intervention Services in Victoria 2015.</w:t>
      </w:r>
    </w:p>
  </w:footnote>
  <w:footnote w:id="10">
    <w:p w14:paraId="155A1F25" w14:textId="77777777" w:rsidR="00727D45" w:rsidRPr="00F33790" w:rsidRDefault="00727D45" w:rsidP="00F868B9">
      <w:pPr>
        <w:rPr>
          <w:rFonts w:ascii="Trebuchet MS" w:eastAsia="Times New Roman" w:hAnsi="Trebuchet MS"/>
          <w:i/>
          <w:sz w:val="20"/>
          <w:szCs w:val="20"/>
        </w:rPr>
      </w:pPr>
      <w:r>
        <w:rPr>
          <w:rStyle w:val="FootnoteReference"/>
        </w:rPr>
        <w:footnoteRef/>
      </w:r>
      <w:r>
        <w:t xml:space="preserve"> </w:t>
      </w:r>
      <w:r w:rsidRPr="00E817A5">
        <w:rPr>
          <w:rFonts w:ascii="Trebuchet MS" w:hAnsi="Trebuchet MS"/>
          <w:sz w:val="20"/>
          <w:szCs w:val="20"/>
        </w:rPr>
        <w:t xml:space="preserve">Australian </w:t>
      </w:r>
      <w:r>
        <w:rPr>
          <w:rFonts w:ascii="Trebuchet MS" w:hAnsi="Trebuchet MS"/>
          <w:sz w:val="20"/>
          <w:szCs w:val="20"/>
        </w:rPr>
        <w:t>Institute o</w:t>
      </w:r>
      <w:r w:rsidRPr="00E817A5">
        <w:rPr>
          <w:rFonts w:ascii="Trebuchet MS" w:hAnsi="Trebuchet MS"/>
          <w:sz w:val="20"/>
          <w:szCs w:val="20"/>
        </w:rPr>
        <w:t>f Family Studies 2015</w:t>
      </w:r>
      <w:r>
        <w:rPr>
          <w:rFonts w:ascii="Trebuchet MS" w:hAnsi="Trebuchet MS"/>
          <w:sz w:val="20"/>
          <w:szCs w:val="20"/>
        </w:rPr>
        <w:t>:</w:t>
      </w:r>
      <w:r w:rsidRPr="00E817A5">
        <w:rPr>
          <w:rFonts w:ascii="Trebuchet MS" w:hAnsi="Trebuchet MS"/>
          <w:sz w:val="20"/>
          <w:szCs w:val="20"/>
        </w:rPr>
        <w:t xml:space="preserve"> “</w:t>
      </w:r>
      <w:r w:rsidRPr="00F33790">
        <w:rPr>
          <w:rFonts w:ascii="Trebuchet MS" w:eastAsia="Times New Roman" w:hAnsi="Trebuchet MS" w:cs="Arial"/>
          <w:i/>
          <w:color w:val="444444"/>
          <w:sz w:val="20"/>
          <w:szCs w:val="20"/>
          <w:shd w:val="clear" w:color="auto" w:fill="FFFFFF"/>
        </w:rPr>
        <w:t>Grandparent-provided child care was the most common of the types of informal care. Of all children aged 0-12 years, 16% were cared for by a grandparent”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87906" w14:textId="77777777" w:rsidR="00727D45" w:rsidRDefault="00727D45" w:rsidP="00C4007E">
    <w:pPr>
      <w:pStyle w:val="Header"/>
      <w:jc w:val="right"/>
    </w:pPr>
    <w:r>
      <w:rPr>
        <w:noProof/>
        <w:lang w:val="en-AU" w:eastAsia="en-AU"/>
      </w:rPr>
      <w:drawing>
        <wp:inline distT="0" distB="0" distL="0" distR="0" wp14:anchorId="076D8BC0" wp14:editId="31F77D37">
          <wp:extent cx="1685925" cy="628015"/>
          <wp:effectExtent l="0" t="0" r="9525" b="635"/>
          <wp:docPr id="1" name="Picture 1" descr="MAV%20logo%20BW.jpg"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D8271" w14:textId="77777777" w:rsidR="00727D45" w:rsidRDefault="00727D45" w:rsidP="00940288">
    <w:pPr>
      <w:pStyle w:val="Header"/>
      <w:jc w:val="right"/>
    </w:pPr>
    <w:r>
      <w:rPr>
        <w:noProof/>
        <w:lang w:val="en-AU" w:eastAsia="en-AU"/>
      </w:rPr>
      <w:drawing>
        <wp:inline distT="0" distB="0" distL="0" distR="0" wp14:anchorId="0A9B1C4C" wp14:editId="7B994DB9">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26399C"/>
    <w:lvl w:ilvl="0">
      <w:start w:val="1"/>
      <w:numFmt w:val="decimal"/>
      <w:lvlText w:val="%1."/>
      <w:lvlJc w:val="left"/>
      <w:pPr>
        <w:tabs>
          <w:tab w:val="num" w:pos="1492"/>
        </w:tabs>
        <w:ind w:left="1492" w:hanging="360"/>
      </w:pPr>
    </w:lvl>
  </w:abstractNum>
  <w:abstractNum w:abstractNumId="1">
    <w:nsid w:val="FFFFFF7D"/>
    <w:multiLevelType w:val="singleLevel"/>
    <w:tmpl w:val="EFE014C6"/>
    <w:lvl w:ilvl="0">
      <w:start w:val="1"/>
      <w:numFmt w:val="decimal"/>
      <w:lvlText w:val="%1."/>
      <w:lvlJc w:val="left"/>
      <w:pPr>
        <w:tabs>
          <w:tab w:val="num" w:pos="1209"/>
        </w:tabs>
        <w:ind w:left="1209" w:hanging="360"/>
      </w:pPr>
    </w:lvl>
  </w:abstractNum>
  <w:abstractNum w:abstractNumId="2">
    <w:nsid w:val="FFFFFF7E"/>
    <w:multiLevelType w:val="singleLevel"/>
    <w:tmpl w:val="A3626ED8"/>
    <w:lvl w:ilvl="0">
      <w:start w:val="1"/>
      <w:numFmt w:val="decimal"/>
      <w:lvlText w:val="%1."/>
      <w:lvlJc w:val="left"/>
      <w:pPr>
        <w:tabs>
          <w:tab w:val="num" w:pos="926"/>
        </w:tabs>
        <w:ind w:left="926" w:hanging="360"/>
      </w:pPr>
    </w:lvl>
  </w:abstractNum>
  <w:abstractNum w:abstractNumId="3">
    <w:nsid w:val="FFFFFF7F"/>
    <w:multiLevelType w:val="singleLevel"/>
    <w:tmpl w:val="BD68C0E4"/>
    <w:lvl w:ilvl="0">
      <w:start w:val="1"/>
      <w:numFmt w:val="decimal"/>
      <w:lvlText w:val="%1."/>
      <w:lvlJc w:val="left"/>
      <w:pPr>
        <w:tabs>
          <w:tab w:val="num" w:pos="643"/>
        </w:tabs>
        <w:ind w:left="643" w:hanging="360"/>
      </w:pPr>
    </w:lvl>
  </w:abstractNum>
  <w:abstractNum w:abstractNumId="4">
    <w:nsid w:val="FFFFFF80"/>
    <w:multiLevelType w:val="singleLevel"/>
    <w:tmpl w:val="8C54D3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7883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809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F821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5CE6E0"/>
    <w:lvl w:ilvl="0">
      <w:start w:val="1"/>
      <w:numFmt w:val="decimal"/>
      <w:lvlText w:val="%1."/>
      <w:lvlJc w:val="left"/>
      <w:pPr>
        <w:tabs>
          <w:tab w:val="num" w:pos="360"/>
        </w:tabs>
        <w:ind w:left="360" w:hanging="360"/>
      </w:pPr>
    </w:lvl>
  </w:abstractNum>
  <w:abstractNum w:abstractNumId="9">
    <w:nsid w:val="FFFFFF89"/>
    <w:multiLevelType w:val="singleLevel"/>
    <w:tmpl w:val="8BD29280"/>
    <w:lvl w:ilvl="0">
      <w:start w:val="1"/>
      <w:numFmt w:val="bullet"/>
      <w:lvlText w:val=""/>
      <w:lvlJc w:val="left"/>
      <w:pPr>
        <w:tabs>
          <w:tab w:val="num" w:pos="360"/>
        </w:tabs>
        <w:ind w:left="360" w:hanging="360"/>
      </w:pPr>
      <w:rPr>
        <w:rFonts w:ascii="Symbol" w:hAnsi="Symbol" w:hint="default"/>
      </w:rPr>
    </w:lvl>
  </w:abstractNum>
  <w:abstractNum w:abstractNumId="10">
    <w:nsid w:val="00F03629"/>
    <w:multiLevelType w:val="hybridMultilevel"/>
    <w:tmpl w:val="EB9ECB86"/>
    <w:lvl w:ilvl="0" w:tplc="0C090019">
      <w:start w:val="1"/>
      <w:numFmt w:val="lowerLetter"/>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11">
    <w:nsid w:val="010C5AF2"/>
    <w:multiLevelType w:val="hybridMultilevel"/>
    <w:tmpl w:val="5D3C5DB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1CD53B3"/>
    <w:multiLevelType w:val="hybridMultilevel"/>
    <w:tmpl w:val="014C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821BF2"/>
    <w:multiLevelType w:val="hybridMultilevel"/>
    <w:tmpl w:val="7812AB0E"/>
    <w:lvl w:ilvl="0" w:tplc="4BDE01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502566"/>
    <w:multiLevelType w:val="hybridMultilevel"/>
    <w:tmpl w:val="B34634E6"/>
    <w:lvl w:ilvl="0" w:tplc="0409000F">
      <w:start w:val="1"/>
      <w:numFmt w:val="decimal"/>
      <w:lvlText w:val="%1."/>
      <w:lvlJc w:val="left"/>
      <w:pPr>
        <w:ind w:left="366" w:hanging="360"/>
      </w:pPr>
    </w:lvl>
    <w:lvl w:ilvl="1" w:tplc="E3D4BECE">
      <w:start w:val="1"/>
      <w:numFmt w:val="lowerLetter"/>
      <w:lvlText w:val="%2)"/>
      <w:lvlJc w:val="left"/>
      <w:pPr>
        <w:ind w:left="1086" w:hanging="360"/>
      </w:pPr>
      <w:rPr>
        <w:rFonts w:hint="default"/>
      </w:r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5">
    <w:nsid w:val="086243BA"/>
    <w:multiLevelType w:val="hybridMultilevel"/>
    <w:tmpl w:val="D4B8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E06A9A"/>
    <w:multiLevelType w:val="hybridMultilevel"/>
    <w:tmpl w:val="4D60D18C"/>
    <w:lvl w:ilvl="0" w:tplc="7DE895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253D4F"/>
    <w:multiLevelType w:val="hybridMultilevel"/>
    <w:tmpl w:val="A344DA36"/>
    <w:lvl w:ilvl="0" w:tplc="4BDE01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B87E9F"/>
    <w:multiLevelType w:val="hybridMultilevel"/>
    <w:tmpl w:val="F9F61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4356257"/>
    <w:multiLevelType w:val="hybridMultilevel"/>
    <w:tmpl w:val="F4F88A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A12ECC"/>
    <w:multiLevelType w:val="hybridMultilevel"/>
    <w:tmpl w:val="99DC277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0B61EC9"/>
    <w:multiLevelType w:val="hybridMultilevel"/>
    <w:tmpl w:val="8004791C"/>
    <w:lvl w:ilvl="0" w:tplc="C5D617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73A39"/>
    <w:multiLevelType w:val="hybridMultilevel"/>
    <w:tmpl w:val="C060DB44"/>
    <w:lvl w:ilvl="0" w:tplc="A8483F3C">
      <w:start w:val="1"/>
      <w:numFmt w:val="decimal"/>
      <w:pStyle w:val="Heading3"/>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2C0566D4"/>
    <w:multiLevelType w:val="hybridMultilevel"/>
    <w:tmpl w:val="354402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F5913CD"/>
    <w:multiLevelType w:val="hybridMultilevel"/>
    <w:tmpl w:val="B34634E6"/>
    <w:lvl w:ilvl="0" w:tplc="0409000F">
      <w:start w:val="1"/>
      <w:numFmt w:val="decimal"/>
      <w:lvlText w:val="%1."/>
      <w:lvlJc w:val="left"/>
      <w:pPr>
        <w:ind w:left="366" w:hanging="360"/>
      </w:pPr>
    </w:lvl>
    <w:lvl w:ilvl="1" w:tplc="E3D4BECE">
      <w:start w:val="1"/>
      <w:numFmt w:val="lowerLetter"/>
      <w:lvlText w:val="%2)"/>
      <w:lvlJc w:val="left"/>
      <w:pPr>
        <w:ind w:left="1086" w:hanging="360"/>
      </w:pPr>
      <w:rPr>
        <w:rFonts w:hint="default"/>
      </w:r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5">
    <w:nsid w:val="39A23372"/>
    <w:multiLevelType w:val="hybridMultilevel"/>
    <w:tmpl w:val="E37E1654"/>
    <w:lvl w:ilvl="0" w:tplc="6B6CA8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861029"/>
    <w:multiLevelType w:val="hybridMultilevel"/>
    <w:tmpl w:val="5C2EB11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FAB3F5D"/>
    <w:multiLevelType w:val="hybridMultilevel"/>
    <w:tmpl w:val="22F2E880"/>
    <w:lvl w:ilvl="0" w:tplc="04090001">
      <w:start w:val="1"/>
      <w:numFmt w:val="bullet"/>
      <w:lvlText w:val=""/>
      <w:lvlJc w:val="left"/>
      <w:pPr>
        <w:ind w:left="720" w:hanging="360"/>
      </w:pPr>
      <w:rPr>
        <w:rFonts w:ascii="Symbol" w:hAnsi="Symbol" w:hint="default"/>
        <w:i/>
        <w:color w:val="0000FF"/>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1A810C3"/>
    <w:multiLevelType w:val="hybridMultilevel"/>
    <w:tmpl w:val="3566E672"/>
    <w:lvl w:ilvl="0" w:tplc="4BDE01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8E6CD5"/>
    <w:multiLevelType w:val="hybridMultilevel"/>
    <w:tmpl w:val="03C6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A07EA5"/>
    <w:multiLevelType w:val="hybridMultilevel"/>
    <w:tmpl w:val="C3E02106"/>
    <w:lvl w:ilvl="0" w:tplc="0409000F">
      <w:start w:val="1"/>
      <w:numFmt w:val="decimal"/>
      <w:lvlText w:val="%1."/>
      <w:lvlJc w:val="left"/>
      <w:pPr>
        <w:ind w:left="366" w:hanging="360"/>
      </w:pPr>
    </w:lvl>
    <w:lvl w:ilvl="1" w:tplc="E3D4BECE">
      <w:start w:val="1"/>
      <w:numFmt w:val="lowerLetter"/>
      <w:lvlText w:val="%2)"/>
      <w:lvlJc w:val="left"/>
      <w:pPr>
        <w:ind w:left="1086" w:hanging="360"/>
      </w:pPr>
      <w:rPr>
        <w:rFonts w:hint="default"/>
      </w:r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2">
    <w:nsid w:val="4C1163F6"/>
    <w:multiLevelType w:val="hybridMultilevel"/>
    <w:tmpl w:val="40C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896B8D"/>
    <w:multiLevelType w:val="hybridMultilevel"/>
    <w:tmpl w:val="9498F1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0609DA"/>
    <w:multiLevelType w:val="hybridMultilevel"/>
    <w:tmpl w:val="37E4B0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2C57C7"/>
    <w:multiLevelType w:val="hybridMultilevel"/>
    <w:tmpl w:val="8092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8760284"/>
    <w:multiLevelType w:val="hybridMultilevel"/>
    <w:tmpl w:val="6658DA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1B29F3"/>
    <w:multiLevelType w:val="hybridMultilevel"/>
    <w:tmpl w:val="9DEACA38"/>
    <w:lvl w:ilvl="0" w:tplc="4984A806">
      <w:start w:val="1"/>
      <w:numFmt w:val="decimal"/>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E71637B"/>
    <w:multiLevelType w:val="hybridMultilevel"/>
    <w:tmpl w:val="550E67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7423BB"/>
    <w:multiLevelType w:val="hybridMultilevel"/>
    <w:tmpl w:val="B34634E6"/>
    <w:lvl w:ilvl="0" w:tplc="0409000F">
      <w:start w:val="1"/>
      <w:numFmt w:val="decimal"/>
      <w:lvlText w:val="%1."/>
      <w:lvlJc w:val="left"/>
      <w:pPr>
        <w:ind w:left="366" w:hanging="360"/>
      </w:pPr>
    </w:lvl>
    <w:lvl w:ilvl="1" w:tplc="E3D4BECE">
      <w:start w:val="1"/>
      <w:numFmt w:val="lowerLetter"/>
      <w:lvlText w:val="%2)"/>
      <w:lvlJc w:val="left"/>
      <w:pPr>
        <w:ind w:left="1086" w:hanging="360"/>
      </w:pPr>
      <w:rPr>
        <w:rFonts w:hint="default"/>
      </w:r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1">
    <w:nsid w:val="639A52DE"/>
    <w:multiLevelType w:val="hybridMultilevel"/>
    <w:tmpl w:val="7AE4208E"/>
    <w:lvl w:ilvl="0" w:tplc="17104536">
      <w:start w:val="7"/>
      <w:numFmt w:val="decimal"/>
      <w:lvlText w:val="%1"/>
      <w:lvlJc w:val="left"/>
      <w:pPr>
        <w:ind w:left="720" w:hanging="360"/>
      </w:pPr>
      <w:rPr>
        <w:rFonts w:ascii="Arial" w:eastAsia="Calibri" w:hAnsi="Arial" w:cs="Times New Roman" w:hint="default"/>
        <w:i/>
        <w:color w:val="0000FF"/>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572149D"/>
    <w:multiLevelType w:val="hybridMultilevel"/>
    <w:tmpl w:val="82069C62"/>
    <w:lvl w:ilvl="0" w:tplc="F872F8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DC5625D"/>
    <w:multiLevelType w:val="hybridMultilevel"/>
    <w:tmpl w:val="A4D4CE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F644A0"/>
    <w:multiLevelType w:val="multilevel"/>
    <w:tmpl w:val="CD8CEAC8"/>
    <w:lvl w:ilvl="0">
      <w:start w:val="1"/>
      <w:numFmt w:val="decimal"/>
      <w:lvlText w:val="%1."/>
      <w:lvlJc w:val="left"/>
      <w:pPr>
        <w:ind w:left="360" w:hanging="360"/>
      </w:pPr>
    </w:lvl>
    <w:lvl w:ilvl="1">
      <w:start w:val="1"/>
      <w:numFmt w:val="lowerLetter"/>
      <w:pStyle w:val="Heading2"/>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C1154C"/>
    <w:multiLevelType w:val="hybridMultilevel"/>
    <w:tmpl w:val="B34634E6"/>
    <w:lvl w:ilvl="0" w:tplc="0409000F">
      <w:start w:val="1"/>
      <w:numFmt w:val="decimal"/>
      <w:lvlText w:val="%1."/>
      <w:lvlJc w:val="left"/>
      <w:pPr>
        <w:ind w:left="366" w:hanging="360"/>
      </w:pPr>
    </w:lvl>
    <w:lvl w:ilvl="1" w:tplc="E3D4BECE">
      <w:start w:val="1"/>
      <w:numFmt w:val="lowerLetter"/>
      <w:lvlText w:val="%2)"/>
      <w:lvlJc w:val="left"/>
      <w:pPr>
        <w:ind w:left="1086" w:hanging="360"/>
      </w:pPr>
      <w:rPr>
        <w:rFonts w:hint="default"/>
      </w:r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num w:numId="1">
    <w:abstractNumId w:val="28"/>
  </w:num>
  <w:num w:numId="2">
    <w:abstractNumId w:val="45"/>
  </w:num>
  <w:num w:numId="3">
    <w:abstractNumId w:val="42"/>
  </w:num>
  <w:num w:numId="4">
    <w:abstractNumId w:val="44"/>
  </w:num>
  <w:num w:numId="5">
    <w:abstractNumId w:val="42"/>
    <w:lvlOverride w:ilvl="0">
      <w:startOverride w:val="1"/>
    </w:lvlOverride>
  </w:num>
  <w:num w:numId="6">
    <w:abstractNumId w:val="38"/>
  </w:num>
  <w:num w:numId="7">
    <w:abstractNumId w:val="32"/>
  </w:num>
  <w:num w:numId="8">
    <w:abstractNumId w:val="18"/>
  </w:num>
  <w:num w:numId="9">
    <w:abstractNumId w:val="12"/>
  </w:num>
  <w:num w:numId="10">
    <w:abstractNumId w:val="30"/>
  </w:num>
  <w:num w:numId="11">
    <w:abstractNumId w:val="19"/>
  </w:num>
  <w:num w:numId="12">
    <w:abstractNumId w:val="15"/>
  </w:num>
  <w:num w:numId="13">
    <w:abstractNumId w:val="39"/>
  </w:num>
  <w:num w:numId="14">
    <w:abstractNumId w:val="33"/>
  </w:num>
  <w:num w:numId="15">
    <w:abstractNumId w:val="36"/>
  </w:num>
  <w:num w:numId="16">
    <w:abstractNumId w:val="31"/>
  </w:num>
  <w:num w:numId="17">
    <w:abstractNumId w:val="43"/>
  </w:num>
  <w:num w:numId="18">
    <w:abstractNumId w:val="34"/>
  </w:num>
  <w:num w:numId="19">
    <w:abstractNumId w:val="29"/>
  </w:num>
  <w:num w:numId="20">
    <w:abstractNumId w:val="17"/>
  </w:num>
  <w:num w:numId="21">
    <w:abstractNumId w:val="13"/>
  </w:num>
  <w:num w:numId="22">
    <w:abstractNumId w:val="21"/>
  </w:num>
  <w:num w:numId="23">
    <w:abstractNumId w:val="16"/>
  </w:num>
  <w:num w:numId="24">
    <w:abstractNumId w:val="25"/>
  </w:num>
  <w:num w:numId="25">
    <w:abstractNumId w:val="20"/>
  </w:num>
  <w:num w:numId="26">
    <w:abstractNumId w:val="23"/>
  </w:num>
  <w:num w:numId="27">
    <w:abstractNumId w:val="35"/>
  </w:num>
  <w:num w:numId="28">
    <w:abstractNumId w:val="26"/>
  </w:num>
  <w:num w:numId="29">
    <w:abstractNumId w:val="27"/>
  </w:num>
  <w:num w:numId="30">
    <w:abstractNumId w:val="10"/>
  </w:num>
  <w:num w:numId="31">
    <w:abstractNumId w:val="41"/>
  </w:num>
  <w:num w:numId="32">
    <w:abstractNumId w:val="11"/>
  </w:num>
  <w:num w:numId="33">
    <w:abstractNumId w:val="40"/>
  </w:num>
  <w:num w:numId="34">
    <w:abstractNumId w:val="46"/>
  </w:num>
  <w:num w:numId="35">
    <w:abstractNumId w:val="14"/>
  </w:num>
  <w:num w:numId="36">
    <w:abstractNumId w:val="24"/>
  </w:num>
  <w:num w:numId="37">
    <w:abstractNumId w:val="22"/>
  </w:num>
  <w:num w:numId="38">
    <w:abstractNumId w:val="37"/>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22"/>
    <w:rsid w:val="00004738"/>
    <w:rsid w:val="00005B13"/>
    <w:rsid w:val="00023702"/>
    <w:rsid w:val="0002686B"/>
    <w:rsid w:val="000453D9"/>
    <w:rsid w:val="00051981"/>
    <w:rsid w:val="000550BB"/>
    <w:rsid w:val="00056FD9"/>
    <w:rsid w:val="00075E1B"/>
    <w:rsid w:val="00084E48"/>
    <w:rsid w:val="00095976"/>
    <w:rsid w:val="000C3436"/>
    <w:rsid w:val="000D079E"/>
    <w:rsid w:val="000E380C"/>
    <w:rsid w:val="000E65D4"/>
    <w:rsid w:val="00117301"/>
    <w:rsid w:val="00117E72"/>
    <w:rsid w:val="001456F3"/>
    <w:rsid w:val="00153BA6"/>
    <w:rsid w:val="001667C7"/>
    <w:rsid w:val="00170172"/>
    <w:rsid w:val="00182B22"/>
    <w:rsid w:val="001C0A22"/>
    <w:rsid w:val="001F3F83"/>
    <w:rsid w:val="001F5BBC"/>
    <w:rsid w:val="00202861"/>
    <w:rsid w:val="0020551F"/>
    <w:rsid w:val="00207081"/>
    <w:rsid w:val="00227232"/>
    <w:rsid w:val="00233FCC"/>
    <w:rsid w:val="00245922"/>
    <w:rsid w:val="00271AF4"/>
    <w:rsid w:val="00273393"/>
    <w:rsid w:val="00286BB4"/>
    <w:rsid w:val="002E0F44"/>
    <w:rsid w:val="002E6ECF"/>
    <w:rsid w:val="002F25D2"/>
    <w:rsid w:val="00324C9C"/>
    <w:rsid w:val="00333611"/>
    <w:rsid w:val="00334B10"/>
    <w:rsid w:val="003363B9"/>
    <w:rsid w:val="00377B2D"/>
    <w:rsid w:val="003804F8"/>
    <w:rsid w:val="00383D4E"/>
    <w:rsid w:val="003B0185"/>
    <w:rsid w:val="003B3A58"/>
    <w:rsid w:val="003B3C56"/>
    <w:rsid w:val="003D0183"/>
    <w:rsid w:val="003D1155"/>
    <w:rsid w:val="003D75CE"/>
    <w:rsid w:val="00433E75"/>
    <w:rsid w:val="00435989"/>
    <w:rsid w:val="00477FA8"/>
    <w:rsid w:val="00496DC4"/>
    <w:rsid w:val="00497EF4"/>
    <w:rsid w:val="004C1BBF"/>
    <w:rsid w:val="004D45C3"/>
    <w:rsid w:val="004E72D1"/>
    <w:rsid w:val="005118EF"/>
    <w:rsid w:val="00530C71"/>
    <w:rsid w:val="00536548"/>
    <w:rsid w:val="00561212"/>
    <w:rsid w:val="0056479A"/>
    <w:rsid w:val="005A5847"/>
    <w:rsid w:val="005B0359"/>
    <w:rsid w:val="005B0AC3"/>
    <w:rsid w:val="005C7453"/>
    <w:rsid w:val="005F78B7"/>
    <w:rsid w:val="00606CC5"/>
    <w:rsid w:val="00610844"/>
    <w:rsid w:val="00611974"/>
    <w:rsid w:val="00616D26"/>
    <w:rsid w:val="00637AB3"/>
    <w:rsid w:val="0065343C"/>
    <w:rsid w:val="00693925"/>
    <w:rsid w:val="00694F8C"/>
    <w:rsid w:val="006A62CB"/>
    <w:rsid w:val="006A77F4"/>
    <w:rsid w:val="006B324C"/>
    <w:rsid w:val="006D7F11"/>
    <w:rsid w:val="006E0DD2"/>
    <w:rsid w:val="006E7E19"/>
    <w:rsid w:val="006F26FE"/>
    <w:rsid w:val="0070753F"/>
    <w:rsid w:val="00710E51"/>
    <w:rsid w:val="00727D45"/>
    <w:rsid w:val="00730D9E"/>
    <w:rsid w:val="0074397E"/>
    <w:rsid w:val="007439B1"/>
    <w:rsid w:val="007575C2"/>
    <w:rsid w:val="00764575"/>
    <w:rsid w:val="00773756"/>
    <w:rsid w:val="007871FF"/>
    <w:rsid w:val="007956CD"/>
    <w:rsid w:val="007A7583"/>
    <w:rsid w:val="007B6402"/>
    <w:rsid w:val="00802937"/>
    <w:rsid w:val="00802A7E"/>
    <w:rsid w:val="0080448D"/>
    <w:rsid w:val="00845984"/>
    <w:rsid w:val="00847CB4"/>
    <w:rsid w:val="008556FA"/>
    <w:rsid w:val="00856CD6"/>
    <w:rsid w:val="0087486E"/>
    <w:rsid w:val="00877D1E"/>
    <w:rsid w:val="008A2827"/>
    <w:rsid w:val="008E2731"/>
    <w:rsid w:val="008F4D13"/>
    <w:rsid w:val="00902455"/>
    <w:rsid w:val="0090543E"/>
    <w:rsid w:val="00906CB4"/>
    <w:rsid w:val="00912BFB"/>
    <w:rsid w:val="009204DD"/>
    <w:rsid w:val="009365EF"/>
    <w:rsid w:val="00940288"/>
    <w:rsid w:val="00940339"/>
    <w:rsid w:val="0094122C"/>
    <w:rsid w:val="00993D33"/>
    <w:rsid w:val="009C0A61"/>
    <w:rsid w:val="009E0C04"/>
    <w:rsid w:val="00A03E8D"/>
    <w:rsid w:val="00A12C67"/>
    <w:rsid w:val="00A24366"/>
    <w:rsid w:val="00A505E4"/>
    <w:rsid w:val="00A70AFE"/>
    <w:rsid w:val="00A86F9C"/>
    <w:rsid w:val="00AA1DDF"/>
    <w:rsid w:val="00AB10C2"/>
    <w:rsid w:val="00AB1B54"/>
    <w:rsid w:val="00AB6898"/>
    <w:rsid w:val="00AC23FF"/>
    <w:rsid w:val="00AC5D67"/>
    <w:rsid w:val="00AD2B12"/>
    <w:rsid w:val="00AD6A6E"/>
    <w:rsid w:val="00AF40BC"/>
    <w:rsid w:val="00B11370"/>
    <w:rsid w:val="00B13173"/>
    <w:rsid w:val="00B238C5"/>
    <w:rsid w:val="00B244A9"/>
    <w:rsid w:val="00B24DC3"/>
    <w:rsid w:val="00B76CA1"/>
    <w:rsid w:val="00B873B6"/>
    <w:rsid w:val="00BD5DD2"/>
    <w:rsid w:val="00BE1ED3"/>
    <w:rsid w:val="00BE7E93"/>
    <w:rsid w:val="00BF141B"/>
    <w:rsid w:val="00BF36A3"/>
    <w:rsid w:val="00BF530A"/>
    <w:rsid w:val="00C00622"/>
    <w:rsid w:val="00C0733C"/>
    <w:rsid w:val="00C11246"/>
    <w:rsid w:val="00C1447D"/>
    <w:rsid w:val="00C4007E"/>
    <w:rsid w:val="00C92877"/>
    <w:rsid w:val="00C93971"/>
    <w:rsid w:val="00CA0701"/>
    <w:rsid w:val="00CB5C84"/>
    <w:rsid w:val="00CB6BEB"/>
    <w:rsid w:val="00CC2C7D"/>
    <w:rsid w:val="00CE2037"/>
    <w:rsid w:val="00CF5098"/>
    <w:rsid w:val="00CF521B"/>
    <w:rsid w:val="00D103A1"/>
    <w:rsid w:val="00D62DCF"/>
    <w:rsid w:val="00D70BC2"/>
    <w:rsid w:val="00D8169D"/>
    <w:rsid w:val="00DB6542"/>
    <w:rsid w:val="00DD74D6"/>
    <w:rsid w:val="00E15DA5"/>
    <w:rsid w:val="00E43A92"/>
    <w:rsid w:val="00E47927"/>
    <w:rsid w:val="00E50646"/>
    <w:rsid w:val="00E55BF0"/>
    <w:rsid w:val="00E567A0"/>
    <w:rsid w:val="00E60810"/>
    <w:rsid w:val="00EA1386"/>
    <w:rsid w:val="00EA5FCF"/>
    <w:rsid w:val="00EC176F"/>
    <w:rsid w:val="00EC44AA"/>
    <w:rsid w:val="00F052E8"/>
    <w:rsid w:val="00F16385"/>
    <w:rsid w:val="00F46754"/>
    <w:rsid w:val="00F53499"/>
    <w:rsid w:val="00F566C3"/>
    <w:rsid w:val="00F63F05"/>
    <w:rsid w:val="00F868B9"/>
    <w:rsid w:val="00FA5DE7"/>
    <w:rsid w:val="00FB5037"/>
    <w:rsid w:val="00FB5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BC1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439B1"/>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C11246"/>
    <w:pPr>
      <w:keepNext/>
      <w:keepLines/>
      <w:spacing w:before="480" w:after="240"/>
      <w:ind w:left="714"/>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C1447D"/>
    <w:pPr>
      <w:keepNext/>
      <w:keepLines/>
      <w:numPr>
        <w:ilvl w:val="1"/>
        <w:numId w:val="4"/>
      </w:numPr>
      <w:spacing w:after="0"/>
      <w:ind w:left="432"/>
      <w:outlineLvl w:val="1"/>
    </w:pPr>
    <w:rPr>
      <w:rFonts w:eastAsia="Times New Roman" w:cs="Arial"/>
      <w:b/>
      <w:bCs/>
      <w:szCs w:val="26"/>
    </w:rPr>
  </w:style>
  <w:style w:type="paragraph" w:styleId="Heading3">
    <w:name w:val="heading 3"/>
    <w:basedOn w:val="Normal"/>
    <w:next w:val="Normal"/>
    <w:link w:val="Heading3Char"/>
    <w:uiPriority w:val="9"/>
    <w:unhideWhenUsed/>
    <w:qFormat/>
    <w:rsid w:val="00C11246"/>
    <w:pPr>
      <w:keepNext/>
      <w:keepLines/>
      <w:numPr>
        <w:numId w:val="37"/>
      </w:numPr>
      <w:spacing w:after="0"/>
      <w:ind w:left="360"/>
      <w:outlineLvl w:val="2"/>
    </w:pPr>
    <w:rPr>
      <w:rFonts w:eastAsia="Times New Roman" w:cs="Arial"/>
      <w:b/>
      <w:bCs/>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iPriority w:val="99"/>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C11246"/>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C1447D"/>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before="360" w:after="0"/>
    </w:pPr>
    <w:rPr>
      <w:rFonts w:asciiTheme="majorHAnsi" w:hAnsiTheme="majorHAnsi"/>
      <w:b/>
      <w:bCs/>
      <w:caps/>
      <w:sz w:val="24"/>
      <w:szCs w:val="24"/>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before="240" w:after="0"/>
    </w:pPr>
    <w:rPr>
      <w:rFonts w:asciiTheme="minorHAnsi" w:hAnsiTheme="minorHAnsi"/>
      <w:b/>
      <w:bCs/>
      <w:sz w:val="20"/>
      <w:szCs w:val="20"/>
    </w:r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0"/>
      <w:ind w:left="220"/>
    </w:pPr>
    <w:rPr>
      <w:rFonts w:asciiTheme="minorHAnsi" w:hAnsiTheme="minorHAnsi"/>
      <w:sz w:val="20"/>
      <w:szCs w:val="20"/>
    </w:rPr>
  </w:style>
  <w:style w:type="character" w:customStyle="1" w:styleId="Heading3Char">
    <w:name w:val="Heading 3 Char"/>
    <w:basedOn w:val="DefaultParagraphFont"/>
    <w:link w:val="Heading3"/>
    <w:uiPriority w:val="9"/>
    <w:rsid w:val="00C11246"/>
    <w:rPr>
      <w:rFonts w:ascii="Arial" w:eastAsia="Times New Roman" w:hAnsi="Arial" w:cs="Arial"/>
      <w:b/>
      <w:bCs/>
      <w:sz w:val="22"/>
      <w:szCs w:val="22"/>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aliases w:val="heading 4"/>
    <w:basedOn w:val="Normal"/>
    <w:next w:val="Normal"/>
    <w:link w:val="TitleChar"/>
    <w:uiPriority w:val="10"/>
    <w:qFormat/>
    <w:rsid w:val="00C11246"/>
    <w:pPr>
      <w:keepNext/>
      <w:pBdr>
        <w:top w:val="single" w:sz="6" w:space="1" w:color="FFFFFF"/>
        <w:left w:val="single" w:sz="6" w:space="1" w:color="FFFFFF"/>
        <w:bottom w:val="single" w:sz="6" w:space="1" w:color="FFFFFF"/>
        <w:right w:val="single" w:sz="6" w:space="0" w:color="FFFFFF"/>
      </w:pBdr>
    </w:pPr>
    <w:rPr>
      <w:rFonts w:cs="Arial"/>
      <w:b/>
      <w:bCs/>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aliases w:val="heading 4 Char"/>
    <w:basedOn w:val="DefaultParagraphFont"/>
    <w:link w:val="Title"/>
    <w:uiPriority w:val="10"/>
    <w:rsid w:val="00C11246"/>
    <w:rPr>
      <w:rFonts w:ascii="Arial" w:hAnsi="Arial" w:cs="Arial"/>
      <w:b/>
      <w:bCs/>
      <w:sz w:val="22"/>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qFormat/>
    <w:rsid w:val="00F46754"/>
    <w:pPr>
      <w:ind w:left="720"/>
      <w:contextualSpacing/>
    </w:pPr>
  </w:style>
  <w:style w:type="character" w:styleId="PageNumber">
    <w:name w:val="page number"/>
    <w:basedOn w:val="DefaultParagraphFont"/>
    <w:uiPriority w:val="99"/>
    <w:semiHidden/>
    <w:unhideWhenUsed/>
    <w:rsid w:val="00F868B9"/>
  </w:style>
  <w:style w:type="paragraph" w:styleId="BodyText">
    <w:name w:val="Body Text"/>
    <w:basedOn w:val="Normal"/>
    <w:link w:val="BodyTextChar"/>
    <w:uiPriority w:val="99"/>
    <w:unhideWhenUsed/>
    <w:rsid w:val="00F868B9"/>
    <w:pPr>
      <w:spacing w:after="120" w:line="240" w:lineRule="auto"/>
    </w:pPr>
    <w:rPr>
      <w:rFonts w:asciiTheme="minorHAnsi" w:eastAsiaTheme="minorEastAsia" w:hAnsiTheme="minorHAnsi" w:cstheme="minorBidi"/>
      <w:sz w:val="24"/>
      <w:szCs w:val="24"/>
      <w:lang w:val="en-AU"/>
    </w:rPr>
  </w:style>
  <w:style w:type="character" w:customStyle="1" w:styleId="BodyTextChar">
    <w:name w:val="Body Text Char"/>
    <w:basedOn w:val="DefaultParagraphFont"/>
    <w:link w:val="BodyText"/>
    <w:uiPriority w:val="99"/>
    <w:rsid w:val="00F868B9"/>
    <w:rPr>
      <w:rFonts w:asciiTheme="minorHAnsi" w:eastAsiaTheme="minorEastAsia" w:hAnsiTheme="minorHAnsi" w:cstheme="minorBidi"/>
      <w:sz w:val="24"/>
      <w:szCs w:val="24"/>
      <w:lang w:eastAsia="en-US"/>
    </w:rPr>
  </w:style>
  <w:style w:type="paragraph" w:styleId="FootnoteText">
    <w:name w:val="footnote text"/>
    <w:basedOn w:val="Normal"/>
    <w:link w:val="FootnoteTextChar"/>
    <w:uiPriority w:val="99"/>
    <w:unhideWhenUsed/>
    <w:rsid w:val="00F868B9"/>
    <w:pPr>
      <w:spacing w:after="0" w:line="240" w:lineRule="auto"/>
    </w:pPr>
    <w:rPr>
      <w:rFonts w:asciiTheme="minorHAnsi" w:eastAsiaTheme="minorEastAsia" w:hAnsiTheme="minorHAnsi" w:cstheme="minorBidi"/>
      <w:sz w:val="24"/>
      <w:szCs w:val="24"/>
      <w:lang w:val="en-AU"/>
    </w:rPr>
  </w:style>
  <w:style w:type="character" w:customStyle="1" w:styleId="FootnoteTextChar">
    <w:name w:val="Footnote Text Char"/>
    <w:basedOn w:val="DefaultParagraphFont"/>
    <w:link w:val="FootnoteText"/>
    <w:uiPriority w:val="99"/>
    <w:rsid w:val="00F868B9"/>
    <w:rPr>
      <w:rFonts w:asciiTheme="minorHAnsi" w:eastAsiaTheme="minorEastAsia" w:hAnsiTheme="minorHAnsi" w:cstheme="minorBidi"/>
      <w:sz w:val="24"/>
      <w:szCs w:val="24"/>
      <w:lang w:eastAsia="en-US"/>
    </w:rPr>
  </w:style>
  <w:style w:type="character" w:styleId="FootnoteReference">
    <w:name w:val="footnote reference"/>
    <w:basedOn w:val="DefaultParagraphFont"/>
    <w:uiPriority w:val="99"/>
    <w:unhideWhenUsed/>
    <w:rsid w:val="00F868B9"/>
    <w:rPr>
      <w:vertAlign w:val="superscript"/>
    </w:rPr>
  </w:style>
  <w:style w:type="character" w:styleId="CommentReference">
    <w:name w:val="annotation reference"/>
    <w:basedOn w:val="DefaultParagraphFont"/>
    <w:uiPriority w:val="99"/>
    <w:semiHidden/>
    <w:unhideWhenUsed/>
    <w:rsid w:val="00F868B9"/>
    <w:rPr>
      <w:sz w:val="16"/>
      <w:szCs w:val="16"/>
    </w:rPr>
  </w:style>
  <w:style w:type="paragraph" w:styleId="CommentText">
    <w:name w:val="annotation text"/>
    <w:basedOn w:val="Normal"/>
    <w:link w:val="CommentTextChar"/>
    <w:uiPriority w:val="99"/>
    <w:semiHidden/>
    <w:unhideWhenUsed/>
    <w:rsid w:val="00F868B9"/>
    <w:pPr>
      <w:spacing w:after="0" w:line="240" w:lineRule="auto"/>
    </w:pPr>
    <w:rPr>
      <w:rFonts w:asciiTheme="minorHAnsi" w:eastAsiaTheme="minorEastAsia" w:hAnsiTheme="minorHAnsi" w:cstheme="minorBidi"/>
      <w:sz w:val="20"/>
      <w:szCs w:val="20"/>
      <w:lang w:val="en-AU"/>
    </w:rPr>
  </w:style>
  <w:style w:type="character" w:customStyle="1" w:styleId="CommentTextChar">
    <w:name w:val="Comment Text Char"/>
    <w:basedOn w:val="DefaultParagraphFont"/>
    <w:link w:val="CommentText"/>
    <w:uiPriority w:val="99"/>
    <w:semiHidden/>
    <w:rsid w:val="00F868B9"/>
    <w:rPr>
      <w:rFonts w:asciiTheme="minorHAnsi" w:eastAsiaTheme="minorEastAsia" w:hAnsiTheme="minorHAnsi" w:cstheme="minorBidi"/>
      <w:lang w:eastAsia="en-US"/>
    </w:rPr>
  </w:style>
  <w:style w:type="paragraph" w:styleId="TOC4">
    <w:name w:val="toc 4"/>
    <w:basedOn w:val="Normal"/>
    <w:next w:val="Normal"/>
    <w:autoRedefine/>
    <w:uiPriority w:val="39"/>
    <w:unhideWhenUsed/>
    <w:rsid w:val="00C11246"/>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C11246"/>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C11246"/>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C11246"/>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C11246"/>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C11246"/>
    <w:pPr>
      <w:spacing w:after="0"/>
      <w:ind w:left="154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439B1"/>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C11246"/>
    <w:pPr>
      <w:keepNext/>
      <w:keepLines/>
      <w:spacing w:before="480" w:after="240"/>
      <w:ind w:left="714"/>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C1447D"/>
    <w:pPr>
      <w:keepNext/>
      <w:keepLines/>
      <w:numPr>
        <w:ilvl w:val="1"/>
        <w:numId w:val="4"/>
      </w:numPr>
      <w:spacing w:after="0"/>
      <w:ind w:left="432"/>
      <w:outlineLvl w:val="1"/>
    </w:pPr>
    <w:rPr>
      <w:rFonts w:eastAsia="Times New Roman" w:cs="Arial"/>
      <w:b/>
      <w:bCs/>
      <w:szCs w:val="26"/>
    </w:rPr>
  </w:style>
  <w:style w:type="paragraph" w:styleId="Heading3">
    <w:name w:val="heading 3"/>
    <w:basedOn w:val="Normal"/>
    <w:next w:val="Normal"/>
    <w:link w:val="Heading3Char"/>
    <w:uiPriority w:val="9"/>
    <w:unhideWhenUsed/>
    <w:qFormat/>
    <w:rsid w:val="00C11246"/>
    <w:pPr>
      <w:keepNext/>
      <w:keepLines/>
      <w:numPr>
        <w:numId w:val="37"/>
      </w:numPr>
      <w:spacing w:after="0"/>
      <w:ind w:left="360"/>
      <w:outlineLvl w:val="2"/>
    </w:pPr>
    <w:rPr>
      <w:rFonts w:eastAsia="Times New Roman" w:cs="Arial"/>
      <w:b/>
      <w:bCs/>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iPriority w:val="99"/>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C11246"/>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C1447D"/>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before="360" w:after="0"/>
    </w:pPr>
    <w:rPr>
      <w:rFonts w:asciiTheme="majorHAnsi" w:hAnsiTheme="majorHAnsi"/>
      <w:b/>
      <w:bCs/>
      <w:caps/>
      <w:sz w:val="24"/>
      <w:szCs w:val="24"/>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before="240" w:after="0"/>
    </w:pPr>
    <w:rPr>
      <w:rFonts w:asciiTheme="minorHAnsi" w:hAnsiTheme="minorHAnsi"/>
      <w:b/>
      <w:bCs/>
      <w:sz w:val="20"/>
      <w:szCs w:val="20"/>
    </w:r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0"/>
      <w:ind w:left="220"/>
    </w:pPr>
    <w:rPr>
      <w:rFonts w:asciiTheme="minorHAnsi" w:hAnsiTheme="minorHAnsi"/>
      <w:sz w:val="20"/>
      <w:szCs w:val="20"/>
    </w:rPr>
  </w:style>
  <w:style w:type="character" w:customStyle="1" w:styleId="Heading3Char">
    <w:name w:val="Heading 3 Char"/>
    <w:basedOn w:val="DefaultParagraphFont"/>
    <w:link w:val="Heading3"/>
    <w:uiPriority w:val="9"/>
    <w:rsid w:val="00C11246"/>
    <w:rPr>
      <w:rFonts w:ascii="Arial" w:eastAsia="Times New Roman" w:hAnsi="Arial" w:cs="Arial"/>
      <w:b/>
      <w:bCs/>
      <w:sz w:val="22"/>
      <w:szCs w:val="22"/>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aliases w:val="heading 4"/>
    <w:basedOn w:val="Normal"/>
    <w:next w:val="Normal"/>
    <w:link w:val="TitleChar"/>
    <w:uiPriority w:val="10"/>
    <w:qFormat/>
    <w:rsid w:val="00C11246"/>
    <w:pPr>
      <w:keepNext/>
      <w:pBdr>
        <w:top w:val="single" w:sz="6" w:space="1" w:color="FFFFFF"/>
        <w:left w:val="single" w:sz="6" w:space="1" w:color="FFFFFF"/>
        <w:bottom w:val="single" w:sz="6" w:space="1" w:color="FFFFFF"/>
        <w:right w:val="single" w:sz="6" w:space="0" w:color="FFFFFF"/>
      </w:pBdr>
    </w:pPr>
    <w:rPr>
      <w:rFonts w:cs="Arial"/>
      <w:b/>
      <w:bCs/>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aliases w:val="heading 4 Char"/>
    <w:basedOn w:val="DefaultParagraphFont"/>
    <w:link w:val="Title"/>
    <w:uiPriority w:val="10"/>
    <w:rsid w:val="00C11246"/>
    <w:rPr>
      <w:rFonts w:ascii="Arial" w:hAnsi="Arial" w:cs="Arial"/>
      <w:b/>
      <w:bCs/>
      <w:sz w:val="22"/>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qFormat/>
    <w:rsid w:val="00F46754"/>
    <w:pPr>
      <w:ind w:left="720"/>
      <w:contextualSpacing/>
    </w:pPr>
  </w:style>
  <w:style w:type="character" w:styleId="PageNumber">
    <w:name w:val="page number"/>
    <w:basedOn w:val="DefaultParagraphFont"/>
    <w:uiPriority w:val="99"/>
    <w:semiHidden/>
    <w:unhideWhenUsed/>
    <w:rsid w:val="00F868B9"/>
  </w:style>
  <w:style w:type="paragraph" w:styleId="BodyText">
    <w:name w:val="Body Text"/>
    <w:basedOn w:val="Normal"/>
    <w:link w:val="BodyTextChar"/>
    <w:uiPriority w:val="99"/>
    <w:unhideWhenUsed/>
    <w:rsid w:val="00F868B9"/>
    <w:pPr>
      <w:spacing w:after="120" w:line="240" w:lineRule="auto"/>
    </w:pPr>
    <w:rPr>
      <w:rFonts w:asciiTheme="minorHAnsi" w:eastAsiaTheme="minorEastAsia" w:hAnsiTheme="minorHAnsi" w:cstheme="minorBidi"/>
      <w:sz w:val="24"/>
      <w:szCs w:val="24"/>
      <w:lang w:val="en-AU"/>
    </w:rPr>
  </w:style>
  <w:style w:type="character" w:customStyle="1" w:styleId="BodyTextChar">
    <w:name w:val="Body Text Char"/>
    <w:basedOn w:val="DefaultParagraphFont"/>
    <w:link w:val="BodyText"/>
    <w:uiPriority w:val="99"/>
    <w:rsid w:val="00F868B9"/>
    <w:rPr>
      <w:rFonts w:asciiTheme="minorHAnsi" w:eastAsiaTheme="minorEastAsia" w:hAnsiTheme="minorHAnsi" w:cstheme="minorBidi"/>
      <w:sz w:val="24"/>
      <w:szCs w:val="24"/>
      <w:lang w:eastAsia="en-US"/>
    </w:rPr>
  </w:style>
  <w:style w:type="paragraph" w:styleId="FootnoteText">
    <w:name w:val="footnote text"/>
    <w:basedOn w:val="Normal"/>
    <w:link w:val="FootnoteTextChar"/>
    <w:uiPriority w:val="99"/>
    <w:unhideWhenUsed/>
    <w:rsid w:val="00F868B9"/>
    <w:pPr>
      <w:spacing w:after="0" w:line="240" w:lineRule="auto"/>
    </w:pPr>
    <w:rPr>
      <w:rFonts w:asciiTheme="minorHAnsi" w:eastAsiaTheme="minorEastAsia" w:hAnsiTheme="minorHAnsi" w:cstheme="minorBidi"/>
      <w:sz w:val="24"/>
      <w:szCs w:val="24"/>
      <w:lang w:val="en-AU"/>
    </w:rPr>
  </w:style>
  <w:style w:type="character" w:customStyle="1" w:styleId="FootnoteTextChar">
    <w:name w:val="Footnote Text Char"/>
    <w:basedOn w:val="DefaultParagraphFont"/>
    <w:link w:val="FootnoteText"/>
    <w:uiPriority w:val="99"/>
    <w:rsid w:val="00F868B9"/>
    <w:rPr>
      <w:rFonts w:asciiTheme="minorHAnsi" w:eastAsiaTheme="minorEastAsia" w:hAnsiTheme="minorHAnsi" w:cstheme="minorBidi"/>
      <w:sz w:val="24"/>
      <w:szCs w:val="24"/>
      <w:lang w:eastAsia="en-US"/>
    </w:rPr>
  </w:style>
  <w:style w:type="character" w:styleId="FootnoteReference">
    <w:name w:val="footnote reference"/>
    <w:basedOn w:val="DefaultParagraphFont"/>
    <w:uiPriority w:val="99"/>
    <w:unhideWhenUsed/>
    <w:rsid w:val="00F868B9"/>
    <w:rPr>
      <w:vertAlign w:val="superscript"/>
    </w:rPr>
  </w:style>
  <w:style w:type="character" w:styleId="CommentReference">
    <w:name w:val="annotation reference"/>
    <w:basedOn w:val="DefaultParagraphFont"/>
    <w:uiPriority w:val="99"/>
    <w:semiHidden/>
    <w:unhideWhenUsed/>
    <w:rsid w:val="00F868B9"/>
    <w:rPr>
      <w:sz w:val="16"/>
      <w:szCs w:val="16"/>
    </w:rPr>
  </w:style>
  <w:style w:type="paragraph" w:styleId="CommentText">
    <w:name w:val="annotation text"/>
    <w:basedOn w:val="Normal"/>
    <w:link w:val="CommentTextChar"/>
    <w:uiPriority w:val="99"/>
    <w:semiHidden/>
    <w:unhideWhenUsed/>
    <w:rsid w:val="00F868B9"/>
    <w:pPr>
      <w:spacing w:after="0" w:line="240" w:lineRule="auto"/>
    </w:pPr>
    <w:rPr>
      <w:rFonts w:asciiTheme="minorHAnsi" w:eastAsiaTheme="minorEastAsia" w:hAnsiTheme="minorHAnsi" w:cstheme="minorBidi"/>
      <w:sz w:val="20"/>
      <w:szCs w:val="20"/>
      <w:lang w:val="en-AU"/>
    </w:rPr>
  </w:style>
  <w:style w:type="character" w:customStyle="1" w:styleId="CommentTextChar">
    <w:name w:val="Comment Text Char"/>
    <w:basedOn w:val="DefaultParagraphFont"/>
    <w:link w:val="CommentText"/>
    <w:uiPriority w:val="99"/>
    <w:semiHidden/>
    <w:rsid w:val="00F868B9"/>
    <w:rPr>
      <w:rFonts w:asciiTheme="minorHAnsi" w:eastAsiaTheme="minorEastAsia" w:hAnsiTheme="minorHAnsi" w:cstheme="minorBidi"/>
      <w:lang w:eastAsia="en-US"/>
    </w:rPr>
  </w:style>
  <w:style w:type="paragraph" w:styleId="TOC4">
    <w:name w:val="toc 4"/>
    <w:basedOn w:val="Normal"/>
    <w:next w:val="Normal"/>
    <w:autoRedefine/>
    <w:uiPriority w:val="39"/>
    <w:unhideWhenUsed/>
    <w:rsid w:val="00C11246"/>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C11246"/>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C11246"/>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C11246"/>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C11246"/>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C11246"/>
    <w:pPr>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09900">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23" Type="http://schemas.openxmlformats.org/officeDocument/2006/relationships/glossaryDocument" Target="glossary/document.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oter" Target="footer3.xm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C698E402C84657969879B7DFB6A160"/>
        <w:category>
          <w:name w:val="General"/>
          <w:gallery w:val="placeholder"/>
        </w:category>
        <w:types>
          <w:type w:val="bbPlcHdr"/>
        </w:types>
        <w:behaviors>
          <w:behavior w:val="content"/>
        </w:behaviors>
        <w:guid w:val="{E9E800D3-951D-44BF-B777-43D5A175B223}"/>
      </w:docPartPr>
      <w:docPartBody>
        <w:p w:rsidR="00A32E22" w:rsidRDefault="007F7286">
          <w:pPr>
            <w:pStyle w:val="64C698E402C84657969879B7DFB6A160"/>
          </w:pPr>
          <w:r w:rsidRPr="004F539A">
            <w:rPr>
              <w:rStyle w:val="PlaceholderText"/>
            </w:rPr>
            <w:t>[Title]</w:t>
          </w:r>
        </w:p>
      </w:docPartBody>
    </w:docPart>
    <w:docPart>
      <w:docPartPr>
        <w:name w:val="B677D41039474702A199C0AF4BA69093"/>
        <w:category>
          <w:name w:val="General"/>
          <w:gallery w:val="placeholder"/>
        </w:category>
        <w:types>
          <w:type w:val="bbPlcHdr"/>
        </w:types>
        <w:behaviors>
          <w:behavior w:val="content"/>
        </w:behaviors>
        <w:guid w:val="{735ED7B0-E8E1-46B5-9714-50FA8F8D9333}"/>
      </w:docPartPr>
      <w:docPartBody>
        <w:p w:rsidR="00A32E22" w:rsidRDefault="007F7286">
          <w:pPr>
            <w:pStyle w:val="B677D41039474702A199C0AF4BA69093"/>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86"/>
    <w:rsid w:val="00443C15"/>
    <w:rsid w:val="00607498"/>
    <w:rsid w:val="00651B50"/>
    <w:rsid w:val="006916AE"/>
    <w:rsid w:val="007B57F6"/>
    <w:rsid w:val="007F7286"/>
    <w:rsid w:val="00A32E22"/>
    <w:rsid w:val="00A42744"/>
    <w:rsid w:val="00B01745"/>
    <w:rsid w:val="00BC5EAC"/>
    <w:rsid w:val="00BE17CE"/>
    <w:rsid w:val="00D34F32"/>
    <w:rsid w:val="00EE4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76AD4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 w:type="paragraph" w:customStyle="1" w:styleId="22070F9DF51D4A82BD76A28F83496DE4">
    <w:name w:val="22070F9DF51D4A82BD76A28F83496DE4"/>
    <w:rsid w:val="00BE17CE"/>
  </w:style>
  <w:style w:type="paragraph" w:customStyle="1" w:styleId="268043BC8BE9462787591FD467BC4528">
    <w:name w:val="268043BC8BE9462787591FD467BC4528"/>
    <w:rsid w:val="00BE17CE"/>
  </w:style>
  <w:style w:type="paragraph" w:customStyle="1" w:styleId="1D496ACEAAC74992A145DCDE60423CB2">
    <w:name w:val="1D496ACEAAC74992A145DCDE60423CB2"/>
    <w:rsid w:val="00BE17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 w:type="paragraph" w:customStyle="1" w:styleId="22070F9DF51D4A82BD76A28F83496DE4">
    <w:name w:val="22070F9DF51D4A82BD76A28F83496DE4"/>
    <w:rsid w:val="00BE17CE"/>
  </w:style>
  <w:style w:type="paragraph" w:customStyle="1" w:styleId="268043BC8BE9462787591FD467BC4528">
    <w:name w:val="268043BC8BE9462787591FD467BC4528"/>
    <w:rsid w:val="00BE17CE"/>
  </w:style>
  <w:style w:type="paragraph" w:customStyle="1" w:styleId="1D496ACEAAC74992A145DCDE60423CB2">
    <w:name w:val="1D496ACEAAC74992A145DCDE60423CB2"/>
    <w:rsid w:val="00BE1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2999bd9-dba0-46e4-8521-1f182c80fbb9">
      <Value>120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Early years</TermName>
          <TermId xmlns="http://schemas.microsoft.com/office/infopath/2007/PartnerControls">f3e0f716-51a7-4385-8f47-aa39965bc5e1</TermId>
        </TermInfo>
      </Terms>
    </AGLSSubjectHTField0>
  </documentManagement>
</p:properties>
</file>

<file path=customXml/item4.xml><?xml version="1.0" encoding="utf-8"?>
<?mso-contentType ?>
<customXsn xmlns="http://schemas.microsoft.com/office/2006/metadata/customXsn">
  <xsnLocation/>
  <cached>True</cached>
  <openByDefault>True</openByDefault>
  <xsnScope>http://mavis/sites/HumanServices/Earlyyears</xsnScope>
</customXsn>
</file>

<file path=customXml/item5.xml><?xml version="1.0" encoding="utf-8"?>
<?mso-contentType ?>
<DocAve xmlns="http://www.AvePoint.com/sharepoint2007/v5/contenttype/list" CTID="0x010100801A03BAF923BB4A9A6902AB019B677B3600B58A859E64FD114CBDE2A4A0FA49343E"/>
</file>

<file path=customXml/item6.xml><?xml version="1.0" encoding="utf-8"?>
<ct:contentTypeSchema xmlns:ct="http://schemas.microsoft.com/office/2006/metadata/contentType" xmlns:ma="http://schemas.microsoft.com/office/2006/metadata/properties/metaAttributes" ct:_="" ma:_="" ma:contentTypeName="Document" ma:contentTypeID="0x010100686882385BA4434D80140B3F82515781" ma:contentTypeVersion="3" ma:contentTypeDescription="Create a new document." ma:contentTypeScope="" ma:versionID="5f9a515044eda007efe6e463b03895ba">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27c87aaae06e0074fd04e4703ff3b41e"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51C028C-910F-4ECC-B3D6-39B1F7E7384F}"/>
</file>

<file path=customXml/itemProps3.xml><?xml version="1.0" encoding="utf-8"?>
<ds:datastoreItem xmlns:ds="http://schemas.openxmlformats.org/officeDocument/2006/customXml" ds:itemID="{89C95A11-2693-40EA-802C-F8811DA3B982}"/>
</file>

<file path=customXml/itemProps4.xml><?xml version="1.0" encoding="utf-8"?>
<ds:datastoreItem xmlns:ds="http://schemas.openxmlformats.org/officeDocument/2006/customXml" ds:itemID="{35514818-7D61-472D-B82E-D6137456564F}">
  <ds:schemaRefs>
    <ds:schemaRef ds:uri="http://schemas.microsoft.com/office/2006/metadata/customXsn"/>
  </ds:schemaRefs>
</ds:datastoreItem>
</file>

<file path=customXml/itemProps5.xml><?xml version="1.0" encoding="utf-8"?>
<ds:datastoreItem xmlns:ds="http://schemas.openxmlformats.org/officeDocument/2006/customXml" ds:itemID="{28EC4365-27CF-4962-AC3C-A76AF18B43F4}">
  <ds:schemaRefs>
    <ds:schemaRef ds:uri="http://www.AvePoint.com/sharepoint2007/v5/contenttype/list"/>
  </ds:schemaRefs>
</ds:datastoreItem>
</file>

<file path=customXml/itemProps6.xml><?xml version="1.0" encoding="utf-8"?>
<ds:datastoreItem xmlns:ds="http://schemas.openxmlformats.org/officeDocument/2006/customXml" ds:itemID="{FF9D2F88-985A-4090-A7C1-DD2D048D0984}"/>
</file>

<file path=customXml/itemProps7.xml><?xml version="1.0" encoding="utf-8"?>
<ds:datastoreItem xmlns:ds="http://schemas.openxmlformats.org/officeDocument/2006/customXml" ds:itemID="{DB2F1686-E702-4DC6-9BEF-6A9A40EAA83A}"/>
</file>

<file path=docProps/app.xml><?xml version="1.0" encoding="utf-8"?>
<Properties xmlns="http://schemas.openxmlformats.org/officeDocument/2006/extended-properties" xmlns:vt="http://schemas.openxmlformats.org/officeDocument/2006/docPropsVTypes">
  <Template>Normal.dotm</Template>
  <TotalTime>4</TotalTime>
  <Pages>16</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MAV Response to the Education State</vt:lpstr>
    </vt:vector>
  </TitlesOfParts>
  <Company/>
  <LinksUpToDate>false</LinksUpToDate>
  <CharactersWithSpaces>33933</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Early Childhood Consultation Paper and Roadmap for Reform - Oct 2015</dc:title>
  <dc:creator>Wendy Allan</dc:creator>
  <cp:lastModifiedBy>Michael Green</cp:lastModifiedBy>
  <cp:revision>4</cp:revision>
  <dcterms:created xsi:type="dcterms:W3CDTF">2015-10-08T06:47:00Z</dcterms:created>
  <dcterms:modified xsi:type="dcterms:W3CDTF">2015-10-13T04:06:00Z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0x010100686882385BA4434D80140B3F82515781</vt:lpwstr>
  </property>
  <property fmtid="{D5CDD505-2E9C-101B-9397-08002B2CF9AE}" pid="3" name="Order">
    <vt:r8>1248000</vt:r8>
  </property>
  <property fmtid="{D5CDD505-2E9C-101B-9397-08002B2CF9AE}" pid="4" name="Function">
    <vt:lpwstr>Resources and references</vt:lpwstr>
  </property>
  <property fmtid="{D5CDD505-2E9C-101B-9397-08002B2CF9AE}" pid="5" name="Year">
    <vt:lpwstr>752;#2015|ad6819b0-ff8d-40b9-a541-b6bee189b9b4</vt:lpwstr>
  </property>
  <property fmtid="{D5CDD505-2E9C-101B-9397-08002B2CF9AE}" pid="6" name="Month">
    <vt:lpwstr>13;#October|fc90b493-563b-4bd6-a94b-42a6b1f640c1</vt:lpwstr>
  </property>
  <property fmtid="{D5CDD505-2E9C-101B-9397-08002B2CF9AE}" pid="7" name="Stakeholders">
    <vt:lpwstr>365;#Department of Education and Training (VIC)|29c4328a-7ae9-490b-944f-3b009a62d2f6</vt:lpwstr>
  </property>
  <property fmtid="{D5CDD505-2E9C-101B-9397-08002B2CF9AE}" pid="8" name="Issue (Comms)">
    <vt:lpwstr/>
  </property>
  <property fmtid="{D5CDD505-2E9C-101B-9397-08002B2CF9AE}" pid="9" name="Doc Type">
    <vt:lpwstr>34;#Submission|0f45a96c-2fb6-448e-b14e-285c9a1f224d</vt:lpwstr>
  </property>
  <property fmtid="{D5CDD505-2E9C-101B-9397-08002B2CF9AE}" pid="10" name="Topic">
    <vt:lpwstr>355;#Early years|f017656e-5124-475b-a24e-a7362f37bb27</vt:lpwstr>
  </property>
  <property fmtid="{D5CDD505-2E9C-101B-9397-08002B2CF9AE}" pid="11" name="AGLSSubject">
    <vt:lpwstr>120;#Early years|f3e0f716-51a7-4385-8f47-aa39965bc5e1</vt:lpwstr>
  </property>
</Properties>
</file>