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405" w14:textId="7BE1A654" w:rsidR="0074696E" w:rsidRPr="004C6EEE" w:rsidRDefault="0074696E" w:rsidP="00AD784C">
      <w:pPr>
        <w:pStyle w:val="Spacerparatopoffirstpage"/>
      </w:pPr>
    </w:p>
    <w:p w14:paraId="063D202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A218D3A" w14:textId="77777777" w:rsidTr="00647B30">
        <w:tc>
          <w:tcPr>
            <w:tcW w:w="11907" w:type="dxa"/>
          </w:tcPr>
          <w:p w14:paraId="72062C36" w14:textId="77777777" w:rsidR="00AD784C" w:rsidRDefault="00AC7040" w:rsidP="00CE12AF">
            <w:pPr>
              <w:pStyle w:val="Documenttitle"/>
            </w:pPr>
            <w:r>
              <w:t xml:space="preserve">Appendix 3 </w:t>
            </w:r>
          </w:p>
          <w:p w14:paraId="71DB037B" w14:textId="20F20051" w:rsidR="00AC7040" w:rsidRPr="00161AA0" w:rsidRDefault="00AC7040" w:rsidP="00CE12AF">
            <w:pPr>
              <w:pStyle w:val="Documenttitle"/>
            </w:pPr>
          </w:p>
        </w:tc>
      </w:tr>
      <w:tr w:rsidR="00CE12AF" w14:paraId="0453AC57" w14:textId="77777777" w:rsidTr="00647B30">
        <w:tc>
          <w:tcPr>
            <w:tcW w:w="11907" w:type="dxa"/>
          </w:tcPr>
          <w:p w14:paraId="457969D2" w14:textId="77777777" w:rsidR="00CE12AF" w:rsidRDefault="003065E8" w:rsidP="00CE12AF">
            <w:pPr>
              <w:pStyle w:val="Documentsubtitle"/>
            </w:pPr>
            <w:r>
              <w:t xml:space="preserve">Maternal and Child Health (MCH) </w:t>
            </w:r>
            <w:r w:rsidR="00665784">
              <w:t>Action Plan</w:t>
            </w:r>
          </w:p>
          <w:p w14:paraId="7433DA89" w14:textId="1627F1A9" w:rsidR="001E7FBE" w:rsidRPr="00A1389F" w:rsidRDefault="001E7FBE" w:rsidP="00CE12AF">
            <w:pPr>
              <w:pStyle w:val="Documentsubtitle"/>
            </w:pPr>
            <w:r w:rsidRPr="001E7FBE">
              <w:rPr>
                <w:highlight w:val="yellow"/>
              </w:rPr>
              <w:t>April 2022</w:t>
            </w:r>
          </w:p>
        </w:tc>
      </w:tr>
      <w:tr w:rsidR="00CE12AF" w14:paraId="4398FE26" w14:textId="77777777" w:rsidTr="00647B30">
        <w:tc>
          <w:tcPr>
            <w:tcW w:w="11907" w:type="dxa"/>
          </w:tcPr>
          <w:p w14:paraId="19072EBE" w14:textId="77777777" w:rsidR="00CE12AF" w:rsidRPr="00250DC4" w:rsidRDefault="00A3050F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10E4B">
              <w:t>OFFICIAL</w:t>
            </w:r>
            <w:r>
              <w:fldChar w:fldCharType="end"/>
            </w:r>
          </w:p>
        </w:tc>
      </w:tr>
    </w:tbl>
    <w:p w14:paraId="5F5ACA7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53699E3A" w14:textId="0007E48A" w:rsidR="00765FA7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00754853" w:history="1">
        <w:r w:rsidR="00765FA7" w:rsidRPr="00B74C76">
          <w:rPr>
            <w:rStyle w:val="Hyperlink"/>
          </w:rPr>
          <w:t>Purpose</w:t>
        </w:r>
        <w:r w:rsidR="00765FA7">
          <w:rPr>
            <w:webHidden/>
          </w:rPr>
          <w:tab/>
        </w:r>
        <w:r w:rsidR="00765FA7">
          <w:rPr>
            <w:webHidden/>
          </w:rPr>
          <w:fldChar w:fldCharType="begin"/>
        </w:r>
        <w:r w:rsidR="00765FA7">
          <w:rPr>
            <w:webHidden/>
          </w:rPr>
          <w:instrText xml:space="preserve"> PAGEREF _Toc100754853 \h </w:instrText>
        </w:r>
        <w:r w:rsidR="00765FA7">
          <w:rPr>
            <w:webHidden/>
          </w:rPr>
        </w:r>
        <w:r w:rsidR="00765FA7">
          <w:rPr>
            <w:webHidden/>
          </w:rPr>
          <w:fldChar w:fldCharType="separate"/>
        </w:r>
        <w:r w:rsidR="00765FA7">
          <w:rPr>
            <w:webHidden/>
          </w:rPr>
          <w:t>2</w:t>
        </w:r>
        <w:r w:rsidR="00765FA7">
          <w:rPr>
            <w:webHidden/>
          </w:rPr>
          <w:fldChar w:fldCharType="end"/>
        </w:r>
      </w:hyperlink>
    </w:p>
    <w:p w14:paraId="15E7FE2D" w14:textId="52919C9D" w:rsidR="00765FA7" w:rsidRDefault="00A3050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0754854" w:history="1">
        <w:r w:rsidR="00765FA7" w:rsidRPr="00B74C76">
          <w:rPr>
            <w:rStyle w:val="Hyperlink"/>
          </w:rPr>
          <w:t>Action Plan</w:t>
        </w:r>
        <w:r w:rsidR="00765FA7">
          <w:rPr>
            <w:webHidden/>
          </w:rPr>
          <w:tab/>
        </w:r>
        <w:r w:rsidR="00765FA7">
          <w:rPr>
            <w:webHidden/>
          </w:rPr>
          <w:fldChar w:fldCharType="begin"/>
        </w:r>
        <w:r w:rsidR="00765FA7">
          <w:rPr>
            <w:webHidden/>
          </w:rPr>
          <w:instrText xml:space="preserve"> PAGEREF _Toc100754854 \h </w:instrText>
        </w:r>
        <w:r w:rsidR="00765FA7">
          <w:rPr>
            <w:webHidden/>
          </w:rPr>
        </w:r>
        <w:r w:rsidR="00765FA7">
          <w:rPr>
            <w:webHidden/>
          </w:rPr>
          <w:fldChar w:fldCharType="separate"/>
        </w:r>
        <w:r w:rsidR="00765FA7">
          <w:rPr>
            <w:webHidden/>
          </w:rPr>
          <w:t>3</w:t>
        </w:r>
        <w:r w:rsidR="00765FA7">
          <w:rPr>
            <w:webHidden/>
          </w:rPr>
          <w:fldChar w:fldCharType="end"/>
        </w:r>
      </w:hyperlink>
    </w:p>
    <w:p w14:paraId="000ECC6F" w14:textId="1ED9B57E" w:rsidR="00765FA7" w:rsidRDefault="00A3050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0754855" w:history="1">
        <w:r w:rsidR="00765FA7" w:rsidRPr="00B74C76">
          <w:rPr>
            <w:rStyle w:val="Hyperlink"/>
          </w:rPr>
          <w:t>Issues</w:t>
        </w:r>
        <w:r w:rsidR="00765FA7">
          <w:rPr>
            <w:webHidden/>
          </w:rPr>
          <w:tab/>
        </w:r>
        <w:r w:rsidR="00765FA7">
          <w:rPr>
            <w:webHidden/>
          </w:rPr>
          <w:fldChar w:fldCharType="begin"/>
        </w:r>
        <w:r w:rsidR="00765FA7">
          <w:rPr>
            <w:webHidden/>
          </w:rPr>
          <w:instrText xml:space="preserve"> PAGEREF _Toc100754855 \h </w:instrText>
        </w:r>
        <w:r w:rsidR="00765FA7">
          <w:rPr>
            <w:webHidden/>
          </w:rPr>
        </w:r>
        <w:r w:rsidR="00765FA7">
          <w:rPr>
            <w:webHidden/>
          </w:rPr>
          <w:fldChar w:fldCharType="separate"/>
        </w:r>
        <w:r w:rsidR="00765FA7">
          <w:rPr>
            <w:webHidden/>
          </w:rPr>
          <w:t>3</w:t>
        </w:r>
        <w:r w:rsidR="00765FA7">
          <w:rPr>
            <w:webHidden/>
          </w:rPr>
          <w:fldChar w:fldCharType="end"/>
        </w:r>
      </w:hyperlink>
    </w:p>
    <w:p w14:paraId="52C567C2" w14:textId="0E0FC6F7" w:rsidR="00765FA7" w:rsidRDefault="00A3050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0754856" w:history="1">
        <w:r w:rsidR="00765FA7" w:rsidRPr="00B74C76">
          <w:rPr>
            <w:rStyle w:val="Hyperlink"/>
          </w:rPr>
          <w:t>Implementation strategies</w:t>
        </w:r>
        <w:r w:rsidR="00765FA7">
          <w:rPr>
            <w:webHidden/>
          </w:rPr>
          <w:tab/>
        </w:r>
        <w:r w:rsidR="00765FA7">
          <w:rPr>
            <w:webHidden/>
          </w:rPr>
          <w:fldChar w:fldCharType="begin"/>
        </w:r>
        <w:r w:rsidR="00765FA7">
          <w:rPr>
            <w:webHidden/>
          </w:rPr>
          <w:instrText xml:space="preserve"> PAGEREF _Toc100754856 \h </w:instrText>
        </w:r>
        <w:r w:rsidR="00765FA7">
          <w:rPr>
            <w:webHidden/>
          </w:rPr>
        </w:r>
        <w:r w:rsidR="00765FA7">
          <w:rPr>
            <w:webHidden/>
          </w:rPr>
          <w:fldChar w:fldCharType="separate"/>
        </w:r>
        <w:r w:rsidR="00765FA7">
          <w:rPr>
            <w:webHidden/>
          </w:rPr>
          <w:t>4</w:t>
        </w:r>
        <w:r w:rsidR="00765FA7">
          <w:rPr>
            <w:webHidden/>
          </w:rPr>
          <w:fldChar w:fldCharType="end"/>
        </w:r>
      </w:hyperlink>
    </w:p>
    <w:p w14:paraId="7A2A6879" w14:textId="67E0FBDC" w:rsidR="00765FA7" w:rsidRDefault="00A3050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0754857" w:history="1">
        <w:r w:rsidR="00765FA7" w:rsidRPr="00B74C76">
          <w:rPr>
            <w:rStyle w:val="Hyperlink"/>
          </w:rPr>
          <w:t>Risk assessment</w:t>
        </w:r>
        <w:r w:rsidR="00765FA7">
          <w:rPr>
            <w:webHidden/>
          </w:rPr>
          <w:tab/>
        </w:r>
        <w:r w:rsidR="00765FA7">
          <w:rPr>
            <w:webHidden/>
          </w:rPr>
          <w:fldChar w:fldCharType="begin"/>
        </w:r>
        <w:r w:rsidR="00765FA7">
          <w:rPr>
            <w:webHidden/>
          </w:rPr>
          <w:instrText xml:space="preserve"> PAGEREF _Toc100754857 \h </w:instrText>
        </w:r>
        <w:r w:rsidR="00765FA7">
          <w:rPr>
            <w:webHidden/>
          </w:rPr>
        </w:r>
        <w:r w:rsidR="00765FA7">
          <w:rPr>
            <w:webHidden/>
          </w:rPr>
          <w:fldChar w:fldCharType="separate"/>
        </w:r>
        <w:r w:rsidR="00765FA7">
          <w:rPr>
            <w:webHidden/>
          </w:rPr>
          <w:t>8</w:t>
        </w:r>
        <w:r w:rsidR="00765FA7">
          <w:rPr>
            <w:webHidden/>
          </w:rPr>
          <w:fldChar w:fldCharType="end"/>
        </w:r>
      </w:hyperlink>
    </w:p>
    <w:p w14:paraId="47F6E01E" w14:textId="700A1220" w:rsidR="00765FA7" w:rsidRDefault="00A3050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0754858" w:history="1">
        <w:r w:rsidR="00765FA7" w:rsidRPr="00B74C76">
          <w:rPr>
            <w:rStyle w:val="Hyperlink"/>
          </w:rPr>
          <w:t>Agreement</w:t>
        </w:r>
        <w:r w:rsidR="00765FA7">
          <w:rPr>
            <w:webHidden/>
          </w:rPr>
          <w:tab/>
        </w:r>
        <w:r w:rsidR="00765FA7">
          <w:rPr>
            <w:webHidden/>
          </w:rPr>
          <w:fldChar w:fldCharType="begin"/>
        </w:r>
        <w:r w:rsidR="00765FA7">
          <w:rPr>
            <w:webHidden/>
          </w:rPr>
          <w:instrText xml:space="preserve"> PAGEREF _Toc100754858 \h </w:instrText>
        </w:r>
        <w:r w:rsidR="00765FA7">
          <w:rPr>
            <w:webHidden/>
          </w:rPr>
        </w:r>
        <w:r w:rsidR="00765FA7">
          <w:rPr>
            <w:webHidden/>
          </w:rPr>
          <w:fldChar w:fldCharType="separate"/>
        </w:r>
        <w:r w:rsidR="00765FA7">
          <w:rPr>
            <w:webHidden/>
          </w:rPr>
          <w:t>8</w:t>
        </w:r>
        <w:r w:rsidR="00765FA7">
          <w:rPr>
            <w:webHidden/>
          </w:rPr>
          <w:fldChar w:fldCharType="end"/>
        </w:r>
      </w:hyperlink>
    </w:p>
    <w:p w14:paraId="3AFADC37" w14:textId="6500C9F8" w:rsidR="007173CA" w:rsidRDefault="00AD784C" w:rsidP="00D079AA">
      <w:pPr>
        <w:pStyle w:val="Body"/>
      </w:pPr>
      <w:r>
        <w:fldChar w:fldCharType="end"/>
      </w:r>
    </w:p>
    <w:p w14:paraId="44DEF8CE" w14:textId="77777777" w:rsidR="00580394" w:rsidRPr="00B519CD" w:rsidRDefault="00580394" w:rsidP="007173CA">
      <w:pPr>
        <w:pStyle w:val="Body"/>
        <w:sectPr w:rsidR="00580394" w:rsidRPr="00B519CD" w:rsidSect="00FD2A22">
          <w:headerReference w:type="even" r:id="rId17"/>
          <w:headerReference w:type="default" r:id="rId18"/>
          <w:headerReference w:type="first" r:id="rId19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38FBD3F9" w14:textId="77777777" w:rsidR="00F32368" w:rsidRPr="00F32368" w:rsidRDefault="00F32368" w:rsidP="00F32368">
      <w:pPr>
        <w:pStyle w:val="Body"/>
      </w:pPr>
      <w:bookmarkStart w:id="0" w:name="_Hlk41913885"/>
    </w:p>
    <w:p w14:paraId="2FFFC8D5" w14:textId="77777777" w:rsidR="0097150B" w:rsidRDefault="0097150B">
      <w:pPr>
        <w:spacing w:after="0" w:line="240" w:lineRule="auto"/>
        <w:rPr>
          <w:rFonts w:eastAsia="MS Gothic" w:cs="Arial"/>
          <w:bCs/>
          <w:color w:val="C5511A"/>
          <w:kern w:val="32"/>
          <w:sz w:val="40"/>
          <w:szCs w:val="40"/>
        </w:rPr>
      </w:pPr>
      <w:bookmarkStart w:id="1" w:name="_Hlk66712316"/>
      <w:bookmarkStart w:id="2" w:name="_Hlk37240926"/>
      <w:bookmarkEnd w:id="0"/>
      <w:r>
        <w:br w:type="page"/>
      </w:r>
    </w:p>
    <w:p w14:paraId="02C850E6" w14:textId="77777777" w:rsidR="00CA3353" w:rsidRDefault="00AC7040" w:rsidP="00CA3353">
      <w:pPr>
        <w:pStyle w:val="Heading1"/>
        <w:spacing w:before="0"/>
      </w:pPr>
      <w:bookmarkStart w:id="3" w:name="_Toc100754853"/>
      <w:r>
        <w:lastRenderedPageBreak/>
        <w:t>Purpose</w:t>
      </w:r>
      <w:bookmarkEnd w:id="3"/>
    </w:p>
    <w:p w14:paraId="59D43FE6" w14:textId="063C7E8B" w:rsidR="00AC7040" w:rsidRDefault="00AC7040" w:rsidP="00BB3171">
      <w:pPr>
        <w:pStyle w:val="Body"/>
        <w:jc w:val="both"/>
      </w:pPr>
      <w:r>
        <w:t>The purpose of this document is to provide a</w:t>
      </w:r>
      <w:r w:rsidR="005249D1">
        <w:t xml:space="preserve">n </w:t>
      </w:r>
      <w:r w:rsidR="00436114">
        <w:t xml:space="preserve">example of an </w:t>
      </w:r>
      <w:r w:rsidR="005249D1">
        <w:t>Action Plan</w:t>
      </w:r>
      <w:r w:rsidR="00433638">
        <w:t xml:space="preserve"> template</w:t>
      </w:r>
      <w:r w:rsidR="00436114">
        <w:t xml:space="preserve">. An Action Plan will </w:t>
      </w:r>
      <w:r>
        <w:t xml:space="preserve">support </w:t>
      </w:r>
      <w:r w:rsidR="00433638">
        <w:t>s</w:t>
      </w:r>
      <w:r>
        <w:t>ervices</w:t>
      </w:r>
      <w:r w:rsidR="00B642AA">
        <w:t xml:space="preserve"> with extreme workforce issues</w:t>
      </w:r>
      <w:r w:rsidR="00436114">
        <w:t>,</w:t>
      </w:r>
      <w:r w:rsidR="00B642AA">
        <w:t xml:space="preserve"> to identify </w:t>
      </w:r>
      <w:r w:rsidR="005249D1">
        <w:t xml:space="preserve">and agree </w:t>
      </w:r>
      <w:r w:rsidR="00B642AA">
        <w:t xml:space="preserve">workforce and service delivery </w:t>
      </w:r>
      <w:r w:rsidR="005249D1">
        <w:t xml:space="preserve">strategies </w:t>
      </w:r>
      <w:r w:rsidR="002137D3">
        <w:t>to</w:t>
      </w:r>
      <w:r w:rsidR="00B642AA">
        <w:t xml:space="preserve"> support </w:t>
      </w:r>
      <w:r w:rsidR="0097150B">
        <w:t xml:space="preserve">the return </w:t>
      </w:r>
      <w:r w:rsidR="00433638">
        <w:t xml:space="preserve">of universal </w:t>
      </w:r>
      <w:r w:rsidR="0097150B">
        <w:t xml:space="preserve">MCH service delivery </w:t>
      </w:r>
      <w:r w:rsidR="00433638">
        <w:t xml:space="preserve">to all age </w:t>
      </w:r>
      <w:r w:rsidR="00C97C7E">
        <w:t>groups and</w:t>
      </w:r>
      <w:r w:rsidR="005249D1">
        <w:t xml:space="preserve"> </w:t>
      </w:r>
      <w:r w:rsidR="0097150B">
        <w:t xml:space="preserve">meet the needs of the </w:t>
      </w:r>
      <w:r w:rsidR="00BB3171">
        <w:t xml:space="preserve">local </w:t>
      </w:r>
      <w:r w:rsidR="0097150B">
        <w:t xml:space="preserve">community. </w:t>
      </w:r>
    </w:p>
    <w:p w14:paraId="6045614A" w14:textId="2BE70DC7" w:rsidR="000755C0" w:rsidRDefault="000755C0" w:rsidP="00BB3171">
      <w:pPr>
        <w:pStyle w:val="Body"/>
        <w:jc w:val="both"/>
      </w:pPr>
      <w:r>
        <w:t>The Action Plan includes</w:t>
      </w:r>
      <w:r w:rsidR="004427EC">
        <w:t>:</w:t>
      </w:r>
    </w:p>
    <w:p w14:paraId="7984DCC9" w14:textId="6AE00E97" w:rsidR="000755C0" w:rsidRPr="000755C0" w:rsidRDefault="000755C0" w:rsidP="00D51B52">
      <w:pPr>
        <w:pStyle w:val="Body"/>
        <w:numPr>
          <w:ilvl w:val="0"/>
          <w:numId w:val="11"/>
        </w:numPr>
        <w:jc w:val="both"/>
        <w:rPr>
          <w:b/>
          <w:bCs/>
        </w:rPr>
      </w:pPr>
      <w:r w:rsidRPr="000755C0">
        <w:rPr>
          <w:b/>
          <w:bCs/>
        </w:rPr>
        <w:t>Issues</w:t>
      </w:r>
    </w:p>
    <w:p w14:paraId="17434151" w14:textId="5CC4216B" w:rsidR="000755C0" w:rsidRDefault="00E66968" w:rsidP="00D51B52">
      <w:pPr>
        <w:pStyle w:val="Body"/>
        <w:numPr>
          <w:ilvl w:val="0"/>
          <w:numId w:val="11"/>
        </w:numPr>
        <w:jc w:val="both"/>
      </w:pPr>
      <w:r>
        <w:rPr>
          <w:b/>
          <w:bCs/>
        </w:rPr>
        <w:t>Implementation strategies</w:t>
      </w:r>
      <w:r>
        <w:t xml:space="preserve"> including objectives and performance measures to address identified issues</w:t>
      </w:r>
    </w:p>
    <w:p w14:paraId="0DEE8762" w14:textId="78FF45B1" w:rsidR="000755C0" w:rsidRDefault="000755C0" w:rsidP="00D51B52">
      <w:pPr>
        <w:pStyle w:val="Body"/>
        <w:numPr>
          <w:ilvl w:val="1"/>
          <w:numId w:val="11"/>
        </w:numPr>
        <w:jc w:val="both"/>
      </w:pPr>
      <w:r>
        <w:t>Workforce strategies (ongoing and time limited)</w:t>
      </w:r>
    </w:p>
    <w:p w14:paraId="6655AEDF" w14:textId="309CB676" w:rsidR="000755C0" w:rsidRDefault="000755C0" w:rsidP="00D51B52">
      <w:pPr>
        <w:pStyle w:val="Body"/>
        <w:numPr>
          <w:ilvl w:val="1"/>
          <w:numId w:val="11"/>
        </w:numPr>
        <w:jc w:val="both"/>
      </w:pPr>
      <w:r>
        <w:t>Time limited alternate service delivery models</w:t>
      </w:r>
    </w:p>
    <w:p w14:paraId="2A3CD511" w14:textId="2E6CE632" w:rsidR="000755C0" w:rsidRDefault="000755C0" w:rsidP="00D51B52">
      <w:pPr>
        <w:pStyle w:val="Body"/>
        <w:numPr>
          <w:ilvl w:val="1"/>
          <w:numId w:val="11"/>
        </w:numPr>
        <w:jc w:val="both"/>
      </w:pPr>
      <w:r>
        <w:t>Communication to staff and community</w:t>
      </w:r>
    </w:p>
    <w:p w14:paraId="22C7E688" w14:textId="5C12900B" w:rsidR="004427EC" w:rsidRDefault="004427EC" w:rsidP="00D51B52">
      <w:pPr>
        <w:pStyle w:val="Body"/>
        <w:numPr>
          <w:ilvl w:val="0"/>
          <w:numId w:val="11"/>
        </w:numPr>
        <w:jc w:val="both"/>
        <w:rPr>
          <w:b/>
          <w:bCs/>
        </w:rPr>
      </w:pPr>
      <w:r w:rsidRPr="004427EC">
        <w:rPr>
          <w:b/>
          <w:bCs/>
        </w:rPr>
        <w:t>Risk Matrix</w:t>
      </w:r>
    </w:p>
    <w:p w14:paraId="4F2CD66E" w14:textId="4D012C1A" w:rsidR="005249D1" w:rsidRPr="004427EC" w:rsidRDefault="00436114" w:rsidP="00D51B52">
      <w:pPr>
        <w:pStyle w:val="Body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Agreement </w:t>
      </w:r>
    </w:p>
    <w:p w14:paraId="77E7284B" w14:textId="33115982" w:rsidR="000755C0" w:rsidRPr="000755C0" w:rsidRDefault="000755C0" w:rsidP="000755C0">
      <w:pPr>
        <w:spacing w:after="0" w:line="240" w:lineRule="auto"/>
        <w:rPr>
          <w:rFonts w:eastAsia="Times"/>
        </w:rPr>
      </w:pPr>
      <w:r>
        <w:br w:type="page"/>
      </w:r>
    </w:p>
    <w:p w14:paraId="559ED45D" w14:textId="33E70EEC" w:rsidR="00665784" w:rsidRDefault="00665784" w:rsidP="00665784">
      <w:pPr>
        <w:pStyle w:val="Heading1"/>
      </w:pPr>
      <w:bookmarkStart w:id="4" w:name="_Toc100754854"/>
      <w:r>
        <w:lastRenderedPageBreak/>
        <w:t>Action Plan</w:t>
      </w:r>
      <w:bookmarkEnd w:id="4"/>
    </w:p>
    <w:p w14:paraId="3EA44B2D" w14:textId="77777777" w:rsidR="00AC7040" w:rsidRDefault="00AC7040" w:rsidP="00AC7040">
      <w:pPr>
        <w:pStyle w:val="Heading2"/>
      </w:pPr>
      <w:bookmarkStart w:id="5" w:name="_Toc100754855"/>
      <w:r>
        <w:t>Issues</w:t>
      </w:r>
      <w:bookmarkEnd w:id="5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3446"/>
      </w:tblGrid>
      <w:tr w:rsidR="00AC7040" w:rsidRPr="000438B4" w14:paraId="6CA063A5" w14:textId="77777777" w:rsidTr="000755C0">
        <w:tc>
          <w:tcPr>
            <w:tcW w:w="1680" w:type="dxa"/>
            <w:shd w:val="clear" w:color="auto" w:fill="auto"/>
          </w:tcPr>
          <w:p w14:paraId="3FE4C80D" w14:textId="77777777" w:rsidR="00AC7040" w:rsidRPr="00917571" w:rsidRDefault="00AC7040" w:rsidP="006C66B7">
            <w:pPr>
              <w:pStyle w:val="Tablecolhead"/>
              <w:rPr>
                <w:sz w:val="20"/>
              </w:rPr>
            </w:pPr>
            <w:r w:rsidRPr="00917571">
              <w:rPr>
                <w:sz w:val="20"/>
              </w:rPr>
              <w:t>Issues</w:t>
            </w:r>
          </w:p>
        </w:tc>
        <w:tc>
          <w:tcPr>
            <w:tcW w:w="13446" w:type="dxa"/>
            <w:shd w:val="clear" w:color="auto" w:fill="auto"/>
          </w:tcPr>
          <w:p w14:paraId="46DB783C" w14:textId="77777777" w:rsidR="00AC7040" w:rsidRPr="00917571" w:rsidRDefault="00AC7040" w:rsidP="006C66B7">
            <w:pPr>
              <w:pStyle w:val="Tablecolhead"/>
              <w:rPr>
                <w:sz w:val="20"/>
              </w:rPr>
            </w:pPr>
            <w:r w:rsidRPr="00917571">
              <w:rPr>
                <w:sz w:val="20"/>
              </w:rPr>
              <w:t>Comments</w:t>
            </w:r>
          </w:p>
        </w:tc>
      </w:tr>
      <w:tr w:rsidR="00AC7040" w:rsidRPr="000438B4" w14:paraId="64336115" w14:textId="77777777" w:rsidTr="000755C0">
        <w:tc>
          <w:tcPr>
            <w:tcW w:w="1680" w:type="dxa"/>
          </w:tcPr>
          <w:p w14:paraId="601BA694" w14:textId="77777777" w:rsidR="00AC7040" w:rsidRPr="00917571" w:rsidRDefault="00AC7040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1</w:t>
            </w:r>
          </w:p>
        </w:tc>
        <w:tc>
          <w:tcPr>
            <w:tcW w:w="13446" w:type="dxa"/>
          </w:tcPr>
          <w:p w14:paraId="1FD25C80" w14:textId="77777777" w:rsidR="00AC7040" w:rsidRPr="00917571" w:rsidRDefault="00AC7040" w:rsidP="00AC7040">
            <w:pPr>
              <w:pStyle w:val="Body"/>
              <w:rPr>
                <w:iCs/>
                <w:sz w:val="20"/>
              </w:rPr>
            </w:pPr>
            <w:r w:rsidRPr="00917571">
              <w:rPr>
                <w:iCs/>
                <w:sz w:val="20"/>
              </w:rPr>
              <w:t xml:space="preserve">Insert into this section the current situation and issues which you would like to resolve </w:t>
            </w:r>
          </w:p>
        </w:tc>
      </w:tr>
      <w:tr w:rsidR="00AC7040" w:rsidRPr="000438B4" w14:paraId="262AF531" w14:textId="77777777" w:rsidTr="000755C0">
        <w:tc>
          <w:tcPr>
            <w:tcW w:w="1680" w:type="dxa"/>
          </w:tcPr>
          <w:p w14:paraId="22204084" w14:textId="77777777" w:rsidR="00AC7040" w:rsidRPr="00917571" w:rsidRDefault="00AC7040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2</w:t>
            </w:r>
          </w:p>
        </w:tc>
        <w:tc>
          <w:tcPr>
            <w:tcW w:w="13446" w:type="dxa"/>
          </w:tcPr>
          <w:p w14:paraId="4A57D248" w14:textId="11DB5DCF" w:rsidR="00AC7040" w:rsidRPr="00917571" w:rsidRDefault="00AC7040" w:rsidP="00AC7040">
            <w:pPr>
              <w:pStyle w:val="Body"/>
              <w:rPr>
                <w:iCs/>
                <w:sz w:val="20"/>
              </w:rPr>
            </w:pPr>
            <w:r w:rsidRPr="00917571">
              <w:rPr>
                <w:iCs/>
                <w:sz w:val="20"/>
              </w:rPr>
              <w:t>(</w:t>
            </w:r>
            <w:r w:rsidR="00C10E4B" w:rsidRPr="00917571">
              <w:rPr>
                <w:iCs/>
                <w:sz w:val="20"/>
              </w:rPr>
              <w:t>e.g.,</w:t>
            </w:r>
            <w:r w:rsidRPr="00917571">
              <w:rPr>
                <w:iCs/>
                <w:sz w:val="20"/>
              </w:rPr>
              <w:t xml:space="preserve"> The </w:t>
            </w:r>
            <w:r w:rsidR="0097150B" w:rsidRPr="00917571">
              <w:rPr>
                <w:iCs/>
                <w:sz w:val="20"/>
              </w:rPr>
              <w:t xml:space="preserve">MCH Service has X percent deficit in </w:t>
            </w:r>
            <w:r w:rsidR="008736EF" w:rsidRPr="00917571">
              <w:rPr>
                <w:iCs/>
                <w:sz w:val="20"/>
              </w:rPr>
              <w:t>clinical</w:t>
            </w:r>
            <w:r w:rsidR="0097150B" w:rsidRPr="00917571">
              <w:rPr>
                <w:iCs/>
                <w:sz w:val="20"/>
              </w:rPr>
              <w:t xml:space="preserve"> workforce. </w:t>
            </w:r>
            <w:r w:rsidR="00A01DF2" w:rsidRPr="00917571">
              <w:rPr>
                <w:iCs/>
                <w:sz w:val="20"/>
              </w:rPr>
              <w:t>On</w:t>
            </w:r>
            <w:r w:rsidR="0097150B" w:rsidRPr="00917571">
              <w:rPr>
                <w:iCs/>
                <w:sz w:val="20"/>
              </w:rPr>
              <w:t xml:space="preserve"> a prioritised service delivery, the </w:t>
            </w:r>
            <w:r w:rsidR="00A01DF2" w:rsidRPr="00917571">
              <w:rPr>
                <w:iCs/>
                <w:sz w:val="20"/>
              </w:rPr>
              <w:t>s</w:t>
            </w:r>
            <w:r w:rsidR="0097150B" w:rsidRPr="00917571">
              <w:rPr>
                <w:iCs/>
                <w:sz w:val="20"/>
              </w:rPr>
              <w:t xml:space="preserve">ervice can only provide universal service </w:t>
            </w:r>
            <w:r w:rsidR="00A01DF2" w:rsidRPr="00917571">
              <w:rPr>
                <w:iCs/>
                <w:sz w:val="20"/>
              </w:rPr>
              <w:t xml:space="preserve">to </w:t>
            </w:r>
            <w:r w:rsidR="0097150B" w:rsidRPr="00917571">
              <w:rPr>
                <w:iCs/>
                <w:sz w:val="20"/>
              </w:rPr>
              <w:t xml:space="preserve">0-4 months with a prioritised service delivery for children older than 4 months. The service requires an additional 5FTE to </w:t>
            </w:r>
            <w:r w:rsidR="008736EF" w:rsidRPr="00917571">
              <w:rPr>
                <w:iCs/>
                <w:sz w:val="20"/>
              </w:rPr>
              <w:t>enable</w:t>
            </w:r>
            <w:r w:rsidR="0097150B" w:rsidRPr="00917571">
              <w:rPr>
                <w:iCs/>
                <w:sz w:val="20"/>
              </w:rPr>
              <w:t xml:space="preserve"> </w:t>
            </w:r>
            <w:r w:rsidR="00BB3171" w:rsidRPr="00917571">
              <w:rPr>
                <w:iCs/>
                <w:sz w:val="20"/>
              </w:rPr>
              <w:t>universal service delivery to all age groups.</w:t>
            </w:r>
          </w:p>
        </w:tc>
      </w:tr>
      <w:tr w:rsidR="00AC7040" w:rsidRPr="000438B4" w14:paraId="78BE2D0B" w14:textId="77777777" w:rsidTr="000755C0">
        <w:tc>
          <w:tcPr>
            <w:tcW w:w="1680" w:type="dxa"/>
          </w:tcPr>
          <w:p w14:paraId="590D14E4" w14:textId="77777777" w:rsidR="00AC7040" w:rsidRPr="00917571" w:rsidRDefault="00AC7040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3</w:t>
            </w:r>
          </w:p>
        </w:tc>
        <w:tc>
          <w:tcPr>
            <w:tcW w:w="13446" w:type="dxa"/>
          </w:tcPr>
          <w:p w14:paraId="65E76297" w14:textId="147B18BA" w:rsidR="00AC7040" w:rsidRPr="00917571" w:rsidRDefault="00BB3171" w:rsidP="00AC7040">
            <w:pPr>
              <w:pStyle w:val="Body"/>
              <w:rPr>
                <w:iCs/>
                <w:sz w:val="20"/>
              </w:rPr>
            </w:pPr>
            <w:r w:rsidRPr="00917571">
              <w:rPr>
                <w:iCs/>
                <w:sz w:val="20"/>
              </w:rPr>
              <w:t>(</w:t>
            </w:r>
            <w:r w:rsidR="00C10E4B" w:rsidRPr="00917571">
              <w:rPr>
                <w:iCs/>
                <w:sz w:val="20"/>
              </w:rPr>
              <w:t>e.g.,</w:t>
            </w:r>
            <w:r w:rsidRPr="00917571">
              <w:rPr>
                <w:iCs/>
                <w:sz w:val="20"/>
              </w:rPr>
              <w:t xml:space="preserve"> The MCH service will need to implement time limited alternative service models to meet the needs of the local community until FTE capacity is established</w:t>
            </w:r>
            <w:r w:rsidR="003D1540" w:rsidRPr="00917571">
              <w:rPr>
                <w:iCs/>
                <w:sz w:val="20"/>
              </w:rPr>
              <w:t>)</w:t>
            </w:r>
            <w:r w:rsidRPr="00917571">
              <w:rPr>
                <w:iCs/>
                <w:sz w:val="20"/>
              </w:rPr>
              <w:t>.</w:t>
            </w:r>
          </w:p>
        </w:tc>
      </w:tr>
      <w:tr w:rsidR="00AC7040" w:rsidRPr="000438B4" w14:paraId="6CA31696" w14:textId="77777777" w:rsidTr="000755C0">
        <w:tc>
          <w:tcPr>
            <w:tcW w:w="1680" w:type="dxa"/>
          </w:tcPr>
          <w:p w14:paraId="32D2F84E" w14:textId="77777777" w:rsidR="00AC7040" w:rsidRPr="00917571" w:rsidRDefault="00AC7040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4</w:t>
            </w:r>
          </w:p>
        </w:tc>
        <w:tc>
          <w:tcPr>
            <w:tcW w:w="13446" w:type="dxa"/>
          </w:tcPr>
          <w:p w14:paraId="628CA52C" w14:textId="5734B5D7" w:rsidR="00B35AF3" w:rsidRPr="00917571" w:rsidRDefault="00BA37FF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(</w:t>
            </w:r>
            <w:r w:rsidR="00C10E4B" w:rsidRPr="00917571">
              <w:rPr>
                <w:sz w:val="20"/>
              </w:rPr>
              <w:t>e.g.,</w:t>
            </w:r>
            <w:r w:rsidRPr="00917571">
              <w:rPr>
                <w:sz w:val="20"/>
              </w:rPr>
              <w:t xml:space="preserve"> Changes to service delivery capacity</w:t>
            </w:r>
            <w:r w:rsidR="00B35AF3" w:rsidRPr="00917571">
              <w:rPr>
                <w:sz w:val="20"/>
              </w:rPr>
              <w:t>, workforce strategies and the need to implement time limited alternative service models require a communication strategy to:</w:t>
            </w:r>
          </w:p>
          <w:p w14:paraId="48A964D9" w14:textId="77777777" w:rsidR="00B35AF3" w:rsidRPr="00917571" w:rsidRDefault="00B35AF3" w:rsidP="00D51B52">
            <w:pPr>
              <w:pStyle w:val="Body"/>
              <w:numPr>
                <w:ilvl w:val="0"/>
                <w:numId w:val="9"/>
              </w:numPr>
              <w:rPr>
                <w:sz w:val="20"/>
              </w:rPr>
            </w:pPr>
            <w:r w:rsidRPr="00917571">
              <w:rPr>
                <w:sz w:val="20"/>
              </w:rPr>
              <w:t xml:space="preserve">staff </w:t>
            </w:r>
          </w:p>
          <w:p w14:paraId="258EA6D6" w14:textId="276D4E8C" w:rsidR="00D8680E" w:rsidRPr="00917571" w:rsidRDefault="00B35AF3" w:rsidP="00D51B52">
            <w:pPr>
              <w:pStyle w:val="Body"/>
              <w:numPr>
                <w:ilvl w:val="0"/>
                <w:numId w:val="9"/>
              </w:numPr>
              <w:rPr>
                <w:sz w:val="20"/>
              </w:rPr>
            </w:pPr>
            <w:r w:rsidRPr="00917571">
              <w:rPr>
                <w:sz w:val="20"/>
              </w:rPr>
              <w:t>clients and local community)</w:t>
            </w:r>
          </w:p>
        </w:tc>
      </w:tr>
      <w:tr w:rsidR="00D8680E" w:rsidRPr="000438B4" w14:paraId="44C67328" w14:textId="77777777" w:rsidTr="000755C0">
        <w:tc>
          <w:tcPr>
            <w:tcW w:w="1680" w:type="dxa"/>
          </w:tcPr>
          <w:p w14:paraId="588C8182" w14:textId="0C3C97BB" w:rsidR="00D8680E" w:rsidRPr="00917571" w:rsidRDefault="00D8680E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5</w:t>
            </w:r>
          </w:p>
        </w:tc>
        <w:tc>
          <w:tcPr>
            <w:tcW w:w="13446" w:type="dxa"/>
          </w:tcPr>
          <w:p w14:paraId="21513E0E" w14:textId="1EEA7C4E" w:rsidR="00D8680E" w:rsidRPr="00917571" w:rsidRDefault="00C47490" w:rsidP="00AC7040">
            <w:pPr>
              <w:pStyle w:val="Body"/>
              <w:rPr>
                <w:sz w:val="20"/>
              </w:rPr>
            </w:pPr>
            <w:r w:rsidRPr="00917571">
              <w:rPr>
                <w:sz w:val="20"/>
              </w:rPr>
              <w:t>Undertake risk assessment of Action Plan</w:t>
            </w:r>
          </w:p>
        </w:tc>
      </w:tr>
    </w:tbl>
    <w:p w14:paraId="2466B173" w14:textId="77777777" w:rsidR="00A50816" w:rsidRDefault="00A50816" w:rsidP="00AC7040">
      <w:pPr>
        <w:pStyle w:val="Body"/>
      </w:pPr>
    </w:p>
    <w:p w14:paraId="12B23FB4" w14:textId="77777777" w:rsidR="00A50816" w:rsidRDefault="00A50816">
      <w:pPr>
        <w:spacing w:after="0" w:line="240" w:lineRule="auto"/>
        <w:rPr>
          <w:rFonts w:eastAsia="Times"/>
        </w:rPr>
      </w:pPr>
      <w:r>
        <w:br w:type="page"/>
      </w:r>
    </w:p>
    <w:p w14:paraId="5B429556" w14:textId="1F5EE4AF" w:rsidR="00B642AA" w:rsidRDefault="00E66968" w:rsidP="00B642AA">
      <w:pPr>
        <w:pStyle w:val="Heading2"/>
      </w:pPr>
      <w:bookmarkStart w:id="6" w:name="_Toc100754856"/>
      <w:bookmarkStart w:id="7" w:name="_Toc66711981"/>
      <w:r>
        <w:lastRenderedPageBreak/>
        <w:t>Implementation strategies</w:t>
      </w:r>
      <w:bookmarkEnd w:id="6"/>
    </w:p>
    <w:p w14:paraId="3522E5C6" w14:textId="77777777" w:rsidR="00E261C7" w:rsidRPr="00BA37FF" w:rsidRDefault="00E261C7" w:rsidP="00E261C7">
      <w:pPr>
        <w:pStyle w:val="Heading3"/>
      </w:pPr>
      <w:r>
        <w:t>Workforce strategies (ongoing and time limited)</w:t>
      </w:r>
    </w:p>
    <w:p w14:paraId="12DC99B1" w14:textId="54E60BD0" w:rsidR="00A50816" w:rsidRDefault="00A50816" w:rsidP="00BA37FF">
      <w:pPr>
        <w:pStyle w:val="Heading4"/>
      </w:pPr>
      <w:r w:rsidRPr="003C0413">
        <w:t xml:space="preserve">Strategy for </w:t>
      </w:r>
      <w:r w:rsidR="003D1540">
        <w:t>a</w:t>
      </w:r>
      <w:r w:rsidRPr="003C0413">
        <w:t xml:space="preserve">chieving </w:t>
      </w:r>
      <w:r w:rsidR="003D1540">
        <w:t>workforce objectives</w:t>
      </w:r>
    </w:p>
    <w:tbl>
      <w:tblPr>
        <w:tblStyle w:val="TableGrid"/>
        <w:tblW w:w="15126" w:type="dxa"/>
        <w:tblLook w:val="06A0" w:firstRow="1" w:lastRow="0" w:firstColumn="1" w:lastColumn="0" w:noHBand="1" w:noVBand="1"/>
      </w:tblPr>
      <w:tblGrid>
        <w:gridCol w:w="2857"/>
        <w:gridCol w:w="3375"/>
        <w:gridCol w:w="3149"/>
        <w:gridCol w:w="1857"/>
        <w:gridCol w:w="1984"/>
        <w:gridCol w:w="1904"/>
      </w:tblGrid>
      <w:tr w:rsidR="0045135D" w14:paraId="6D0998CA" w14:textId="77777777" w:rsidTr="00E261C7">
        <w:trPr>
          <w:tblHeader/>
        </w:trPr>
        <w:tc>
          <w:tcPr>
            <w:tcW w:w="2857" w:type="dxa"/>
          </w:tcPr>
          <w:p w14:paraId="3400CBEE" w14:textId="64CEA25A" w:rsidR="0045135D" w:rsidRPr="00CB3285" w:rsidRDefault="0045135D" w:rsidP="00E7436B">
            <w:pPr>
              <w:pStyle w:val="Tablecolhead"/>
            </w:pPr>
            <w:r>
              <w:t>Objectives</w:t>
            </w:r>
          </w:p>
        </w:tc>
        <w:tc>
          <w:tcPr>
            <w:tcW w:w="3375" w:type="dxa"/>
          </w:tcPr>
          <w:p w14:paraId="2709E015" w14:textId="7B113A49" w:rsidR="0045135D" w:rsidRDefault="00917571" w:rsidP="00E261C7">
            <w:pPr>
              <w:pStyle w:val="Tablecolhead"/>
            </w:pPr>
            <w:r>
              <w:t>Measurement of success</w:t>
            </w:r>
          </w:p>
        </w:tc>
        <w:tc>
          <w:tcPr>
            <w:tcW w:w="3149" w:type="dxa"/>
          </w:tcPr>
          <w:p w14:paraId="1D9C3EE2" w14:textId="0DAC5371" w:rsidR="0045135D" w:rsidRDefault="0045135D" w:rsidP="00A50816">
            <w:pPr>
              <w:pStyle w:val="Tablecolhead"/>
              <w:jc w:val="center"/>
            </w:pPr>
            <w:r>
              <w:t>Step by Step Plan</w:t>
            </w:r>
          </w:p>
        </w:tc>
        <w:tc>
          <w:tcPr>
            <w:tcW w:w="1857" w:type="dxa"/>
          </w:tcPr>
          <w:p w14:paraId="0E251A47" w14:textId="77777777" w:rsidR="0045135D" w:rsidRDefault="0045135D" w:rsidP="00E7436B">
            <w:pPr>
              <w:pStyle w:val="Tablecolhead"/>
            </w:pPr>
            <w:r>
              <w:t>Due Date</w:t>
            </w:r>
          </w:p>
        </w:tc>
        <w:tc>
          <w:tcPr>
            <w:tcW w:w="1984" w:type="dxa"/>
          </w:tcPr>
          <w:p w14:paraId="406DD5C8" w14:textId="77777777" w:rsidR="0045135D" w:rsidRDefault="0045135D" w:rsidP="00E7436B">
            <w:pPr>
              <w:pStyle w:val="Tablecolhead"/>
            </w:pPr>
            <w:r>
              <w:t>Name</w:t>
            </w:r>
          </w:p>
        </w:tc>
        <w:tc>
          <w:tcPr>
            <w:tcW w:w="1904" w:type="dxa"/>
          </w:tcPr>
          <w:p w14:paraId="50AF3824" w14:textId="77777777" w:rsidR="0045135D" w:rsidRDefault="0045135D" w:rsidP="00E7436B">
            <w:pPr>
              <w:pStyle w:val="Tablecolhead"/>
            </w:pPr>
            <w:r>
              <w:t>Outcome</w:t>
            </w:r>
          </w:p>
        </w:tc>
      </w:tr>
      <w:tr w:rsidR="00E261C7" w:rsidRPr="00917571" w14:paraId="30AD245C" w14:textId="77777777" w:rsidTr="00E261C7">
        <w:trPr>
          <w:trHeight w:val="339"/>
        </w:trPr>
        <w:tc>
          <w:tcPr>
            <w:tcW w:w="2857" w:type="dxa"/>
            <w:vMerge w:val="restart"/>
          </w:tcPr>
          <w:p w14:paraId="243763D0" w14:textId="3C964356" w:rsidR="00E261C7" w:rsidRPr="00917571" w:rsidRDefault="00E261C7" w:rsidP="00EF3F82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Insert into this section the objectives which you would like to achieve based on the issues listed above</w:t>
            </w:r>
          </w:p>
        </w:tc>
        <w:tc>
          <w:tcPr>
            <w:tcW w:w="3375" w:type="dxa"/>
            <w:vMerge w:val="restart"/>
          </w:tcPr>
          <w:p w14:paraId="5DCFF3F5" w14:textId="30A64A53" w:rsidR="00E261C7" w:rsidRPr="00917571" w:rsidRDefault="00E261C7" w:rsidP="00E261C7">
            <w:pPr>
              <w:pStyle w:val="Body"/>
              <w:rPr>
                <w:rFonts w:cs="Arial"/>
                <w:iCs/>
                <w:sz w:val="20"/>
              </w:rPr>
            </w:pPr>
            <w:r w:rsidRPr="00917571">
              <w:rPr>
                <w:rFonts w:cs="Arial"/>
                <w:sz w:val="20"/>
              </w:rPr>
              <w:t>Insert into this section the measurements which will be used to assess whether the objectives have been successfully achieved</w:t>
            </w:r>
          </w:p>
        </w:tc>
        <w:tc>
          <w:tcPr>
            <w:tcW w:w="3149" w:type="dxa"/>
            <w:vAlign w:val="center"/>
          </w:tcPr>
          <w:p w14:paraId="7BFCE1B9" w14:textId="40E64ACA" w:rsidR="00E261C7" w:rsidRPr="00917571" w:rsidRDefault="00E261C7" w:rsidP="00D51B52">
            <w:pPr>
              <w:pStyle w:val="Body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iCs/>
                <w:sz w:val="20"/>
              </w:rPr>
              <w:t>Break down each objective into clear and ordered steps which need to be taken to achieve the objective that you have set.</w:t>
            </w:r>
          </w:p>
        </w:tc>
        <w:tc>
          <w:tcPr>
            <w:tcW w:w="1857" w:type="dxa"/>
          </w:tcPr>
          <w:p w14:paraId="2F6C7B22" w14:textId="77777777" w:rsidR="00E261C7" w:rsidRPr="00917571" w:rsidRDefault="00E261C7" w:rsidP="00EF3F82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Insert here the date by which each step should be completed</w:t>
            </w:r>
          </w:p>
        </w:tc>
        <w:tc>
          <w:tcPr>
            <w:tcW w:w="1984" w:type="dxa"/>
          </w:tcPr>
          <w:p w14:paraId="6FBC83D1" w14:textId="77777777" w:rsidR="00E261C7" w:rsidRPr="00917571" w:rsidRDefault="00E261C7" w:rsidP="00EF3F82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Insert the person(s) responsible for completing each step</w:t>
            </w:r>
          </w:p>
        </w:tc>
        <w:tc>
          <w:tcPr>
            <w:tcW w:w="1904" w:type="dxa"/>
          </w:tcPr>
          <w:p w14:paraId="2E19D92B" w14:textId="77777777" w:rsidR="00E261C7" w:rsidRPr="00917571" w:rsidRDefault="00E261C7" w:rsidP="00EF3F82">
            <w:pPr>
              <w:pStyle w:val="Body"/>
              <w:rPr>
                <w:rFonts w:cs="Arial"/>
                <w:sz w:val="20"/>
              </w:rPr>
            </w:pPr>
          </w:p>
        </w:tc>
      </w:tr>
      <w:tr w:rsidR="00E261C7" w:rsidRPr="00917571" w14:paraId="7FEC6C00" w14:textId="77777777" w:rsidTr="00E261C7">
        <w:trPr>
          <w:trHeight w:val="337"/>
        </w:trPr>
        <w:tc>
          <w:tcPr>
            <w:tcW w:w="2857" w:type="dxa"/>
            <w:vMerge/>
          </w:tcPr>
          <w:p w14:paraId="7D5899D0" w14:textId="77777777" w:rsidR="00E261C7" w:rsidRPr="00917571" w:rsidRDefault="00E261C7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56E460FB" w14:textId="77777777" w:rsidR="00E261C7" w:rsidRPr="00917571" w:rsidRDefault="00E261C7" w:rsidP="00EF3F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  <w:vAlign w:val="center"/>
          </w:tcPr>
          <w:p w14:paraId="4B11A9D6" w14:textId="0DCEF046" w:rsidR="00E261C7" w:rsidRPr="00917571" w:rsidRDefault="00E261C7" w:rsidP="00EF3F82">
            <w:pPr>
              <w:pStyle w:val="Tabletext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b.</w:t>
            </w:r>
          </w:p>
        </w:tc>
        <w:tc>
          <w:tcPr>
            <w:tcW w:w="1857" w:type="dxa"/>
          </w:tcPr>
          <w:p w14:paraId="7FAD5885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829E818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3AB9AB46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E261C7" w:rsidRPr="00917571" w14:paraId="6061A757" w14:textId="77777777" w:rsidTr="00E261C7">
        <w:trPr>
          <w:trHeight w:val="337"/>
        </w:trPr>
        <w:tc>
          <w:tcPr>
            <w:tcW w:w="2857" w:type="dxa"/>
            <w:vMerge/>
          </w:tcPr>
          <w:p w14:paraId="2BF83875" w14:textId="77777777" w:rsidR="00E261C7" w:rsidRPr="00917571" w:rsidRDefault="00E261C7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6E0E54EB" w14:textId="77777777" w:rsidR="00E261C7" w:rsidRPr="00917571" w:rsidRDefault="00E261C7" w:rsidP="00EF3F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  <w:vAlign w:val="center"/>
          </w:tcPr>
          <w:p w14:paraId="6C9AAF1A" w14:textId="126955D4" w:rsidR="00E261C7" w:rsidRPr="00917571" w:rsidRDefault="00E261C7" w:rsidP="00EF3F82">
            <w:pPr>
              <w:pStyle w:val="Tabletext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c.</w:t>
            </w:r>
          </w:p>
        </w:tc>
        <w:tc>
          <w:tcPr>
            <w:tcW w:w="1857" w:type="dxa"/>
          </w:tcPr>
          <w:p w14:paraId="053C670B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7949C85D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1E98A0E8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E261C7" w:rsidRPr="00917571" w14:paraId="1C5BB25F" w14:textId="77777777" w:rsidTr="00E261C7">
        <w:trPr>
          <w:trHeight w:val="337"/>
        </w:trPr>
        <w:tc>
          <w:tcPr>
            <w:tcW w:w="2857" w:type="dxa"/>
            <w:vMerge w:val="restart"/>
          </w:tcPr>
          <w:p w14:paraId="4F88BE24" w14:textId="77777777" w:rsidR="00E261C7" w:rsidRPr="00917571" w:rsidRDefault="00E261C7" w:rsidP="00E2562F">
            <w:pPr>
              <w:pStyle w:val="Tabletext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 xml:space="preserve">Recruitment - Increase permanent MCH nurse positions by 5 FTE </w:t>
            </w:r>
          </w:p>
        </w:tc>
        <w:tc>
          <w:tcPr>
            <w:tcW w:w="3375" w:type="dxa"/>
            <w:vMerge w:val="restart"/>
          </w:tcPr>
          <w:p w14:paraId="58C028F2" w14:textId="74FD5CDF" w:rsidR="00E261C7" w:rsidRPr="00917571" w:rsidRDefault="00E261C7" w:rsidP="00E261C7">
            <w:pPr>
              <w:pStyle w:val="Tabletext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(e.g., FTE increased by X FTE)</w:t>
            </w:r>
          </w:p>
        </w:tc>
        <w:tc>
          <w:tcPr>
            <w:tcW w:w="3149" w:type="dxa"/>
            <w:vAlign w:val="center"/>
          </w:tcPr>
          <w:p w14:paraId="4BF34F08" w14:textId="25E2F52C" w:rsidR="00E261C7" w:rsidRPr="00917571" w:rsidRDefault="00DB3CCF" w:rsidP="00D51B52">
            <w:pPr>
              <w:pStyle w:val="Tabletext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Recruitment as per organisational policy</w:t>
            </w:r>
          </w:p>
        </w:tc>
        <w:tc>
          <w:tcPr>
            <w:tcW w:w="1857" w:type="dxa"/>
          </w:tcPr>
          <w:p w14:paraId="502BCB95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B2DFFA0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6EB47790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E261C7" w:rsidRPr="00917571" w14:paraId="133E15DE" w14:textId="77777777" w:rsidTr="00E261C7">
        <w:trPr>
          <w:trHeight w:val="337"/>
        </w:trPr>
        <w:tc>
          <w:tcPr>
            <w:tcW w:w="2857" w:type="dxa"/>
            <w:vMerge/>
          </w:tcPr>
          <w:p w14:paraId="04D69F16" w14:textId="77777777" w:rsidR="00E261C7" w:rsidRPr="00917571" w:rsidRDefault="00E261C7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2D153380" w14:textId="77777777" w:rsidR="00E261C7" w:rsidRPr="00917571" w:rsidRDefault="00E261C7" w:rsidP="00E261C7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  <w:vAlign w:val="center"/>
          </w:tcPr>
          <w:p w14:paraId="38A1C7CA" w14:textId="38FB5295" w:rsidR="00E261C7" w:rsidRPr="00917571" w:rsidRDefault="00E261C7" w:rsidP="00D51B52">
            <w:pPr>
              <w:pStyle w:val="Tabletext"/>
              <w:numPr>
                <w:ilvl w:val="0"/>
                <w:numId w:val="8"/>
              </w:numPr>
              <w:rPr>
                <w:rFonts w:cs="Arial"/>
                <w:sz w:val="20"/>
              </w:rPr>
            </w:pPr>
          </w:p>
        </w:tc>
        <w:tc>
          <w:tcPr>
            <w:tcW w:w="1857" w:type="dxa"/>
          </w:tcPr>
          <w:p w14:paraId="317A5E16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E783355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24560658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E261C7" w:rsidRPr="00917571" w14:paraId="2F580F89" w14:textId="77777777" w:rsidTr="00E261C7">
        <w:trPr>
          <w:trHeight w:val="337"/>
        </w:trPr>
        <w:tc>
          <w:tcPr>
            <w:tcW w:w="2857" w:type="dxa"/>
            <w:vMerge/>
          </w:tcPr>
          <w:p w14:paraId="4FD9AC74" w14:textId="77777777" w:rsidR="00E261C7" w:rsidRPr="00917571" w:rsidRDefault="00E261C7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4C535B27" w14:textId="77777777" w:rsidR="00E261C7" w:rsidRPr="00917571" w:rsidRDefault="00E261C7" w:rsidP="00E261C7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  <w:vAlign w:val="center"/>
          </w:tcPr>
          <w:p w14:paraId="6CB9D0EE" w14:textId="0028D18A" w:rsidR="00E261C7" w:rsidRPr="00917571" w:rsidRDefault="00E261C7" w:rsidP="00D51B52">
            <w:pPr>
              <w:pStyle w:val="Tabletext"/>
              <w:numPr>
                <w:ilvl w:val="0"/>
                <w:numId w:val="8"/>
              </w:numPr>
              <w:rPr>
                <w:rFonts w:cs="Arial"/>
                <w:sz w:val="20"/>
              </w:rPr>
            </w:pPr>
          </w:p>
        </w:tc>
        <w:tc>
          <w:tcPr>
            <w:tcW w:w="1857" w:type="dxa"/>
          </w:tcPr>
          <w:p w14:paraId="2F911ECB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D570D9D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3FB21EE5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E261C7" w:rsidRPr="00917571" w14:paraId="74CC2EEF" w14:textId="77777777" w:rsidTr="00E261C7">
        <w:trPr>
          <w:trHeight w:val="337"/>
        </w:trPr>
        <w:tc>
          <w:tcPr>
            <w:tcW w:w="2857" w:type="dxa"/>
            <w:vMerge/>
          </w:tcPr>
          <w:p w14:paraId="6058B42A" w14:textId="77777777" w:rsidR="00E261C7" w:rsidRPr="00917571" w:rsidRDefault="00E261C7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156949F1" w14:textId="77777777" w:rsidR="00E261C7" w:rsidRPr="00917571" w:rsidRDefault="00E261C7" w:rsidP="00E261C7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  <w:vAlign w:val="center"/>
          </w:tcPr>
          <w:p w14:paraId="46048E57" w14:textId="12952E95" w:rsidR="00E261C7" w:rsidRPr="00917571" w:rsidRDefault="00E261C7" w:rsidP="00D51B52">
            <w:pPr>
              <w:pStyle w:val="Tabletext"/>
              <w:numPr>
                <w:ilvl w:val="0"/>
                <w:numId w:val="8"/>
              </w:numPr>
              <w:rPr>
                <w:rFonts w:cs="Arial"/>
                <w:sz w:val="20"/>
              </w:rPr>
            </w:pPr>
          </w:p>
        </w:tc>
        <w:tc>
          <w:tcPr>
            <w:tcW w:w="1857" w:type="dxa"/>
          </w:tcPr>
          <w:p w14:paraId="37D58CB4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16839ADA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51D85F48" w14:textId="77777777" w:rsidR="00E261C7" w:rsidRPr="00917571" w:rsidRDefault="00E261C7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606BA1" w:rsidRPr="00917571" w14:paraId="09F8F766" w14:textId="77777777" w:rsidTr="00E261C7">
        <w:trPr>
          <w:trHeight w:val="337"/>
        </w:trPr>
        <w:tc>
          <w:tcPr>
            <w:tcW w:w="2857" w:type="dxa"/>
            <w:vMerge w:val="restart"/>
          </w:tcPr>
          <w:p w14:paraId="58318899" w14:textId="77777777" w:rsidR="00606BA1" w:rsidRPr="00917571" w:rsidRDefault="00606BA1" w:rsidP="00E2562F">
            <w:pPr>
              <w:pStyle w:val="Tabletext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Student and graduate programs</w:t>
            </w:r>
          </w:p>
          <w:p w14:paraId="7F52467F" w14:textId="77777777" w:rsidR="00606BA1" w:rsidRPr="00917571" w:rsidRDefault="00606BA1" w:rsidP="00D51B52">
            <w:pPr>
              <w:pStyle w:val="Tabletext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Support x students and x graduates per year</w:t>
            </w:r>
          </w:p>
          <w:p w14:paraId="12676C14" w14:textId="77777777" w:rsidR="00606BA1" w:rsidRPr="00917571" w:rsidRDefault="00606BA1" w:rsidP="00D51B52">
            <w:pPr>
              <w:pStyle w:val="Tabletext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Provide x (number) student bursaries of $X value per year</w:t>
            </w:r>
          </w:p>
          <w:p w14:paraId="24A9EB26" w14:textId="77777777" w:rsidR="00606BA1" w:rsidRPr="00917571" w:rsidRDefault="00606BA1" w:rsidP="00D51B52">
            <w:pPr>
              <w:pStyle w:val="Tabletext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Offer students and graduates ongoing positions</w:t>
            </w:r>
          </w:p>
        </w:tc>
        <w:tc>
          <w:tcPr>
            <w:tcW w:w="3375" w:type="dxa"/>
            <w:vMerge w:val="restart"/>
          </w:tcPr>
          <w:p w14:paraId="04CA4FD9" w14:textId="77777777" w:rsidR="00606BA1" w:rsidRPr="00917571" w:rsidRDefault="00606BA1" w:rsidP="00E261C7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917571">
              <w:rPr>
                <w:rFonts w:ascii="Arial" w:hAnsi="Arial" w:cs="Arial"/>
                <w:b w:val="0"/>
                <w:iCs/>
                <w:sz w:val="20"/>
                <w:szCs w:val="20"/>
              </w:rPr>
              <w:t>e.g.</w:t>
            </w:r>
          </w:p>
          <w:p w14:paraId="6065DF9E" w14:textId="77777777" w:rsidR="00606BA1" w:rsidRPr="00917571" w:rsidRDefault="00606BA1" w:rsidP="00E261C7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917571">
              <w:rPr>
                <w:rFonts w:ascii="Arial" w:hAnsi="Arial" w:cs="Arial"/>
                <w:b w:val="0"/>
                <w:iCs/>
                <w:sz w:val="20"/>
                <w:szCs w:val="20"/>
              </w:rPr>
              <w:t>(Number of students supported</w:t>
            </w:r>
          </w:p>
          <w:p w14:paraId="3F409B8C" w14:textId="77777777" w:rsidR="00606BA1" w:rsidRPr="00917571" w:rsidRDefault="00606BA1" w:rsidP="00E261C7">
            <w:p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 xml:space="preserve">Number and FTE of graduates supported </w:t>
            </w:r>
          </w:p>
          <w:p w14:paraId="2C9C19F6" w14:textId="77777777" w:rsidR="00606BA1" w:rsidRPr="00917571" w:rsidRDefault="00606BA1" w:rsidP="00E261C7">
            <w:p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Number of bursaries provided to students</w:t>
            </w:r>
          </w:p>
          <w:p w14:paraId="3F2ADC03" w14:textId="0E09DC83" w:rsidR="00606BA1" w:rsidRPr="00917571" w:rsidRDefault="00606BA1" w:rsidP="00917571">
            <w:p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Number and FTE of ongoing positions offered)</w:t>
            </w:r>
          </w:p>
        </w:tc>
        <w:tc>
          <w:tcPr>
            <w:tcW w:w="3149" w:type="dxa"/>
            <w:vAlign w:val="center"/>
          </w:tcPr>
          <w:p w14:paraId="25AEC6E8" w14:textId="2DF18C09" w:rsidR="00606BA1" w:rsidRPr="00917571" w:rsidRDefault="00606BA1" w:rsidP="00917571">
            <w:pPr>
              <w:pStyle w:val="Tabletext"/>
              <w:numPr>
                <w:ilvl w:val="0"/>
                <w:numId w:val="18"/>
              </w:numPr>
              <w:rPr>
                <w:rFonts w:cs="Arial"/>
                <w:sz w:val="20"/>
              </w:rPr>
            </w:pPr>
          </w:p>
        </w:tc>
        <w:tc>
          <w:tcPr>
            <w:tcW w:w="1857" w:type="dxa"/>
          </w:tcPr>
          <w:p w14:paraId="3D116B4D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04E4B94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36B6481B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606BA1" w:rsidRPr="00917571" w14:paraId="14674F96" w14:textId="77777777" w:rsidTr="00E261C7">
        <w:trPr>
          <w:trHeight w:val="337"/>
        </w:trPr>
        <w:tc>
          <w:tcPr>
            <w:tcW w:w="2857" w:type="dxa"/>
            <w:vMerge/>
          </w:tcPr>
          <w:p w14:paraId="2F37B163" w14:textId="77777777" w:rsidR="00606BA1" w:rsidRPr="00917571" w:rsidRDefault="00606BA1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4AC17B3A" w14:textId="77777777" w:rsidR="00606BA1" w:rsidRPr="00917571" w:rsidRDefault="00606BA1" w:rsidP="00EF3F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  <w:vAlign w:val="center"/>
          </w:tcPr>
          <w:p w14:paraId="069CF8B0" w14:textId="044590F3" w:rsidR="00606BA1" w:rsidRPr="00917571" w:rsidRDefault="00606BA1" w:rsidP="00606BA1">
            <w:pPr>
              <w:pStyle w:val="Tabletext"/>
              <w:numPr>
                <w:ilvl w:val="0"/>
                <w:numId w:val="18"/>
              </w:numPr>
              <w:rPr>
                <w:rFonts w:cs="Arial"/>
                <w:sz w:val="20"/>
              </w:rPr>
            </w:pPr>
          </w:p>
        </w:tc>
        <w:tc>
          <w:tcPr>
            <w:tcW w:w="1857" w:type="dxa"/>
          </w:tcPr>
          <w:p w14:paraId="4EFD239F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04C60A1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6D23E078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  <w:tr w:rsidR="00606BA1" w:rsidRPr="00917571" w14:paraId="758CCFE1" w14:textId="77777777" w:rsidTr="00606BA1">
        <w:trPr>
          <w:trHeight w:val="2155"/>
        </w:trPr>
        <w:tc>
          <w:tcPr>
            <w:tcW w:w="2857" w:type="dxa"/>
            <w:vMerge/>
          </w:tcPr>
          <w:p w14:paraId="5A64E7DC" w14:textId="77777777" w:rsidR="00606BA1" w:rsidRPr="00917571" w:rsidRDefault="00606BA1" w:rsidP="00E2562F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375" w:type="dxa"/>
            <w:vMerge/>
          </w:tcPr>
          <w:p w14:paraId="7650CD9F" w14:textId="77777777" w:rsidR="00606BA1" w:rsidRPr="00917571" w:rsidRDefault="00606BA1" w:rsidP="00EF3F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3149" w:type="dxa"/>
          </w:tcPr>
          <w:p w14:paraId="6C1FCFDE" w14:textId="00135669" w:rsidR="00606BA1" w:rsidRPr="00917571" w:rsidRDefault="00606BA1" w:rsidP="00606BA1">
            <w:pPr>
              <w:pStyle w:val="Tabletext"/>
              <w:numPr>
                <w:ilvl w:val="0"/>
                <w:numId w:val="18"/>
              </w:numPr>
              <w:rPr>
                <w:rFonts w:cs="Arial"/>
                <w:sz w:val="20"/>
              </w:rPr>
            </w:pPr>
          </w:p>
        </w:tc>
        <w:tc>
          <w:tcPr>
            <w:tcW w:w="1857" w:type="dxa"/>
          </w:tcPr>
          <w:p w14:paraId="1B765589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25BC332D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  <w:tc>
          <w:tcPr>
            <w:tcW w:w="1904" w:type="dxa"/>
          </w:tcPr>
          <w:p w14:paraId="400406FC" w14:textId="77777777" w:rsidR="00606BA1" w:rsidRPr="00917571" w:rsidRDefault="00606BA1" w:rsidP="00E2562F">
            <w:pPr>
              <w:pStyle w:val="Tablebullet2"/>
              <w:numPr>
                <w:ilvl w:val="0"/>
                <w:numId w:val="0"/>
              </w:numPr>
              <w:ind w:left="227"/>
              <w:rPr>
                <w:rFonts w:cs="Arial"/>
                <w:sz w:val="20"/>
              </w:rPr>
            </w:pPr>
          </w:p>
        </w:tc>
      </w:tr>
    </w:tbl>
    <w:p w14:paraId="750271C6" w14:textId="5EF5F143" w:rsidR="00BA37FF" w:rsidRDefault="00BA37FF" w:rsidP="00BA37FF">
      <w:pPr>
        <w:pStyle w:val="Heading3"/>
      </w:pPr>
      <w:r>
        <w:lastRenderedPageBreak/>
        <w:t>Time limited alternate service models</w:t>
      </w:r>
    </w:p>
    <w:p w14:paraId="0BB560CA" w14:textId="77777777" w:rsidR="00917571" w:rsidRDefault="00917571" w:rsidP="00917571">
      <w:pPr>
        <w:pStyle w:val="Heading4"/>
      </w:pPr>
      <w:r w:rsidRPr="003C0413">
        <w:t xml:space="preserve">Strategy for </w:t>
      </w:r>
      <w:r>
        <w:t>achieving time limited alternate service models</w:t>
      </w:r>
    </w:p>
    <w:tbl>
      <w:tblPr>
        <w:tblStyle w:val="TableGrid"/>
        <w:tblW w:w="15126" w:type="dxa"/>
        <w:tblLook w:val="06A0" w:firstRow="1" w:lastRow="0" w:firstColumn="1" w:lastColumn="0" w:noHBand="1" w:noVBand="1"/>
      </w:tblPr>
      <w:tblGrid>
        <w:gridCol w:w="2811"/>
        <w:gridCol w:w="2992"/>
        <w:gridCol w:w="3591"/>
        <w:gridCol w:w="1853"/>
        <w:gridCol w:w="1980"/>
        <w:gridCol w:w="1899"/>
      </w:tblGrid>
      <w:tr w:rsidR="00917571" w14:paraId="687FF106" w14:textId="77777777" w:rsidTr="00917571">
        <w:trPr>
          <w:tblHeader/>
        </w:trPr>
        <w:tc>
          <w:tcPr>
            <w:tcW w:w="2811" w:type="dxa"/>
          </w:tcPr>
          <w:p w14:paraId="58B31284" w14:textId="610D8A26" w:rsidR="00917571" w:rsidRPr="00CB3285" w:rsidRDefault="00917571" w:rsidP="00917571">
            <w:pPr>
              <w:pStyle w:val="Tablecolhead"/>
            </w:pPr>
            <w:r>
              <w:t>Objectives</w:t>
            </w:r>
          </w:p>
        </w:tc>
        <w:tc>
          <w:tcPr>
            <w:tcW w:w="2992" w:type="dxa"/>
          </w:tcPr>
          <w:p w14:paraId="65F4E082" w14:textId="5F79C804" w:rsidR="00917571" w:rsidRDefault="00917571" w:rsidP="00917571">
            <w:pPr>
              <w:pStyle w:val="Tablecolhead"/>
              <w:jc w:val="center"/>
            </w:pPr>
            <w:r>
              <w:t>Measurement of success</w:t>
            </w:r>
          </w:p>
        </w:tc>
        <w:tc>
          <w:tcPr>
            <w:tcW w:w="3591" w:type="dxa"/>
          </w:tcPr>
          <w:p w14:paraId="68DA2772" w14:textId="30130D60" w:rsidR="00917571" w:rsidRDefault="00917571" w:rsidP="00917571">
            <w:pPr>
              <w:pStyle w:val="Tablecolhead"/>
              <w:jc w:val="center"/>
            </w:pPr>
            <w:r>
              <w:t>Step by Step Plan</w:t>
            </w:r>
          </w:p>
        </w:tc>
        <w:tc>
          <w:tcPr>
            <w:tcW w:w="1853" w:type="dxa"/>
          </w:tcPr>
          <w:p w14:paraId="142823EC" w14:textId="77777777" w:rsidR="00917571" w:rsidRDefault="00917571" w:rsidP="00917571">
            <w:pPr>
              <w:pStyle w:val="Tablecolhead"/>
            </w:pPr>
            <w:r>
              <w:t>Due Date</w:t>
            </w:r>
          </w:p>
        </w:tc>
        <w:tc>
          <w:tcPr>
            <w:tcW w:w="1980" w:type="dxa"/>
          </w:tcPr>
          <w:p w14:paraId="62F6D09A" w14:textId="77777777" w:rsidR="00917571" w:rsidRDefault="00917571" w:rsidP="00917571">
            <w:pPr>
              <w:pStyle w:val="Tablecolhead"/>
            </w:pPr>
            <w:r>
              <w:t>Name</w:t>
            </w:r>
          </w:p>
        </w:tc>
        <w:tc>
          <w:tcPr>
            <w:tcW w:w="1899" w:type="dxa"/>
          </w:tcPr>
          <w:p w14:paraId="31AD82CE" w14:textId="77777777" w:rsidR="00917571" w:rsidRDefault="00917571" w:rsidP="00917571">
            <w:pPr>
              <w:pStyle w:val="Tablecolhead"/>
            </w:pPr>
            <w:r>
              <w:t>Outcome</w:t>
            </w:r>
          </w:p>
        </w:tc>
      </w:tr>
      <w:tr w:rsidR="00917571" w14:paraId="3196C7BE" w14:textId="77777777" w:rsidTr="00917571">
        <w:trPr>
          <w:trHeight w:val="339"/>
        </w:trPr>
        <w:tc>
          <w:tcPr>
            <w:tcW w:w="2811" w:type="dxa"/>
          </w:tcPr>
          <w:p w14:paraId="0F4E6B5E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Insert into here each of the objectives which you listed above</w:t>
            </w:r>
          </w:p>
        </w:tc>
        <w:tc>
          <w:tcPr>
            <w:tcW w:w="2992" w:type="dxa"/>
          </w:tcPr>
          <w:p w14:paraId="3B438580" w14:textId="104BB001" w:rsidR="00917571" w:rsidRPr="00917571" w:rsidRDefault="00917571" w:rsidP="00917571">
            <w:pPr>
              <w:pStyle w:val="Body"/>
              <w:rPr>
                <w:rFonts w:cs="Arial"/>
                <w:iCs/>
                <w:sz w:val="20"/>
              </w:rPr>
            </w:pPr>
            <w:r w:rsidRPr="00917571">
              <w:rPr>
                <w:rFonts w:cs="Arial"/>
                <w:sz w:val="20"/>
              </w:rPr>
              <w:t>Insert into this section the measurements which will be used to assess whether the objectives have been successfully achieved</w:t>
            </w:r>
          </w:p>
        </w:tc>
        <w:tc>
          <w:tcPr>
            <w:tcW w:w="3591" w:type="dxa"/>
            <w:vAlign w:val="center"/>
          </w:tcPr>
          <w:p w14:paraId="4E79B61C" w14:textId="7E55C3C0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iCs/>
                <w:sz w:val="20"/>
              </w:rPr>
              <w:t>Break down each objective into clear and ordered steps which need to be taken to achieve the objective that you have set.</w:t>
            </w:r>
          </w:p>
        </w:tc>
        <w:tc>
          <w:tcPr>
            <w:tcW w:w="1853" w:type="dxa"/>
          </w:tcPr>
          <w:p w14:paraId="2E4C3C85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Insert here the date by which each step should be completed</w:t>
            </w:r>
          </w:p>
        </w:tc>
        <w:tc>
          <w:tcPr>
            <w:tcW w:w="1980" w:type="dxa"/>
          </w:tcPr>
          <w:p w14:paraId="3DBA86D2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Insert the person(s) responsible for completing each step</w:t>
            </w:r>
          </w:p>
        </w:tc>
        <w:tc>
          <w:tcPr>
            <w:tcW w:w="1899" w:type="dxa"/>
          </w:tcPr>
          <w:p w14:paraId="37D2EB39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2724DAA2" w14:textId="77777777" w:rsidTr="00917571">
        <w:trPr>
          <w:trHeight w:val="337"/>
        </w:trPr>
        <w:tc>
          <w:tcPr>
            <w:tcW w:w="2811" w:type="dxa"/>
            <w:vMerge w:val="restart"/>
          </w:tcPr>
          <w:p w14:paraId="4D07BAF9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Implement 0–8-month prioritised service delivery from X date for a period of X weeks.</w:t>
            </w:r>
          </w:p>
        </w:tc>
        <w:tc>
          <w:tcPr>
            <w:tcW w:w="2992" w:type="dxa"/>
            <w:vMerge w:val="restart"/>
          </w:tcPr>
          <w:p w14:paraId="295CBD14" w14:textId="30EDCE66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(e.g., Implement appropriate level of a prioritised MCH service delivery based on staffing capacity of the MCH service)</w:t>
            </w:r>
          </w:p>
        </w:tc>
        <w:tc>
          <w:tcPr>
            <w:tcW w:w="3591" w:type="dxa"/>
            <w:vAlign w:val="center"/>
          </w:tcPr>
          <w:p w14:paraId="3C9CCCB5" w14:textId="63EF57D2" w:rsidR="00917571" w:rsidRPr="00917571" w:rsidRDefault="00917571" w:rsidP="00D75440">
            <w:pPr>
              <w:pStyle w:val="Body"/>
              <w:numPr>
                <w:ilvl w:val="0"/>
                <w:numId w:val="24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Adjust centre calendars to reflect 0-8 months prioritised service for X weeks</w:t>
            </w:r>
          </w:p>
        </w:tc>
        <w:tc>
          <w:tcPr>
            <w:tcW w:w="1853" w:type="dxa"/>
          </w:tcPr>
          <w:p w14:paraId="666604F5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2D91699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0D44E57E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24CA8E83" w14:textId="77777777" w:rsidTr="00917571">
        <w:trPr>
          <w:trHeight w:val="337"/>
        </w:trPr>
        <w:tc>
          <w:tcPr>
            <w:tcW w:w="2811" w:type="dxa"/>
            <w:vMerge/>
          </w:tcPr>
          <w:p w14:paraId="4BE433BF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2992" w:type="dxa"/>
            <w:vMerge/>
          </w:tcPr>
          <w:p w14:paraId="3E7076D6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591" w:type="dxa"/>
            <w:vAlign w:val="center"/>
          </w:tcPr>
          <w:p w14:paraId="0CA1F763" w14:textId="65CE827A" w:rsidR="00917571" w:rsidRPr="00917571" w:rsidRDefault="00917571" w:rsidP="00D75440">
            <w:pPr>
              <w:pStyle w:val="Body"/>
              <w:numPr>
                <w:ilvl w:val="0"/>
                <w:numId w:val="24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 xml:space="preserve">Communicate decision to staff and clients </w:t>
            </w:r>
          </w:p>
        </w:tc>
        <w:tc>
          <w:tcPr>
            <w:tcW w:w="1853" w:type="dxa"/>
          </w:tcPr>
          <w:p w14:paraId="3C9C5201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402BD50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082594CF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581169E6" w14:textId="77777777" w:rsidTr="00917571">
        <w:trPr>
          <w:trHeight w:val="337"/>
        </w:trPr>
        <w:tc>
          <w:tcPr>
            <w:tcW w:w="2811" w:type="dxa"/>
            <w:vMerge/>
          </w:tcPr>
          <w:p w14:paraId="09C9EBBE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2992" w:type="dxa"/>
            <w:vMerge/>
          </w:tcPr>
          <w:p w14:paraId="39996F24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591" w:type="dxa"/>
            <w:vAlign w:val="center"/>
          </w:tcPr>
          <w:p w14:paraId="22659BB0" w14:textId="3BDFBC54" w:rsidR="00917571" w:rsidRPr="00917571" w:rsidRDefault="00917571" w:rsidP="00D75440">
            <w:pPr>
              <w:pStyle w:val="Body"/>
              <w:numPr>
                <w:ilvl w:val="0"/>
                <w:numId w:val="24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Review level of prioritised service delivery based on FTE capacity and increase to next level/s</w:t>
            </w:r>
          </w:p>
        </w:tc>
        <w:tc>
          <w:tcPr>
            <w:tcW w:w="1853" w:type="dxa"/>
          </w:tcPr>
          <w:p w14:paraId="2F12633D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6F75ECC1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1A08A0E6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1E2A2F98" w14:textId="77777777" w:rsidTr="00917571">
        <w:trPr>
          <w:trHeight w:val="337"/>
        </w:trPr>
        <w:tc>
          <w:tcPr>
            <w:tcW w:w="2811" w:type="dxa"/>
            <w:vMerge w:val="restart"/>
          </w:tcPr>
          <w:p w14:paraId="02BD1962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Engage in a negotiated purchase arrangement with other MCH services</w:t>
            </w:r>
          </w:p>
        </w:tc>
        <w:tc>
          <w:tcPr>
            <w:tcW w:w="2992" w:type="dxa"/>
            <w:vMerge w:val="restart"/>
          </w:tcPr>
          <w:p w14:paraId="4921DF83" w14:textId="48A8BC8D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(e.g., MCH Service from x date to x date have provided a 0–8-month prioritised service delivery. From x date FTE increased by X FTE and prioritised service delivery has increased to 0-2 years)</w:t>
            </w:r>
          </w:p>
        </w:tc>
        <w:tc>
          <w:tcPr>
            <w:tcW w:w="3591" w:type="dxa"/>
            <w:vAlign w:val="center"/>
          </w:tcPr>
          <w:p w14:paraId="2B83892A" w14:textId="5868D78B" w:rsidR="00917571" w:rsidRPr="00917571" w:rsidRDefault="00917571" w:rsidP="00D75440">
            <w:pPr>
              <w:pStyle w:val="Body"/>
              <w:numPr>
                <w:ilvl w:val="0"/>
                <w:numId w:val="22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Seek potential MCH service provider support from the MAV</w:t>
            </w:r>
          </w:p>
        </w:tc>
        <w:tc>
          <w:tcPr>
            <w:tcW w:w="1853" w:type="dxa"/>
          </w:tcPr>
          <w:p w14:paraId="7031CB73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4156FEA7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41741A85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398D6060" w14:textId="77777777" w:rsidTr="00917571">
        <w:trPr>
          <w:trHeight w:val="337"/>
        </w:trPr>
        <w:tc>
          <w:tcPr>
            <w:tcW w:w="2811" w:type="dxa"/>
            <w:vMerge/>
          </w:tcPr>
          <w:p w14:paraId="53709470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2992" w:type="dxa"/>
            <w:vMerge/>
          </w:tcPr>
          <w:p w14:paraId="19948F09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591" w:type="dxa"/>
            <w:vAlign w:val="center"/>
          </w:tcPr>
          <w:p w14:paraId="20FB6BB3" w14:textId="0655D7D4" w:rsidR="00917571" w:rsidRPr="00917571" w:rsidRDefault="00917571" w:rsidP="00D75440">
            <w:pPr>
              <w:pStyle w:val="Body"/>
              <w:numPr>
                <w:ilvl w:val="0"/>
                <w:numId w:val="22"/>
              </w:numPr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 xml:space="preserve">Utilise MAV template to enter arrangement and sign off </w:t>
            </w:r>
          </w:p>
        </w:tc>
        <w:tc>
          <w:tcPr>
            <w:tcW w:w="1853" w:type="dxa"/>
          </w:tcPr>
          <w:p w14:paraId="685F71CA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309D4254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1C06523B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7EAA1B09" w14:textId="77777777" w:rsidTr="00917571">
        <w:trPr>
          <w:trHeight w:val="337"/>
        </w:trPr>
        <w:tc>
          <w:tcPr>
            <w:tcW w:w="2811" w:type="dxa"/>
            <w:vMerge/>
          </w:tcPr>
          <w:p w14:paraId="7FB70C87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2992" w:type="dxa"/>
            <w:vMerge/>
          </w:tcPr>
          <w:p w14:paraId="7CA44D21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591" w:type="dxa"/>
            <w:vAlign w:val="center"/>
          </w:tcPr>
          <w:p w14:paraId="2C688617" w14:textId="7340164C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c.</w:t>
            </w:r>
          </w:p>
        </w:tc>
        <w:tc>
          <w:tcPr>
            <w:tcW w:w="1853" w:type="dxa"/>
          </w:tcPr>
          <w:p w14:paraId="40ECDB53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9A6D71E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70977D2D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917571" w14:paraId="6EEBF296" w14:textId="77777777" w:rsidTr="00917571">
        <w:trPr>
          <w:trHeight w:val="337"/>
        </w:trPr>
        <w:tc>
          <w:tcPr>
            <w:tcW w:w="2811" w:type="dxa"/>
            <w:vMerge/>
          </w:tcPr>
          <w:p w14:paraId="5EDC137E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2992" w:type="dxa"/>
            <w:vMerge/>
          </w:tcPr>
          <w:p w14:paraId="35649F4F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591" w:type="dxa"/>
            <w:vAlign w:val="center"/>
          </w:tcPr>
          <w:p w14:paraId="3BE49FEA" w14:textId="462FDE01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  <w:r w:rsidRPr="00917571">
              <w:rPr>
                <w:rFonts w:cs="Arial"/>
                <w:sz w:val="20"/>
              </w:rPr>
              <w:t>d.</w:t>
            </w:r>
          </w:p>
        </w:tc>
        <w:tc>
          <w:tcPr>
            <w:tcW w:w="1853" w:type="dxa"/>
          </w:tcPr>
          <w:p w14:paraId="4CD7B75D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0AA23F15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0D5AC95F" w14:textId="77777777" w:rsidR="00917571" w:rsidRPr="00917571" w:rsidRDefault="00917571" w:rsidP="00917571">
            <w:pPr>
              <w:pStyle w:val="Body"/>
              <w:rPr>
                <w:rFonts w:cs="Arial"/>
                <w:sz w:val="20"/>
              </w:rPr>
            </w:pPr>
          </w:p>
        </w:tc>
      </w:tr>
      <w:tr w:rsidR="00D75440" w14:paraId="49527F07" w14:textId="77777777" w:rsidTr="00D75440">
        <w:trPr>
          <w:trHeight w:val="1755"/>
        </w:trPr>
        <w:tc>
          <w:tcPr>
            <w:tcW w:w="2811" w:type="dxa"/>
            <w:vMerge w:val="restart"/>
          </w:tcPr>
          <w:p w14:paraId="6CC663B8" w14:textId="0CE073A6" w:rsidR="00D75440" w:rsidRPr="003C36B4" w:rsidRDefault="00D75440" w:rsidP="003C36B4">
            <w:pPr>
              <w:pStyle w:val="Body"/>
              <w:rPr>
                <w:rFonts w:cs="Arial"/>
                <w:sz w:val="20"/>
              </w:rPr>
            </w:pPr>
            <w:r w:rsidRPr="003C36B4">
              <w:rPr>
                <w:rFonts w:cs="Arial"/>
                <w:iCs/>
                <w:sz w:val="20"/>
              </w:rPr>
              <w:lastRenderedPageBreak/>
              <w:t>(e.g., Engage in a negotiated purchase arrangement with other MCH services to provide increase MCH hours – this can include face to face and/or telehealth service delivery and/or MCH leadership hours for coordination/mentoring of staff)</w:t>
            </w:r>
          </w:p>
        </w:tc>
        <w:tc>
          <w:tcPr>
            <w:tcW w:w="2992" w:type="dxa"/>
            <w:vMerge w:val="restart"/>
          </w:tcPr>
          <w:p w14:paraId="2D4DF398" w14:textId="77777777" w:rsidR="00D75440" w:rsidRPr="003C36B4" w:rsidRDefault="00D75440" w:rsidP="003C36B4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3C36B4">
              <w:rPr>
                <w:rFonts w:ascii="Arial" w:hAnsi="Arial" w:cs="Arial"/>
                <w:b w:val="0"/>
                <w:iCs/>
                <w:sz w:val="20"/>
                <w:szCs w:val="20"/>
              </w:rPr>
              <w:t>e.g.,</w:t>
            </w:r>
          </w:p>
          <w:p w14:paraId="2286C777" w14:textId="77777777" w:rsidR="00D75440" w:rsidRPr="003C36B4" w:rsidRDefault="00D75440" w:rsidP="003C36B4">
            <w:pPr>
              <w:pStyle w:val="Bullet1"/>
              <w:rPr>
                <w:sz w:val="20"/>
              </w:rPr>
            </w:pPr>
            <w:r w:rsidRPr="003C36B4">
              <w:rPr>
                <w:sz w:val="20"/>
              </w:rPr>
              <w:t>(Negotiated purchase arrangement entered with 3 other MCH service providers</w:t>
            </w:r>
          </w:p>
          <w:p w14:paraId="279EF161" w14:textId="77777777" w:rsidR="00D75440" w:rsidRPr="003C36B4" w:rsidRDefault="00D75440" w:rsidP="003C36B4">
            <w:pPr>
              <w:pStyle w:val="Bullet1"/>
              <w:rPr>
                <w:sz w:val="20"/>
              </w:rPr>
            </w:pPr>
            <w:r w:rsidRPr="003C36B4">
              <w:rPr>
                <w:sz w:val="20"/>
              </w:rPr>
              <w:t xml:space="preserve">Supporting MCH services providing telehealth for </w:t>
            </w:r>
          </w:p>
          <w:p w14:paraId="179EE537" w14:textId="77777777" w:rsidR="00D75440" w:rsidRPr="003C36B4" w:rsidRDefault="00D75440" w:rsidP="003C36B4">
            <w:pPr>
              <w:pStyle w:val="Bullet2"/>
              <w:rPr>
                <w:sz w:val="20"/>
              </w:rPr>
            </w:pPr>
            <w:r w:rsidRPr="003C36B4">
              <w:rPr>
                <w:sz w:val="20"/>
              </w:rPr>
              <w:t>New parent groups</w:t>
            </w:r>
          </w:p>
          <w:p w14:paraId="45CC33B1" w14:textId="77777777" w:rsidR="00D75440" w:rsidRPr="003C36B4" w:rsidRDefault="00D75440" w:rsidP="003C36B4">
            <w:pPr>
              <w:pStyle w:val="Bullet2"/>
              <w:rPr>
                <w:sz w:val="20"/>
              </w:rPr>
            </w:pPr>
            <w:r w:rsidRPr="003C36B4">
              <w:rPr>
                <w:sz w:val="20"/>
              </w:rPr>
              <w:t>2 year and 3.5-year KAS consultations (telehealth component with physical assessment attended by local MCH service)</w:t>
            </w:r>
          </w:p>
          <w:p w14:paraId="45E7D66E" w14:textId="77777777" w:rsidR="00D75440" w:rsidRPr="003C36B4" w:rsidRDefault="00D75440" w:rsidP="003C36B4">
            <w:pPr>
              <w:pStyle w:val="Bullet2"/>
              <w:rPr>
                <w:sz w:val="20"/>
              </w:rPr>
            </w:pPr>
            <w:r w:rsidRPr="003C36B4">
              <w:rPr>
                <w:sz w:val="20"/>
              </w:rPr>
              <w:t>Mentorship/clinical supervision for students and graduates)</w:t>
            </w:r>
          </w:p>
          <w:p w14:paraId="740D61C2" w14:textId="77777777" w:rsidR="00D75440" w:rsidRPr="003C36B4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591" w:type="dxa"/>
            <w:vAlign w:val="center"/>
          </w:tcPr>
          <w:p w14:paraId="11EC742C" w14:textId="76CECDDE" w:rsidR="00D75440" w:rsidRPr="00917571" w:rsidRDefault="00D75440" w:rsidP="00D75440">
            <w:pPr>
              <w:pStyle w:val="Body"/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</w:p>
        </w:tc>
        <w:tc>
          <w:tcPr>
            <w:tcW w:w="1853" w:type="dxa"/>
          </w:tcPr>
          <w:p w14:paraId="373165DF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D1DE417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7EC43C84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</w:tr>
      <w:tr w:rsidR="00D75440" w14:paraId="1B65C9B8" w14:textId="77777777" w:rsidTr="00917571">
        <w:trPr>
          <w:trHeight w:val="1755"/>
        </w:trPr>
        <w:tc>
          <w:tcPr>
            <w:tcW w:w="2811" w:type="dxa"/>
            <w:vMerge/>
          </w:tcPr>
          <w:p w14:paraId="4D7DB1DC" w14:textId="77777777" w:rsidR="00D75440" w:rsidRPr="003C36B4" w:rsidRDefault="00D75440" w:rsidP="003C36B4">
            <w:pPr>
              <w:pStyle w:val="Body"/>
              <w:rPr>
                <w:rFonts w:cs="Arial"/>
                <w:iCs/>
                <w:sz w:val="20"/>
              </w:rPr>
            </w:pPr>
          </w:p>
        </w:tc>
        <w:tc>
          <w:tcPr>
            <w:tcW w:w="2992" w:type="dxa"/>
            <w:vMerge/>
          </w:tcPr>
          <w:p w14:paraId="6A1D31A4" w14:textId="77777777" w:rsidR="00D75440" w:rsidRPr="003C36B4" w:rsidRDefault="00D75440" w:rsidP="003C36B4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14:paraId="7D064FEB" w14:textId="77777777" w:rsidR="00D75440" w:rsidRPr="00917571" w:rsidRDefault="00D75440" w:rsidP="00D75440">
            <w:pPr>
              <w:pStyle w:val="Body"/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</w:p>
        </w:tc>
        <w:tc>
          <w:tcPr>
            <w:tcW w:w="1853" w:type="dxa"/>
          </w:tcPr>
          <w:p w14:paraId="7634E76C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669F2094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01B1C1D5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</w:tr>
      <w:tr w:rsidR="00D75440" w14:paraId="0FB75E6D" w14:textId="77777777" w:rsidTr="00917571">
        <w:trPr>
          <w:trHeight w:val="1755"/>
        </w:trPr>
        <w:tc>
          <w:tcPr>
            <w:tcW w:w="2811" w:type="dxa"/>
            <w:vMerge/>
          </w:tcPr>
          <w:p w14:paraId="2AF85A4F" w14:textId="77777777" w:rsidR="00D75440" w:rsidRPr="003C36B4" w:rsidRDefault="00D75440" w:rsidP="003C36B4">
            <w:pPr>
              <w:pStyle w:val="Body"/>
              <w:rPr>
                <w:rFonts w:cs="Arial"/>
                <w:iCs/>
                <w:sz w:val="20"/>
              </w:rPr>
            </w:pPr>
          </w:p>
        </w:tc>
        <w:tc>
          <w:tcPr>
            <w:tcW w:w="2992" w:type="dxa"/>
            <w:vMerge/>
          </w:tcPr>
          <w:p w14:paraId="14AD579A" w14:textId="77777777" w:rsidR="00D75440" w:rsidRPr="003C36B4" w:rsidRDefault="00D75440" w:rsidP="003C36B4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14:paraId="59066CAF" w14:textId="77777777" w:rsidR="00D75440" w:rsidRPr="00917571" w:rsidRDefault="00D75440" w:rsidP="00D75440">
            <w:pPr>
              <w:pStyle w:val="Body"/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</w:p>
        </w:tc>
        <w:tc>
          <w:tcPr>
            <w:tcW w:w="1853" w:type="dxa"/>
          </w:tcPr>
          <w:p w14:paraId="66846930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00C43AB2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899" w:type="dxa"/>
          </w:tcPr>
          <w:p w14:paraId="030C737E" w14:textId="77777777" w:rsidR="00D75440" w:rsidRPr="00917571" w:rsidRDefault="00D75440" w:rsidP="003C36B4">
            <w:pPr>
              <w:pStyle w:val="Body"/>
              <w:rPr>
                <w:rFonts w:cs="Arial"/>
                <w:sz w:val="20"/>
              </w:rPr>
            </w:pPr>
          </w:p>
        </w:tc>
      </w:tr>
    </w:tbl>
    <w:p w14:paraId="48D1B3B9" w14:textId="77777777" w:rsidR="00917571" w:rsidRPr="00A50816" w:rsidRDefault="00917571" w:rsidP="00917571">
      <w:pPr>
        <w:pStyle w:val="Body"/>
      </w:pPr>
    </w:p>
    <w:p w14:paraId="3A73799E" w14:textId="77777777" w:rsidR="00BA37FF" w:rsidRDefault="00BA37FF" w:rsidP="00BA37FF">
      <w:pPr>
        <w:spacing w:after="0" w:line="240" w:lineRule="auto"/>
        <w:rPr>
          <w:rFonts w:eastAsia="MS Gothic"/>
          <w:bCs/>
          <w:color w:val="53565A"/>
          <w:sz w:val="30"/>
          <w:szCs w:val="26"/>
        </w:rPr>
      </w:pPr>
      <w:r>
        <w:br w:type="page"/>
      </w:r>
    </w:p>
    <w:p w14:paraId="291AD75E" w14:textId="32193046" w:rsidR="00477B92" w:rsidRDefault="00477B92" w:rsidP="00477B92">
      <w:pPr>
        <w:pStyle w:val="Heading3"/>
      </w:pPr>
      <w:r>
        <w:lastRenderedPageBreak/>
        <w:t>Communication strategy</w:t>
      </w:r>
    </w:p>
    <w:p w14:paraId="0B5DACAC" w14:textId="404B65B2" w:rsidR="003C36B4" w:rsidRPr="003C36B4" w:rsidRDefault="003C36B4" w:rsidP="003C36B4">
      <w:pPr>
        <w:pStyle w:val="Heading4"/>
      </w:pPr>
      <w:r w:rsidRPr="003C0413">
        <w:t xml:space="preserve">Strategy for </w:t>
      </w:r>
      <w:r>
        <w:t>achieving a successful local communication strategy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  <w:tblDescription w:val="Insert you business future objectives and measures of performance here"/>
      </w:tblPr>
      <w:tblGrid>
        <w:gridCol w:w="3379"/>
        <w:gridCol w:w="3103"/>
        <w:gridCol w:w="2869"/>
        <w:gridCol w:w="1843"/>
        <w:gridCol w:w="1984"/>
        <w:gridCol w:w="1948"/>
      </w:tblGrid>
      <w:tr w:rsidR="003C36B4" w:rsidRPr="002E35A8" w14:paraId="71F58D99" w14:textId="7816CD9D" w:rsidTr="003C36B4">
        <w:tc>
          <w:tcPr>
            <w:tcW w:w="3379" w:type="dxa"/>
            <w:shd w:val="clear" w:color="auto" w:fill="auto"/>
          </w:tcPr>
          <w:p w14:paraId="70C53A4A" w14:textId="77777777" w:rsidR="003C36B4" w:rsidRPr="006C66B7" w:rsidRDefault="003C36B4" w:rsidP="003C36B4">
            <w:pPr>
              <w:pStyle w:val="Tablecolhead"/>
            </w:pPr>
            <w:r w:rsidRPr="006C66B7">
              <w:t>Objectives</w:t>
            </w:r>
          </w:p>
        </w:tc>
        <w:tc>
          <w:tcPr>
            <w:tcW w:w="3103" w:type="dxa"/>
            <w:shd w:val="clear" w:color="auto" w:fill="auto"/>
          </w:tcPr>
          <w:p w14:paraId="595A22CA" w14:textId="65CE8F8D" w:rsidR="003C36B4" w:rsidRPr="006C66B7" w:rsidRDefault="003C36B4" w:rsidP="003C36B4">
            <w:pPr>
              <w:pStyle w:val="Tablecolhead"/>
            </w:pPr>
            <w:r w:rsidRPr="006C66B7">
              <w:t xml:space="preserve">Measures of </w:t>
            </w:r>
            <w:r>
              <w:t>Success</w:t>
            </w:r>
          </w:p>
        </w:tc>
        <w:tc>
          <w:tcPr>
            <w:tcW w:w="2869" w:type="dxa"/>
          </w:tcPr>
          <w:p w14:paraId="0A63BA47" w14:textId="1F9FFAE1" w:rsidR="003C36B4" w:rsidRPr="006C66B7" w:rsidRDefault="003C36B4" w:rsidP="003C36B4">
            <w:pPr>
              <w:pStyle w:val="Tablecolhead"/>
            </w:pPr>
            <w:r>
              <w:t>Step by Step Plan</w:t>
            </w:r>
          </w:p>
        </w:tc>
        <w:tc>
          <w:tcPr>
            <w:tcW w:w="1843" w:type="dxa"/>
          </w:tcPr>
          <w:p w14:paraId="09301DD8" w14:textId="57685710" w:rsidR="003C36B4" w:rsidRPr="006C66B7" w:rsidRDefault="003C36B4" w:rsidP="003C36B4">
            <w:pPr>
              <w:pStyle w:val="Tablecolhead"/>
            </w:pPr>
            <w:r>
              <w:t>Due Date</w:t>
            </w:r>
          </w:p>
        </w:tc>
        <w:tc>
          <w:tcPr>
            <w:tcW w:w="1984" w:type="dxa"/>
          </w:tcPr>
          <w:p w14:paraId="0EF662CE" w14:textId="58E0EC09" w:rsidR="003C36B4" w:rsidRPr="006C66B7" w:rsidRDefault="003C36B4" w:rsidP="003C36B4">
            <w:pPr>
              <w:pStyle w:val="Tablecolhead"/>
            </w:pPr>
            <w:r>
              <w:t>Name</w:t>
            </w:r>
          </w:p>
        </w:tc>
        <w:tc>
          <w:tcPr>
            <w:tcW w:w="1948" w:type="dxa"/>
          </w:tcPr>
          <w:p w14:paraId="1DDAE63D" w14:textId="47CBEC56" w:rsidR="003C36B4" w:rsidRPr="006C66B7" w:rsidRDefault="003C36B4" w:rsidP="003C36B4">
            <w:pPr>
              <w:pStyle w:val="Tablecolhead"/>
            </w:pPr>
            <w:r>
              <w:t>Outcome</w:t>
            </w:r>
          </w:p>
        </w:tc>
      </w:tr>
      <w:tr w:rsidR="00D060E3" w:rsidRPr="003B3236" w14:paraId="7096BD40" w14:textId="71BF82B5" w:rsidTr="00272832">
        <w:tc>
          <w:tcPr>
            <w:tcW w:w="3379" w:type="dxa"/>
          </w:tcPr>
          <w:p w14:paraId="4367520A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rFonts w:cs="Arial"/>
                <w:sz w:val="20"/>
              </w:rPr>
              <w:t xml:space="preserve">Insert into this section the objectives which you would like to achieve based on the issues listed above </w:t>
            </w:r>
          </w:p>
        </w:tc>
        <w:tc>
          <w:tcPr>
            <w:tcW w:w="3103" w:type="dxa"/>
          </w:tcPr>
          <w:p w14:paraId="6DC318AE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rFonts w:cs="Arial"/>
                <w:sz w:val="20"/>
              </w:rPr>
              <w:t xml:space="preserve">Insert into this section the measurements which will be used to assess whether the objectives have been successfully achieved </w:t>
            </w:r>
          </w:p>
        </w:tc>
        <w:tc>
          <w:tcPr>
            <w:tcW w:w="2869" w:type="dxa"/>
            <w:vAlign w:val="center"/>
          </w:tcPr>
          <w:p w14:paraId="7620E47F" w14:textId="4F44D03E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rFonts w:cs="Arial"/>
                <w:iCs/>
                <w:sz w:val="20"/>
              </w:rPr>
              <w:t>Break down each objective into clear and ordered steps which need to be taken to achieve the objective that you have set.</w:t>
            </w:r>
          </w:p>
        </w:tc>
        <w:tc>
          <w:tcPr>
            <w:tcW w:w="1843" w:type="dxa"/>
          </w:tcPr>
          <w:p w14:paraId="07D363C8" w14:textId="1DF5B33E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sz w:val="20"/>
              </w:rPr>
              <w:t>Insert here the date by which each step should be completed</w:t>
            </w:r>
          </w:p>
        </w:tc>
        <w:tc>
          <w:tcPr>
            <w:tcW w:w="1984" w:type="dxa"/>
          </w:tcPr>
          <w:p w14:paraId="33D35CD7" w14:textId="75EA0765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sz w:val="20"/>
              </w:rPr>
              <w:t>Insert the person(s) responsible for completing each step</w:t>
            </w:r>
          </w:p>
        </w:tc>
        <w:tc>
          <w:tcPr>
            <w:tcW w:w="1948" w:type="dxa"/>
          </w:tcPr>
          <w:p w14:paraId="5B063DB5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</w:tr>
      <w:tr w:rsidR="00D060E3" w:rsidRPr="003B3236" w14:paraId="59A80FF1" w14:textId="197A2E96" w:rsidTr="00D060E3">
        <w:trPr>
          <w:trHeight w:val="505"/>
        </w:trPr>
        <w:tc>
          <w:tcPr>
            <w:tcW w:w="3379" w:type="dxa"/>
            <w:vMerge w:val="restart"/>
          </w:tcPr>
          <w:p w14:paraId="7C871794" w14:textId="76AB90D8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rFonts w:cs="Arial"/>
                <w:sz w:val="20"/>
              </w:rPr>
              <w:t>(e.g., Communicate MCH service capacity and prioritised level of service delivery to staff and involve staff in the development of the services Action Plan).</w:t>
            </w:r>
          </w:p>
        </w:tc>
        <w:tc>
          <w:tcPr>
            <w:tcW w:w="3103" w:type="dxa"/>
            <w:vMerge w:val="restart"/>
          </w:tcPr>
          <w:p w14:paraId="65A081FF" w14:textId="3DF37639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  <w:r w:rsidRPr="00D060E3">
              <w:rPr>
                <w:rFonts w:cs="Arial"/>
                <w:sz w:val="20"/>
              </w:rPr>
              <w:t>(e.g., MCH service capacity, planning and implementation of Action Plan presented and discussed at team meetings)</w:t>
            </w:r>
          </w:p>
        </w:tc>
        <w:tc>
          <w:tcPr>
            <w:tcW w:w="2869" w:type="dxa"/>
          </w:tcPr>
          <w:p w14:paraId="5A788E56" w14:textId="3FBD4812" w:rsidR="00D060E3" w:rsidRPr="00D060E3" w:rsidRDefault="00D060E3" w:rsidP="00A22A1E">
            <w:pPr>
              <w:pStyle w:val="Body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60E3">
              <w:rPr>
                <w:sz w:val="20"/>
              </w:rPr>
              <w:t>Service capacity communicated to staff at weekly team meetings</w:t>
            </w:r>
          </w:p>
        </w:tc>
        <w:tc>
          <w:tcPr>
            <w:tcW w:w="1843" w:type="dxa"/>
          </w:tcPr>
          <w:p w14:paraId="6380061F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0B1DBCC7" w14:textId="53A7B2B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48" w:type="dxa"/>
          </w:tcPr>
          <w:p w14:paraId="7F59DE32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</w:tr>
      <w:tr w:rsidR="00D060E3" w:rsidRPr="003B3236" w14:paraId="34D71408" w14:textId="77777777" w:rsidTr="003C36B4">
        <w:trPr>
          <w:trHeight w:val="505"/>
        </w:trPr>
        <w:tc>
          <w:tcPr>
            <w:tcW w:w="3379" w:type="dxa"/>
            <w:vMerge/>
          </w:tcPr>
          <w:p w14:paraId="66A69756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3103" w:type="dxa"/>
            <w:vMerge/>
          </w:tcPr>
          <w:p w14:paraId="2008B874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2869" w:type="dxa"/>
          </w:tcPr>
          <w:p w14:paraId="0998F770" w14:textId="26045425" w:rsidR="00D060E3" w:rsidRPr="00D060E3" w:rsidRDefault="00D060E3" w:rsidP="00A22A1E">
            <w:pPr>
              <w:pStyle w:val="Body"/>
              <w:numPr>
                <w:ilvl w:val="0"/>
                <w:numId w:val="20"/>
              </w:numPr>
              <w:rPr>
                <w:rFonts w:cs="Arial"/>
                <w:sz w:val="20"/>
              </w:rPr>
            </w:pPr>
            <w:r w:rsidRPr="00D060E3">
              <w:rPr>
                <w:sz w:val="20"/>
              </w:rPr>
              <w:t>Services Action Plan developed in partnership with staff</w:t>
            </w:r>
          </w:p>
        </w:tc>
        <w:tc>
          <w:tcPr>
            <w:tcW w:w="1843" w:type="dxa"/>
          </w:tcPr>
          <w:p w14:paraId="4C592721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133EF39C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  <w:tc>
          <w:tcPr>
            <w:tcW w:w="1948" w:type="dxa"/>
          </w:tcPr>
          <w:p w14:paraId="71145A3F" w14:textId="77777777" w:rsidR="00D060E3" w:rsidRPr="00D060E3" w:rsidRDefault="00D060E3" w:rsidP="00D060E3">
            <w:pPr>
              <w:pStyle w:val="Body"/>
              <w:rPr>
                <w:rFonts w:cs="Arial"/>
                <w:sz w:val="20"/>
              </w:rPr>
            </w:pPr>
          </w:p>
        </w:tc>
      </w:tr>
      <w:tr w:rsidR="00D060E3" w:rsidRPr="003B3236" w14:paraId="2FA26EB4" w14:textId="35AE1CBA" w:rsidTr="00D060E3">
        <w:trPr>
          <w:trHeight w:val="635"/>
        </w:trPr>
        <w:tc>
          <w:tcPr>
            <w:tcW w:w="3379" w:type="dxa"/>
            <w:vMerge w:val="restart"/>
          </w:tcPr>
          <w:p w14:paraId="6B8D595E" w14:textId="642C598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060E3">
              <w:rPr>
                <w:rFonts w:ascii="Arial" w:hAnsi="Arial" w:cs="Arial"/>
                <w:b w:val="0"/>
                <w:iCs/>
                <w:sz w:val="20"/>
                <w:szCs w:val="20"/>
              </w:rPr>
              <w:t>(e.g., Communicate MCH service capacity and interim alternate service arrangements to local community and other service providers)</w:t>
            </w:r>
          </w:p>
        </w:tc>
        <w:tc>
          <w:tcPr>
            <w:tcW w:w="3103" w:type="dxa"/>
            <w:vMerge w:val="restart"/>
          </w:tcPr>
          <w:p w14:paraId="28AA4C42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060E3">
              <w:rPr>
                <w:rFonts w:ascii="Arial" w:hAnsi="Arial" w:cs="Arial"/>
                <w:b w:val="0"/>
                <w:iCs/>
                <w:sz w:val="20"/>
                <w:szCs w:val="20"/>
              </w:rPr>
              <w:t>e.g.,</w:t>
            </w:r>
          </w:p>
          <w:p w14:paraId="12CF23F0" w14:textId="0FD5EC85" w:rsidR="00D060E3" w:rsidRPr="00D060E3" w:rsidRDefault="00D060E3" w:rsidP="00D060E3">
            <w:pPr>
              <w:pStyle w:val="Bullet1"/>
              <w:numPr>
                <w:ilvl w:val="0"/>
                <w:numId w:val="0"/>
              </w:numPr>
              <w:rPr>
                <w:sz w:val="20"/>
              </w:rPr>
            </w:pPr>
            <w:r w:rsidRPr="00D060E3">
              <w:rPr>
                <w:sz w:val="20"/>
              </w:rPr>
              <w:t>(MCH service capacity and time limited alternate service arrangements communicated to local community and service providers)</w:t>
            </w:r>
          </w:p>
        </w:tc>
        <w:tc>
          <w:tcPr>
            <w:tcW w:w="2869" w:type="dxa"/>
          </w:tcPr>
          <w:p w14:paraId="40CA003E" w14:textId="39F6387C" w:rsidR="00D060E3" w:rsidRPr="00D060E3" w:rsidRDefault="00D060E3" w:rsidP="00D060E3">
            <w:pPr>
              <w:pStyle w:val="Title"/>
              <w:numPr>
                <w:ilvl w:val="0"/>
                <w:numId w:val="19"/>
              </w:numPr>
              <w:spacing w:before="120"/>
              <w:jc w:val="left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D060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 community of service provision on council website</w:t>
            </w:r>
          </w:p>
        </w:tc>
        <w:tc>
          <w:tcPr>
            <w:tcW w:w="1843" w:type="dxa"/>
          </w:tcPr>
          <w:p w14:paraId="2AED2571" w14:textId="4D1B708F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48242A" w14:textId="4177C5D4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948" w:type="dxa"/>
          </w:tcPr>
          <w:p w14:paraId="7390C915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</w:tr>
      <w:tr w:rsidR="00D060E3" w:rsidRPr="003B3236" w14:paraId="36A6C4B7" w14:textId="77777777" w:rsidTr="003C36B4">
        <w:trPr>
          <w:trHeight w:val="635"/>
        </w:trPr>
        <w:tc>
          <w:tcPr>
            <w:tcW w:w="3379" w:type="dxa"/>
            <w:vMerge/>
          </w:tcPr>
          <w:p w14:paraId="76289FEE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3103" w:type="dxa"/>
            <w:vMerge/>
          </w:tcPr>
          <w:p w14:paraId="0F8C7276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1A0FDC3B" w14:textId="35BC08C8" w:rsidR="00D060E3" w:rsidRPr="00D060E3" w:rsidRDefault="00D060E3" w:rsidP="00D060E3">
            <w:pPr>
              <w:pStyle w:val="Title"/>
              <w:numPr>
                <w:ilvl w:val="0"/>
                <w:numId w:val="19"/>
              </w:numPr>
              <w:spacing w:before="120"/>
              <w:jc w:val="left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D060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Inform other local service providers of MCH service capacity and interim arrangements  </w:t>
            </w:r>
          </w:p>
        </w:tc>
        <w:tc>
          <w:tcPr>
            <w:tcW w:w="1843" w:type="dxa"/>
          </w:tcPr>
          <w:p w14:paraId="6D808239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10A6C9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948" w:type="dxa"/>
          </w:tcPr>
          <w:p w14:paraId="77DB6461" w14:textId="77777777" w:rsidR="00D060E3" w:rsidRPr="00D060E3" w:rsidRDefault="00D060E3" w:rsidP="00D060E3">
            <w:pPr>
              <w:pStyle w:val="Title"/>
              <w:spacing w:before="120"/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</w:tr>
    </w:tbl>
    <w:p w14:paraId="1F754CBA" w14:textId="77777777" w:rsidR="00477B92" w:rsidRDefault="00477B92" w:rsidP="00477B92">
      <w:pPr>
        <w:spacing w:after="0" w:line="240" w:lineRule="auto"/>
        <w:rPr>
          <w:rFonts w:eastAsia="MS Gothic"/>
          <w:bCs/>
          <w:color w:val="53565A"/>
          <w:sz w:val="30"/>
          <w:szCs w:val="26"/>
        </w:rPr>
      </w:pPr>
      <w:r>
        <w:br w:type="page"/>
      </w:r>
    </w:p>
    <w:p w14:paraId="6C821214" w14:textId="668895CD" w:rsidR="00BA37FF" w:rsidRDefault="004427EC" w:rsidP="00D060E3">
      <w:pPr>
        <w:pStyle w:val="Heading1"/>
      </w:pPr>
      <w:bookmarkStart w:id="8" w:name="_Toc100754857"/>
      <w:r>
        <w:lastRenderedPageBreak/>
        <w:t xml:space="preserve">Risk </w:t>
      </w:r>
      <w:r w:rsidR="00C47490">
        <w:t>assessment</w:t>
      </w:r>
      <w:bookmarkEnd w:id="8"/>
      <w:r w:rsidR="00C47490">
        <w:t xml:space="preserve"> </w:t>
      </w:r>
    </w:p>
    <w:p w14:paraId="54FC8AF7" w14:textId="17810282" w:rsidR="00BA37FF" w:rsidRDefault="004427EC">
      <w:pPr>
        <w:spacing w:after="0" w:line="240" w:lineRule="auto"/>
      </w:pPr>
      <w:r>
        <w:t>Utilise</w:t>
      </w:r>
      <w:r w:rsidR="00CE45E5">
        <w:t xml:space="preserve"> </w:t>
      </w:r>
      <w:r w:rsidR="002137D3">
        <w:t>councils</w:t>
      </w:r>
      <w:r w:rsidR="00CE45E5">
        <w:t xml:space="preserve"> risk assessment matrix to measure current and mitigated risk levels of the Action Plan.</w:t>
      </w:r>
    </w:p>
    <w:p w14:paraId="4B49E22F" w14:textId="1B2C54CB" w:rsidR="00E261C7" w:rsidRDefault="00E261C7">
      <w:pPr>
        <w:spacing w:after="0" w:line="240" w:lineRule="auto"/>
      </w:pPr>
    </w:p>
    <w:p w14:paraId="0EBDBA9A" w14:textId="5BD92E6C" w:rsidR="00E261C7" w:rsidRDefault="00436114" w:rsidP="00D060E3">
      <w:pPr>
        <w:pStyle w:val="Heading1"/>
      </w:pPr>
      <w:bookmarkStart w:id="9" w:name="_Toc100754858"/>
      <w:r>
        <w:t>Agreement</w:t>
      </w:r>
      <w:bookmarkEnd w:id="9"/>
    </w:p>
    <w:p w14:paraId="73D59396" w14:textId="2136EB9C" w:rsidR="00E261C7" w:rsidRPr="00A22A1E" w:rsidRDefault="00D060E3" w:rsidP="00E261C7">
      <w:pPr>
        <w:pStyle w:val="Body"/>
        <w:rPr>
          <w:szCs w:val="21"/>
        </w:rPr>
      </w:pPr>
      <w:r w:rsidRPr="00A22A1E">
        <w:rPr>
          <w:szCs w:val="21"/>
        </w:rPr>
        <w:t xml:space="preserve">The </w:t>
      </w:r>
      <w:r w:rsidR="00A22A1E" w:rsidRPr="00A22A1E">
        <w:rPr>
          <w:szCs w:val="21"/>
        </w:rPr>
        <w:t>Action Plan require</w:t>
      </w:r>
      <w:r w:rsidR="00A22A1E">
        <w:rPr>
          <w:szCs w:val="21"/>
        </w:rPr>
        <w:t>s</w:t>
      </w:r>
      <w:r w:rsidR="00A22A1E" w:rsidRPr="00A22A1E">
        <w:rPr>
          <w:szCs w:val="21"/>
        </w:rPr>
        <w:t xml:space="preserve"> </w:t>
      </w:r>
      <w:r w:rsidR="00436114">
        <w:rPr>
          <w:szCs w:val="21"/>
        </w:rPr>
        <w:t>agreement</w:t>
      </w:r>
      <w:r w:rsidR="00A22A1E" w:rsidRPr="00A22A1E">
        <w:rPr>
          <w:szCs w:val="21"/>
        </w:rPr>
        <w:t xml:space="preserve"> from the Director, Maternal </w:t>
      </w:r>
      <w:r w:rsidR="00E70DB6">
        <w:rPr>
          <w:szCs w:val="21"/>
        </w:rPr>
        <w:t xml:space="preserve">&amp; </w:t>
      </w:r>
      <w:r w:rsidR="00A22A1E" w:rsidRPr="00A22A1E">
        <w:rPr>
          <w:szCs w:val="21"/>
        </w:rPr>
        <w:t xml:space="preserve">Child Health and </w:t>
      </w:r>
      <w:r w:rsidR="00E70DB6">
        <w:rPr>
          <w:szCs w:val="21"/>
        </w:rPr>
        <w:t xml:space="preserve">Early </w:t>
      </w:r>
      <w:r w:rsidR="00A22A1E" w:rsidRPr="00A22A1E">
        <w:rPr>
          <w:szCs w:val="21"/>
        </w:rPr>
        <w:t>Parenting, Department of Health</w:t>
      </w:r>
    </w:p>
    <w:p w14:paraId="0BF64771" w14:textId="1EC81C2B" w:rsidR="00A22A1E" w:rsidRDefault="00436114" w:rsidP="00E261C7">
      <w:pPr>
        <w:pStyle w:val="Body"/>
        <w:rPr>
          <w:szCs w:val="21"/>
        </w:rPr>
      </w:pPr>
      <w:r>
        <w:rPr>
          <w:szCs w:val="21"/>
        </w:rPr>
        <w:t>Agreed</w:t>
      </w:r>
      <w:r w:rsidR="00A22A1E" w:rsidRPr="00A22A1E">
        <w:rPr>
          <w:szCs w:val="21"/>
        </w:rPr>
        <w:t xml:space="preserve"> by:</w:t>
      </w:r>
    </w:p>
    <w:p w14:paraId="7DED60C1" w14:textId="16A5C2BA" w:rsidR="00471C84" w:rsidRDefault="00471C84" w:rsidP="00E261C7">
      <w:pPr>
        <w:pStyle w:val="Body"/>
        <w:rPr>
          <w:szCs w:val="21"/>
        </w:rPr>
      </w:pPr>
    </w:p>
    <w:p w14:paraId="702C21B9" w14:textId="6816B356" w:rsidR="00471C84" w:rsidRDefault="00471C84" w:rsidP="00E261C7">
      <w:pPr>
        <w:pStyle w:val="Body"/>
        <w:rPr>
          <w:szCs w:val="21"/>
        </w:rPr>
      </w:pPr>
    </w:p>
    <w:p w14:paraId="49EAD145" w14:textId="77777777" w:rsidR="00471C84" w:rsidRPr="00A22A1E" w:rsidRDefault="00471C84" w:rsidP="00E261C7">
      <w:pPr>
        <w:pStyle w:val="Body"/>
        <w:rPr>
          <w:szCs w:val="21"/>
        </w:rPr>
      </w:pPr>
    </w:p>
    <w:p w14:paraId="60F9319C" w14:textId="31AE28B0" w:rsidR="00A22A1E" w:rsidRPr="00A22A1E" w:rsidRDefault="00A22A1E" w:rsidP="00E261C7">
      <w:pPr>
        <w:pStyle w:val="Body"/>
        <w:rPr>
          <w:szCs w:val="21"/>
        </w:rPr>
      </w:pPr>
      <w:r w:rsidRPr="00A22A1E">
        <w:rPr>
          <w:szCs w:val="21"/>
        </w:rPr>
        <w:t xml:space="preserve">Camilla Macdonell </w:t>
      </w:r>
    </w:p>
    <w:p w14:paraId="5CC7DE10" w14:textId="2D8B851E" w:rsidR="00A22A1E" w:rsidRPr="00A22A1E" w:rsidRDefault="00A22A1E" w:rsidP="00A22A1E">
      <w:pPr>
        <w:rPr>
          <w:rFonts w:ascii="Calibri" w:hAnsi="Calibri"/>
          <w:color w:val="C00000"/>
          <w:szCs w:val="21"/>
          <w:lang w:eastAsia="en-AU"/>
        </w:rPr>
      </w:pPr>
      <w:r w:rsidRPr="00A22A1E">
        <w:rPr>
          <w:color w:val="C00000"/>
          <w:szCs w:val="21"/>
          <w:lang w:eastAsia="en-AU"/>
        </w:rPr>
        <w:t>Director, Maternal &amp; Child Health and Early Parenting</w:t>
      </w:r>
    </w:p>
    <w:p w14:paraId="7A9EE580" w14:textId="77777777" w:rsidR="00A22A1E" w:rsidRPr="00436114" w:rsidRDefault="00A22A1E" w:rsidP="00A22A1E">
      <w:pPr>
        <w:rPr>
          <w:szCs w:val="21"/>
          <w:lang w:eastAsia="en-AU"/>
        </w:rPr>
      </w:pPr>
      <w:r w:rsidRPr="00436114">
        <w:rPr>
          <w:szCs w:val="21"/>
          <w:lang w:eastAsia="en-AU"/>
        </w:rPr>
        <w:t>Community Based Health Services, Policy and Improvement</w:t>
      </w:r>
    </w:p>
    <w:p w14:paraId="3CD74999" w14:textId="77777777" w:rsidR="00A22A1E" w:rsidRPr="00436114" w:rsidRDefault="00A22A1E" w:rsidP="00A22A1E">
      <w:pPr>
        <w:rPr>
          <w:szCs w:val="21"/>
          <w:lang w:eastAsia="en-AU"/>
        </w:rPr>
      </w:pPr>
      <w:r w:rsidRPr="00436114">
        <w:rPr>
          <w:szCs w:val="21"/>
          <w:lang w:eastAsia="en-AU"/>
        </w:rPr>
        <w:t>Commissioning and System Improvement Division</w:t>
      </w:r>
    </w:p>
    <w:p w14:paraId="58D1F09D" w14:textId="2A2F5437" w:rsidR="00A22A1E" w:rsidRPr="00436114" w:rsidRDefault="00A22A1E" w:rsidP="00A22A1E">
      <w:pPr>
        <w:pStyle w:val="Body"/>
        <w:rPr>
          <w:szCs w:val="21"/>
        </w:rPr>
      </w:pPr>
      <w:r w:rsidRPr="00436114">
        <w:rPr>
          <w:szCs w:val="21"/>
          <w:lang w:eastAsia="en-AU"/>
        </w:rPr>
        <w:t>Department of Health | 50 Lonsdale Street, Melbourne Victoria 3000</w:t>
      </w:r>
    </w:p>
    <w:bookmarkEnd w:id="1"/>
    <w:bookmarkEnd w:id="7"/>
    <w:p w14:paraId="1AFF5D41" w14:textId="2CC4991C" w:rsidR="00F32368" w:rsidRDefault="00F32368" w:rsidP="00F32368">
      <w:pPr>
        <w:pStyle w:val="Body"/>
      </w:pPr>
    </w:p>
    <w:p w14:paraId="0D327F39" w14:textId="626FC012" w:rsidR="00A22A1E" w:rsidRDefault="00A22A1E" w:rsidP="00F32368">
      <w:pPr>
        <w:pStyle w:val="Body"/>
      </w:pPr>
      <w:r>
        <w:t xml:space="preserve">Date: </w:t>
      </w:r>
    </w:p>
    <w:p w14:paraId="74284EB3" w14:textId="496012E7" w:rsidR="00A22A1E" w:rsidRDefault="00A22A1E" w:rsidP="00F32368">
      <w:pPr>
        <w:pStyle w:val="Body"/>
      </w:pPr>
    </w:p>
    <w:p w14:paraId="05C1F4B9" w14:textId="7CD617A6" w:rsidR="00A22A1E" w:rsidRDefault="00A22A1E" w:rsidP="00F32368">
      <w:pPr>
        <w:pStyle w:val="Body"/>
      </w:pPr>
    </w:p>
    <w:p w14:paraId="403A5743" w14:textId="506B148A" w:rsidR="00A22A1E" w:rsidRDefault="00A22A1E" w:rsidP="00F32368">
      <w:pPr>
        <w:pStyle w:val="Body"/>
      </w:pPr>
    </w:p>
    <w:p w14:paraId="36FFCF1F" w14:textId="77777777" w:rsidR="00471C84" w:rsidRPr="00F32368" w:rsidRDefault="00471C84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1D73D8A3" w14:textId="77777777" w:rsidTr="00502603">
        <w:tc>
          <w:tcPr>
            <w:tcW w:w="15163" w:type="dxa"/>
          </w:tcPr>
          <w:p w14:paraId="3F885142" w14:textId="77777777" w:rsidR="00CE45E5" w:rsidRDefault="00CE45E5" w:rsidP="00CE45E5">
            <w:pPr>
              <w:pStyle w:val="Accessibilitypara"/>
              <w:spacing w:before="0"/>
            </w:pPr>
            <w:r>
              <w:lastRenderedPageBreak/>
              <w:t xml:space="preserve">To receive this document in another format, </w:t>
            </w:r>
            <w:hyperlink r:id="rId20" w:history="1">
              <w:r>
                <w:rPr>
                  <w:rStyle w:val="Hyperlink"/>
                </w:rPr>
                <w:t>email Maternal and Child Health</w:t>
              </w:r>
            </w:hyperlink>
            <w:r>
              <w:t xml:space="preserve"> &lt;mailto:</w:t>
            </w:r>
            <w:r>
              <w:rPr>
                <w:szCs w:val="24"/>
              </w:rPr>
              <w:t>mch@health.vic.gov.au</w:t>
            </w:r>
            <w:r>
              <w:t>&gt;.</w:t>
            </w:r>
          </w:p>
          <w:p w14:paraId="6BA238FA" w14:textId="77777777" w:rsidR="00CE45E5" w:rsidRDefault="00CE45E5" w:rsidP="00CE45E5">
            <w:pPr>
              <w:pStyle w:val="Imprint"/>
            </w:pPr>
            <w:r>
              <w:t>Authorised and published by the Victorian Government, 1 Treasury Place, Melbourne.</w:t>
            </w:r>
          </w:p>
          <w:p w14:paraId="4970AD28" w14:textId="2365E68E" w:rsidR="00CE45E5" w:rsidRDefault="00CE45E5" w:rsidP="00CE45E5">
            <w:pPr>
              <w:pStyle w:val="Imprint"/>
            </w:pPr>
            <w:r>
              <w:t xml:space="preserve">© State of Victoria, Australia, Department of </w:t>
            </w:r>
            <w:r>
              <w:rPr>
                <w:color w:val="auto"/>
              </w:rPr>
              <w:t xml:space="preserve">Health, </w:t>
            </w:r>
            <w:r w:rsidRPr="001E7FBE">
              <w:rPr>
                <w:color w:val="auto"/>
                <w:highlight w:val="yellow"/>
              </w:rPr>
              <w:t>April 2022</w:t>
            </w:r>
            <w:r>
              <w:rPr>
                <w:color w:val="auto"/>
              </w:rPr>
              <w:t>.</w:t>
            </w:r>
          </w:p>
          <w:p w14:paraId="1EFE50F0" w14:textId="02AFA563" w:rsidR="0055119B" w:rsidRDefault="00CE45E5" w:rsidP="00CE45E5">
            <w:pPr>
              <w:pStyle w:val="Imprint"/>
            </w:pPr>
            <w:r>
              <w:t>In this document, ‘Aboriginal’ refers to both Aboriginal and Torres Strait Islander people. ‘Indigenous’ or ‘Koori/Koorie’ is retained when part of the title of a report, program or quotation.</w:t>
            </w:r>
          </w:p>
        </w:tc>
      </w:tr>
      <w:bookmarkEnd w:id="2"/>
    </w:tbl>
    <w:p w14:paraId="004AA9B4" w14:textId="77777777" w:rsidR="00162CA9" w:rsidRDefault="00162CA9" w:rsidP="00162CA9">
      <w:pPr>
        <w:pStyle w:val="Body"/>
      </w:pPr>
    </w:p>
    <w:sectPr w:rsidR="00162CA9" w:rsidSect="00C3696F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9465" w14:textId="77777777" w:rsidR="00A3050F" w:rsidRDefault="00A3050F">
      <w:r>
        <w:separator/>
      </w:r>
    </w:p>
    <w:p w14:paraId="7E31DAFA" w14:textId="77777777" w:rsidR="00A3050F" w:rsidRDefault="00A3050F"/>
  </w:endnote>
  <w:endnote w:type="continuationSeparator" w:id="0">
    <w:p w14:paraId="02992323" w14:textId="77777777" w:rsidR="00A3050F" w:rsidRDefault="00A3050F">
      <w:r>
        <w:continuationSeparator/>
      </w:r>
    </w:p>
    <w:p w14:paraId="47E5B5B4" w14:textId="77777777" w:rsidR="00A3050F" w:rsidRDefault="00A30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8160" w14:textId="77777777" w:rsidR="00D8016D" w:rsidRDefault="00D80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5CD3" w14:textId="1B3C77F1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6AAA9B46" wp14:editId="2E13BAA7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5EC5390" wp14:editId="164E8C5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FBDAE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C5390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27AFBDAE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9C4A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5E699A19" wp14:editId="1449A466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9109F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99A19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28A9109F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38C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6834A56F" wp14:editId="46BB7EFF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92DB8D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4A56F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" o:allowincell="f" filled="f" stroked="f" strokeweight=".5pt">
              <v:textbox inset=",0,,0">
                <w:txbxContent>
                  <w:p w14:paraId="1592DB8D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9468" w14:textId="77777777" w:rsidR="00A3050F" w:rsidRDefault="00A3050F" w:rsidP="00207717">
      <w:pPr>
        <w:spacing w:before="120"/>
      </w:pPr>
      <w:r>
        <w:separator/>
      </w:r>
    </w:p>
  </w:footnote>
  <w:footnote w:type="continuationSeparator" w:id="0">
    <w:p w14:paraId="0E680502" w14:textId="77777777" w:rsidR="00A3050F" w:rsidRDefault="00A3050F">
      <w:r>
        <w:continuationSeparator/>
      </w:r>
    </w:p>
    <w:p w14:paraId="4794E07D" w14:textId="77777777" w:rsidR="00A3050F" w:rsidRDefault="00A30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EAE" w14:textId="77777777" w:rsidR="00D8016D" w:rsidRDefault="00D80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5872" w14:textId="5963DADD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0076" w14:textId="77777777" w:rsidR="00D8016D" w:rsidRDefault="00D80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CAF0" w14:textId="5B265CB6" w:rsidR="009C089E" w:rsidRDefault="009C08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5819" w14:textId="69BF85CF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F605" w14:textId="66D02B9F" w:rsidR="009C089E" w:rsidRDefault="009C08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099" w14:textId="29CA6634" w:rsidR="009C089E" w:rsidRDefault="009C089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71A" w14:textId="54BFAED5" w:rsidR="009C089E" w:rsidRDefault="00A3050F" w:rsidP="005134C7">
    <w:pPr>
      <w:pStyle w:val="Header"/>
      <w:jc w:val="right"/>
    </w:pPr>
    <w:sdt>
      <w:sdtPr>
        <w:id w:val="-12728620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34C7">
          <w:fldChar w:fldCharType="begin"/>
        </w:r>
        <w:r w:rsidR="005134C7">
          <w:instrText xml:space="preserve"> PAGE   \* MERGEFORMAT </w:instrText>
        </w:r>
        <w:r w:rsidR="005134C7">
          <w:fldChar w:fldCharType="separate"/>
        </w:r>
        <w:r w:rsidR="005134C7">
          <w:rPr>
            <w:noProof/>
          </w:rPr>
          <w:t>2</w:t>
        </w:r>
        <w:r w:rsidR="005134C7">
          <w:rPr>
            <w:noProof/>
          </w:rPr>
          <w:fldChar w:fldCharType="end"/>
        </w:r>
      </w:sdtContent>
    </w:sdt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85D" w14:textId="737D5247" w:rsidR="009C089E" w:rsidRDefault="009C0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B7"/>
    <w:multiLevelType w:val="hybridMultilevel"/>
    <w:tmpl w:val="7892E4C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F0800"/>
    <w:multiLevelType w:val="hybridMultilevel"/>
    <w:tmpl w:val="0436F22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CC1443"/>
    <w:multiLevelType w:val="hybridMultilevel"/>
    <w:tmpl w:val="2A323B5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0389F"/>
    <w:multiLevelType w:val="hybridMultilevel"/>
    <w:tmpl w:val="BF26AB7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E23AD"/>
    <w:multiLevelType w:val="hybridMultilevel"/>
    <w:tmpl w:val="AD44A6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E13055"/>
    <w:multiLevelType w:val="hybridMultilevel"/>
    <w:tmpl w:val="485C63F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F7F77"/>
    <w:multiLevelType w:val="hybridMultilevel"/>
    <w:tmpl w:val="7EA0305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B6659"/>
    <w:multiLevelType w:val="hybridMultilevel"/>
    <w:tmpl w:val="D5AC9DC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213221F"/>
    <w:multiLevelType w:val="hybridMultilevel"/>
    <w:tmpl w:val="4232FD0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5613B61"/>
    <w:multiLevelType w:val="multilevel"/>
    <w:tmpl w:val="69CC10D2"/>
    <w:numStyleLink w:val="ZZTablebullets"/>
  </w:abstractNum>
  <w:abstractNum w:abstractNumId="1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7394CC0"/>
    <w:multiLevelType w:val="hybridMultilevel"/>
    <w:tmpl w:val="DE004510"/>
    <w:lvl w:ilvl="0" w:tplc="5EAA0CCA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656F5"/>
    <w:multiLevelType w:val="hybridMultilevel"/>
    <w:tmpl w:val="75C6B2E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6AC"/>
    <w:multiLevelType w:val="hybridMultilevel"/>
    <w:tmpl w:val="EC843F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5664DD"/>
    <w:multiLevelType w:val="hybridMultilevel"/>
    <w:tmpl w:val="8506967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451DD"/>
    <w:multiLevelType w:val="hybridMultilevel"/>
    <w:tmpl w:val="D5AC9DC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BB4352"/>
    <w:multiLevelType w:val="hybridMultilevel"/>
    <w:tmpl w:val="202693D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9C47DC"/>
    <w:multiLevelType w:val="hybridMultilevel"/>
    <w:tmpl w:val="7EA0305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604B1"/>
    <w:multiLevelType w:val="hybridMultilevel"/>
    <w:tmpl w:val="57328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E5D59"/>
    <w:multiLevelType w:val="hybridMultilevel"/>
    <w:tmpl w:val="F39E7F46"/>
    <w:lvl w:ilvl="0" w:tplc="5D68BD8A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2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23"/>
  </w:num>
  <w:num w:numId="12">
    <w:abstractNumId w:val="14"/>
  </w:num>
  <w:num w:numId="13">
    <w:abstractNumId w:val="24"/>
  </w:num>
  <w:num w:numId="14">
    <w:abstractNumId w:val="22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6"/>
  </w:num>
  <w:num w:numId="20">
    <w:abstractNumId w:val="1"/>
  </w:num>
  <w:num w:numId="21">
    <w:abstractNumId w:val="11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4B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467D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3794"/>
    <w:rsid w:val="000560C7"/>
    <w:rsid w:val="000578B2"/>
    <w:rsid w:val="00060959"/>
    <w:rsid w:val="00060C8F"/>
    <w:rsid w:val="0006298A"/>
    <w:rsid w:val="000663CD"/>
    <w:rsid w:val="000733FE"/>
    <w:rsid w:val="00074219"/>
    <w:rsid w:val="00074ED5"/>
    <w:rsid w:val="000755C0"/>
    <w:rsid w:val="00080D5F"/>
    <w:rsid w:val="0008508E"/>
    <w:rsid w:val="00086557"/>
    <w:rsid w:val="00087951"/>
    <w:rsid w:val="0009113B"/>
    <w:rsid w:val="00093402"/>
    <w:rsid w:val="00094DA3"/>
    <w:rsid w:val="00096CD1"/>
    <w:rsid w:val="00097449"/>
    <w:rsid w:val="000A012C"/>
    <w:rsid w:val="000A0EB9"/>
    <w:rsid w:val="000A186C"/>
    <w:rsid w:val="000A1EA4"/>
    <w:rsid w:val="000A2476"/>
    <w:rsid w:val="000A641A"/>
    <w:rsid w:val="000B0AAF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44E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D12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E7FBE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37D3"/>
    <w:rsid w:val="00216C03"/>
    <w:rsid w:val="00220C04"/>
    <w:rsid w:val="0022278D"/>
    <w:rsid w:val="0022701F"/>
    <w:rsid w:val="00227C68"/>
    <w:rsid w:val="002333F5"/>
    <w:rsid w:val="00233724"/>
    <w:rsid w:val="00235DF0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0FDA"/>
    <w:rsid w:val="00271209"/>
    <w:rsid w:val="0027131C"/>
    <w:rsid w:val="00273BAC"/>
    <w:rsid w:val="002763B3"/>
    <w:rsid w:val="002802E3"/>
    <w:rsid w:val="0028213D"/>
    <w:rsid w:val="002862F1"/>
    <w:rsid w:val="00291373"/>
    <w:rsid w:val="00291B30"/>
    <w:rsid w:val="0029597D"/>
    <w:rsid w:val="002962C3"/>
    <w:rsid w:val="0029752B"/>
    <w:rsid w:val="002A0A9C"/>
    <w:rsid w:val="002A483C"/>
    <w:rsid w:val="002B07E6"/>
    <w:rsid w:val="002B0C7C"/>
    <w:rsid w:val="002B1729"/>
    <w:rsid w:val="002B36C7"/>
    <w:rsid w:val="002B4DD4"/>
    <w:rsid w:val="002B50AF"/>
    <w:rsid w:val="002B5277"/>
    <w:rsid w:val="002B5375"/>
    <w:rsid w:val="002B77C1"/>
    <w:rsid w:val="002B7C8F"/>
    <w:rsid w:val="002C0ED7"/>
    <w:rsid w:val="002C2728"/>
    <w:rsid w:val="002C4A0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5E8"/>
    <w:rsid w:val="00306E5F"/>
    <w:rsid w:val="00307E14"/>
    <w:rsid w:val="00314054"/>
    <w:rsid w:val="00316F27"/>
    <w:rsid w:val="003174D2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6980"/>
    <w:rsid w:val="00357B4E"/>
    <w:rsid w:val="0036501F"/>
    <w:rsid w:val="003716FD"/>
    <w:rsid w:val="0037204B"/>
    <w:rsid w:val="0037447A"/>
    <w:rsid w:val="003744CF"/>
    <w:rsid w:val="00374717"/>
    <w:rsid w:val="0037676C"/>
    <w:rsid w:val="00381043"/>
    <w:rsid w:val="003829E5"/>
    <w:rsid w:val="0038356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3DEB"/>
    <w:rsid w:val="003B408A"/>
    <w:rsid w:val="003C08A2"/>
    <w:rsid w:val="003C2045"/>
    <w:rsid w:val="003C36B4"/>
    <w:rsid w:val="003C43A1"/>
    <w:rsid w:val="003C4FC0"/>
    <w:rsid w:val="003C55F4"/>
    <w:rsid w:val="003C7897"/>
    <w:rsid w:val="003C7A3F"/>
    <w:rsid w:val="003D1540"/>
    <w:rsid w:val="003D2766"/>
    <w:rsid w:val="003D2A74"/>
    <w:rsid w:val="003D3E8F"/>
    <w:rsid w:val="003D5573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3638"/>
    <w:rsid w:val="00436114"/>
    <w:rsid w:val="00437AC5"/>
    <w:rsid w:val="004427EC"/>
    <w:rsid w:val="00442C6C"/>
    <w:rsid w:val="00443CBE"/>
    <w:rsid w:val="00443E8A"/>
    <w:rsid w:val="004441BC"/>
    <w:rsid w:val="004468B4"/>
    <w:rsid w:val="00446BB6"/>
    <w:rsid w:val="0045135D"/>
    <w:rsid w:val="0045230A"/>
    <w:rsid w:val="00454AD0"/>
    <w:rsid w:val="00457337"/>
    <w:rsid w:val="00462E3D"/>
    <w:rsid w:val="00466E79"/>
    <w:rsid w:val="00470D7D"/>
    <w:rsid w:val="00471C84"/>
    <w:rsid w:val="0047372D"/>
    <w:rsid w:val="00473BA3"/>
    <w:rsid w:val="004743DD"/>
    <w:rsid w:val="00474CEA"/>
    <w:rsid w:val="00477B92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C7569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2629"/>
    <w:rsid w:val="00503DC6"/>
    <w:rsid w:val="00506F5D"/>
    <w:rsid w:val="00510C37"/>
    <w:rsid w:val="005126D0"/>
    <w:rsid w:val="005134C7"/>
    <w:rsid w:val="00514667"/>
    <w:rsid w:val="0051568D"/>
    <w:rsid w:val="005249D1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1ECD"/>
    <w:rsid w:val="005A479D"/>
    <w:rsid w:val="005A7281"/>
    <w:rsid w:val="005B1C6D"/>
    <w:rsid w:val="005B21B6"/>
    <w:rsid w:val="005B3A08"/>
    <w:rsid w:val="005B7276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AA8"/>
    <w:rsid w:val="005F64CF"/>
    <w:rsid w:val="006041AD"/>
    <w:rsid w:val="00605908"/>
    <w:rsid w:val="00606BA1"/>
    <w:rsid w:val="0060719A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76F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784"/>
    <w:rsid w:val="00667770"/>
    <w:rsid w:val="00670597"/>
    <w:rsid w:val="006706D0"/>
    <w:rsid w:val="00677574"/>
    <w:rsid w:val="006808CD"/>
    <w:rsid w:val="00683878"/>
    <w:rsid w:val="0068454C"/>
    <w:rsid w:val="00691B62"/>
    <w:rsid w:val="006933B5"/>
    <w:rsid w:val="00693D14"/>
    <w:rsid w:val="00695A93"/>
    <w:rsid w:val="00696F27"/>
    <w:rsid w:val="006A18C2"/>
    <w:rsid w:val="006A3294"/>
    <w:rsid w:val="006A3383"/>
    <w:rsid w:val="006A4A33"/>
    <w:rsid w:val="006B077C"/>
    <w:rsid w:val="006B16AF"/>
    <w:rsid w:val="006B6803"/>
    <w:rsid w:val="006C66B7"/>
    <w:rsid w:val="006D0F16"/>
    <w:rsid w:val="006D2A3F"/>
    <w:rsid w:val="006D2FBC"/>
    <w:rsid w:val="006E138B"/>
    <w:rsid w:val="006E1867"/>
    <w:rsid w:val="006E4561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0A"/>
    <w:rsid w:val="00754E36"/>
    <w:rsid w:val="00763139"/>
    <w:rsid w:val="00765FA7"/>
    <w:rsid w:val="00770D23"/>
    <w:rsid w:val="00770F37"/>
    <w:rsid w:val="007711A0"/>
    <w:rsid w:val="00772D5E"/>
    <w:rsid w:val="0077463E"/>
    <w:rsid w:val="00776928"/>
    <w:rsid w:val="00776E0F"/>
    <w:rsid w:val="007774B1"/>
    <w:rsid w:val="00777BE1"/>
    <w:rsid w:val="00780FD3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2400"/>
    <w:rsid w:val="007B32E5"/>
    <w:rsid w:val="007B3DB9"/>
    <w:rsid w:val="007B3ED3"/>
    <w:rsid w:val="007B589F"/>
    <w:rsid w:val="007B6186"/>
    <w:rsid w:val="007B73BC"/>
    <w:rsid w:val="007C1838"/>
    <w:rsid w:val="007C20B9"/>
    <w:rsid w:val="007C21B6"/>
    <w:rsid w:val="007C35A1"/>
    <w:rsid w:val="007C72F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4705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3D59"/>
    <w:rsid w:val="00867D9D"/>
    <w:rsid w:val="00872C54"/>
    <w:rsid w:val="00872E0A"/>
    <w:rsid w:val="00873594"/>
    <w:rsid w:val="008736EF"/>
    <w:rsid w:val="00875285"/>
    <w:rsid w:val="00884B62"/>
    <w:rsid w:val="0088529C"/>
    <w:rsid w:val="00887903"/>
    <w:rsid w:val="0089270A"/>
    <w:rsid w:val="0089294E"/>
    <w:rsid w:val="00893AF6"/>
    <w:rsid w:val="00894BC4"/>
    <w:rsid w:val="008A28A8"/>
    <w:rsid w:val="008A3F16"/>
    <w:rsid w:val="008A5B32"/>
    <w:rsid w:val="008B2029"/>
    <w:rsid w:val="008B2EE4"/>
    <w:rsid w:val="008B30DE"/>
    <w:rsid w:val="008B3821"/>
    <w:rsid w:val="008B4D3D"/>
    <w:rsid w:val="008B57C7"/>
    <w:rsid w:val="008C2F92"/>
    <w:rsid w:val="008C4C45"/>
    <w:rsid w:val="008C52D1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4DAA"/>
    <w:rsid w:val="00905030"/>
    <w:rsid w:val="00906490"/>
    <w:rsid w:val="00907E45"/>
    <w:rsid w:val="009111B2"/>
    <w:rsid w:val="009151F5"/>
    <w:rsid w:val="00917571"/>
    <w:rsid w:val="00922DBE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43BB5"/>
    <w:rsid w:val="00950E2C"/>
    <w:rsid w:val="00951D50"/>
    <w:rsid w:val="009525EB"/>
    <w:rsid w:val="0095470B"/>
    <w:rsid w:val="00954874"/>
    <w:rsid w:val="0095615A"/>
    <w:rsid w:val="00957170"/>
    <w:rsid w:val="00961400"/>
    <w:rsid w:val="00963646"/>
    <w:rsid w:val="0096632D"/>
    <w:rsid w:val="00967124"/>
    <w:rsid w:val="0097150B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7C7E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089E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55B3"/>
    <w:rsid w:val="009F5F87"/>
    <w:rsid w:val="009F6BCB"/>
    <w:rsid w:val="009F7B78"/>
    <w:rsid w:val="00A0057A"/>
    <w:rsid w:val="00A01DF2"/>
    <w:rsid w:val="00A02FA1"/>
    <w:rsid w:val="00A04CCE"/>
    <w:rsid w:val="00A07421"/>
    <w:rsid w:val="00A0776B"/>
    <w:rsid w:val="00A10FB9"/>
    <w:rsid w:val="00A11421"/>
    <w:rsid w:val="00A11FD8"/>
    <w:rsid w:val="00A12A8B"/>
    <w:rsid w:val="00A1389F"/>
    <w:rsid w:val="00A157B1"/>
    <w:rsid w:val="00A22229"/>
    <w:rsid w:val="00A22A1E"/>
    <w:rsid w:val="00A24442"/>
    <w:rsid w:val="00A3050F"/>
    <w:rsid w:val="00A32577"/>
    <w:rsid w:val="00A329A5"/>
    <w:rsid w:val="00A330BB"/>
    <w:rsid w:val="00A34ACD"/>
    <w:rsid w:val="00A36F24"/>
    <w:rsid w:val="00A42D5D"/>
    <w:rsid w:val="00A44882"/>
    <w:rsid w:val="00A45125"/>
    <w:rsid w:val="00A45A99"/>
    <w:rsid w:val="00A50816"/>
    <w:rsid w:val="00A54715"/>
    <w:rsid w:val="00A6061C"/>
    <w:rsid w:val="00A62D44"/>
    <w:rsid w:val="00A67263"/>
    <w:rsid w:val="00A7161C"/>
    <w:rsid w:val="00A7711D"/>
    <w:rsid w:val="00A77AA3"/>
    <w:rsid w:val="00A81F97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4BFC"/>
    <w:rsid w:val="00AA6054"/>
    <w:rsid w:val="00AA63D4"/>
    <w:rsid w:val="00AA64D6"/>
    <w:rsid w:val="00AA6EA8"/>
    <w:rsid w:val="00AB06E8"/>
    <w:rsid w:val="00AB1CD3"/>
    <w:rsid w:val="00AB352F"/>
    <w:rsid w:val="00AB7E11"/>
    <w:rsid w:val="00AC274B"/>
    <w:rsid w:val="00AC4764"/>
    <w:rsid w:val="00AC6D36"/>
    <w:rsid w:val="00AC7040"/>
    <w:rsid w:val="00AD0CBA"/>
    <w:rsid w:val="00AD26E2"/>
    <w:rsid w:val="00AD39AB"/>
    <w:rsid w:val="00AD784C"/>
    <w:rsid w:val="00AE126A"/>
    <w:rsid w:val="00AE1BAE"/>
    <w:rsid w:val="00AE3005"/>
    <w:rsid w:val="00AE3BD5"/>
    <w:rsid w:val="00AE479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602"/>
    <w:rsid w:val="00B068BA"/>
    <w:rsid w:val="00B07217"/>
    <w:rsid w:val="00B110EA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AF3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2AA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365"/>
    <w:rsid w:val="00B950BC"/>
    <w:rsid w:val="00B9714C"/>
    <w:rsid w:val="00BA185D"/>
    <w:rsid w:val="00BA29AD"/>
    <w:rsid w:val="00BA33CF"/>
    <w:rsid w:val="00BA37FF"/>
    <w:rsid w:val="00BA3F8D"/>
    <w:rsid w:val="00BB3171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E4B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7490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2A1D"/>
    <w:rsid w:val="00C93C3E"/>
    <w:rsid w:val="00C975CA"/>
    <w:rsid w:val="00C97C7E"/>
    <w:rsid w:val="00CA12E3"/>
    <w:rsid w:val="00CA1476"/>
    <w:rsid w:val="00CA3353"/>
    <w:rsid w:val="00CA6611"/>
    <w:rsid w:val="00CA6AE6"/>
    <w:rsid w:val="00CA782F"/>
    <w:rsid w:val="00CA7934"/>
    <w:rsid w:val="00CB187B"/>
    <w:rsid w:val="00CB1FD8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E45E5"/>
    <w:rsid w:val="00CF2F50"/>
    <w:rsid w:val="00CF4148"/>
    <w:rsid w:val="00CF6198"/>
    <w:rsid w:val="00D02919"/>
    <w:rsid w:val="00D04C61"/>
    <w:rsid w:val="00D05B8D"/>
    <w:rsid w:val="00D05B9B"/>
    <w:rsid w:val="00D060E3"/>
    <w:rsid w:val="00D06310"/>
    <w:rsid w:val="00D065A2"/>
    <w:rsid w:val="00D079AA"/>
    <w:rsid w:val="00D07F00"/>
    <w:rsid w:val="00D1130F"/>
    <w:rsid w:val="00D11AFA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B52"/>
    <w:rsid w:val="00D52D73"/>
    <w:rsid w:val="00D52E58"/>
    <w:rsid w:val="00D55A4B"/>
    <w:rsid w:val="00D56B20"/>
    <w:rsid w:val="00D578B3"/>
    <w:rsid w:val="00D618F4"/>
    <w:rsid w:val="00D714CC"/>
    <w:rsid w:val="00D75440"/>
    <w:rsid w:val="00D75EA7"/>
    <w:rsid w:val="00D8016D"/>
    <w:rsid w:val="00D81ADF"/>
    <w:rsid w:val="00D81F21"/>
    <w:rsid w:val="00D864F2"/>
    <w:rsid w:val="00D8680E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CCF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C89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26DF"/>
    <w:rsid w:val="00E14D7C"/>
    <w:rsid w:val="00E15C1C"/>
    <w:rsid w:val="00E170DC"/>
    <w:rsid w:val="00E17546"/>
    <w:rsid w:val="00E210B5"/>
    <w:rsid w:val="00E2562F"/>
    <w:rsid w:val="00E261B3"/>
    <w:rsid w:val="00E261C7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117D"/>
    <w:rsid w:val="00E629A1"/>
    <w:rsid w:val="00E65133"/>
    <w:rsid w:val="00E66968"/>
    <w:rsid w:val="00E6794C"/>
    <w:rsid w:val="00E70DB6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7E11"/>
    <w:rsid w:val="00EF109B"/>
    <w:rsid w:val="00EF201C"/>
    <w:rsid w:val="00EF2C72"/>
    <w:rsid w:val="00EF36AF"/>
    <w:rsid w:val="00EF3F82"/>
    <w:rsid w:val="00EF59A3"/>
    <w:rsid w:val="00EF6675"/>
    <w:rsid w:val="00F0063D"/>
    <w:rsid w:val="00F00F9C"/>
    <w:rsid w:val="00F01E5F"/>
    <w:rsid w:val="00F024F3"/>
    <w:rsid w:val="00F02ABA"/>
    <w:rsid w:val="00F0437A"/>
    <w:rsid w:val="00F101A8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2F65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41F"/>
    <w:rsid w:val="00F64696"/>
    <w:rsid w:val="00F65AA9"/>
    <w:rsid w:val="00F6768F"/>
    <w:rsid w:val="00F72C2C"/>
    <w:rsid w:val="00F74192"/>
    <w:rsid w:val="00F741F2"/>
    <w:rsid w:val="00F7433A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2604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C62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A2D256"/>
  <w15:docId w15:val="{A276B2AD-6CB6-4679-9EB8-FC3E1E2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12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12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72"/>
    <w:semiHidden/>
    <w:qFormat/>
    <w:rsid w:val="0035698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134C7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34C7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ch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HHS%20Back%20Up%20from%20Desk%20top\Desktop%20File\COVID-19\Workforce\2022\Recovery%20Documents\Consultation%20Documents\Action%20Plan%20Tempalte%20-%20Maternal%20Child%20Health%20DH%20Sub-Brand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3" ma:contentTypeDescription="Create a new document." ma:contentTypeScope="" ma:versionID="a62f3f27cb9a8052becf03f4d84b161e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b8caee5955a0677f4a63c633e3b68aa9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49F0-F5C9-48CE-A0DD-BC9244C6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Plan Tempalte - Maternal Child Health DH Sub-Brand Factsheet landscape.dotx</Template>
  <TotalTime>227</TotalTime>
  <Pages>9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and Child Health factsheet landscape</vt:lpstr>
    </vt:vector>
  </TitlesOfParts>
  <Manager/>
  <Company>Victoria State Government, Department of Health</Company>
  <LinksUpToDate>false</LinksUpToDate>
  <CharactersWithSpaces>7889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Maternal and Child Health factsheet landscape</dc:title>
  <dc:subject/>
  <dc:creator>Marcia Armstrong (DHHS)</dc:creator>
  <cp:keywords/>
  <dc:description/>
  <cp:lastModifiedBy>Marcia Armstrong (DHHS)</cp:lastModifiedBy>
  <cp:revision>51</cp:revision>
  <cp:lastPrinted>2022-04-07T01:57:00Z</cp:lastPrinted>
  <dcterms:created xsi:type="dcterms:W3CDTF">2022-04-07T00:29:00Z</dcterms:created>
  <dcterms:modified xsi:type="dcterms:W3CDTF">2022-04-21T07:24:00Z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v2 15042021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2022-04-21T07:24:36Z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2edac7cf-a421-45df-b7cc-abde1495c49a</vt:lpwstr>
  </property>
  <property fmtid="{D5CDD505-2E9C-101B-9397-08002B2CF9AE}" pid="11" name="MSIP_Label_43e64453-338c-4f93-8a4d-0039a0a41f2a_ContentBits">
    <vt:lpwstr>2</vt:lpwstr>
  </property>
</Properties>
</file>