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569AF" w14:textId="77777777" w:rsidR="00376B12" w:rsidRPr="00C747B2" w:rsidRDefault="00FF77E2" w:rsidP="00132673">
      <w:pPr>
        <w:jc w:val="center"/>
      </w:pPr>
      <w:bookmarkStart w:id="0" w:name="_GoBack"/>
      <w:bookmarkEnd w:id="0"/>
      <w:r w:rsidRPr="00DA71E2">
        <w:rPr>
          <w:noProof/>
          <w:lang w:val="en-AU" w:eastAsia="en-AU"/>
        </w:rPr>
        <w:drawing>
          <wp:anchor distT="0" distB="0" distL="114300" distR="114300" simplePos="0" relativeHeight="251651072" behindDoc="0" locked="0" layoutInCell="1" allowOverlap="1" wp14:anchorId="2ADD2B85" wp14:editId="01DB52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43635" cy="459740"/>
            <wp:effectExtent l="0" t="0" r="0" b="0"/>
            <wp:wrapSquare wrapText="bothSides"/>
            <wp:docPr id="2" name="Picture 1" descr="cid:image001.jpg@01D138E3.141EF5C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id:image001.jpg@01D138E3.141EF5C0"/>
                    <pic:cNvPicPr/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1E2">
        <w:rPr>
          <w:noProof/>
          <w:lang w:val="en-AU" w:eastAsia="en-AU"/>
        </w:rPr>
        <w:drawing>
          <wp:anchor distT="0" distB="0" distL="114300" distR="114300" simplePos="0" relativeHeight="251670528" behindDoc="0" locked="0" layoutInCell="1" allowOverlap="1" wp14:anchorId="55F4FF06" wp14:editId="32E87F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09090" cy="464185"/>
            <wp:effectExtent l="0" t="0" r="0" b="0"/>
            <wp:wrapTight wrapText="bothSides">
              <wp:wrapPolygon edited="0">
                <wp:start x="0" y="0"/>
                <wp:lineTo x="0" y="20389"/>
                <wp:lineTo x="21225" y="20389"/>
                <wp:lineTo x="21225" y="0"/>
                <wp:lineTo x="0" y="0"/>
              </wp:wrapPolygon>
            </wp:wrapTight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B12">
        <w:rPr>
          <w:b/>
          <w:sz w:val="28"/>
          <w:szCs w:val="28"/>
        </w:rPr>
        <w:t>V</w:t>
      </w:r>
      <w:r w:rsidR="00376B12" w:rsidRPr="00B4695C">
        <w:rPr>
          <w:b/>
          <w:sz w:val="28"/>
          <w:szCs w:val="28"/>
        </w:rPr>
        <w:t xml:space="preserve">ictorian Councils: Supporting </w:t>
      </w:r>
      <w:r w:rsidR="00376B12">
        <w:rPr>
          <w:b/>
          <w:sz w:val="28"/>
          <w:szCs w:val="28"/>
        </w:rPr>
        <w:t xml:space="preserve">Communities </w:t>
      </w:r>
      <w:proofErr w:type="gramStart"/>
      <w:r w:rsidR="00376B12">
        <w:rPr>
          <w:b/>
          <w:sz w:val="28"/>
          <w:szCs w:val="28"/>
        </w:rPr>
        <w:t>Around</w:t>
      </w:r>
      <w:proofErr w:type="gramEnd"/>
      <w:r w:rsidR="00376B12">
        <w:rPr>
          <w:b/>
          <w:sz w:val="28"/>
          <w:szCs w:val="28"/>
        </w:rPr>
        <w:t xml:space="preserve"> End of Life </w:t>
      </w:r>
      <w:r w:rsidR="00376B12" w:rsidRPr="00B4695C">
        <w:rPr>
          <w:b/>
          <w:sz w:val="28"/>
          <w:szCs w:val="28"/>
        </w:rPr>
        <w:t>Project</w:t>
      </w:r>
    </w:p>
    <w:p w14:paraId="08D44A06" w14:textId="77777777" w:rsidR="00376B12" w:rsidRDefault="00376B12" w:rsidP="00132673">
      <w:pPr>
        <w:ind w:left="288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Community of Practice</w:t>
      </w:r>
      <w:r w:rsidRPr="00B4695C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2</w:t>
      </w:r>
      <w:r w:rsidRPr="00B4695C">
        <w:rPr>
          <w:b/>
          <w:sz w:val="28"/>
          <w:szCs w:val="28"/>
        </w:rPr>
        <w:t xml:space="preserve"> March 2018</w:t>
      </w:r>
    </w:p>
    <w:p w14:paraId="02F7635E" w14:textId="4B8F6714" w:rsidR="00F57C75" w:rsidRDefault="00F57C75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0C97F3" wp14:editId="65C82DBC">
                <wp:simplePos x="0" y="0"/>
                <wp:positionH relativeFrom="margin">
                  <wp:posOffset>66411</wp:posOffset>
                </wp:positionH>
                <wp:positionV relativeFrom="paragraph">
                  <wp:posOffset>359303</wp:posOffset>
                </wp:positionV>
                <wp:extent cx="4381500" cy="2200275"/>
                <wp:effectExtent l="0" t="0" r="19050" b="2857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2200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3082C" w14:textId="77777777" w:rsidR="00376B12" w:rsidRPr="00C36C60" w:rsidRDefault="00376B12" w:rsidP="00376B12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C36C60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Attendance</w:t>
                            </w:r>
                            <w:r w:rsidR="00D83299" w:rsidRPr="00C36C60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:</w:t>
                            </w:r>
                          </w:p>
                          <w:p w14:paraId="712D5014" w14:textId="77777777" w:rsidR="00D83299" w:rsidRDefault="0070349C" w:rsidP="00376B12">
                            <w:pPr>
                              <w:rPr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>37</w:t>
                            </w:r>
                            <w:r w:rsidR="00257195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 people from </w:t>
                            </w:r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>28</w:t>
                            </w:r>
                            <w:r w:rsidR="00D83299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 councils attended the Community of Practice session. Participants </w:t>
                            </w:r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>included representatives from r</w:t>
                            </w:r>
                            <w:r w:rsidR="00D83299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ural/regional Councils as well </w:t>
                            </w:r>
                            <w:r w:rsidR="00132673">
                              <w:rPr>
                                <w:sz w:val="22"/>
                                <w:szCs w:val="22"/>
                                <w:lang w:val="en-AU"/>
                              </w:rPr>
                              <w:t>as metropolitan councils. P</w:t>
                            </w:r>
                            <w:r w:rsidR="00D83299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rimarily </w:t>
                            </w:r>
                            <w:r w:rsidR="00132673">
                              <w:rPr>
                                <w:sz w:val="22"/>
                                <w:szCs w:val="22"/>
                                <w:lang w:val="en-AU"/>
                              </w:rPr>
                              <w:t>participants worked in the a</w:t>
                            </w:r>
                            <w:r w:rsidR="00D83299">
                              <w:rPr>
                                <w:sz w:val="22"/>
                                <w:szCs w:val="22"/>
                                <w:lang w:val="en-AU"/>
                              </w:rPr>
                              <w:t>ge friendly/positive ageing areas of council.</w:t>
                            </w:r>
                          </w:p>
                          <w:p w14:paraId="72661622" w14:textId="77777777" w:rsidR="00376B12" w:rsidRDefault="00376B12" w:rsidP="00376B12">
                            <w:pPr>
                              <w:rPr>
                                <w:sz w:val="22"/>
                                <w:szCs w:val="22"/>
                                <w:lang w:val="en-AU"/>
                              </w:rPr>
                            </w:pPr>
                          </w:p>
                          <w:p w14:paraId="516C14C1" w14:textId="77777777" w:rsidR="00BE3CBF" w:rsidRPr="00C36C60" w:rsidRDefault="00BE3CBF" w:rsidP="00376B12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C36C60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Aims:</w:t>
                            </w:r>
                          </w:p>
                          <w:p w14:paraId="3A651A70" w14:textId="77777777" w:rsidR="00D83299" w:rsidRDefault="00376B12" w:rsidP="00376B12">
                            <w:pPr>
                              <w:rPr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127DDD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The </w:t>
                            </w:r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community of practice </w:t>
                            </w:r>
                            <w:r w:rsidR="00BE3CBF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aimed </w:t>
                            </w:r>
                            <w:r w:rsidRPr="00127DDD">
                              <w:rPr>
                                <w:sz w:val="22"/>
                                <w:szCs w:val="22"/>
                                <w:lang w:val="en-AU"/>
                              </w:rPr>
                              <w:t>to</w:t>
                            </w:r>
                            <w:r w:rsidR="00D83299">
                              <w:rPr>
                                <w:sz w:val="22"/>
                                <w:szCs w:val="22"/>
                                <w:lang w:val="en-AU"/>
                              </w:rPr>
                              <w:t>:</w:t>
                            </w:r>
                          </w:p>
                          <w:p w14:paraId="53B40ADC" w14:textId="77777777" w:rsidR="00D83299" w:rsidRDefault="00D83299" w:rsidP="00D832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>provide an overview of the Demonstration Projects to date</w:t>
                            </w:r>
                          </w:p>
                          <w:p w14:paraId="3D118166" w14:textId="77777777" w:rsidR="00D83299" w:rsidRDefault="00D83299" w:rsidP="00D832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learn from the experiences of the Demonstration Projects </w:t>
                            </w:r>
                          </w:p>
                          <w:p w14:paraId="639DF9F9" w14:textId="77777777" w:rsidR="00D83299" w:rsidRDefault="00D83299" w:rsidP="00D832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AU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>present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 a range of initiatives that councils have been involved in around end of life</w:t>
                            </w:r>
                            <w:r w:rsidR="00BE3CBF">
                              <w:rPr>
                                <w:sz w:val="22"/>
                                <w:szCs w:val="22"/>
                                <w:lang w:val="en-AU"/>
                              </w:rPr>
                              <w:t>.</w:t>
                            </w:r>
                          </w:p>
                          <w:p w14:paraId="3E8BB015" w14:textId="77777777" w:rsidR="00D83299" w:rsidRDefault="00D83299" w:rsidP="00D8329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  <w:lang w:val="en-AU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>stimulate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 practice, ideas and opportunities for councils interested in undertaking an activity around end of life</w:t>
                            </w:r>
                            <w:r w:rsidR="00257195">
                              <w:rPr>
                                <w:sz w:val="22"/>
                                <w:szCs w:val="22"/>
                                <w:lang w:val="en-AU"/>
                              </w:rPr>
                              <w:t>.</w:t>
                            </w:r>
                          </w:p>
                          <w:p w14:paraId="0FEEDB51" w14:textId="77777777" w:rsidR="00376B12" w:rsidRDefault="00376B12" w:rsidP="00376B12">
                            <w:pPr>
                              <w:rPr>
                                <w:sz w:val="22"/>
                                <w:szCs w:val="22"/>
                                <w:lang w:val="en-AU"/>
                              </w:rPr>
                            </w:pPr>
                          </w:p>
                          <w:p w14:paraId="5960630E" w14:textId="77777777" w:rsidR="00376B12" w:rsidRPr="007B599D" w:rsidRDefault="00376B12" w:rsidP="00376B12">
                            <w:pPr>
                              <w:ind w:left="142"/>
                              <w:rPr>
                                <w:sz w:val="22"/>
                                <w:szCs w:val="22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C97F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.25pt;margin-top:28.3pt;width:345pt;height:173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" filled="f" strokecolor="#f79646 [3209]">
                <v:textbox>
                  <w:txbxContent>
                    <w:p w14:paraId="2C13082C" w14:textId="77777777" w:rsidR="00376B12" w:rsidRPr="00C36C60" w:rsidRDefault="00376B12" w:rsidP="00376B12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 w:rsidRPr="00C36C60">
                        <w:rPr>
                          <w:b/>
                          <w:sz w:val="22"/>
                          <w:szCs w:val="22"/>
                          <w:lang w:val="en-AU"/>
                        </w:rPr>
                        <w:t>Attendance</w:t>
                      </w:r>
                      <w:r w:rsidR="00D83299" w:rsidRPr="00C36C60">
                        <w:rPr>
                          <w:b/>
                          <w:sz w:val="22"/>
                          <w:szCs w:val="22"/>
                          <w:lang w:val="en-AU"/>
                        </w:rPr>
                        <w:t>:</w:t>
                      </w:r>
                    </w:p>
                    <w:p w14:paraId="712D5014" w14:textId="77777777" w:rsidR="00D83299" w:rsidRDefault="0070349C" w:rsidP="00376B12">
                      <w:pPr>
                        <w:rPr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sz w:val="22"/>
                          <w:szCs w:val="22"/>
                          <w:lang w:val="en-AU"/>
                        </w:rPr>
                        <w:t>37</w:t>
                      </w:r>
                      <w:r w:rsidR="00257195">
                        <w:rPr>
                          <w:sz w:val="22"/>
                          <w:szCs w:val="22"/>
                          <w:lang w:val="en-AU"/>
                        </w:rPr>
                        <w:t xml:space="preserve"> people from </w:t>
                      </w:r>
                      <w:r>
                        <w:rPr>
                          <w:sz w:val="22"/>
                          <w:szCs w:val="22"/>
                          <w:lang w:val="en-AU"/>
                        </w:rPr>
                        <w:t>28</w:t>
                      </w:r>
                      <w:r w:rsidR="00D83299">
                        <w:rPr>
                          <w:sz w:val="22"/>
                          <w:szCs w:val="22"/>
                          <w:lang w:val="en-AU"/>
                        </w:rPr>
                        <w:t xml:space="preserve"> councils attended the Community of Practice session. Participants </w:t>
                      </w:r>
                      <w:r>
                        <w:rPr>
                          <w:sz w:val="22"/>
                          <w:szCs w:val="22"/>
                          <w:lang w:val="en-AU"/>
                        </w:rPr>
                        <w:t>included representatives from r</w:t>
                      </w:r>
                      <w:r w:rsidR="00D83299">
                        <w:rPr>
                          <w:sz w:val="22"/>
                          <w:szCs w:val="22"/>
                          <w:lang w:val="en-AU"/>
                        </w:rPr>
                        <w:t xml:space="preserve">ural/regional Councils as well </w:t>
                      </w:r>
                      <w:r w:rsidR="00132673">
                        <w:rPr>
                          <w:sz w:val="22"/>
                          <w:szCs w:val="22"/>
                          <w:lang w:val="en-AU"/>
                        </w:rPr>
                        <w:t>as metropolitan councils. P</w:t>
                      </w:r>
                      <w:r w:rsidR="00D83299">
                        <w:rPr>
                          <w:sz w:val="22"/>
                          <w:szCs w:val="22"/>
                          <w:lang w:val="en-AU"/>
                        </w:rPr>
                        <w:t xml:space="preserve">rimarily </w:t>
                      </w:r>
                      <w:r w:rsidR="00132673">
                        <w:rPr>
                          <w:sz w:val="22"/>
                          <w:szCs w:val="22"/>
                          <w:lang w:val="en-AU"/>
                        </w:rPr>
                        <w:t>participants worked in the a</w:t>
                      </w:r>
                      <w:r w:rsidR="00D83299">
                        <w:rPr>
                          <w:sz w:val="22"/>
                          <w:szCs w:val="22"/>
                          <w:lang w:val="en-AU"/>
                        </w:rPr>
                        <w:t>ge friendly/positive ageing areas of council.</w:t>
                      </w:r>
                    </w:p>
                    <w:p w14:paraId="72661622" w14:textId="77777777" w:rsidR="00376B12" w:rsidRDefault="00376B12" w:rsidP="00376B12">
                      <w:pPr>
                        <w:rPr>
                          <w:sz w:val="22"/>
                          <w:szCs w:val="22"/>
                          <w:lang w:val="en-AU"/>
                        </w:rPr>
                      </w:pPr>
                    </w:p>
                    <w:p w14:paraId="516C14C1" w14:textId="77777777" w:rsidR="00BE3CBF" w:rsidRPr="00C36C60" w:rsidRDefault="00BE3CBF" w:rsidP="00376B12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 w:rsidRPr="00C36C60">
                        <w:rPr>
                          <w:b/>
                          <w:sz w:val="22"/>
                          <w:szCs w:val="22"/>
                          <w:lang w:val="en-AU"/>
                        </w:rPr>
                        <w:t>Aims:</w:t>
                      </w:r>
                    </w:p>
                    <w:p w14:paraId="3A651A70" w14:textId="77777777" w:rsidR="00D83299" w:rsidRDefault="00376B12" w:rsidP="00376B12">
                      <w:pPr>
                        <w:rPr>
                          <w:sz w:val="22"/>
                          <w:szCs w:val="22"/>
                          <w:lang w:val="en-AU"/>
                        </w:rPr>
                      </w:pPr>
                      <w:r w:rsidRPr="00127DDD">
                        <w:rPr>
                          <w:sz w:val="22"/>
                          <w:szCs w:val="22"/>
                          <w:lang w:val="en-AU"/>
                        </w:rPr>
                        <w:t xml:space="preserve">The </w:t>
                      </w:r>
                      <w:r>
                        <w:rPr>
                          <w:sz w:val="22"/>
                          <w:szCs w:val="22"/>
                          <w:lang w:val="en-AU"/>
                        </w:rPr>
                        <w:t xml:space="preserve">community of practice </w:t>
                      </w:r>
                      <w:r w:rsidR="00BE3CBF">
                        <w:rPr>
                          <w:sz w:val="22"/>
                          <w:szCs w:val="22"/>
                          <w:lang w:val="en-AU"/>
                        </w:rPr>
                        <w:t xml:space="preserve">aimed </w:t>
                      </w:r>
                      <w:r w:rsidRPr="00127DDD">
                        <w:rPr>
                          <w:sz w:val="22"/>
                          <w:szCs w:val="22"/>
                          <w:lang w:val="en-AU"/>
                        </w:rPr>
                        <w:t>to</w:t>
                      </w:r>
                      <w:r w:rsidR="00D83299">
                        <w:rPr>
                          <w:sz w:val="22"/>
                          <w:szCs w:val="22"/>
                          <w:lang w:val="en-AU"/>
                        </w:rPr>
                        <w:t>:</w:t>
                      </w:r>
                    </w:p>
                    <w:p w14:paraId="53B40ADC" w14:textId="77777777" w:rsidR="00D83299" w:rsidRDefault="00D83299" w:rsidP="00D832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sz w:val="22"/>
                          <w:szCs w:val="22"/>
                          <w:lang w:val="en-AU"/>
                        </w:rPr>
                        <w:t>provide an overview of the Demonstration Projects to date</w:t>
                      </w:r>
                    </w:p>
                    <w:p w14:paraId="3D118166" w14:textId="77777777" w:rsidR="00D83299" w:rsidRDefault="00D83299" w:rsidP="00D832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sz w:val="22"/>
                          <w:szCs w:val="22"/>
                          <w:lang w:val="en-AU"/>
                        </w:rPr>
                        <w:t xml:space="preserve">learn from the experiences of the Demonstration Projects </w:t>
                      </w:r>
                    </w:p>
                    <w:p w14:paraId="639DF9F9" w14:textId="77777777" w:rsidR="00D83299" w:rsidRDefault="00D83299" w:rsidP="00D832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AU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lang w:val="en-AU"/>
                        </w:rPr>
                        <w:t>present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-AU"/>
                        </w:rPr>
                        <w:t xml:space="preserve"> a range of initiatives that councils have been involved in around end of life</w:t>
                      </w:r>
                      <w:r w:rsidR="00BE3CBF">
                        <w:rPr>
                          <w:sz w:val="22"/>
                          <w:szCs w:val="22"/>
                          <w:lang w:val="en-AU"/>
                        </w:rPr>
                        <w:t>.</w:t>
                      </w:r>
                    </w:p>
                    <w:p w14:paraId="3E8BB015" w14:textId="77777777" w:rsidR="00D83299" w:rsidRDefault="00D83299" w:rsidP="00D8329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2"/>
                          <w:szCs w:val="22"/>
                          <w:lang w:val="en-AU"/>
                        </w:rPr>
                      </w:pPr>
                      <w:proofErr w:type="gramStart"/>
                      <w:r>
                        <w:rPr>
                          <w:sz w:val="22"/>
                          <w:szCs w:val="22"/>
                          <w:lang w:val="en-AU"/>
                        </w:rPr>
                        <w:t>stimulate</w:t>
                      </w:r>
                      <w:proofErr w:type="gramEnd"/>
                      <w:r>
                        <w:rPr>
                          <w:sz w:val="22"/>
                          <w:szCs w:val="22"/>
                          <w:lang w:val="en-AU"/>
                        </w:rPr>
                        <w:t xml:space="preserve"> practice, ideas and opportunities for councils interested in undertaking an activity around end of life</w:t>
                      </w:r>
                      <w:r w:rsidR="00257195">
                        <w:rPr>
                          <w:sz w:val="22"/>
                          <w:szCs w:val="22"/>
                          <w:lang w:val="en-AU"/>
                        </w:rPr>
                        <w:t>.</w:t>
                      </w:r>
                    </w:p>
                    <w:p w14:paraId="0FEEDB51" w14:textId="77777777" w:rsidR="00376B12" w:rsidRDefault="00376B12" w:rsidP="00376B12">
                      <w:pPr>
                        <w:rPr>
                          <w:sz w:val="22"/>
                          <w:szCs w:val="22"/>
                          <w:lang w:val="en-AU"/>
                        </w:rPr>
                      </w:pPr>
                    </w:p>
                    <w:p w14:paraId="5960630E" w14:textId="77777777" w:rsidR="00376B12" w:rsidRPr="007B599D" w:rsidRDefault="00376B12" w:rsidP="00376B12">
                      <w:pPr>
                        <w:ind w:left="142"/>
                        <w:rPr>
                          <w:sz w:val="22"/>
                          <w:szCs w:val="22"/>
                          <w:lang w:val="en-AU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2673">
        <w:rPr>
          <w:noProof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3A3ADA3" wp14:editId="194944B2">
                <wp:simplePos x="0" y="0"/>
                <wp:positionH relativeFrom="margin">
                  <wp:posOffset>4743450</wp:posOffset>
                </wp:positionH>
                <wp:positionV relativeFrom="paragraph">
                  <wp:posOffset>356870</wp:posOffset>
                </wp:positionV>
                <wp:extent cx="4219575" cy="2200275"/>
                <wp:effectExtent l="0" t="0" r="28575" b="28575"/>
                <wp:wrapTight wrapText="bothSides">
                  <wp:wrapPolygon edited="0">
                    <wp:start x="0" y="0"/>
                    <wp:lineTo x="0" y="21694"/>
                    <wp:lineTo x="21649" y="21694"/>
                    <wp:lineTo x="2164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56266" w14:textId="77777777" w:rsidR="00BE3CBF" w:rsidRDefault="00BE3CBF" w:rsidP="00BE3CBF">
                            <w:pPr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3B01DE">
                              <w:rPr>
                                <w:b/>
                                <w:sz w:val="22"/>
                                <w:szCs w:val="22"/>
                                <w:lang w:val="en-AU"/>
                              </w:rPr>
                              <w:t>Making it Happen</w:t>
                            </w:r>
                          </w:p>
                          <w:p w14:paraId="38BCC968" w14:textId="77777777" w:rsidR="00BE3CBF" w:rsidRPr="00DA684E" w:rsidRDefault="00BE3CBF" w:rsidP="00BE3C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684E">
                              <w:rPr>
                                <w:sz w:val="22"/>
                                <w:szCs w:val="22"/>
                              </w:rPr>
                              <w:t xml:space="preserve">The MAV is </w:t>
                            </w:r>
                            <w:r w:rsidR="00DA684E" w:rsidRPr="00DA684E">
                              <w:rPr>
                                <w:sz w:val="22"/>
                                <w:szCs w:val="22"/>
                              </w:rPr>
                              <w:t>funded to resource</w:t>
                            </w:r>
                            <w:r w:rsidRPr="00DA684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684E" w:rsidRPr="00DA684E">
                              <w:rPr>
                                <w:sz w:val="22"/>
                                <w:szCs w:val="22"/>
                              </w:rPr>
                              <w:t>and</w:t>
                            </w:r>
                            <w:r w:rsidRPr="00DA684E">
                              <w:rPr>
                                <w:sz w:val="22"/>
                                <w:szCs w:val="22"/>
                              </w:rPr>
                              <w:t xml:space="preserve"> support the implementation of the End of Life Project</w:t>
                            </w:r>
                            <w:r w:rsidR="00DA684E" w:rsidRPr="00DA684E">
                              <w:rPr>
                                <w:sz w:val="22"/>
                                <w:szCs w:val="22"/>
                              </w:rPr>
                              <w:t xml:space="preserve"> in local government</w:t>
                            </w:r>
                            <w:r w:rsidRPr="00DA684E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="00C36C60">
                              <w:rPr>
                                <w:sz w:val="22"/>
                                <w:szCs w:val="22"/>
                              </w:rPr>
                              <w:t xml:space="preserve"> The MAV has developed a number of resources to support councils in this new area of work. </w:t>
                            </w:r>
                            <w:r w:rsidR="00DA684E" w:rsidRPr="00DA684E">
                              <w:rPr>
                                <w:sz w:val="22"/>
                                <w:szCs w:val="22"/>
                              </w:rPr>
                              <w:t>Please see www.mav.asn.au/</w:t>
                            </w:r>
                          </w:p>
                          <w:p w14:paraId="3D877944" w14:textId="77777777" w:rsidR="00132673" w:rsidRDefault="00132673" w:rsidP="00BE3C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44016B" w14:textId="77777777" w:rsidR="00BE3CBF" w:rsidRPr="00DA684E" w:rsidRDefault="00BE3CBF" w:rsidP="00BE3C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684E">
                              <w:rPr>
                                <w:sz w:val="22"/>
                                <w:szCs w:val="22"/>
                              </w:rPr>
                              <w:t xml:space="preserve">The MAV is interested in hearing </w:t>
                            </w:r>
                            <w:r w:rsidR="00DA684E" w:rsidRPr="00DA684E">
                              <w:rPr>
                                <w:sz w:val="22"/>
                                <w:szCs w:val="22"/>
                              </w:rPr>
                              <w:t xml:space="preserve">from participants </w:t>
                            </w:r>
                            <w:r w:rsidR="00C36C60">
                              <w:rPr>
                                <w:sz w:val="22"/>
                                <w:szCs w:val="22"/>
                              </w:rPr>
                              <w:t>with regard to</w:t>
                            </w:r>
                            <w:r w:rsidRPr="00DA684E">
                              <w:rPr>
                                <w:sz w:val="22"/>
                                <w:szCs w:val="22"/>
                              </w:rPr>
                              <w:t xml:space="preserve"> what support and resources would be helpful for councils to </w:t>
                            </w:r>
                            <w:r w:rsidR="00DA684E" w:rsidRPr="00DA684E">
                              <w:rPr>
                                <w:sz w:val="22"/>
                                <w:szCs w:val="22"/>
                              </w:rPr>
                              <w:t xml:space="preserve">commence and/or </w:t>
                            </w:r>
                            <w:r w:rsidRPr="00DA684E">
                              <w:rPr>
                                <w:sz w:val="22"/>
                                <w:szCs w:val="22"/>
                              </w:rPr>
                              <w:t xml:space="preserve">further their </w:t>
                            </w:r>
                            <w:r w:rsidR="00DA684E" w:rsidRPr="00DA684E">
                              <w:rPr>
                                <w:sz w:val="22"/>
                                <w:szCs w:val="22"/>
                              </w:rPr>
                              <w:t>work/</w:t>
                            </w:r>
                            <w:r w:rsidRPr="00DA684E">
                              <w:rPr>
                                <w:sz w:val="22"/>
                                <w:szCs w:val="22"/>
                              </w:rPr>
                              <w:t>activities around end of life.</w:t>
                            </w:r>
                          </w:p>
                          <w:p w14:paraId="78F725EE" w14:textId="77777777" w:rsidR="00C36C60" w:rsidRDefault="00C36C60" w:rsidP="00BE3CBF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C772747" w14:textId="77777777" w:rsidR="00BE3CBF" w:rsidRPr="00DA684E" w:rsidRDefault="00DA684E" w:rsidP="00BE3CBF">
                            <w:pPr>
                              <w:rPr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DA684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Please contact Jan Bruce, Positive </w:t>
                            </w:r>
                            <w:r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>Ageing Advise</w:t>
                            </w:r>
                            <w:r w:rsidRPr="00DA684E">
                              <w:rPr>
                                <w:rFonts w:cstheme="minorHAnsi"/>
                                <w:sz w:val="22"/>
                                <w:szCs w:val="22"/>
                              </w:rPr>
                              <w:t xml:space="preserve">r </w:t>
                            </w:r>
                          </w:p>
                          <w:p w14:paraId="422AA689" w14:textId="77777777" w:rsidR="00DA684E" w:rsidRPr="00C36C60" w:rsidRDefault="00DA684E" w:rsidP="00BE3CBF">
                            <w:pPr>
                              <w:rPr>
                                <w:rFonts w:cstheme="minorHAnsi"/>
                                <w:b/>
                                <w:bCs/>
                                <w:color w:val="FABC31"/>
                                <w:sz w:val="22"/>
                                <w:szCs w:val="22"/>
                                <w:lang w:eastAsia="en-AU"/>
                              </w:rPr>
                            </w:pPr>
                            <w:r w:rsidRPr="00DA684E">
                              <w:rPr>
                                <w:rFonts w:cstheme="minorHAnsi"/>
                                <w:color w:val="464749"/>
                                <w:sz w:val="22"/>
                                <w:szCs w:val="22"/>
                                <w:lang w:eastAsia="en-AU"/>
                              </w:rPr>
                              <w:t>Ph: (03) 9667 5546</w:t>
                            </w:r>
                            <w:r w:rsidR="00C36C60">
                              <w:rPr>
                                <w:rFonts w:cstheme="minorHAnsi"/>
                                <w:b/>
                                <w:bCs/>
                                <w:color w:val="FABC31"/>
                                <w:sz w:val="22"/>
                                <w:szCs w:val="22"/>
                                <w:lang w:eastAsia="en-AU"/>
                              </w:rPr>
                              <w:t xml:space="preserve"> </w:t>
                            </w:r>
                            <w:r w:rsidRPr="00DA684E">
                              <w:rPr>
                                <w:rFonts w:cstheme="minorHAnsi"/>
                                <w:color w:val="464749"/>
                                <w:sz w:val="22"/>
                                <w:szCs w:val="22"/>
                                <w:lang w:eastAsia="en-AU"/>
                              </w:rPr>
                              <w:t xml:space="preserve">Email: </w:t>
                            </w:r>
                            <w:hyperlink r:id="rId16" w:history="1">
                              <w:r w:rsidRPr="00DA684E">
                                <w:rPr>
                                  <w:rStyle w:val="Hyperlink"/>
                                  <w:rFonts w:cstheme="minorHAnsi"/>
                                  <w:color w:val="718DBD"/>
                                  <w:sz w:val="22"/>
                                  <w:szCs w:val="22"/>
                                  <w:lang w:eastAsia="en-AU"/>
                                </w:rPr>
                                <w:t>jbruce@mav.asn.au</w:t>
                              </w:r>
                            </w:hyperlink>
                          </w:p>
                          <w:p w14:paraId="7943A424" w14:textId="77777777" w:rsidR="00BE3CBF" w:rsidRPr="00BE3CBF" w:rsidRDefault="00BE3CBF" w:rsidP="00BE3C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3ADA3" id="Text Box 2" o:spid="_x0000_s1027" type="#_x0000_t202" style="position:absolute;margin-left:373.5pt;margin-top:28.1pt;width:332.25pt;height:173.2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" strokecolor="#f79646 [3209]">
                <v:textbox>
                  <w:txbxContent>
                    <w:p w14:paraId="59A56266" w14:textId="77777777" w:rsidR="00BE3CBF" w:rsidRDefault="00BE3CBF" w:rsidP="00BE3CBF">
                      <w:pPr>
                        <w:rPr>
                          <w:b/>
                          <w:sz w:val="22"/>
                          <w:szCs w:val="22"/>
                          <w:lang w:val="en-AU"/>
                        </w:rPr>
                      </w:pPr>
                      <w:r w:rsidRPr="003B01DE">
                        <w:rPr>
                          <w:b/>
                          <w:sz w:val="22"/>
                          <w:szCs w:val="22"/>
                          <w:lang w:val="en-AU"/>
                        </w:rPr>
                        <w:t>Making it Happen</w:t>
                      </w:r>
                    </w:p>
                    <w:p w14:paraId="38BCC968" w14:textId="77777777" w:rsidR="00BE3CBF" w:rsidRPr="00DA684E" w:rsidRDefault="00BE3CBF" w:rsidP="00BE3CBF">
                      <w:pPr>
                        <w:rPr>
                          <w:sz w:val="22"/>
                          <w:szCs w:val="22"/>
                        </w:rPr>
                      </w:pPr>
                      <w:r w:rsidRPr="00DA684E">
                        <w:rPr>
                          <w:sz w:val="22"/>
                          <w:szCs w:val="22"/>
                        </w:rPr>
                        <w:t xml:space="preserve">The MAV is </w:t>
                      </w:r>
                      <w:r w:rsidR="00DA684E" w:rsidRPr="00DA684E">
                        <w:rPr>
                          <w:sz w:val="22"/>
                          <w:szCs w:val="22"/>
                        </w:rPr>
                        <w:t>funded to resource</w:t>
                      </w:r>
                      <w:r w:rsidRPr="00DA684E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A684E" w:rsidRPr="00DA684E">
                        <w:rPr>
                          <w:sz w:val="22"/>
                          <w:szCs w:val="22"/>
                        </w:rPr>
                        <w:t>and</w:t>
                      </w:r>
                      <w:r w:rsidRPr="00DA684E">
                        <w:rPr>
                          <w:sz w:val="22"/>
                          <w:szCs w:val="22"/>
                        </w:rPr>
                        <w:t xml:space="preserve"> support the implementation of the End of Life Project</w:t>
                      </w:r>
                      <w:r w:rsidR="00DA684E" w:rsidRPr="00DA684E">
                        <w:rPr>
                          <w:sz w:val="22"/>
                          <w:szCs w:val="22"/>
                        </w:rPr>
                        <w:t xml:space="preserve"> in local government</w:t>
                      </w:r>
                      <w:r w:rsidRPr="00DA684E">
                        <w:rPr>
                          <w:sz w:val="22"/>
                          <w:szCs w:val="22"/>
                        </w:rPr>
                        <w:t>.</w:t>
                      </w:r>
                      <w:r w:rsidR="00C36C60">
                        <w:rPr>
                          <w:sz w:val="22"/>
                          <w:szCs w:val="22"/>
                        </w:rPr>
                        <w:t xml:space="preserve"> The MAV has developed a number of resources to support councils in this new area of work. </w:t>
                      </w:r>
                      <w:r w:rsidR="00DA684E" w:rsidRPr="00DA684E">
                        <w:rPr>
                          <w:sz w:val="22"/>
                          <w:szCs w:val="22"/>
                        </w:rPr>
                        <w:t>Please see www.mav.asn.au/</w:t>
                      </w:r>
                    </w:p>
                    <w:p w14:paraId="3D877944" w14:textId="77777777" w:rsidR="00132673" w:rsidRDefault="00132673" w:rsidP="00BE3CB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144016B" w14:textId="77777777" w:rsidR="00BE3CBF" w:rsidRPr="00DA684E" w:rsidRDefault="00BE3CBF" w:rsidP="00BE3CBF">
                      <w:pPr>
                        <w:rPr>
                          <w:sz w:val="22"/>
                          <w:szCs w:val="22"/>
                        </w:rPr>
                      </w:pPr>
                      <w:r w:rsidRPr="00DA684E">
                        <w:rPr>
                          <w:sz w:val="22"/>
                          <w:szCs w:val="22"/>
                        </w:rPr>
                        <w:t xml:space="preserve">The MAV is interested in hearing </w:t>
                      </w:r>
                      <w:r w:rsidR="00DA684E" w:rsidRPr="00DA684E">
                        <w:rPr>
                          <w:sz w:val="22"/>
                          <w:szCs w:val="22"/>
                        </w:rPr>
                        <w:t xml:space="preserve">from participants </w:t>
                      </w:r>
                      <w:r w:rsidR="00C36C60">
                        <w:rPr>
                          <w:sz w:val="22"/>
                          <w:szCs w:val="22"/>
                        </w:rPr>
                        <w:t>with regard to</w:t>
                      </w:r>
                      <w:r w:rsidRPr="00DA684E">
                        <w:rPr>
                          <w:sz w:val="22"/>
                          <w:szCs w:val="22"/>
                        </w:rPr>
                        <w:t xml:space="preserve"> what support and resources would be helpful for councils to </w:t>
                      </w:r>
                      <w:r w:rsidR="00DA684E" w:rsidRPr="00DA684E">
                        <w:rPr>
                          <w:sz w:val="22"/>
                          <w:szCs w:val="22"/>
                        </w:rPr>
                        <w:t xml:space="preserve">commence and/or </w:t>
                      </w:r>
                      <w:r w:rsidRPr="00DA684E">
                        <w:rPr>
                          <w:sz w:val="22"/>
                          <w:szCs w:val="22"/>
                        </w:rPr>
                        <w:t xml:space="preserve">further their </w:t>
                      </w:r>
                      <w:r w:rsidR="00DA684E" w:rsidRPr="00DA684E">
                        <w:rPr>
                          <w:sz w:val="22"/>
                          <w:szCs w:val="22"/>
                        </w:rPr>
                        <w:t>work/</w:t>
                      </w:r>
                      <w:r w:rsidRPr="00DA684E">
                        <w:rPr>
                          <w:sz w:val="22"/>
                          <w:szCs w:val="22"/>
                        </w:rPr>
                        <w:t>activities around end of life.</w:t>
                      </w:r>
                    </w:p>
                    <w:p w14:paraId="78F725EE" w14:textId="77777777" w:rsidR="00C36C60" w:rsidRDefault="00C36C60" w:rsidP="00BE3CBF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</w:p>
                    <w:p w14:paraId="3C772747" w14:textId="77777777" w:rsidR="00BE3CBF" w:rsidRPr="00DA684E" w:rsidRDefault="00DA684E" w:rsidP="00BE3CBF">
                      <w:pPr>
                        <w:rPr>
                          <w:rFonts w:cstheme="minorHAnsi"/>
                          <w:sz w:val="22"/>
                          <w:szCs w:val="22"/>
                        </w:rPr>
                      </w:pPr>
                      <w:r w:rsidRPr="00DA684E">
                        <w:rPr>
                          <w:rFonts w:cstheme="minorHAnsi"/>
                          <w:sz w:val="22"/>
                          <w:szCs w:val="22"/>
                        </w:rPr>
                        <w:t xml:space="preserve">Please contact Jan Bruce, Positive </w:t>
                      </w:r>
                      <w:r>
                        <w:rPr>
                          <w:rFonts w:cstheme="minorHAnsi"/>
                          <w:sz w:val="22"/>
                          <w:szCs w:val="22"/>
                        </w:rPr>
                        <w:t>Ageing Advise</w:t>
                      </w:r>
                      <w:r w:rsidRPr="00DA684E">
                        <w:rPr>
                          <w:rFonts w:cstheme="minorHAnsi"/>
                          <w:sz w:val="22"/>
                          <w:szCs w:val="22"/>
                        </w:rPr>
                        <w:t xml:space="preserve">r </w:t>
                      </w:r>
                    </w:p>
                    <w:p w14:paraId="422AA689" w14:textId="77777777" w:rsidR="00DA684E" w:rsidRPr="00C36C60" w:rsidRDefault="00DA684E" w:rsidP="00BE3CBF">
                      <w:pPr>
                        <w:rPr>
                          <w:rFonts w:cstheme="minorHAnsi"/>
                          <w:b/>
                          <w:bCs/>
                          <w:color w:val="FABC31"/>
                          <w:sz w:val="22"/>
                          <w:szCs w:val="22"/>
                          <w:lang w:eastAsia="en-AU"/>
                        </w:rPr>
                      </w:pPr>
                      <w:r w:rsidRPr="00DA684E">
                        <w:rPr>
                          <w:rFonts w:cstheme="minorHAnsi"/>
                          <w:color w:val="464749"/>
                          <w:sz w:val="22"/>
                          <w:szCs w:val="22"/>
                          <w:lang w:eastAsia="en-AU"/>
                        </w:rPr>
                        <w:t>Ph: (03) 9667 5546</w:t>
                      </w:r>
                      <w:r w:rsidR="00C36C60">
                        <w:rPr>
                          <w:rFonts w:cstheme="minorHAnsi"/>
                          <w:b/>
                          <w:bCs/>
                          <w:color w:val="FABC31"/>
                          <w:sz w:val="22"/>
                          <w:szCs w:val="22"/>
                          <w:lang w:eastAsia="en-AU"/>
                        </w:rPr>
                        <w:t xml:space="preserve"> </w:t>
                      </w:r>
                      <w:r w:rsidRPr="00DA684E">
                        <w:rPr>
                          <w:rFonts w:cstheme="minorHAnsi"/>
                          <w:color w:val="464749"/>
                          <w:sz w:val="22"/>
                          <w:szCs w:val="22"/>
                          <w:lang w:eastAsia="en-AU"/>
                        </w:rPr>
                        <w:t xml:space="preserve">Email: </w:t>
                      </w:r>
                      <w:hyperlink r:id="rId17" w:history="1">
                        <w:r w:rsidRPr="00DA684E">
                          <w:rPr>
                            <w:rStyle w:val="Hyperlink"/>
                            <w:rFonts w:cstheme="minorHAnsi"/>
                            <w:color w:val="718DBD"/>
                            <w:sz w:val="22"/>
                            <w:szCs w:val="22"/>
                            <w:lang w:eastAsia="en-AU"/>
                          </w:rPr>
                          <w:t>jbruce@mav.asn.au</w:t>
                        </w:r>
                      </w:hyperlink>
                    </w:p>
                    <w:p w14:paraId="7943A424" w14:textId="77777777" w:rsidR="00BE3CBF" w:rsidRPr="00BE3CBF" w:rsidRDefault="00BE3CBF" w:rsidP="00BE3CBF"/>
                  </w:txbxContent>
                </v:textbox>
                <w10:wrap type="tight" anchorx="margin"/>
              </v:shape>
            </w:pict>
          </mc:Fallback>
        </mc:AlternateContent>
      </w:r>
    </w:p>
    <w:p w14:paraId="55DA0E26" w14:textId="123FFE13" w:rsidR="00BE3CBF" w:rsidRDefault="00BE3CBF"/>
    <w:tbl>
      <w:tblPr>
        <w:tblStyle w:val="TableGrid"/>
        <w:tblW w:w="14033" w:type="dxa"/>
        <w:tblInd w:w="137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4033"/>
      </w:tblGrid>
      <w:tr w:rsidR="00F57C75" w14:paraId="4A4D94B5" w14:textId="77777777" w:rsidTr="00F57C75">
        <w:tc>
          <w:tcPr>
            <w:tcW w:w="14033" w:type="dxa"/>
            <w:shd w:val="clear" w:color="auto" w:fill="FDE9D9" w:themeFill="accent6" w:themeFillTint="33"/>
          </w:tcPr>
          <w:p w14:paraId="295D991B" w14:textId="77777777" w:rsidR="00F57C75" w:rsidRPr="00122D9C" w:rsidRDefault="00F57C75" w:rsidP="00314220">
            <w:pPr>
              <w:rPr>
                <w:b/>
              </w:rPr>
            </w:pPr>
            <w:r w:rsidRPr="00122D9C">
              <w:rPr>
                <w:b/>
              </w:rPr>
              <w:t>Summary of presentations</w:t>
            </w:r>
          </w:p>
          <w:p w14:paraId="06C7575C" w14:textId="77777777" w:rsidR="00F57C75" w:rsidRDefault="00F57C75" w:rsidP="00314220"/>
        </w:tc>
      </w:tr>
      <w:tr w:rsidR="00F57C75" w14:paraId="1E2A2DC7" w14:textId="77777777" w:rsidTr="00F57C75">
        <w:tc>
          <w:tcPr>
            <w:tcW w:w="14033" w:type="dxa"/>
            <w:shd w:val="clear" w:color="auto" w:fill="FDE9D9" w:themeFill="accent6" w:themeFillTint="33"/>
          </w:tcPr>
          <w:p w14:paraId="1D4EC157" w14:textId="77777777" w:rsidR="00F57C75" w:rsidRPr="00D83299" w:rsidRDefault="00F57C75" w:rsidP="00122D9C">
            <w:pPr>
              <w:rPr>
                <w:b/>
                <w:sz w:val="22"/>
                <w:szCs w:val="22"/>
                <w:lang w:val="en-AU"/>
              </w:rPr>
            </w:pPr>
            <w:r w:rsidRPr="00581117">
              <w:rPr>
                <w:b/>
                <w:i/>
                <w:sz w:val="22"/>
                <w:szCs w:val="22"/>
                <w:lang w:val="en-AU"/>
              </w:rPr>
              <w:t>Three approaches, three sets of early learnings</w:t>
            </w:r>
            <w:r w:rsidRPr="00D83299">
              <w:rPr>
                <w:b/>
                <w:sz w:val="22"/>
                <w:szCs w:val="22"/>
                <w:lang w:val="en-AU"/>
              </w:rPr>
              <w:t>. Presentations from the three Demonstration Projects</w:t>
            </w:r>
          </w:p>
          <w:p w14:paraId="715BFB6C" w14:textId="77777777" w:rsidR="00F57C75" w:rsidRDefault="00F57C75" w:rsidP="00122D9C">
            <w:pPr>
              <w:rPr>
                <w:sz w:val="22"/>
                <w:szCs w:val="22"/>
                <w:lang w:val="en-AU"/>
              </w:rPr>
            </w:pPr>
          </w:p>
          <w:p w14:paraId="70C94FC0" w14:textId="77777777" w:rsidR="00F57C75" w:rsidRDefault="00F57C75" w:rsidP="00122D9C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The </w:t>
            </w:r>
            <w:r w:rsidRPr="003E651A">
              <w:rPr>
                <w:sz w:val="22"/>
                <w:szCs w:val="22"/>
                <w:lang w:val="en-AU"/>
              </w:rPr>
              <w:t>City of Whittlesea, South Gip</w:t>
            </w:r>
            <w:r>
              <w:rPr>
                <w:sz w:val="22"/>
                <w:szCs w:val="22"/>
                <w:lang w:val="en-AU"/>
              </w:rPr>
              <w:t xml:space="preserve">psland Shire and the </w:t>
            </w:r>
            <w:r w:rsidRPr="003E651A">
              <w:rPr>
                <w:sz w:val="22"/>
                <w:szCs w:val="22"/>
                <w:lang w:val="en-AU"/>
              </w:rPr>
              <w:t xml:space="preserve">Shire of Mansfield are undertaking demonstration projects to explore the role of local government </w:t>
            </w:r>
            <w:r>
              <w:rPr>
                <w:sz w:val="22"/>
                <w:szCs w:val="22"/>
                <w:lang w:val="en-AU"/>
              </w:rPr>
              <w:t>around end of life</w:t>
            </w:r>
            <w:r w:rsidRPr="003E651A">
              <w:rPr>
                <w:sz w:val="22"/>
                <w:szCs w:val="22"/>
                <w:lang w:val="en-AU"/>
              </w:rPr>
              <w:t>. All projects have developed project plans, est</w:t>
            </w:r>
            <w:r>
              <w:rPr>
                <w:sz w:val="22"/>
                <w:szCs w:val="22"/>
                <w:lang w:val="en-AU"/>
              </w:rPr>
              <w:t>ablished project structures/steering committees and commenced conversations around end of life in their local communities.</w:t>
            </w:r>
          </w:p>
          <w:p w14:paraId="43D7128D" w14:textId="77777777" w:rsidR="00F57C75" w:rsidRDefault="00F57C75" w:rsidP="00122D9C">
            <w:pPr>
              <w:rPr>
                <w:sz w:val="22"/>
                <w:szCs w:val="22"/>
                <w:lang w:val="en-AU"/>
              </w:rPr>
            </w:pPr>
          </w:p>
          <w:p w14:paraId="760559C7" w14:textId="77777777" w:rsidR="00F57C75" w:rsidRDefault="00F57C75" w:rsidP="00122D9C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Whittlesea included an end of life activity in their community festival, South Gippsland has held a community information session and Mansfield had a successful project information community session. All presentations were recorded and accessible through the link provided.</w:t>
            </w:r>
          </w:p>
          <w:p w14:paraId="2CEF94A6" w14:textId="77777777" w:rsidR="00F57C75" w:rsidRDefault="00F57C75" w:rsidP="00122D9C">
            <w:pPr>
              <w:rPr>
                <w:sz w:val="22"/>
                <w:szCs w:val="22"/>
                <w:lang w:val="en-AU"/>
              </w:rPr>
            </w:pPr>
          </w:p>
          <w:p w14:paraId="0C0C6221" w14:textId="3D91DDB3" w:rsidR="00F57C75" w:rsidRDefault="00F57C75" w:rsidP="00314220">
            <w:pPr>
              <w:rPr>
                <w:sz w:val="22"/>
                <w:szCs w:val="22"/>
                <w:lang w:val="en-AU"/>
              </w:rPr>
            </w:pPr>
            <w:r w:rsidRPr="000831C0">
              <w:rPr>
                <w:sz w:val="22"/>
                <w:szCs w:val="22"/>
                <w:lang w:val="en-AU"/>
              </w:rPr>
              <w:t xml:space="preserve">The presentations were followed by a Panel discussion </w:t>
            </w:r>
            <w:r>
              <w:rPr>
                <w:sz w:val="22"/>
                <w:szCs w:val="22"/>
                <w:lang w:val="en-AU"/>
              </w:rPr>
              <w:t>covering; c</w:t>
            </w:r>
            <w:r w:rsidRPr="000831C0">
              <w:rPr>
                <w:sz w:val="22"/>
                <w:szCs w:val="22"/>
                <w:lang w:val="en-AU"/>
              </w:rPr>
              <w:t xml:space="preserve">hallenges of the journey so far, any surprises, any advice for other councils yet to work in this area and what difference </w:t>
            </w:r>
            <w:r>
              <w:rPr>
                <w:sz w:val="22"/>
                <w:szCs w:val="22"/>
                <w:lang w:val="en-AU"/>
              </w:rPr>
              <w:t>do they anticipate that</w:t>
            </w:r>
            <w:r w:rsidRPr="000831C0">
              <w:rPr>
                <w:sz w:val="22"/>
                <w:szCs w:val="22"/>
                <w:lang w:val="en-AU"/>
              </w:rPr>
              <w:t xml:space="preserve"> the project will make for thei</w:t>
            </w:r>
            <w:r>
              <w:rPr>
                <w:sz w:val="22"/>
                <w:szCs w:val="22"/>
                <w:lang w:val="en-AU"/>
              </w:rPr>
              <w:t>r residents and community</w:t>
            </w:r>
            <w:r w:rsidR="00550936">
              <w:rPr>
                <w:sz w:val="22"/>
                <w:szCs w:val="22"/>
                <w:lang w:val="en-AU"/>
              </w:rPr>
              <w:t>.</w:t>
            </w:r>
          </w:p>
          <w:p w14:paraId="46523030" w14:textId="3B1B3D62" w:rsidR="00F57C75" w:rsidRPr="00132673" w:rsidRDefault="00F57C75" w:rsidP="00314220">
            <w:pPr>
              <w:rPr>
                <w:sz w:val="22"/>
                <w:szCs w:val="22"/>
                <w:lang w:val="en-AU"/>
              </w:rPr>
            </w:pPr>
          </w:p>
        </w:tc>
      </w:tr>
      <w:tr w:rsidR="00F57C75" w14:paraId="10B86879" w14:textId="77777777" w:rsidTr="00F57C75">
        <w:tc>
          <w:tcPr>
            <w:tcW w:w="14033" w:type="dxa"/>
            <w:shd w:val="clear" w:color="auto" w:fill="FDE9D9" w:themeFill="accent6" w:themeFillTint="33"/>
          </w:tcPr>
          <w:p w14:paraId="532AFA7E" w14:textId="77777777" w:rsidR="00F57C75" w:rsidRPr="00122D9C" w:rsidRDefault="00F57C75" w:rsidP="00BE3CBF">
            <w:pPr>
              <w:rPr>
                <w:b/>
              </w:rPr>
            </w:pPr>
            <w:r w:rsidRPr="00122D9C">
              <w:rPr>
                <w:b/>
              </w:rPr>
              <w:t>Summary of presentations</w:t>
            </w:r>
          </w:p>
          <w:p w14:paraId="32D88D64" w14:textId="77777777" w:rsidR="00F57C75" w:rsidRDefault="00F57C75" w:rsidP="00BE3CBF"/>
        </w:tc>
      </w:tr>
      <w:tr w:rsidR="00F57C75" w14:paraId="15369AC6" w14:textId="77777777" w:rsidTr="00F57C75">
        <w:tc>
          <w:tcPr>
            <w:tcW w:w="14033" w:type="dxa"/>
            <w:shd w:val="clear" w:color="auto" w:fill="FDE9D9" w:themeFill="accent6" w:themeFillTint="33"/>
          </w:tcPr>
          <w:p w14:paraId="0D8CB710" w14:textId="77777777" w:rsidR="00F57C75" w:rsidRDefault="00F57C75" w:rsidP="00122D9C">
            <w:pPr>
              <w:rPr>
                <w:b/>
                <w:sz w:val="22"/>
                <w:szCs w:val="22"/>
              </w:rPr>
            </w:pPr>
            <w:r w:rsidRPr="00581117">
              <w:rPr>
                <w:b/>
                <w:i/>
                <w:sz w:val="22"/>
                <w:szCs w:val="22"/>
                <w:lang w:val="en-AU"/>
              </w:rPr>
              <w:t>What councils have been doing around end of life</w:t>
            </w:r>
            <w:r w:rsidRPr="00D83299">
              <w:rPr>
                <w:b/>
                <w:sz w:val="22"/>
                <w:szCs w:val="22"/>
                <w:lang w:val="en-AU"/>
              </w:rPr>
              <w:t xml:space="preserve"> </w:t>
            </w:r>
            <w:r w:rsidRPr="00D83299">
              <w:rPr>
                <w:b/>
                <w:sz w:val="22"/>
                <w:szCs w:val="22"/>
              </w:rPr>
              <w:t>– report on Baseline data</w:t>
            </w:r>
          </w:p>
          <w:p w14:paraId="6A5790C4" w14:textId="77777777" w:rsidR="00F57C75" w:rsidRDefault="00F57C75" w:rsidP="00122D9C">
            <w:pPr>
              <w:rPr>
                <w:b/>
                <w:sz w:val="22"/>
                <w:szCs w:val="22"/>
              </w:rPr>
            </w:pPr>
          </w:p>
          <w:p w14:paraId="3C5992A2" w14:textId="4687AA57" w:rsidR="00F57C75" w:rsidRDefault="00F57C75" w:rsidP="00581117">
            <w:pPr>
              <w:rPr>
                <w:sz w:val="22"/>
                <w:szCs w:val="22"/>
              </w:rPr>
            </w:pPr>
            <w:proofErr w:type="spellStart"/>
            <w:r w:rsidRPr="00581117">
              <w:rPr>
                <w:sz w:val="22"/>
                <w:szCs w:val="22"/>
              </w:rPr>
              <w:t>LaTrobe</w:t>
            </w:r>
            <w:proofErr w:type="spellEnd"/>
            <w:r w:rsidRPr="00581117">
              <w:rPr>
                <w:sz w:val="22"/>
                <w:szCs w:val="22"/>
              </w:rPr>
              <w:t xml:space="preserve"> University </w:t>
            </w:r>
            <w:r w:rsidR="00B21F7E">
              <w:rPr>
                <w:sz w:val="22"/>
                <w:szCs w:val="22"/>
              </w:rPr>
              <w:t>Palliative Care Unit is</w:t>
            </w:r>
            <w:r w:rsidRPr="00581117">
              <w:rPr>
                <w:sz w:val="22"/>
                <w:szCs w:val="22"/>
              </w:rPr>
              <w:t xml:space="preserve"> undertaking </w:t>
            </w:r>
            <w:r>
              <w:rPr>
                <w:sz w:val="22"/>
                <w:szCs w:val="22"/>
              </w:rPr>
              <w:t>the</w:t>
            </w:r>
            <w:r w:rsidRPr="005811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project </w:t>
            </w:r>
            <w:r w:rsidRPr="00581117">
              <w:rPr>
                <w:sz w:val="22"/>
                <w:szCs w:val="22"/>
              </w:rPr>
              <w:t>evaluation</w:t>
            </w:r>
            <w:r>
              <w:rPr>
                <w:sz w:val="22"/>
                <w:szCs w:val="22"/>
              </w:rPr>
              <w:t>. Baseline data has been collected, a project evaluation design has been developed and work has begun with the Demonstration Projects around data collection. A summary report on baseline data will be provided to councils.</w:t>
            </w:r>
          </w:p>
          <w:p w14:paraId="535B2C1D" w14:textId="77777777" w:rsidR="00F57C75" w:rsidRPr="00D83299" w:rsidRDefault="00F57C75" w:rsidP="00581117">
            <w:pPr>
              <w:rPr>
                <w:sz w:val="22"/>
                <w:szCs w:val="22"/>
              </w:rPr>
            </w:pPr>
          </w:p>
        </w:tc>
      </w:tr>
      <w:tr w:rsidR="00F57C75" w14:paraId="7041F15C" w14:textId="77777777" w:rsidTr="00F57C75">
        <w:tc>
          <w:tcPr>
            <w:tcW w:w="14033" w:type="dxa"/>
            <w:shd w:val="clear" w:color="auto" w:fill="FDE9D9" w:themeFill="accent6" w:themeFillTint="33"/>
          </w:tcPr>
          <w:p w14:paraId="6ADC4CE8" w14:textId="77777777" w:rsidR="00F57C75" w:rsidRPr="00D83299" w:rsidRDefault="00F57C75" w:rsidP="00122D9C">
            <w:pPr>
              <w:rPr>
                <w:b/>
                <w:sz w:val="22"/>
                <w:szCs w:val="22"/>
                <w:lang w:val="en-AU"/>
              </w:rPr>
            </w:pPr>
            <w:r w:rsidRPr="00581117">
              <w:rPr>
                <w:b/>
                <w:i/>
                <w:sz w:val="22"/>
                <w:szCs w:val="22"/>
                <w:lang w:val="en-AU"/>
              </w:rPr>
              <w:t>Community Initiatives for ‘Romancing the Skull Exhibition’</w:t>
            </w:r>
            <w:r w:rsidRPr="00D83299">
              <w:rPr>
                <w:b/>
                <w:sz w:val="22"/>
                <w:szCs w:val="22"/>
                <w:lang w:val="en-AU"/>
              </w:rPr>
              <w:t xml:space="preserve">  </w:t>
            </w:r>
            <w:r w:rsidRPr="00D83299">
              <w:rPr>
                <w:b/>
                <w:sz w:val="22"/>
                <w:szCs w:val="22"/>
              </w:rPr>
              <w:t xml:space="preserve">– </w:t>
            </w:r>
            <w:r w:rsidRPr="00D83299">
              <w:rPr>
                <w:b/>
                <w:sz w:val="22"/>
                <w:szCs w:val="22"/>
                <w:lang w:val="en-AU"/>
              </w:rPr>
              <w:t>Gallery of Ballarat</w:t>
            </w:r>
          </w:p>
          <w:p w14:paraId="207F5C37" w14:textId="77777777" w:rsidR="00F57C75" w:rsidRDefault="00F57C75" w:rsidP="00314220"/>
          <w:p w14:paraId="51016E3D" w14:textId="77777777" w:rsidR="00F57C75" w:rsidRDefault="00F57C75" w:rsidP="00314220">
            <w:pPr>
              <w:rPr>
                <w:sz w:val="22"/>
                <w:szCs w:val="22"/>
              </w:rPr>
            </w:pPr>
            <w:r w:rsidRPr="00F57C75">
              <w:rPr>
                <w:sz w:val="22"/>
                <w:szCs w:val="22"/>
              </w:rPr>
              <w:t>Peter Freund - Marketing and Public Programs Officer,</w:t>
            </w:r>
            <w:r w:rsidRPr="00F57C75">
              <w:rPr>
                <w:rFonts w:cs="Arial"/>
                <w:b/>
                <w:bCs/>
                <w:color w:val="808080"/>
                <w:sz w:val="22"/>
                <w:szCs w:val="22"/>
                <w:lang w:eastAsia="en-AU"/>
              </w:rPr>
              <w:t xml:space="preserve"> </w:t>
            </w:r>
            <w:r w:rsidRPr="00F57C75">
              <w:rPr>
                <w:sz w:val="22"/>
                <w:szCs w:val="22"/>
              </w:rPr>
              <w:t xml:space="preserve">Art Gallery of </w:t>
            </w:r>
            <w:proofErr w:type="spellStart"/>
            <w:r w:rsidRPr="00F57C75">
              <w:rPr>
                <w:sz w:val="22"/>
                <w:szCs w:val="22"/>
              </w:rPr>
              <w:t>Ballarat</w:t>
            </w:r>
            <w:proofErr w:type="spellEnd"/>
            <w:r w:rsidRPr="00F57C75">
              <w:rPr>
                <w:sz w:val="22"/>
                <w:szCs w:val="22"/>
              </w:rPr>
              <w:t xml:space="preserve"> presented the context and background to the exhibitions, public programs and community events held in </w:t>
            </w:r>
            <w:proofErr w:type="spellStart"/>
            <w:r w:rsidRPr="00F57C75">
              <w:rPr>
                <w:sz w:val="22"/>
                <w:szCs w:val="22"/>
              </w:rPr>
              <w:t>Ballarat</w:t>
            </w:r>
            <w:proofErr w:type="spellEnd"/>
            <w:r w:rsidRPr="00F57C75">
              <w:rPr>
                <w:sz w:val="22"/>
                <w:szCs w:val="22"/>
              </w:rPr>
              <w:t xml:space="preserve"> between October-December 2017.</w:t>
            </w:r>
          </w:p>
          <w:p w14:paraId="076EB088" w14:textId="77777777" w:rsidR="00F57C75" w:rsidRPr="00F57C75" w:rsidRDefault="00F57C75" w:rsidP="00314220">
            <w:pPr>
              <w:rPr>
                <w:sz w:val="22"/>
                <w:szCs w:val="22"/>
              </w:rPr>
            </w:pPr>
          </w:p>
          <w:p w14:paraId="72CDF63E" w14:textId="525349DC" w:rsidR="00F57C75" w:rsidRPr="00F57C75" w:rsidRDefault="00F57C75" w:rsidP="00314220">
            <w:pPr>
              <w:rPr>
                <w:sz w:val="22"/>
                <w:szCs w:val="22"/>
              </w:rPr>
            </w:pPr>
            <w:r w:rsidRPr="00F57C75">
              <w:rPr>
                <w:sz w:val="22"/>
                <w:szCs w:val="22"/>
              </w:rPr>
              <w:t xml:space="preserve">The partnership between </w:t>
            </w:r>
            <w:proofErr w:type="spellStart"/>
            <w:r w:rsidRPr="00F57C75">
              <w:rPr>
                <w:sz w:val="22"/>
                <w:szCs w:val="22"/>
              </w:rPr>
              <w:t>MexVic</w:t>
            </w:r>
            <w:proofErr w:type="spellEnd"/>
            <w:r w:rsidRPr="00F57C75">
              <w:rPr>
                <w:sz w:val="22"/>
                <w:szCs w:val="22"/>
              </w:rPr>
              <w:t xml:space="preserve">, the Gallery and the involvement of local residents from Mexico was central to the success of the initiative which involved a range of activities (gallery exhibition of skulls, building an </w:t>
            </w:r>
            <w:proofErr w:type="spellStart"/>
            <w:r w:rsidRPr="00F57C75">
              <w:rPr>
                <w:sz w:val="22"/>
                <w:szCs w:val="22"/>
              </w:rPr>
              <w:t>Ofrenda</w:t>
            </w:r>
            <w:proofErr w:type="spellEnd"/>
            <w:r w:rsidRPr="00F57C75">
              <w:rPr>
                <w:sz w:val="22"/>
                <w:szCs w:val="22"/>
              </w:rPr>
              <w:t xml:space="preserve"> at the cemetery, school holiday activities, Dis de </w:t>
            </w:r>
            <w:proofErr w:type="spellStart"/>
            <w:r w:rsidRPr="00F57C75">
              <w:rPr>
                <w:sz w:val="22"/>
                <w:szCs w:val="22"/>
              </w:rPr>
              <w:t>Muertos</w:t>
            </w:r>
            <w:proofErr w:type="spellEnd"/>
            <w:r w:rsidRPr="00F57C75">
              <w:rPr>
                <w:sz w:val="22"/>
                <w:szCs w:val="22"/>
              </w:rPr>
              <w:t xml:space="preserve"> event, Day of the Dead community festival day, school poster project, Street art by City of </w:t>
            </w:r>
            <w:proofErr w:type="spellStart"/>
            <w:r w:rsidRPr="00F57C75">
              <w:rPr>
                <w:sz w:val="22"/>
                <w:szCs w:val="22"/>
              </w:rPr>
              <w:t>Ballarat</w:t>
            </w:r>
            <w:proofErr w:type="spellEnd"/>
            <w:r w:rsidRPr="00F57C75">
              <w:rPr>
                <w:sz w:val="22"/>
                <w:szCs w:val="22"/>
              </w:rPr>
              <w:t xml:space="preserve"> Youth Services, fashion for funerals event, Let’s Talk about Dying forum, Alternative Funerals Forum. </w:t>
            </w:r>
            <w:r w:rsidR="00460760">
              <w:rPr>
                <w:sz w:val="22"/>
                <w:szCs w:val="22"/>
              </w:rPr>
              <w:t xml:space="preserve">The </w:t>
            </w:r>
            <w:r w:rsidRPr="00F57C75">
              <w:rPr>
                <w:sz w:val="22"/>
                <w:szCs w:val="22"/>
              </w:rPr>
              <w:t xml:space="preserve">City of </w:t>
            </w:r>
            <w:proofErr w:type="spellStart"/>
            <w:r w:rsidRPr="00F57C75">
              <w:rPr>
                <w:sz w:val="22"/>
                <w:szCs w:val="22"/>
              </w:rPr>
              <w:t>Ballarat</w:t>
            </w:r>
            <w:proofErr w:type="spellEnd"/>
            <w:r w:rsidRPr="00F57C75">
              <w:rPr>
                <w:sz w:val="22"/>
                <w:szCs w:val="22"/>
              </w:rPr>
              <w:t xml:space="preserve"> was involved in many of the activities.</w:t>
            </w:r>
          </w:p>
          <w:p w14:paraId="626CA44E" w14:textId="77777777" w:rsidR="00F57C75" w:rsidRPr="00D83299" w:rsidRDefault="00F57C75" w:rsidP="00314220">
            <w:pPr>
              <w:rPr>
                <w:sz w:val="22"/>
                <w:szCs w:val="22"/>
              </w:rPr>
            </w:pPr>
          </w:p>
        </w:tc>
      </w:tr>
      <w:tr w:rsidR="00F57C75" w14:paraId="71C0CAA9" w14:textId="77777777" w:rsidTr="00F57C75">
        <w:tc>
          <w:tcPr>
            <w:tcW w:w="14033" w:type="dxa"/>
            <w:shd w:val="clear" w:color="auto" w:fill="FDE9D9" w:themeFill="accent6" w:themeFillTint="33"/>
          </w:tcPr>
          <w:p w14:paraId="10210199" w14:textId="2F104763" w:rsidR="00F57C75" w:rsidRDefault="00F57C75" w:rsidP="00122D9C">
            <w:pPr>
              <w:rPr>
                <w:b/>
                <w:i/>
                <w:sz w:val="22"/>
                <w:szCs w:val="22"/>
                <w:lang w:val="en-AU"/>
              </w:rPr>
            </w:pPr>
            <w:r w:rsidRPr="00581117">
              <w:rPr>
                <w:b/>
                <w:i/>
                <w:sz w:val="22"/>
                <w:szCs w:val="22"/>
                <w:lang w:val="en-AU"/>
              </w:rPr>
              <w:t>The Banyule End of Life Event</w:t>
            </w:r>
          </w:p>
          <w:p w14:paraId="5D9EAC30" w14:textId="77777777" w:rsidR="00B21F7E" w:rsidRPr="00F57C75" w:rsidRDefault="00B21F7E" w:rsidP="00122D9C">
            <w:pPr>
              <w:rPr>
                <w:b/>
                <w:i/>
                <w:sz w:val="22"/>
                <w:szCs w:val="22"/>
                <w:lang w:val="en-AU"/>
              </w:rPr>
            </w:pPr>
          </w:p>
          <w:p w14:paraId="5D47095F" w14:textId="1DD5C141" w:rsidR="00F57C75" w:rsidRDefault="00F57C75" w:rsidP="00122D9C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As</w:t>
            </w:r>
            <w:r w:rsidRPr="001E07D8">
              <w:rPr>
                <w:sz w:val="22"/>
                <w:szCs w:val="22"/>
                <w:lang w:val="en-AU"/>
              </w:rPr>
              <w:t xml:space="preserve"> part of </w:t>
            </w:r>
            <w:r>
              <w:rPr>
                <w:sz w:val="22"/>
                <w:szCs w:val="22"/>
                <w:lang w:val="en-AU"/>
              </w:rPr>
              <w:t>Banyule’s regular Think Tank sessions, residents were invited to a discussion on how can we as a community:</w:t>
            </w:r>
          </w:p>
          <w:p w14:paraId="7AC2213E" w14:textId="7463ACF3" w:rsidR="00F57C75" w:rsidRDefault="00F57C75" w:rsidP="00122D9C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 xml:space="preserve">a) </w:t>
            </w:r>
            <w:proofErr w:type="gramStart"/>
            <w:r>
              <w:rPr>
                <w:sz w:val="22"/>
                <w:szCs w:val="22"/>
                <w:lang w:val="en-AU"/>
              </w:rPr>
              <w:t>raise</w:t>
            </w:r>
            <w:proofErr w:type="gramEnd"/>
            <w:r>
              <w:rPr>
                <w:sz w:val="22"/>
                <w:szCs w:val="22"/>
                <w:lang w:val="en-AU"/>
              </w:rPr>
              <w:t xml:space="preserve"> local awareness and improve knowledge?</w:t>
            </w:r>
            <w:r w:rsidR="00550936">
              <w:rPr>
                <w:sz w:val="22"/>
                <w:szCs w:val="22"/>
                <w:lang w:val="en-AU"/>
              </w:rPr>
              <w:t xml:space="preserve"> </w:t>
            </w:r>
            <w:proofErr w:type="gramStart"/>
            <w:r w:rsidR="00550936">
              <w:rPr>
                <w:sz w:val="22"/>
                <w:szCs w:val="22"/>
                <w:lang w:val="en-AU"/>
              </w:rPr>
              <w:t>and</w:t>
            </w:r>
            <w:proofErr w:type="gramEnd"/>
            <w:r w:rsidR="00550936">
              <w:rPr>
                <w:sz w:val="22"/>
                <w:szCs w:val="22"/>
                <w:lang w:val="en-AU"/>
              </w:rPr>
              <w:t xml:space="preserve"> </w:t>
            </w:r>
            <w:r>
              <w:rPr>
                <w:sz w:val="22"/>
                <w:szCs w:val="22"/>
                <w:lang w:val="en-AU"/>
              </w:rPr>
              <w:t>b) increase community support for local people at end of life?</w:t>
            </w:r>
          </w:p>
          <w:p w14:paraId="66526A62" w14:textId="2EEEE7FB" w:rsidR="00550936" w:rsidRDefault="00550936" w:rsidP="00122D9C">
            <w:pPr>
              <w:rPr>
                <w:sz w:val="22"/>
                <w:szCs w:val="22"/>
                <w:lang w:val="en-AU"/>
              </w:rPr>
            </w:pPr>
            <w:r>
              <w:rPr>
                <w:sz w:val="22"/>
                <w:szCs w:val="22"/>
                <w:lang w:val="en-AU"/>
              </w:rPr>
              <w:t>These questions stimulated a range of discussion topics with the 30 participants in attendance.</w:t>
            </w:r>
          </w:p>
          <w:p w14:paraId="5FDC8F24" w14:textId="77777777" w:rsidR="00F57C75" w:rsidRPr="00D83299" w:rsidRDefault="00F57C75" w:rsidP="00314220">
            <w:pPr>
              <w:rPr>
                <w:sz w:val="22"/>
                <w:szCs w:val="22"/>
              </w:rPr>
            </w:pPr>
          </w:p>
        </w:tc>
      </w:tr>
      <w:tr w:rsidR="00F57C75" w14:paraId="3B754F79" w14:textId="77777777" w:rsidTr="00F57C75">
        <w:tc>
          <w:tcPr>
            <w:tcW w:w="14033" w:type="dxa"/>
            <w:shd w:val="clear" w:color="auto" w:fill="FDE9D9" w:themeFill="accent6" w:themeFillTint="33"/>
          </w:tcPr>
          <w:p w14:paraId="0C2BA3C4" w14:textId="77777777" w:rsidR="00F57C75" w:rsidRPr="00D83299" w:rsidRDefault="00F57C75" w:rsidP="00122D9C">
            <w:pPr>
              <w:rPr>
                <w:b/>
                <w:i/>
                <w:sz w:val="22"/>
                <w:szCs w:val="22"/>
                <w:lang w:val="en-AU"/>
              </w:rPr>
            </w:pPr>
            <w:r w:rsidRPr="00581117">
              <w:rPr>
                <w:b/>
                <w:i/>
                <w:sz w:val="22"/>
                <w:szCs w:val="22"/>
                <w:lang w:val="en-AU"/>
              </w:rPr>
              <w:t>Planning Ahead, making your wishes known</w:t>
            </w:r>
            <w:r w:rsidRPr="00D83299">
              <w:rPr>
                <w:b/>
                <w:sz w:val="22"/>
                <w:szCs w:val="22"/>
                <w:lang w:val="en-AU"/>
              </w:rPr>
              <w:t xml:space="preserve">  </w:t>
            </w:r>
            <w:r w:rsidRPr="00D83299">
              <w:rPr>
                <w:b/>
                <w:sz w:val="22"/>
                <w:szCs w:val="22"/>
              </w:rPr>
              <w:t xml:space="preserve">– </w:t>
            </w:r>
            <w:r w:rsidRPr="00D83299">
              <w:rPr>
                <w:b/>
                <w:sz w:val="22"/>
                <w:szCs w:val="22"/>
                <w:lang w:val="en-AU"/>
              </w:rPr>
              <w:t>COTA Project</w:t>
            </w:r>
            <w:r w:rsidRPr="00D83299">
              <w:rPr>
                <w:b/>
                <w:i/>
                <w:sz w:val="22"/>
                <w:szCs w:val="22"/>
                <w:lang w:val="en-AU"/>
              </w:rPr>
              <w:t xml:space="preserve">  </w:t>
            </w:r>
          </w:p>
          <w:p w14:paraId="01365F1D" w14:textId="77777777" w:rsidR="00F57C75" w:rsidRDefault="00F57C75" w:rsidP="00581117">
            <w:pPr>
              <w:rPr>
                <w:sz w:val="22"/>
                <w:szCs w:val="22"/>
                <w:lang w:val="en-AU"/>
              </w:rPr>
            </w:pPr>
          </w:p>
          <w:p w14:paraId="1DEB84E6" w14:textId="77777777" w:rsidR="00F57C75" w:rsidRPr="00F57C75" w:rsidRDefault="00F57C75" w:rsidP="00581117">
            <w:pPr>
              <w:rPr>
                <w:rFonts w:ascii="Arial" w:hAnsi="Arial" w:cs="Arial"/>
                <w:color w:val="353738"/>
                <w:sz w:val="22"/>
                <w:szCs w:val="22"/>
                <w:lang w:val="en"/>
              </w:rPr>
            </w:pPr>
            <w:r w:rsidRPr="00F57C75">
              <w:rPr>
                <w:sz w:val="22"/>
                <w:szCs w:val="22"/>
                <w:lang w:val="en-AU"/>
              </w:rPr>
              <w:t xml:space="preserve">COTA are conducting a series of information sessions on the topics of Advance Care Planning, End of Life Conversations, </w:t>
            </w:r>
            <w:proofErr w:type="gramStart"/>
            <w:r w:rsidRPr="00F57C75">
              <w:rPr>
                <w:sz w:val="22"/>
                <w:szCs w:val="22"/>
                <w:lang w:val="en-AU"/>
              </w:rPr>
              <w:t>Managing</w:t>
            </w:r>
            <w:proofErr w:type="gramEnd"/>
            <w:r w:rsidRPr="00F57C75">
              <w:rPr>
                <w:sz w:val="22"/>
                <w:szCs w:val="22"/>
                <w:lang w:val="en-AU"/>
              </w:rPr>
              <w:t xml:space="preserve"> red tape after death and Wills. COTA has released </w:t>
            </w:r>
            <w:hyperlink r:id="rId18" w:history="1">
              <w:r w:rsidRPr="00F57C75">
                <w:rPr>
                  <w:rStyle w:val="Emphasis"/>
                  <w:rFonts w:ascii="Arial" w:hAnsi="Arial" w:cs="Arial"/>
                  <w:color w:val="5D7B85"/>
                  <w:sz w:val="22"/>
                  <w:szCs w:val="22"/>
                  <w:u w:val="single"/>
                  <w:lang w:val="en"/>
                </w:rPr>
                <w:t>Safeguarding the End of the Rainbow: A guide to help LGBTI people in Victoria plan an end-of-life of their choice.</w:t>
              </w:r>
            </w:hyperlink>
          </w:p>
          <w:p w14:paraId="3D10B8CE" w14:textId="786E12BC" w:rsidR="00F57C75" w:rsidRDefault="008D7158" w:rsidP="00581117">
            <w:pPr>
              <w:rPr>
                <w:sz w:val="22"/>
                <w:szCs w:val="22"/>
              </w:rPr>
            </w:pPr>
            <w:hyperlink r:id="rId19" w:history="1">
              <w:r w:rsidR="00F57C75" w:rsidRPr="008E0B0B">
                <w:rPr>
                  <w:rStyle w:val="Hyperlink"/>
                  <w:sz w:val="22"/>
                  <w:szCs w:val="22"/>
                </w:rPr>
                <w:t>https://cotavic.org.au/wp-content/uploads/2018/02/2018-SIV-Outreach-Topics.pdf</w:t>
              </w:r>
            </w:hyperlink>
          </w:p>
          <w:p w14:paraId="6F562938" w14:textId="38FB8A04" w:rsidR="00F57C75" w:rsidRPr="00D83299" w:rsidRDefault="00F57C75" w:rsidP="00581117">
            <w:pPr>
              <w:rPr>
                <w:sz w:val="22"/>
                <w:szCs w:val="22"/>
              </w:rPr>
            </w:pPr>
          </w:p>
        </w:tc>
      </w:tr>
    </w:tbl>
    <w:p w14:paraId="1E76A07D" w14:textId="77777777" w:rsidR="00FF77E2" w:rsidRDefault="00FF77E2"/>
    <w:p w14:paraId="47F7927B" w14:textId="60455AE1" w:rsidR="00FF77E2" w:rsidRDefault="00B21F7E" w:rsidP="00550936">
      <w:pPr>
        <w:jc w:val="center"/>
      </w:pPr>
      <w:r>
        <w:t>For further information on the community of practice presentations please go to</w:t>
      </w:r>
      <w:r w:rsidR="00460760">
        <w:t>:</w:t>
      </w:r>
      <w:r>
        <w:t xml:space="preserve"> </w:t>
      </w:r>
    </w:p>
    <w:p w14:paraId="7D8AF90F" w14:textId="26F08BD4" w:rsidR="00460760" w:rsidRDefault="00460760" w:rsidP="00550936">
      <w:pPr>
        <w:jc w:val="center"/>
      </w:pPr>
      <w:r w:rsidRPr="00460760">
        <w:t>http://www.mav.asn.au/what-we-do/policy-advocacy/social-community/positive-ageing/end-of-life-project/end-of-life-project-resources</w:t>
      </w:r>
    </w:p>
    <w:sectPr w:rsidR="00460760" w:rsidSect="00376B12">
      <w:footerReference w:type="default" r:id="rId2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12644" w14:textId="77777777" w:rsidR="00FF77E2" w:rsidRDefault="00FF77E2" w:rsidP="00FF77E2">
      <w:r>
        <w:separator/>
      </w:r>
    </w:p>
  </w:endnote>
  <w:endnote w:type="continuationSeparator" w:id="0">
    <w:p w14:paraId="5D45A303" w14:textId="77777777" w:rsidR="00FF77E2" w:rsidRDefault="00FF77E2" w:rsidP="00FF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5F513" w14:textId="77777777" w:rsidR="00FF77E2" w:rsidRPr="005C0E33" w:rsidRDefault="00FF77E2" w:rsidP="00FF77E2">
    <w:pPr>
      <w:pStyle w:val="Footer"/>
      <w:jc w:val="center"/>
      <w:rPr>
        <w:i/>
        <w:sz w:val="18"/>
        <w:szCs w:val="18"/>
      </w:rPr>
    </w:pPr>
    <w:r w:rsidRPr="005C0E33">
      <w:rPr>
        <w:i/>
        <w:sz w:val="18"/>
        <w:szCs w:val="18"/>
      </w:rPr>
      <w:t xml:space="preserve">Victorian Councils: Supporting Communities Around End of Life Project: </w:t>
    </w:r>
    <w:r>
      <w:rPr>
        <w:i/>
        <w:sz w:val="18"/>
        <w:szCs w:val="18"/>
      </w:rPr>
      <w:t>Community Practice</w:t>
    </w:r>
    <w:r w:rsidRPr="005C0E33">
      <w:rPr>
        <w:i/>
        <w:sz w:val="18"/>
        <w:szCs w:val="18"/>
      </w:rPr>
      <w:t xml:space="preserve"> 2</w:t>
    </w:r>
    <w:r>
      <w:rPr>
        <w:i/>
        <w:sz w:val="18"/>
        <w:szCs w:val="18"/>
      </w:rPr>
      <w:t>2</w:t>
    </w:r>
    <w:r w:rsidRPr="005C0E33">
      <w:rPr>
        <w:i/>
        <w:sz w:val="18"/>
        <w:szCs w:val="18"/>
      </w:rPr>
      <w:t xml:space="preserve"> March 2018</w:t>
    </w:r>
  </w:p>
  <w:p w14:paraId="0D37A462" w14:textId="77777777" w:rsidR="00FF77E2" w:rsidRDefault="00FF77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2CE38" w14:textId="77777777" w:rsidR="00FF77E2" w:rsidRDefault="00FF77E2" w:rsidP="00FF77E2">
      <w:r>
        <w:separator/>
      </w:r>
    </w:p>
  </w:footnote>
  <w:footnote w:type="continuationSeparator" w:id="0">
    <w:p w14:paraId="62366C62" w14:textId="77777777" w:rsidR="00FF77E2" w:rsidRDefault="00FF77E2" w:rsidP="00FF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96DDB"/>
    <w:multiLevelType w:val="hybridMultilevel"/>
    <w:tmpl w:val="9118CD7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12"/>
    <w:rsid w:val="000831C0"/>
    <w:rsid w:val="00122D9C"/>
    <w:rsid w:val="00132673"/>
    <w:rsid w:val="001E07D8"/>
    <w:rsid w:val="00257195"/>
    <w:rsid w:val="00376B12"/>
    <w:rsid w:val="003E651A"/>
    <w:rsid w:val="00460760"/>
    <w:rsid w:val="00463AAA"/>
    <w:rsid w:val="004D39F6"/>
    <w:rsid w:val="00550936"/>
    <w:rsid w:val="00581117"/>
    <w:rsid w:val="005C3C5C"/>
    <w:rsid w:val="00624000"/>
    <w:rsid w:val="0070349C"/>
    <w:rsid w:val="007A0872"/>
    <w:rsid w:val="00863583"/>
    <w:rsid w:val="008C3AEF"/>
    <w:rsid w:val="008D7158"/>
    <w:rsid w:val="00B21F7E"/>
    <w:rsid w:val="00B574D6"/>
    <w:rsid w:val="00BE3CBF"/>
    <w:rsid w:val="00C36C60"/>
    <w:rsid w:val="00C40B09"/>
    <w:rsid w:val="00D17A04"/>
    <w:rsid w:val="00D81313"/>
    <w:rsid w:val="00D83299"/>
    <w:rsid w:val="00DA684E"/>
    <w:rsid w:val="00E54990"/>
    <w:rsid w:val="00EE2D4D"/>
    <w:rsid w:val="00F54145"/>
    <w:rsid w:val="00F57C75"/>
    <w:rsid w:val="00F94427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ECA3"/>
  <w15:chartTrackingRefBased/>
  <w15:docId w15:val="{4623A3E4-2DFE-4994-A962-DC0171A3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B12"/>
    <w:rPr>
      <w:rFonts w:asciiTheme="minorHAnsi" w:hAnsiTheme="minorHAns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376B12"/>
    <w:rPr>
      <w:rFonts w:asciiTheme="minorHAnsi" w:hAnsiTheme="minorHAnsi"/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122D9C"/>
    <w:rPr>
      <w:rFonts w:asciiTheme="minorHAnsi" w:hAnsiTheme="minorHAns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77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7E2"/>
    <w:rPr>
      <w:rFonts w:asciiTheme="minorHAnsi" w:hAnsiTheme="minorHAnsi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77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7E2"/>
    <w:rPr>
      <w:rFonts w:asciiTheme="minorHAnsi" w:hAnsiTheme="minorHAns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8329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40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DA684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4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4D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cotavic.org.au/info/looking-for-information/lgbtiq-resource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jbruce@mav.asn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bruce@mav.asn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hyperlink" Target="https://cotavic.org.au/wp-content/uploads/2018/02/2018-SIV-Outreach-Topics.pdf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jpg@01D138E3.141EF5C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e64d7fb010e4a05a924de355a8c7215 xmlns="2e5f1f90-02d7-4497-86a3-e089375bf22e">
      <Terms xmlns="http://schemas.microsoft.com/office/infopath/2007/PartnerControls">
        <TermInfo xmlns="http://schemas.microsoft.com/office/infopath/2007/PartnerControls">
          <TermName>April</TermName>
          <TermId>399599b6-d639-45e8-a553-f709ee373cc6</TermId>
        </TermInfo>
      </Terms>
    </ee64d7fb010e4a05a924de355a8c7215>
    <b633688526ff4343972d05b6b63e0765 xmlns="2e5f1f90-02d7-4497-86a3-e089375bf22e">
      <Terms xmlns="http://schemas.microsoft.com/office/infopath/2007/PartnerControls">
        <TermInfo xmlns="http://schemas.microsoft.com/office/infopath/2007/PartnerControls">
          <TermName>Notes</TermName>
          <TermId>e4b4b3c6-c47d-4a6a-9e59-b35ae3810dee</TermId>
        </TermInfo>
      </Terms>
    </b633688526ff4343972d05b6b63e0765>
    <e609049330724967b341d41577a53a7e xmlns="d4673de7-8564-4743-abbb-fa1c429e374b">
      <Terms xmlns="http://schemas.microsoft.com/office/infopath/2007/PartnerControls"/>
    </e609049330724967b341d41577a53a7e>
    <gbea9d19ff514a33a3a8686e111cdc8c xmlns="d4673de7-8564-4743-abbb-fa1c429e374b">
      <Terms xmlns="http://schemas.microsoft.com/office/infopath/2007/PartnerControls">
        <TermInfo xmlns="http://schemas.microsoft.com/office/infopath/2007/PartnerControls">
          <TermName>End of Life Project</TermName>
          <TermId>a6dbec2c-b56b-4d7e-811d-cd66332f981e</TermId>
        </TermInfo>
      </Terms>
    </gbea9d19ff514a33a3a8686e111cdc8c>
    <k625a43461834d1cbc324c14bafb4891 xmlns="2e5f1f90-02d7-4497-86a3-e089375bf22e">
      <Terms xmlns="http://schemas.microsoft.com/office/infopath/2007/PartnerControls"/>
    </k625a43461834d1cbc324c14bafb4891>
    <Document_x0020_Description xmlns="d4673de7-8564-4743-abbb-fa1c429e374b" xsi:nil="true"/>
    <b1635637b48e4b198aadc2296a591e9c xmlns="2e5f1f90-02d7-4497-86a3-e089375bf22e">
      <Terms xmlns="http://schemas.microsoft.com/office/infopath/2007/PartnerControls"/>
    </b1635637b48e4b198aadc2296a591e9c>
    <TaxCatchAll xmlns="2e5f1f90-02d7-4497-86a3-e089375bf22e">
      <Value>5</Value>
      <Value>865</Value>
      <Value>9</Value>
      <Value>882</Value>
    </TaxCatchAll>
    <a5701f4c3d364836bbe78d9cf21e7ae1 xmlns="2e5f1f90-02d7-4497-86a3-e089375bf22e">
      <Terms xmlns="http://schemas.microsoft.com/office/infopath/2007/PartnerControls">
        <TermInfo xmlns="http://schemas.microsoft.com/office/infopath/2007/PartnerControls">
          <TermName>2018</TermName>
          <TermId>290e32a4-3e65-429b-86c1-ef52d42cd518</TermId>
        </TermInfo>
      </Terms>
    </a5701f4c3d364836bbe78d9cf21e7ae1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VIS Document" ma:contentTypeID="0x010100940DA8A6A3B9CC4AA59DF5C0B719899C0018C65C613164CE4D823F0D253340AFBD" ma:contentTypeVersion="2" ma:contentTypeDescription="" ma:contentTypeScope="" ma:versionID="75ef40ac9e189c55da57f38b5b2aaa2e">
  <xsd:schema xmlns:xsd="http://www.w3.org/2001/XMLSchema" xmlns:xs="http://www.w3.org/2001/XMLSchema" xmlns:p="http://schemas.microsoft.com/office/2006/metadata/properties" xmlns:ns2="d4673de7-8564-4743-abbb-fa1c429e374b" xmlns:ns3="2e5f1f90-02d7-4497-86a3-e089375bf22e" targetNamespace="http://schemas.microsoft.com/office/2006/metadata/properties" ma:root="true" ma:fieldsID="c44b43dd66f3e897d2771e860a78cc3d" ns2:_="" ns3:_="">
    <xsd:import namespace="d4673de7-8564-4743-abbb-fa1c429e374b"/>
    <xsd:import namespace="2e5f1f90-02d7-4497-86a3-e089375bf22e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3:b633688526ff4343972d05b6b63e0765" minOccurs="0"/>
                <xsd:element ref="ns3:TaxCatchAll" minOccurs="0"/>
                <xsd:element ref="ns3:ee64d7fb010e4a05a924de355a8c7215" minOccurs="0"/>
                <xsd:element ref="ns3:a5701f4c3d364836bbe78d9cf21e7ae1" minOccurs="0"/>
                <xsd:element ref="ns3:b1635637b48e4b198aadc2296a591e9c" minOccurs="0"/>
                <xsd:element ref="ns3:k625a43461834d1cbc324c14bafb4891" minOccurs="0"/>
                <xsd:element ref="ns2:gbea9d19ff514a33a3a8686e111cdc8c" minOccurs="0"/>
                <xsd:element ref="ns2:e609049330724967b341d41577a53a7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73de7-8564-4743-abbb-fa1c429e374b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2" nillable="true" ma:displayName="Document Description" ma:default="" ma:description="A textual description of the content and/or purpose of the resource." ma:internalName="Document_x0020_Description" ma:readOnly="false">
      <xsd:simpleType>
        <xsd:restriction base="dms:Note">
          <xsd:maxLength value="255"/>
        </xsd:restriction>
      </xsd:simpleType>
    </xsd:element>
    <xsd:element name="gbea9d19ff514a33a3a8686e111cdc8c" ma:index="22" nillable="true" ma:taxonomy="true" ma:internalName="gbea9d19ff514a33a3a8686e111cdc8c" ma:taxonomyFieldName="Project" ma:displayName="Project" ma:readOnly="false" ma:default="" ma:fieldId="{0bea9d19-ff51-4a33-a3a8-686e111cdc8c}" ma:sspId="707edd6b-bcd8-4d82-9e36-5e836165b7db" ma:termSetId="e33b7ee5-09b0-4506-a489-9ca19a4d2a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09049330724967b341d41577a53a7e" ma:index="23" nillable="true" ma:taxonomy="true" ma:internalName="e609049330724967b341d41577a53a7e" ma:taxonomyFieldName="Function" ma:displayName="Function" ma:readOnly="false" ma:default="" ma:fieldId="{e6090493-3072-4967-b341-d41577a53a7e}" ma:sspId="707edd6b-bcd8-4d82-9e36-5e836165b7db" ma:termSetId="1be38e8c-3054-4a1e-9eea-ab3bad4fff9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f1f90-02d7-4497-86a3-e089375bf22e" elementFormDefault="qualified">
    <xsd:import namespace="http://schemas.microsoft.com/office/2006/documentManagement/types"/>
    <xsd:import namespace="http://schemas.microsoft.com/office/infopath/2007/PartnerControls"/>
    <xsd:element name="b633688526ff4343972d05b6b63e0765" ma:index="16" ma:taxonomy="true" ma:internalName="b633688526ff4343972d05b6b63e0765" ma:taxonomyFieldName="Doc_x0020_Type" ma:displayName="Doc Type" ma:readOnly="false" ma:default="" ma:fieldId="{b6336885-26ff-4343-972d-05b6b63e0765}" ma:sspId="707edd6b-bcd8-4d82-9e36-5e836165b7db" ma:termSetId="34f10eaa-5417-4633-8775-0616c2ee19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d92c3612-ec99-4e64-a0b5-b962210b55ea}" ma:internalName="TaxCatchAll" ma:showField="CatchAllData" ma:web="2e5f1f90-02d7-4497-86a3-e089375bf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e64d7fb010e4a05a924de355a8c7215" ma:index="18" nillable="true" ma:taxonomy="true" ma:internalName="ee64d7fb010e4a05a924de355a8c7215" ma:taxonomyFieldName="Month" ma:displayName="Month" ma:readOnly="false" ma:default="" ma:fieldId="{ee64d7fb-010e-4a05-a924-de355a8c7215}" ma:sspId="707edd6b-bcd8-4d82-9e36-5e836165b7db" ma:termSetId="93d674fd-138a-4c5d-b264-c0eb5d48ff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701f4c3d364836bbe78d9cf21e7ae1" ma:index="19" nillable="true" ma:taxonomy="true" ma:internalName="a5701f4c3d364836bbe78d9cf21e7ae1" ma:taxonomyFieldName="Year" ma:displayName="Year" ma:readOnly="false" ma:default="" ma:fieldId="{a5701f4c-3d36-4836-bbe7-8d9cf21e7ae1}" ma:sspId="707edd6b-bcd8-4d82-9e36-5e836165b7db" ma:termSetId="aaffa071-a142-4ca5-b031-c794790264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35637b48e4b198aadc2296a591e9c" ma:index="20" nillable="true" ma:taxonomy="true" ma:internalName="b1635637b48e4b198aadc2296a591e9c" ma:taxonomyFieldName="Stakeholders" ma:displayName="Stakeholders" ma:readOnly="false" ma:default="" ma:fieldId="{b1635637-b48e-4b19-8aad-c2296a591e9c}" ma:sspId="707edd6b-bcd8-4d82-9e36-5e836165b7db" ma:termSetId="876bfadc-2860-426d-8e51-0121746241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25a43461834d1cbc324c14bafb4891" ma:index="21" nillable="true" ma:taxonomy="true" ma:internalName="k625a43461834d1cbc324c14bafb4891" ma:taxonomyFieldName="Topic" ma:displayName="Topic" ma:readOnly="false" ma:default="" ma:fieldId="{4625a434-6183-4d1c-bc32-4c14bafb4891}" ma:sspId="707edd6b-bcd8-4d82-9e36-5e836165b7db" ma:termSetId="41c7ede2-9c1a-429f-a2e9-76c737bbbea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>http://mavis/sites/HumanServices/Positiveaging</xsnScope>
</customXsn>
</file>

<file path=customXml/item4.xml><?xml version="1.0" encoding="utf-8"?>
<?mso-contentType ?>
<DocAve xmlns="http://www.AvePoint.com/sharepoint2007/v5/contenttype/list" CTID="0x010100801A03BAF923BB4A9A6902AB019B677B00734A6B6FBF76D14C969CB06739E22DE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3164A-ECF4-4340-8772-72B0C30B3F3B}">
  <ds:schemaRefs>
    <ds:schemaRef ds:uri="http://schemas.microsoft.com/office/2006/documentManagement/types"/>
    <ds:schemaRef ds:uri="http://schemas.openxmlformats.org/package/2006/metadata/core-properties"/>
    <ds:schemaRef ds:uri="d4673de7-8564-4743-abbb-fa1c429e374b"/>
    <ds:schemaRef ds:uri="http://purl.org/dc/elements/1.1/"/>
    <ds:schemaRef ds:uri="http://purl.org/dc/terms/"/>
    <ds:schemaRef ds:uri="http://schemas.microsoft.com/office/infopath/2007/PartnerControls"/>
    <ds:schemaRef ds:uri="2e5f1f90-02d7-4497-86a3-e089375bf22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E1B6A55-383A-4E6C-B0F7-8F2654813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73de7-8564-4743-abbb-fa1c429e374b"/>
    <ds:schemaRef ds:uri="2e5f1f90-02d7-4497-86a3-e089375bf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CB3A29-24E8-4A09-AF0F-B88B8059FFB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FAA9F9E-6728-4756-9084-E64E8CC0ED39}">
  <ds:schemaRefs>
    <ds:schemaRef ds:uri="http://www.AvePoint.com/sharepoint2007/v5/contenttype/list"/>
  </ds:schemaRefs>
</ds:datastoreItem>
</file>

<file path=customXml/itemProps5.xml><?xml version="1.0" encoding="utf-8"?>
<ds:datastoreItem xmlns:ds="http://schemas.openxmlformats.org/officeDocument/2006/customXml" ds:itemID="{13585AE0-9396-4B34-ACD3-6B97B7F66C5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333B487-CD1C-4C68-A597-D92F76FB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Wositzky</dc:creator>
  <cp:keywords/>
  <dc:description/>
  <cp:lastModifiedBy>Zachary Tangey</cp:lastModifiedBy>
  <cp:revision>2</cp:revision>
  <cp:lastPrinted>2018-05-10T04:59:00Z</cp:lastPrinted>
  <dcterms:created xsi:type="dcterms:W3CDTF">2018-05-15T07:12:00Z</dcterms:created>
  <dcterms:modified xsi:type="dcterms:W3CDTF">2018-05-15T07:12:00Z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0x010100940DA8A6A3B9CC4AA59DF5C0B719899C0018C65C613164CE4D823F0D253340AFBD</vt:lpwstr>
  </property>
  <property fmtid="{D5CDD505-2E9C-101B-9397-08002B2CF9AE}" pid="3" name="Function">
    <vt:lpwstr/>
  </property>
  <property fmtid="{D5CDD505-2E9C-101B-9397-08002B2CF9AE}" pid="4" name="Project">
    <vt:lpwstr>865;#End of Life Project|a6dbec2c-b56b-4d7e-811d-cd66332f981e</vt:lpwstr>
  </property>
  <property fmtid="{D5CDD505-2E9C-101B-9397-08002B2CF9AE}" pid="5" name="Topic">
    <vt:lpwstr/>
  </property>
  <property fmtid="{D5CDD505-2E9C-101B-9397-08002B2CF9AE}" pid="6" name="Doc Type">
    <vt:lpwstr>9;#Notes|e4b4b3c6-c47d-4a6a-9e59-b35ae3810dee</vt:lpwstr>
  </property>
  <property fmtid="{D5CDD505-2E9C-101B-9397-08002B2CF9AE}" pid="7" name="Year">
    <vt:lpwstr>882;#2018|290e32a4-3e65-429b-86c1-ef52d42cd518</vt:lpwstr>
  </property>
  <property fmtid="{D5CDD505-2E9C-101B-9397-08002B2CF9AE}" pid="8" name="Month">
    <vt:lpwstr>5;#April|399599b6-d639-45e8-a553-f709ee373cc6</vt:lpwstr>
  </property>
  <property fmtid="{D5CDD505-2E9C-101B-9397-08002B2CF9AE}" pid="9" name="Stakeholders">
    <vt:lpwstr/>
  </property>
</Properties>
</file>