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155C7" w14:textId="77777777" w:rsidR="00DB6A29" w:rsidRDefault="00000000">
      <w:pPr>
        <w:pStyle w:val="Heading1"/>
      </w:pPr>
      <w:bookmarkStart w:id="0" w:name="_uov4u2p0gfkz" w:colFirst="0" w:colLast="0"/>
      <w:bookmarkEnd w:id="0"/>
      <w:r>
        <w:t>Inclusive Language Guide</w:t>
      </w:r>
    </w:p>
    <w:p w14:paraId="13A49AFF" w14:textId="77777777" w:rsidR="00DB6A29" w:rsidRDefault="00000000">
      <w:r>
        <w:t xml:space="preserve">As Councillors, our words and actions carry weight. Whether it’s in chambers, with community, or with Council staff, our language </w:t>
      </w:r>
      <w:r>
        <w:rPr>
          <w:b/>
          <w:color w:val="0056A6"/>
        </w:rPr>
        <w:t>sets the tone</w:t>
      </w:r>
      <w:r>
        <w:t xml:space="preserve"> and signals our values. </w:t>
      </w:r>
    </w:p>
    <w:p w14:paraId="2CDAEB1A" w14:textId="77777777" w:rsidR="00DB6A29" w:rsidRDefault="00000000">
      <w:r>
        <w:t xml:space="preserve">The words we use are </w:t>
      </w:r>
      <w:r>
        <w:rPr>
          <w:b/>
          <w:color w:val="0056A6"/>
        </w:rPr>
        <w:t>powerful tools for inclusion</w:t>
      </w:r>
      <w:r>
        <w:t xml:space="preserve"> and a mirror for our culture. Inclusive language isn’t about ‘political correctness’ – it’s about treating everyone in our diverse community with </w:t>
      </w:r>
      <w:r>
        <w:rPr>
          <w:b/>
          <w:color w:val="0056A6"/>
        </w:rPr>
        <w:t>dignity and respect</w:t>
      </w:r>
      <w:r>
        <w:t>.</w:t>
      </w:r>
    </w:p>
    <w:p w14:paraId="6579FC57" w14:textId="77777777" w:rsidR="00DB6A29" w:rsidRDefault="00000000">
      <w:pPr>
        <w:pStyle w:val="Heading2"/>
      </w:pPr>
      <w:bookmarkStart w:id="1" w:name="_gktkplj9ogj3" w:colFirst="0" w:colLast="0"/>
      <w:bookmarkEnd w:id="1"/>
      <w:r>
        <w:t>What is inclusive language?</w:t>
      </w:r>
    </w:p>
    <w:p w14:paraId="13D282C7" w14:textId="77777777" w:rsidR="00DB6A29" w:rsidRDefault="00000000">
      <w:r>
        <w:rPr>
          <w:color w:val="090D0D"/>
        </w:rPr>
        <w:t xml:space="preserve">Inclusive language describes words or phrases that are </w:t>
      </w:r>
      <w:r>
        <w:rPr>
          <w:b/>
          <w:color w:val="0056A6"/>
        </w:rPr>
        <w:t>respectful</w:t>
      </w:r>
      <w:r>
        <w:rPr>
          <w:color w:val="0056A6"/>
        </w:rPr>
        <w:t xml:space="preserve">, </w:t>
      </w:r>
      <w:r>
        <w:rPr>
          <w:b/>
          <w:color w:val="0056A6"/>
        </w:rPr>
        <w:t>accurate</w:t>
      </w:r>
      <w:r>
        <w:rPr>
          <w:color w:val="0056A6"/>
        </w:rPr>
        <w:t xml:space="preserve">, </w:t>
      </w:r>
      <w:r>
        <w:t>and</w:t>
      </w:r>
      <w:r>
        <w:rPr>
          <w:color w:val="0056A6"/>
        </w:rPr>
        <w:t xml:space="preserve"> </w:t>
      </w:r>
      <w:r>
        <w:rPr>
          <w:b/>
          <w:color w:val="0056A6"/>
        </w:rPr>
        <w:t>free from bias</w:t>
      </w:r>
      <w:r>
        <w:rPr>
          <w:color w:val="090D0D"/>
        </w:rPr>
        <w:t>. That means it:</w:t>
      </w:r>
    </w:p>
    <w:p w14:paraId="0DEFD8B9" w14:textId="77777777" w:rsidR="00DB6A29" w:rsidRDefault="00000000">
      <w:pPr>
        <w:numPr>
          <w:ilvl w:val="0"/>
          <w:numId w:val="2"/>
        </w:numPr>
        <w:spacing w:after="0"/>
      </w:pPr>
      <w:r>
        <w:t>recognises and affirms people of all genders, identities, backgrounds, and abilities</w:t>
      </w:r>
    </w:p>
    <w:p w14:paraId="4559EF2C" w14:textId="77777777" w:rsidR="00DB6A29" w:rsidRDefault="00000000">
      <w:pPr>
        <w:numPr>
          <w:ilvl w:val="0"/>
          <w:numId w:val="2"/>
        </w:numPr>
        <w:spacing w:before="0" w:after="0"/>
      </w:pPr>
      <w:r>
        <w:t>avoids stereotyping or reinforcing outdated norms</w:t>
      </w:r>
    </w:p>
    <w:p w14:paraId="26394D24" w14:textId="77777777" w:rsidR="00DB6A29" w:rsidRDefault="00000000">
      <w:pPr>
        <w:numPr>
          <w:ilvl w:val="0"/>
          <w:numId w:val="2"/>
        </w:numPr>
        <w:spacing w:before="0"/>
      </w:pPr>
      <w:r>
        <w:t>is mindful of power, privilege and social context.</w:t>
      </w:r>
    </w:p>
    <w:p w14:paraId="7F5135F7" w14:textId="77777777" w:rsidR="00DB6A29" w:rsidRDefault="00000000">
      <w:pPr>
        <w:pStyle w:val="Heading2"/>
      </w:pPr>
      <w:bookmarkStart w:id="2" w:name="_dgj6bvqfl6kp" w:colFirst="0" w:colLast="0"/>
      <w:bookmarkEnd w:id="2"/>
      <w:r>
        <w:t>A note on intersectionality</w:t>
      </w:r>
    </w:p>
    <w:p w14:paraId="69904767" w14:textId="77777777" w:rsidR="00DB6A29" w:rsidRDefault="00000000">
      <w:r>
        <w:t xml:space="preserve">It’s important to remember </w:t>
      </w:r>
      <w:r>
        <w:rPr>
          <w:b/>
          <w:color w:val="0056A6"/>
        </w:rPr>
        <w:t>people experience inequality differently</w:t>
      </w:r>
      <w:r>
        <w:t xml:space="preserve"> depending on how aspects of their identity </w:t>
      </w:r>
      <w:r>
        <w:rPr>
          <w:i/>
        </w:rPr>
        <w:t>intersect</w:t>
      </w:r>
      <w:r>
        <w:t xml:space="preserve"> at any given time – such as Aboriginality, gender, race, disability, or age. Inclusive language helps ensure that no one is made to feel invisible, disrespected, or unsafe.</w:t>
      </w:r>
    </w:p>
    <w:p w14:paraId="5F10323A" w14:textId="77777777" w:rsidR="00DB6A29" w:rsidRDefault="003C06C7">
      <w:r>
        <w:rPr>
          <w:noProof/>
        </w:rPr>
        <w:pict w14:anchorId="17F8F822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B63C5EC" w14:textId="77777777" w:rsidR="00DB6A29" w:rsidRDefault="00000000">
      <w:pPr>
        <w:pStyle w:val="Heading2"/>
      </w:pPr>
      <w:bookmarkStart w:id="3" w:name="_7b6bcfed0ahh" w:colFirst="0" w:colLast="0"/>
      <w:bookmarkEnd w:id="3"/>
      <w:r>
        <w:t>Simple language swaps</w:t>
      </w:r>
    </w:p>
    <w:p w14:paraId="0DACA2F6" w14:textId="77777777" w:rsidR="00DB6A29" w:rsidRDefault="00000000">
      <w:r>
        <w:t xml:space="preserve">While these </w:t>
      </w:r>
      <w:r>
        <w:rPr>
          <w:b/>
          <w:color w:val="0056A6"/>
        </w:rPr>
        <w:t>everyday expressions</w:t>
      </w:r>
      <w:r>
        <w:t xml:space="preserve"> may seem harmless, they carry gendered biases or assumptions. Here are some ways to promote greater respect and inclusion through words. </w:t>
      </w:r>
    </w:p>
    <w:tbl>
      <w:tblPr>
        <w:tblStyle w:val="a"/>
        <w:tblW w:w="97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2610"/>
        <w:gridCol w:w="4493"/>
      </w:tblGrid>
      <w:tr w:rsidR="00DB6A29" w14:paraId="7390E079" w14:textId="77777777"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481FF" w14:textId="77777777" w:rsidR="00DB6A29" w:rsidRDefault="00000000">
            <w:pPr>
              <w:spacing w:before="0" w:after="0"/>
              <w:rPr>
                <w:b/>
              </w:rPr>
            </w:pPr>
            <w:r>
              <w:rPr>
                <w:b/>
              </w:rPr>
              <w:t>Instead of…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BEA2D" w14:textId="77777777" w:rsidR="00DB6A29" w:rsidRDefault="00000000">
            <w:pPr>
              <w:spacing w:before="0" w:after="0"/>
              <w:rPr>
                <w:b/>
              </w:rPr>
            </w:pPr>
            <w:r>
              <w:rPr>
                <w:b/>
              </w:rPr>
              <w:t>Try…</w:t>
            </w:r>
          </w:p>
        </w:tc>
        <w:tc>
          <w:tcPr>
            <w:tcW w:w="44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3B8AE" w14:textId="77777777" w:rsidR="00DB6A29" w:rsidRDefault="00000000">
            <w:pPr>
              <w:spacing w:before="0" w:after="0"/>
              <w:rPr>
                <w:b/>
              </w:rPr>
            </w:pPr>
            <w:r>
              <w:rPr>
                <w:b/>
              </w:rPr>
              <w:t>Why?</w:t>
            </w:r>
          </w:p>
        </w:tc>
      </w:tr>
      <w:tr w:rsidR="00DB6A29" w14:paraId="12E1525E" w14:textId="77777777"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06610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“Chairman”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84110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“Chair” or “Chairperson”</w:t>
            </w:r>
          </w:p>
        </w:tc>
        <w:tc>
          <w:tcPr>
            <w:tcW w:w="44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E710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Gender-neutral and avoids default to masculine</w:t>
            </w:r>
          </w:p>
        </w:tc>
      </w:tr>
      <w:tr w:rsidR="00DB6A29" w14:paraId="2EFB83CF" w14:textId="77777777"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195DF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“Hey guys” or “Ladies and gentlemen”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F6EEB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“Hi everyone” or “Hi all”</w:t>
            </w:r>
          </w:p>
        </w:tc>
        <w:tc>
          <w:tcPr>
            <w:tcW w:w="44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FE38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Avoids male-default language or gender binary</w:t>
            </w:r>
          </w:p>
        </w:tc>
      </w:tr>
      <w:tr w:rsidR="00DB6A29" w14:paraId="1216043B" w14:textId="77777777"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C7166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“Girls in admin” or “boys in the depot”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6F753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“The team” or “Council staff”</w:t>
            </w:r>
          </w:p>
        </w:tc>
        <w:tc>
          <w:tcPr>
            <w:tcW w:w="44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F781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professional and avoids gendering roles</w:t>
            </w:r>
          </w:p>
        </w:tc>
      </w:tr>
      <w:tr w:rsidR="00DB6A29" w14:paraId="502C3725" w14:textId="77777777"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0247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“He/she” e.g. “ensure he/she has completed the task”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5C80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“They” e.g. “ensure they have completed the task”</w:t>
            </w:r>
          </w:p>
        </w:tc>
        <w:tc>
          <w:tcPr>
            <w:tcW w:w="44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253F8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Simpler and inclusive of gender-diverse people</w:t>
            </w:r>
          </w:p>
        </w:tc>
      </w:tr>
      <w:tr w:rsidR="00DB6A29" w14:paraId="4F72A5F7" w14:textId="77777777"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C6F6A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“Females” or “males”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21B4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“Women”, “men” or “people of all genders”</w:t>
            </w:r>
          </w:p>
        </w:tc>
        <w:tc>
          <w:tcPr>
            <w:tcW w:w="44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8DB52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“Females” and “males” are biological terms better suited to scientific contexts. We want to centre identity, not anatomy.</w:t>
            </w:r>
          </w:p>
        </w:tc>
      </w:tr>
      <w:tr w:rsidR="00DB6A29" w14:paraId="7F48BDC7" w14:textId="77777777"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5D203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“LGBT” or “LGB”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C2C4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“LGBTIQA+”</w:t>
            </w:r>
          </w:p>
        </w:tc>
        <w:tc>
          <w:tcPr>
            <w:tcW w:w="44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A8E7B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inclusive and most up-to-date term for diverse identities</w:t>
            </w:r>
          </w:p>
        </w:tc>
      </w:tr>
      <w:tr w:rsidR="00DB6A29" w14:paraId="1DD0A9BD" w14:textId="77777777"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564DE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“Mothers and fathers” or “mums and dads”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6FF0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“Parents and carers” or “families”</w:t>
            </w:r>
          </w:p>
        </w:tc>
        <w:tc>
          <w:tcPr>
            <w:tcW w:w="44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23B7A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all family types</w:t>
            </w:r>
          </w:p>
        </w:tc>
      </w:tr>
      <w:tr w:rsidR="00DB6A29" w14:paraId="71B64133" w14:textId="77777777"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C7925" w14:textId="38DBCEF3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“Wife</w:t>
            </w:r>
            <w:r w:rsidR="003C743A">
              <w:rPr>
                <w:sz w:val="20"/>
                <w:szCs w:val="20"/>
              </w:rPr>
              <w:t>” or “</w:t>
            </w:r>
            <w:r>
              <w:rPr>
                <w:sz w:val="20"/>
                <w:szCs w:val="20"/>
              </w:rPr>
              <w:t>husband”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07735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“Partner” or “spouse”</w:t>
            </w:r>
          </w:p>
        </w:tc>
        <w:tc>
          <w:tcPr>
            <w:tcW w:w="44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9DBE9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Affirms all relationship types</w:t>
            </w:r>
          </w:p>
        </w:tc>
      </w:tr>
      <w:tr w:rsidR="00DB6A29" w14:paraId="4DFAF4C4" w14:textId="77777777"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02D45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“Boys and girls”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B7E9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“Young people”</w:t>
            </w:r>
          </w:p>
        </w:tc>
        <w:tc>
          <w:tcPr>
            <w:tcW w:w="44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D4B9E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Gender-neutral and affirming</w:t>
            </w:r>
          </w:p>
        </w:tc>
      </w:tr>
      <w:tr w:rsidR="00DB6A29" w14:paraId="621D21A5" w14:textId="77777777"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F386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“Policeman”, “fireman”, “tradesman”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19DF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“Police officer”, “firefighter”, “tradesperson”</w:t>
            </w:r>
          </w:p>
        </w:tc>
        <w:tc>
          <w:tcPr>
            <w:tcW w:w="44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50B7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Avoids unnecessary gendering of roles</w:t>
            </w:r>
          </w:p>
        </w:tc>
      </w:tr>
      <w:tr w:rsidR="00DB6A29" w14:paraId="7793593C" w14:textId="77777777"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09461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“Manpower” or “manning the event”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141F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“Workforce” or “Staffing” </w:t>
            </w:r>
          </w:p>
        </w:tc>
        <w:tc>
          <w:tcPr>
            <w:tcW w:w="44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5BCA9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Gender-neutral; reflects everyone’s contribution</w:t>
            </w:r>
          </w:p>
        </w:tc>
      </w:tr>
      <w:tr w:rsidR="00DB6A29" w14:paraId="5B037BE2" w14:textId="77777777"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35BB0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“Mankind” or “manmade”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69BF" w14:textId="2BD2758F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“Humankind”, “society”, or “artificial”</w:t>
            </w:r>
            <w:r w:rsidR="003C74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“human-made”</w:t>
            </w:r>
          </w:p>
        </w:tc>
        <w:tc>
          <w:tcPr>
            <w:tcW w:w="44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29324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These terms centre men as the default and erase other’s contributions.</w:t>
            </w:r>
          </w:p>
        </w:tc>
      </w:tr>
      <w:tr w:rsidR="00DB6A29" w14:paraId="1A785A8D" w14:textId="77777777"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6299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“That’s just how men are” or “boys will be boys”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744B9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“Let’s not excuse poor behaviour”</w:t>
            </w:r>
          </w:p>
        </w:tc>
        <w:tc>
          <w:tcPr>
            <w:tcW w:w="44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44F71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Avoids normalising gendered disrespect</w:t>
            </w:r>
          </w:p>
        </w:tc>
      </w:tr>
      <w:tr w:rsidR="00DB6A29" w14:paraId="1EAC4EE4" w14:textId="77777777"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6850E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Phrases like “fairer sex” or “alpha males”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B210C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“Women and gender-diverse people” or “competitive people”</w:t>
            </w:r>
          </w:p>
        </w:tc>
        <w:tc>
          <w:tcPr>
            <w:tcW w:w="44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F98F9" w14:textId="77777777" w:rsidR="00DB6A2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These phrases reinforce outdated and often sexist stereotypes. </w:t>
            </w:r>
          </w:p>
        </w:tc>
      </w:tr>
    </w:tbl>
    <w:p w14:paraId="535B50C7" w14:textId="77777777" w:rsidR="00DB6A29" w:rsidRDefault="003C06C7">
      <w:r>
        <w:rPr>
          <w:noProof/>
        </w:rPr>
        <w:pict w14:anchorId="418B48D4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7136B4DC" w14:textId="23D567EB" w:rsidR="00DB6A29" w:rsidRDefault="00000000">
      <w:pPr>
        <w:pStyle w:val="Heading2"/>
      </w:pPr>
      <w:bookmarkStart w:id="4" w:name="_nd6v6nlan1ha" w:colFirst="0" w:colLast="0"/>
      <w:bookmarkEnd w:id="4"/>
      <w:r>
        <w:t xml:space="preserve">A vibrant </w:t>
      </w:r>
      <w:r w:rsidR="003C743A">
        <w:t>City</w:t>
      </w:r>
      <w:r>
        <w:t xml:space="preserve"> for all</w:t>
      </w:r>
    </w:p>
    <w:p w14:paraId="5AC56291" w14:textId="77777777" w:rsidR="00DB6A29" w:rsidRDefault="00000000">
      <w:r>
        <w:t xml:space="preserve">As the level of government closest to the community, here are some ways to make our </w:t>
      </w:r>
      <w:r>
        <w:rPr>
          <w:b/>
          <w:color w:val="0056A6"/>
        </w:rPr>
        <w:t>everyday interactions</w:t>
      </w:r>
      <w:r>
        <w:t xml:space="preserve"> as Councillors more inclusive:</w:t>
      </w:r>
    </w:p>
    <w:p w14:paraId="61633E3F" w14:textId="77777777" w:rsidR="00DB6A29" w:rsidRDefault="00000000">
      <w:pPr>
        <w:pStyle w:val="Heading3"/>
      </w:pPr>
      <w:bookmarkStart w:id="5" w:name="_3dc6tzs1r5tj" w:colFirst="0" w:colLast="0"/>
      <w:bookmarkEnd w:id="5"/>
      <w:r>
        <w:t>In public</w:t>
      </w:r>
    </w:p>
    <w:p w14:paraId="3757F478" w14:textId="77777777" w:rsidR="00DB6A29" w:rsidRDefault="00000000">
      <w:pPr>
        <w:spacing w:before="0" w:after="200"/>
        <w:rPr>
          <w:b/>
          <w:i/>
          <w:color w:val="0056A6"/>
        </w:rPr>
      </w:pPr>
      <w:r>
        <w:rPr>
          <w:b/>
          <w:i/>
          <w:color w:val="0056A6"/>
        </w:rPr>
        <w:t>Acknowledge diversity and affirm inclusion</w:t>
      </w:r>
    </w:p>
    <w:p w14:paraId="444A638E" w14:textId="424C9ACF" w:rsidR="00DB6A29" w:rsidRDefault="00000000">
      <w:pPr>
        <w:numPr>
          <w:ilvl w:val="0"/>
          <w:numId w:val="5"/>
        </w:numPr>
        <w:spacing w:after="0"/>
      </w:pPr>
      <w:r>
        <w:t xml:space="preserve">Celebrate and recognise the diversity of the community, e.g. “It’s great to see such a diverse turnout today, it’s what makes </w:t>
      </w:r>
      <w:r w:rsidR="003C743A">
        <w:t xml:space="preserve">City of </w:t>
      </w:r>
      <w:r>
        <w:t>Melton great.”</w:t>
      </w:r>
    </w:p>
    <w:p w14:paraId="74DA0EC2" w14:textId="77777777" w:rsidR="00DB6A29" w:rsidRDefault="00000000">
      <w:pPr>
        <w:numPr>
          <w:ilvl w:val="0"/>
          <w:numId w:val="5"/>
        </w:numPr>
        <w:spacing w:before="0" w:after="0"/>
      </w:pPr>
      <w:r>
        <w:t>Do an Acknowledgement of Country that names local language groups and recognises the vital contributions of Aboriginal and Torres Strait Islander peoples.</w:t>
      </w:r>
    </w:p>
    <w:p w14:paraId="6C750FF3" w14:textId="77777777" w:rsidR="00DB6A29" w:rsidRDefault="00000000">
      <w:pPr>
        <w:pStyle w:val="Heading3"/>
      </w:pPr>
      <w:bookmarkStart w:id="6" w:name="_zibbrwukviow" w:colFirst="0" w:colLast="0"/>
      <w:bookmarkEnd w:id="6"/>
      <w:r>
        <w:t>In the community</w:t>
      </w:r>
    </w:p>
    <w:p w14:paraId="61F1D7A2" w14:textId="77777777" w:rsidR="00DB6A29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b/>
          <w:i/>
          <w:color w:val="0056A6"/>
        </w:rPr>
      </w:pPr>
      <w:r>
        <w:rPr>
          <w:b/>
          <w:i/>
          <w:color w:val="0056A6"/>
        </w:rPr>
        <w:t>Consider pace and accessibility when you’re on the move</w:t>
      </w:r>
    </w:p>
    <w:p w14:paraId="15EA5385" w14:textId="77777777" w:rsidR="00DB6A29" w:rsidRDefault="00000000">
      <w:pPr>
        <w:numPr>
          <w:ilvl w:val="0"/>
          <w:numId w:val="1"/>
        </w:numPr>
        <w:spacing w:after="0"/>
      </w:pPr>
      <w:r>
        <w:t>Speak at an accessible pace, particularly for community members with English as an additional language or communication support needs.</w:t>
      </w:r>
    </w:p>
    <w:p w14:paraId="5992DDD9" w14:textId="77777777" w:rsidR="00DB6A29" w:rsidRDefault="00000000">
      <w:pPr>
        <w:numPr>
          <w:ilvl w:val="0"/>
          <w:numId w:val="1"/>
        </w:numPr>
        <w:spacing w:before="0" w:after="0"/>
      </w:pPr>
      <w:r>
        <w:t xml:space="preserve">Choose language that’s warm and respectful, but avoids diminutives like “love,” “dear,” or “sweetheart”, </w:t>
      </w:r>
      <w:r>
        <w:rPr>
          <w:color w:val="0E0E0E"/>
        </w:rPr>
        <w:t>which can feel patronising or unprofessional.</w:t>
      </w:r>
    </w:p>
    <w:p w14:paraId="7255A113" w14:textId="77777777" w:rsidR="00DB6A29" w:rsidRDefault="00000000">
      <w:pPr>
        <w:pStyle w:val="Heading3"/>
      </w:pPr>
      <w:bookmarkStart w:id="7" w:name="_9b26hh2mgibw" w:colFirst="0" w:colLast="0"/>
      <w:bookmarkEnd w:id="7"/>
      <w:r>
        <w:t>In writing and online</w:t>
      </w:r>
    </w:p>
    <w:p w14:paraId="5A114E89" w14:textId="77777777" w:rsidR="00DB6A29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b/>
          <w:i/>
          <w:color w:val="0056A6"/>
        </w:rPr>
      </w:pPr>
      <w:r>
        <w:rPr>
          <w:b/>
          <w:i/>
          <w:color w:val="0056A6"/>
        </w:rPr>
        <w:t>Avoid gendered assumptions and model respectful engagement</w:t>
      </w:r>
    </w:p>
    <w:p w14:paraId="64FEC88A" w14:textId="77777777" w:rsidR="00DB6A29" w:rsidRDefault="00000000">
      <w:pPr>
        <w:numPr>
          <w:ilvl w:val="0"/>
          <w:numId w:val="3"/>
        </w:numPr>
        <w:spacing w:after="0"/>
      </w:pPr>
      <w:r>
        <w:t>Be aware of tone – written words can come across as more blunt or harsh than spoken ones, so read it back and check that it reflects warmth and respect.</w:t>
      </w:r>
    </w:p>
    <w:p w14:paraId="1D60501E" w14:textId="77777777" w:rsidR="00DB6A29" w:rsidRDefault="00000000">
      <w:pPr>
        <w:numPr>
          <w:ilvl w:val="0"/>
          <w:numId w:val="3"/>
        </w:numPr>
        <w:spacing w:before="0" w:after="0"/>
      </w:pPr>
      <w:r>
        <w:t>Avoid posting or sharing content that reinforces gender stereotypes, even if it seems humorous or harmless.</w:t>
      </w:r>
    </w:p>
    <w:p w14:paraId="12EE5DA7" w14:textId="77777777" w:rsidR="00DB6A29" w:rsidRDefault="00000000">
      <w:pPr>
        <w:numPr>
          <w:ilvl w:val="0"/>
          <w:numId w:val="6"/>
        </w:numPr>
        <w:spacing w:before="0" w:after="0"/>
      </w:pPr>
      <w:r>
        <w:t>Moderate public pages or your profile with care and don’t allow offensive comments to remain visible or unchallenged.</w:t>
      </w:r>
    </w:p>
    <w:p w14:paraId="5D8B7F79" w14:textId="77777777" w:rsidR="00DB6A29" w:rsidRDefault="00000000">
      <w:pPr>
        <w:pStyle w:val="Heading3"/>
      </w:pPr>
      <w:bookmarkStart w:id="8" w:name="_dkf25oe9t30c" w:colFirst="0" w:colLast="0"/>
      <w:bookmarkEnd w:id="8"/>
      <w:r>
        <w:lastRenderedPageBreak/>
        <w:t>Internally</w:t>
      </w:r>
    </w:p>
    <w:p w14:paraId="4BA61A73" w14:textId="77777777" w:rsidR="00DB6A29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b/>
          <w:i/>
          <w:color w:val="0056A6"/>
        </w:rPr>
      </w:pPr>
      <w:r>
        <w:rPr>
          <w:b/>
          <w:i/>
          <w:color w:val="0056A6"/>
        </w:rPr>
        <w:t>Show respect in action and avoid gendered labels</w:t>
      </w:r>
    </w:p>
    <w:p w14:paraId="3E519148" w14:textId="77777777" w:rsidR="00DB6A29" w:rsidRDefault="00000000">
      <w:pPr>
        <w:numPr>
          <w:ilvl w:val="0"/>
          <w:numId w:val="4"/>
        </w:numPr>
        <w:spacing w:before="0" w:after="0"/>
      </w:pPr>
      <w:r>
        <w:t>Create space for diverse voices by modelling inclusive behaviour, and not interrupting or speaking over colleagues, especially women and gender-diverse people.</w:t>
      </w:r>
    </w:p>
    <w:p w14:paraId="5A3F5963" w14:textId="77777777" w:rsidR="00DB6A2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>Avoid jokes or comments based on gender, appearance, or stereotypes, even if they’re meant to be ‘light-hearted’ or ‘fun’.</w:t>
      </w:r>
    </w:p>
    <w:p w14:paraId="4B5509D3" w14:textId="77777777" w:rsidR="00DB6A29" w:rsidRDefault="00000000">
      <w:pPr>
        <w:numPr>
          <w:ilvl w:val="0"/>
          <w:numId w:val="4"/>
        </w:numPr>
        <w:spacing w:before="0"/>
      </w:pPr>
      <w:r>
        <w:t xml:space="preserve">Support a culture of accountability by gently pointing out inappropriate language or </w:t>
      </w:r>
      <w:proofErr w:type="gramStart"/>
      <w:r>
        <w:t>behaviour, and</w:t>
      </w:r>
      <w:proofErr w:type="gramEnd"/>
      <w:r>
        <w:t xml:space="preserve"> seek support from HR if needed.</w:t>
      </w:r>
    </w:p>
    <w:p w14:paraId="1866BBD8" w14:textId="77777777" w:rsidR="00DB6A29" w:rsidRDefault="003C06C7">
      <w:r>
        <w:rPr>
          <w:noProof/>
        </w:rPr>
        <w:pict w14:anchorId="1E7F9888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8411F4B" w14:textId="77777777" w:rsidR="00DB6A29" w:rsidRDefault="00000000">
      <w:pPr>
        <w:pStyle w:val="Heading2"/>
      </w:pPr>
      <w:bookmarkStart w:id="9" w:name="_7dl0wzv1ndbd" w:colFirst="0" w:colLast="0"/>
      <w:bookmarkEnd w:id="9"/>
      <w:r>
        <w:t>Common scenarios</w:t>
      </w:r>
    </w:p>
    <w:p w14:paraId="355A4136" w14:textId="77777777" w:rsidR="00DB6A29" w:rsidRDefault="00000000">
      <w:r>
        <w:t xml:space="preserve">It’s unrealistic to expect we will never make mistakes. What’s important is how we </w:t>
      </w:r>
      <w:r>
        <w:rPr>
          <w:b/>
          <w:color w:val="0056A6"/>
        </w:rPr>
        <w:t>respond</w:t>
      </w:r>
      <w:r>
        <w:t>. These scenarios offer simple ways to put inclusive language into practice.</w:t>
      </w:r>
    </w:p>
    <w:p w14:paraId="62847A99" w14:textId="77777777" w:rsidR="00DB6A29" w:rsidRDefault="00000000">
      <w:pPr>
        <w:pStyle w:val="Heading4"/>
      </w:pPr>
      <w:bookmarkStart w:id="10" w:name="_5yltjg5zs94t" w:colFirst="0" w:colLast="0"/>
      <w:bookmarkEnd w:id="10"/>
      <w:r>
        <w:t>Scenario 1: You hear a colleague refer to depot staff as “the boys”.</w:t>
      </w:r>
    </w:p>
    <w:p w14:paraId="0F603273" w14:textId="77777777" w:rsidR="00DB6A29" w:rsidRDefault="00000000">
      <w:r>
        <w:rPr>
          <w:b/>
          <w:color w:val="0056A6"/>
        </w:rPr>
        <w:t>Try</w:t>
      </w:r>
      <w:r>
        <w:t>: “Hey, I know that’s a warm and familiar phrase but it’s a bit outdated and not necessarily accurate. How about ‘the team’ or ‘staff’ instead?”</w:t>
      </w:r>
    </w:p>
    <w:p w14:paraId="787C2AB5" w14:textId="77777777" w:rsidR="00DB6A29" w:rsidRDefault="00000000">
      <w:r>
        <w:rPr>
          <w:b/>
          <w:color w:val="0056A6"/>
        </w:rPr>
        <w:t>Why</w:t>
      </w:r>
      <w:r>
        <w:t>: Using gender-neutral and professional terms shows respect for everyone’s role, regardless of gender. It helps create a culture where no one is unintentionally excluded.</w:t>
      </w:r>
    </w:p>
    <w:p w14:paraId="4E7F6627" w14:textId="77777777" w:rsidR="00DB6A29" w:rsidRDefault="00000000">
      <w:pPr>
        <w:pStyle w:val="Heading4"/>
        <w:spacing w:line="276" w:lineRule="auto"/>
      </w:pPr>
      <w:bookmarkStart w:id="11" w:name="_5l0t85ypuker" w:colFirst="0" w:colLast="0"/>
      <w:bookmarkEnd w:id="11"/>
      <w:r>
        <w:t>Scenario 2: You overhear someone being misgendered by accident.</w:t>
      </w:r>
    </w:p>
    <w:p w14:paraId="087EBE83" w14:textId="77777777" w:rsidR="00DB6A29" w:rsidRDefault="00000000">
      <w:r>
        <w:rPr>
          <w:b/>
          <w:color w:val="0056A6"/>
        </w:rPr>
        <w:t>Try</w:t>
      </w:r>
      <w:r>
        <w:t>: “Hi, just a heads up — I think &lt;Name&gt; uses &lt;they/them&gt; pronouns. Easy mistake to make, but I thought I’d flag it so we can all get it right.”</w:t>
      </w:r>
    </w:p>
    <w:p w14:paraId="015F60FD" w14:textId="77777777" w:rsidR="00DB6A29" w:rsidRDefault="00000000">
      <w:r>
        <w:rPr>
          <w:b/>
          <w:color w:val="0056A6"/>
        </w:rPr>
        <w:t>Why</w:t>
      </w:r>
      <w:r>
        <w:t>: Repeated misgendering has been linked to increased rates of stress, anxiety, and depression. Gently correcting in the moment helps create a safer, more respectful engagement.</w:t>
      </w:r>
    </w:p>
    <w:p w14:paraId="431882A2" w14:textId="77777777" w:rsidR="00DB6A29" w:rsidRDefault="00000000">
      <w:pPr>
        <w:pStyle w:val="Heading4"/>
      </w:pPr>
      <w:bookmarkStart w:id="12" w:name="_izqnt9bds0q" w:colFirst="0" w:colLast="0"/>
      <w:bookmarkEnd w:id="12"/>
      <w:r>
        <w:t>Scenario 3: Someone refers to being “woke” or “political correctness gone mad”.</w:t>
      </w:r>
    </w:p>
    <w:p w14:paraId="1E584796" w14:textId="77777777" w:rsidR="00DB6A29" w:rsidRDefault="00000000">
      <w:r>
        <w:rPr>
          <w:b/>
          <w:color w:val="0056A6"/>
        </w:rPr>
        <w:t>Try</w:t>
      </w:r>
      <w:r>
        <w:t xml:space="preserve">: “I get that this might feel new or </w:t>
      </w:r>
      <w:proofErr w:type="gramStart"/>
      <w:r>
        <w:t>uncomfortable, but</w:t>
      </w:r>
      <w:proofErr w:type="gramEnd"/>
      <w:r>
        <w:t xml:space="preserve"> making sure everyone feels respected is important. Language evolves, and as leaders, we have a responsibility to evolve with it.”</w:t>
      </w:r>
    </w:p>
    <w:p w14:paraId="3BBF166A" w14:textId="77777777" w:rsidR="00DB6A29" w:rsidRDefault="00000000">
      <w:r>
        <w:rPr>
          <w:b/>
          <w:color w:val="0056A6"/>
        </w:rPr>
        <w:t>Why</w:t>
      </w:r>
      <w:r>
        <w:t>: Pushing back respectfully shows that inclusive language isn’t about being trendy or ‘PC’. It’s about fairness and respect. Councillors play a key role in normalising these conversations and helping others understand that inclusion is a key part of a strong community, not a threat to it.</w:t>
      </w:r>
    </w:p>
    <w:p w14:paraId="2CCBC0F1" w14:textId="77777777" w:rsidR="00DB6A29" w:rsidRDefault="003C06C7">
      <w:r>
        <w:rPr>
          <w:noProof/>
        </w:rPr>
        <w:pict w14:anchorId="6F460C9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FB5AEA0" w14:textId="77777777" w:rsidR="00DB6A29" w:rsidRDefault="00000000">
      <w:pPr>
        <w:rPr>
          <w:i/>
          <w:sz w:val="28"/>
          <w:szCs w:val="28"/>
        </w:rPr>
      </w:pPr>
      <w:r>
        <w:rPr>
          <w:i/>
          <w:sz w:val="28"/>
          <w:szCs w:val="28"/>
        </w:rPr>
        <w:t>Promoting respectful relationships through engagement, excellence, and inclusion.</w:t>
      </w:r>
    </w:p>
    <w:sectPr w:rsidR="00DB6A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84862" w14:textId="77777777" w:rsidR="003C06C7" w:rsidRDefault="003C06C7">
      <w:pPr>
        <w:spacing w:before="0" w:after="0"/>
      </w:pPr>
      <w:r>
        <w:separator/>
      </w:r>
    </w:p>
  </w:endnote>
  <w:endnote w:type="continuationSeparator" w:id="0">
    <w:p w14:paraId="75F9774E" w14:textId="77777777" w:rsidR="003C06C7" w:rsidRDefault="003C06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CF005" w14:textId="77777777" w:rsidR="00DB6A2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/>
      <w:jc w:val="right"/>
      <w:rPr>
        <w:rFonts w:ascii="Aptos" w:eastAsia="Aptos" w:hAnsi="Aptos" w:cs="Aptos"/>
        <w:color w:val="000000"/>
        <w:sz w:val="24"/>
        <w:szCs w:val="24"/>
      </w:rPr>
    </w:pPr>
    <w:r>
      <w:rPr>
        <w:rFonts w:ascii="Aptos" w:eastAsia="Aptos" w:hAnsi="Aptos" w:cs="Aptos"/>
        <w:color w:val="000000"/>
        <w:sz w:val="24"/>
        <w:szCs w:val="24"/>
      </w:rPr>
      <w:fldChar w:fldCharType="begin"/>
    </w:r>
    <w:r>
      <w:rPr>
        <w:rFonts w:ascii="Aptos" w:eastAsia="Aptos" w:hAnsi="Aptos" w:cs="Aptos"/>
        <w:color w:val="000000"/>
        <w:sz w:val="24"/>
        <w:szCs w:val="24"/>
      </w:rPr>
      <w:instrText>PAGE</w:instrText>
    </w:r>
    <w:r>
      <w:rPr>
        <w:rFonts w:ascii="Aptos" w:eastAsia="Aptos" w:hAnsi="Aptos" w:cs="Aptos"/>
        <w:color w:val="000000"/>
        <w:sz w:val="24"/>
        <w:szCs w:val="24"/>
      </w:rPr>
      <w:fldChar w:fldCharType="separate"/>
    </w:r>
    <w:r>
      <w:rPr>
        <w:rFonts w:ascii="Aptos" w:eastAsia="Aptos" w:hAnsi="Aptos" w:cs="Aptos"/>
        <w:color w:val="000000"/>
        <w:sz w:val="24"/>
        <w:szCs w:val="24"/>
      </w:rPr>
      <w:fldChar w:fldCharType="end"/>
    </w:r>
  </w:p>
  <w:p w14:paraId="2E30C8C2" w14:textId="77777777" w:rsidR="00DB6A29" w:rsidRDefault="00DB6A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/>
      <w:ind w:right="360"/>
      <w:rPr>
        <w:rFonts w:ascii="Aptos" w:eastAsia="Aptos" w:hAnsi="Aptos" w:cs="Aptos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F318" w14:textId="77777777" w:rsidR="00DB6A29" w:rsidRDefault="00DB6A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/>
      <w:rPr>
        <w:color w:val="000000"/>
        <w:sz w:val="24"/>
        <w:szCs w:val="24"/>
      </w:rPr>
    </w:pPr>
  </w:p>
  <w:p w14:paraId="4890A973" w14:textId="77777777" w:rsidR="00DB6A29" w:rsidRDefault="00DB6A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/>
      <w:ind w:right="360"/>
      <w:rPr>
        <w:rFonts w:ascii="Aptos" w:eastAsia="Aptos" w:hAnsi="Aptos" w:cs="Aptos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751C" w14:textId="77777777" w:rsidR="00DB6A29" w:rsidRDefault="00DB6A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DAC9A" w14:textId="77777777" w:rsidR="003C06C7" w:rsidRDefault="003C06C7">
      <w:pPr>
        <w:spacing w:before="0" w:after="0"/>
      </w:pPr>
      <w:r>
        <w:separator/>
      </w:r>
    </w:p>
  </w:footnote>
  <w:footnote w:type="continuationSeparator" w:id="0">
    <w:p w14:paraId="4DC4B33C" w14:textId="77777777" w:rsidR="003C06C7" w:rsidRDefault="003C06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AFD8A" w14:textId="77777777" w:rsidR="00DB6A29" w:rsidRDefault="00DB6A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/>
      <w:jc w:val="center"/>
      <w:rPr>
        <w:rFonts w:ascii="Aptos" w:eastAsia="Aptos" w:hAnsi="Aptos" w:cs="Aptos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2E2A9" w14:textId="77777777" w:rsidR="00DB6A29" w:rsidRDefault="00000000">
    <w:pPr>
      <w:tabs>
        <w:tab w:val="center" w:pos="4513"/>
        <w:tab w:val="right" w:pos="9026"/>
      </w:tabs>
      <w:spacing w:before="0" w:after="0"/>
      <w:jc w:val="center"/>
    </w:pPr>
    <w:r>
      <w:rPr>
        <w:rFonts w:ascii="Aptos" w:eastAsia="Aptos" w:hAnsi="Aptos" w:cs="Aptos"/>
        <w:noProof/>
        <w:sz w:val="24"/>
        <w:szCs w:val="24"/>
      </w:rPr>
      <w:drawing>
        <wp:inline distT="114300" distB="114300" distL="114300" distR="114300" wp14:anchorId="1B684CAC" wp14:editId="0B5220D4">
          <wp:extent cx="1304233" cy="75069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233" cy="7506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51AD"/>
    <w:multiLevelType w:val="multilevel"/>
    <w:tmpl w:val="3D8229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4254A2"/>
    <w:multiLevelType w:val="multilevel"/>
    <w:tmpl w:val="133C3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8073D9"/>
    <w:multiLevelType w:val="multilevel"/>
    <w:tmpl w:val="15BAC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4A46BF"/>
    <w:multiLevelType w:val="multilevel"/>
    <w:tmpl w:val="9962B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C37AB1"/>
    <w:multiLevelType w:val="multilevel"/>
    <w:tmpl w:val="69D8F0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9C6727"/>
    <w:multiLevelType w:val="multilevel"/>
    <w:tmpl w:val="1396C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04897124">
    <w:abstractNumId w:val="0"/>
  </w:num>
  <w:num w:numId="2" w16cid:durableId="2005206913">
    <w:abstractNumId w:val="2"/>
  </w:num>
  <w:num w:numId="3" w16cid:durableId="1082987884">
    <w:abstractNumId w:val="5"/>
  </w:num>
  <w:num w:numId="4" w16cid:durableId="1811482069">
    <w:abstractNumId w:val="1"/>
  </w:num>
  <w:num w:numId="5" w16cid:durableId="643435154">
    <w:abstractNumId w:val="3"/>
  </w:num>
  <w:num w:numId="6" w16cid:durableId="723410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29"/>
    <w:rsid w:val="003C06C7"/>
    <w:rsid w:val="003C743A"/>
    <w:rsid w:val="0046795C"/>
    <w:rsid w:val="00CB593F"/>
    <w:rsid w:val="00DA52D7"/>
    <w:rsid w:val="00DB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A632A"/>
  <w15:docId w15:val="{C40A744E-E048-0945-8AFA-351BE793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AU" w:eastAsia="en-GB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line="276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76" w:lineRule="auto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0" w:after="20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200" w:line="276" w:lineRule="auto"/>
    </w:pPr>
    <w:rPr>
      <w:b/>
      <w:sz w:val="40"/>
      <w:szCs w:val="40"/>
      <w:highlight w:val="white"/>
    </w:rPr>
  </w:style>
  <w:style w:type="paragraph" w:styleId="Subtitle">
    <w:name w:val="Subtitle"/>
    <w:basedOn w:val="Normal"/>
    <w:next w:val="Normal"/>
    <w:uiPriority w:val="11"/>
    <w:qFormat/>
    <w:pPr>
      <w:spacing w:after="120"/>
    </w:pPr>
    <w:rPr>
      <w:b/>
      <w:color w:val="036A61"/>
      <w:sz w:val="28"/>
      <w:szCs w:val="28"/>
      <w:highlight w:val="yellow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4A8307A42E04D933FD5397D10342F" ma:contentTypeVersion="17" ma:contentTypeDescription="Create a new document." ma:contentTypeScope="" ma:versionID="be2bbc2dbb0365c027726bec4e94b2df">
  <xsd:schema xmlns:xsd="http://www.w3.org/2001/XMLSchema" xmlns:xs="http://www.w3.org/2001/XMLSchema" xmlns:p="http://schemas.microsoft.com/office/2006/metadata/properties" xmlns:ns2="d5c36bbe-5652-4e7f-a9cc-e13c6f25a586" xmlns:ns3="47989a29-6d33-47a0-b0e6-a980d0e0dfa5" xmlns:ns4="359284c5-43aa-4fd9-a531-3d49e03bbb84" targetNamespace="http://schemas.microsoft.com/office/2006/metadata/properties" ma:root="true" ma:fieldsID="6ac934d152ca5ceb57a05d422877def7" ns2:_="" ns3:_="" ns4:_="">
    <xsd:import namespace="d5c36bbe-5652-4e7f-a9cc-e13c6f25a586"/>
    <xsd:import namespace="47989a29-6d33-47a0-b0e6-a980d0e0dfa5"/>
    <xsd:import namespace="359284c5-43aa-4fd9-a531-3d49e03bb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36bbe-5652-4e7f-a9cc-e13c6f25a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caa3c5-accd-4b28-9190-47984a248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89a29-6d33-47a0-b0e6-a980d0e0df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284c5-43aa-4fd9-a531-3d49e03bbb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116276-f7db-43c6-9b58-dc8b8c167e7a}" ma:internalName="TaxCatchAll" ma:showField="CatchAllData" ma:web="47989a29-6d33-47a0-b0e6-a980d0e0d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5c36bbe-5652-4e7f-a9cc-e13c6f25a586" xsi:nil="true"/>
    <lcf76f155ced4ddcb4097134ff3c332f xmlns="d5c36bbe-5652-4e7f-a9cc-e13c6f25a586">
      <Terms xmlns="http://schemas.microsoft.com/office/infopath/2007/PartnerControls"/>
    </lcf76f155ced4ddcb4097134ff3c332f>
    <TaxCatchAll xmlns="359284c5-43aa-4fd9-a531-3d49e03bbb84" xsi:nil="true"/>
  </documentManagement>
</p:properties>
</file>

<file path=customXml/itemProps1.xml><?xml version="1.0" encoding="utf-8"?>
<ds:datastoreItem xmlns:ds="http://schemas.openxmlformats.org/officeDocument/2006/customXml" ds:itemID="{8D76CBC5-91B1-4E61-B8AD-852B08F3D8CA}"/>
</file>

<file path=customXml/itemProps2.xml><?xml version="1.0" encoding="utf-8"?>
<ds:datastoreItem xmlns:ds="http://schemas.openxmlformats.org/officeDocument/2006/customXml" ds:itemID="{5811B7EE-7E52-4726-890D-9F61D1E75070}"/>
</file>

<file path=customXml/itemProps3.xml><?xml version="1.0" encoding="utf-8"?>
<ds:datastoreItem xmlns:ds="http://schemas.openxmlformats.org/officeDocument/2006/customXml" ds:itemID="{C668C43F-861C-4DE2-9ECA-7C838E1EB4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GenderWorksAustralia</cp:lastModifiedBy>
  <cp:revision>2</cp:revision>
  <dcterms:created xsi:type="dcterms:W3CDTF">2025-06-19T04:04:00Z</dcterms:created>
  <dcterms:modified xsi:type="dcterms:W3CDTF">2025-06-19T04:04:00Z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0x0101009B34A8307A42E04D933FD5397D10342F</vt:lpwstr>
  </property>
  <property fmtid="{D5CDD505-2E9C-101B-9397-08002B2CF9AE}" pid="3" name="MediaServiceImageTags">
    <vt:lpwstr>MediaServiceImageTags</vt:lpwstr>
  </property>
</Properties>
</file>