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43FC" w:rsidR="00541C45" w:rsidP="00A258A7" w:rsidRDefault="00C422AC" w14:paraId="296F34C6" w14:textId="22D4A7AF">
      <w:pPr>
        <w:pStyle w:val="Heading1"/>
      </w:pPr>
      <w:r>
        <w:t>Commercial Crime</w:t>
      </w:r>
      <w:r w:rsidRPr="00A943FC" w:rsidR="00541C45">
        <w:t xml:space="preserve"> Scheme</w:t>
      </w:r>
    </w:p>
    <w:p w:rsidRPr="00DD31D8" w:rsidR="00541C45" w:rsidP="00A258A7" w:rsidRDefault="00541C45" w14:paraId="36A9E0C4" w14:textId="2B7141BF">
      <w:pPr>
        <w:pStyle w:val="Heading1"/>
      </w:pPr>
      <w:r w:rsidRPr="00DD31D8">
        <w:t xml:space="preserve">TARGET MARKET DETERMINATION (TMD) </w:t>
      </w:r>
    </w:p>
    <w:p w:rsidRPr="004D3EE1" w:rsidR="004D3EE1" w:rsidRDefault="00541C45" w14:paraId="31DBEEBB" w14:textId="77777777">
      <w:pPr>
        <w:rPr>
          <w:b/>
          <w:bCs/>
        </w:rPr>
      </w:pPr>
      <w:r w:rsidRPr="004D3EE1">
        <w:rPr>
          <w:b/>
          <w:bCs/>
        </w:rPr>
        <w:t xml:space="preserve">Product TMD applies to: </w:t>
      </w:r>
    </w:p>
    <w:p w:rsidR="00541C45" w:rsidRDefault="00541C45" w14:paraId="32293D5A" w14:textId="6E3AAD05">
      <w:r>
        <w:t xml:space="preserve">The </w:t>
      </w:r>
      <w:r w:rsidR="00C422AC">
        <w:t>Municipal Officers’ Fidelity Fund</w:t>
      </w:r>
      <w:r>
        <w:t xml:space="preserve"> as issued by Municipal Association of Victoria</w:t>
      </w:r>
      <w:r w:rsidR="00A258A7">
        <w:t xml:space="preserve"> (MAV)</w:t>
      </w:r>
      <w:r w:rsidR="00C422AC">
        <w:t xml:space="preserve"> and known as the Commercial Crime Scheme</w:t>
      </w:r>
      <w:r>
        <w:t xml:space="preserve">. </w:t>
      </w:r>
    </w:p>
    <w:p w:rsidRPr="00DD31D8" w:rsidR="00541C45" w:rsidRDefault="00541C45" w14:paraId="0A7EEEF2" w14:textId="1FACA82D">
      <w:pPr>
        <w:rPr>
          <w:b/>
        </w:rPr>
      </w:pPr>
      <w:r w:rsidRPr="00DD31D8">
        <w:rPr>
          <w:b/>
        </w:rPr>
        <w:t>TMD made by</w:t>
      </w:r>
      <w:r w:rsidR="004D3EE1">
        <w:rPr>
          <w:b/>
        </w:rPr>
        <w:t>:</w:t>
      </w:r>
    </w:p>
    <w:p w:rsidRPr="00541C45" w:rsidR="00541C45" w:rsidP="00541C45" w:rsidRDefault="00541C45" w14:paraId="32FD66A9" w14:textId="0074D855">
      <w:pPr>
        <w:pStyle w:val="Heading1"/>
        <w:spacing w:before="240" w:beforeAutospacing="0" w:after="240" w:afterAutospacing="0"/>
        <w:rPr>
          <w:rFonts w:asciiTheme="minorHAnsi" w:hAnsiTheme="minorHAnsi" w:eastAsiaTheme="minorHAnsi" w:cstheme="minorBidi"/>
          <w:b w:val="0"/>
          <w:bCs w:val="0"/>
          <w:kern w:val="0"/>
          <w:sz w:val="22"/>
          <w:szCs w:val="22"/>
          <w:lang w:eastAsia="en-US"/>
        </w:rPr>
      </w:pPr>
      <w:r w:rsidRPr="00541C45">
        <w:rPr>
          <w:rFonts w:asciiTheme="minorHAnsi" w:hAnsiTheme="minorHAnsi" w:eastAsiaTheme="minorHAnsi" w:cstheme="minorBidi"/>
          <w:b w:val="0"/>
          <w:bCs w:val="0"/>
          <w:kern w:val="0"/>
          <w:sz w:val="22"/>
          <w:szCs w:val="22"/>
          <w:lang w:eastAsia="en-US"/>
        </w:rPr>
        <w:t>Municipal Association of Victoria, ABN 24 326 561 315 and AFSL</w:t>
      </w:r>
      <w:r w:rsidR="007710AA">
        <w:rPr>
          <w:rFonts w:asciiTheme="minorHAnsi" w:hAnsiTheme="minorHAnsi" w:eastAsiaTheme="minorHAnsi" w:cstheme="minorBidi"/>
          <w:b w:val="0"/>
          <w:bCs w:val="0"/>
          <w:kern w:val="0"/>
          <w:sz w:val="22"/>
          <w:szCs w:val="22"/>
          <w:lang w:eastAsia="en-US"/>
        </w:rPr>
        <w:t xml:space="preserve"> 271438</w:t>
      </w:r>
      <w:r w:rsidRPr="00541C45">
        <w:rPr>
          <w:rFonts w:asciiTheme="minorHAnsi" w:hAnsiTheme="minorHAnsi" w:eastAsiaTheme="minorHAnsi" w:cstheme="minorBidi"/>
          <w:b w:val="0"/>
          <w:bCs w:val="0"/>
          <w:kern w:val="0"/>
          <w:sz w:val="22"/>
          <w:szCs w:val="22"/>
          <w:lang w:eastAsia="en-US"/>
        </w:rPr>
        <w:t xml:space="preserve">, the product issuer of LMI. </w:t>
      </w:r>
    </w:p>
    <w:p w:rsidRPr="00DD31D8" w:rsidR="00541C45" w:rsidRDefault="00541C45" w14:paraId="09444B39" w14:textId="023E6977">
      <w:pPr>
        <w:rPr>
          <w:b/>
        </w:rPr>
      </w:pPr>
      <w:r w:rsidRPr="00DD31D8">
        <w:rPr>
          <w:b/>
        </w:rPr>
        <w:t>TMD date</w:t>
      </w:r>
      <w:r w:rsidR="004D3EE1">
        <w:rPr>
          <w:b/>
        </w:rPr>
        <w:t>:</w:t>
      </w:r>
    </w:p>
    <w:p w:rsidR="00541C45" w:rsidRDefault="007B1E42" w14:paraId="40817FCC" w14:textId="6989133B">
      <w:r w:rsidR="37E3C73E">
        <w:rPr/>
        <w:t xml:space="preserve">25 </w:t>
      </w:r>
      <w:r w:rsidR="00541C45">
        <w:rPr/>
        <w:t>October 2022</w:t>
      </w:r>
    </w:p>
    <w:p w:rsidRPr="00DD31D8" w:rsidR="003F6452" w:rsidRDefault="00541C45" w14:paraId="1FE4E533" w14:textId="2D676E3D">
      <w:pPr>
        <w:rPr>
          <w:b/>
        </w:rPr>
      </w:pPr>
      <w:r w:rsidRPr="00DD31D8">
        <w:rPr>
          <w:b/>
        </w:rPr>
        <w:t>TMD effective date</w:t>
      </w:r>
      <w:r w:rsidR="004D3EE1">
        <w:rPr>
          <w:b/>
        </w:rPr>
        <w:t>:</w:t>
      </w:r>
    </w:p>
    <w:p w:rsidR="00541C45" w:rsidRDefault="007B1E42" w14:paraId="56E2E121" w14:textId="7EA9F144">
      <w:r w:rsidR="67A1FD6F">
        <w:rPr/>
        <w:t xml:space="preserve">25 </w:t>
      </w:r>
      <w:r w:rsidR="00541C45">
        <w:rPr/>
        <w:t xml:space="preserve">October 2022 </w:t>
      </w:r>
    </w:p>
    <w:p w:rsidRPr="00DD31D8" w:rsidR="00541C45" w:rsidRDefault="00541C45" w14:paraId="2ABD4D6F" w14:textId="77777777">
      <w:pPr>
        <w:rPr>
          <w:b/>
        </w:rPr>
      </w:pPr>
      <w:r w:rsidRPr="00DD31D8">
        <w:rPr>
          <w:b/>
        </w:rPr>
        <w:t xml:space="preserve">Important information about this TMD </w:t>
      </w:r>
    </w:p>
    <w:p w:rsidR="00541C45" w:rsidRDefault="00541C45" w14:paraId="1444D0A1" w14:textId="3FFEEE76">
      <w:r>
        <w:t xml:space="preserve">The Corporations Act requires us to make this TMD and include certain information in it. Any terms used in this TMD that are defined in the Corporations Act have the same meaning as in that Act. This TMD is not intended to be a consumer facing disclosure document and does not form part of the terms of the product. Any information or examples given in the TMD must not be read as a complete list of eligibility or the standard terms and conditions and limitations that apply to the product. This TMD does not consider any </w:t>
      </w:r>
      <w:r w:rsidR="004D3EE1">
        <w:t>entity’s</w:t>
      </w:r>
      <w:r>
        <w:t xml:space="preserve"> individual needs, objectives or financial situation and does not provide financial product advice or recommendation on the cover. This product is designed to offer cover to </w:t>
      </w:r>
      <w:r w:rsidR="007710AA">
        <w:t>wholesale</w:t>
      </w:r>
      <w:r>
        <w:t xml:space="preserve"> client whose likely needs, objectives and financial situation are aligned to those below. </w:t>
      </w:r>
    </w:p>
    <w:p w:rsidRPr="00FA44D0" w:rsidR="00541C45" w:rsidRDefault="00541C45" w14:paraId="570B85EF" w14:textId="77777777">
      <w:pPr>
        <w:rPr>
          <w:b/>
        </w:rPr>
      </w:pPr>
      <w:r w:rsidRPr="00FA44D0">
        <w:rPr>
          <w:b/>
        </w:rPr>
        <w:t xml:space="preserve">Summary of key attributes of product and key likely needs, objectives and financial situation of target market they meet </w:t>
      </w:r>
    </w:p>
    <w:p w:rsidR="007710AA" w:rsidRDefault="00541C45" w14:paraId="1F6750D9" w14:textId="2AE460B5">
      <w:r w:rsidR="00541C45">
        <w:rPr/>
        <w:t>The product is a managed investment scheme</w:t>
      </w:r>
      <w:r w:rsidR="00A25425">
        <w:rPr/>
        <w:t xml:space="preserve"> in which members are issued shares of that scheme which entitle them to insurance coverage</w:t>
      </w:r>
      <w:r w:rsidR="007710AA">
        <w:rPr/>
        <w:t>.</w:t>
      </w:r>
      <w:r w:rsidR="00FA44D0">
        <w:rPr/>
        <w:t xml:space="preserve"> The insurance provided by the product </w:t>
      </w:r>
      <w:r w:rsidR="69786761">
        <w:rPr/>
        <w:t xml:space="preserve">is </w:t>
      </w:r>
      <w:r w:rsidR="00C422AC">
        <w:rPr/>
        <w:t>commercial crime insurance</w:t>
      </w:r>
      <w:r w:rsidR="007710AA">
        <w:rPr/>
        <w:t xml:space="preserve">. </w:t>
      </w:r>
      <w:r w:rsidR="00477081">
        <w:rPr/>
        <w:t xml:space="preserve"> It is structured as a non-discretionary mutual risk product. This means that </w:t>
      </w:r>
      <w:r w:rsidR="00D81AB5">
        <w:rPr/>
        <w:t>policies of insurance are issued</w:t>
      </w:r>
      <w:r w:rsidR="009E5519">
        <w:rPr/>
        <w:t xml:space="preserve">. The policies of insurance issued are issued by a </w:t>
      </w:r>
      <w:r w:rsidR="00CF34E9">
        <w:rPr/>
        <w:t>third-party insurer</w:t>
      </w:r>
      <w:r w:rsidR="00D81AB5">
        <w:rPr/>
        <w:t xml:space="preserve">. </w:t>
      </w:r>
      <w:r w:rsidR="009A2589">
        <w:rPr/>
        <w:t xml:space="preserve"> The </w:t>
      </w:r>
      <w:r w:rsidR="00E16002">
        <w:rPr/>
        <w:t>scheme</w:t>
      </w:r>
      <w:r w:rsidR="009A2589">
        <w:rPr/>
        <w:t xml:space="preserve"> is </w:t>
      </w:r>
      <w:r w:rsidR="00E16002">
        <w:rPr/>
        <w:t>regulated</w:t>
      </w:r>
      <w:r w:rsidR="009A2589">
        <w:rPr/>
        <w:t xml:space="preserve"> under the </w:t>
      </w:r>
      <w:r w:rsidR="00E16002">
        <w:rPr/>
        <w:t>Municipal</w:t>
      </w:r>
      <w:r w:rsidR="009A2589">
        <w:rPr/>
        <w:t xml:space="preserve"> </w:t>
      </w:r>
      <w:r w:rsidR="00E16002">
        <w:rPr/>
        <w:t>Association</w:t>
      </w:r>
      <w:r w:rsidR="009A2589">
        <w:rPr/>
        <w:t xml:space="preserve"> Act 1907 (Vic) and </w:t>
      </w:r>
      <w:r w:rsidR="00E16002">
        <w:rPr/>
        <w:t xml:space="preserve">Victorian law. </w:t>
      </w:r>
      <w:r w:rsidR="00FA44D0">
        <w:rPr/>
        <w:t>The scheme is not subject to the Insurance Act</w:t>
      </w:r>
      <w:r w:rsidR="00893698">
        <w:rPr/>
        <w:t xml:space="preserve"> 1983 (Commonwealth</w:t>
      </w:r>
      <w:proofErr w:type="gramStart"/>
      <w:r w:rsidR="00893698">
        <w:rPr/>
        <w:t>)</w:t>
      </w:r>
      <w:proofErr w:type="gramEnd"/>
      <w:r w:rsidR="00893698">
        <w:rPr/>
        <w:t xml:space="preserve"> </w:t>
      </w:r>
      <w:r w:rsidR="00671444">
        <w:rPr/>
        <w:t>and it is not a</w:t>
      </w:r>
      <w:r w:rsidR="00893698">
        <w:rPr/>
        <w:t>n</w:t>
      </w:r>
      <w:r w:rsidR="00671444">
        <w:rPr/>
        <w:t xml:space="preserve"> Australian Prudential Regulatory Authority (APRA) licensed insurer. </w:t>
      </w:r>
      <w:r w:rsidR="00E16002">
        <w:rPr/>
        <w:t>The policies of insurance are subject to the Insurance Contracts Act 198</w:t>
      </w:r>
      <w:r w:rsidR="007C1AF8">
        <w:rPr/>
        <w:t>4</w:t>
      </w:r>
      <w:r w:rsidR="00E16002">
        <w:rPr/>
        <w:t xml:space="preserve"> (Commonwealth). </w:t>
      </w:r>
      <w:r w:rsidR="00CF34E9">
        <w:rPr/>
        <w:t xml:space="preserve">The underlying insurer is an APRA licenced insurer. </w:t>
      </w:r>
    </w:p>
    <w:p w:rsidR="007710AA" w:rsidRDefault="007710AA" w14:paraId="300E52F9" w14:textId="23145238">
      <w:r>
        <w:lastRenderedPageBreak/>
        <w:t xml:space="preserve">The product has been designed for consumers in the target market as set out below and has been established to help manage the risk to Members of </w:t>
      </w:r>
      <w:r w:rsidR="00CF34E9">
        <w:t>losses arising from fraud and other similar financial losses arising from employees or third parties</w:t>
      </w:r>
      <w:r>
        <w:t xml:space="preserve">. </w:t>
      </w:r>
    </w:p>
    <w:p w:rsidRPr="00671444" w:rsidR="00541C45" w:rsidRDefault="00541C45" w14:paraId="7E66D6DE" w14:textId="77777777">
      <w:pPr>
        <w:rPr>
          <w:b/>
        </w:rPr>
      </w:pPr>
      <w:r w:rsidRPr="00671444">
        <w:rPr>
          <w:b/>
        </w:rPr>
        <w:t xml:space="preserve">Who is our target market for the product? </w:t>
      </w:r>
    </w:p>
    <w:p w:rsidR="00AC2E64" w:rsidRDefault="00AC2E64" w14:paraId="42351179" w14:textId="40884587">
      <w:r>
        <w:t xml:space="preserve">All members must be wholesale clients within the meaning of the Corporations Act 2001. </w:t>
      </w:r>
    </w:p>
    <w:p w:rsidR="005B420F" w:rsidRDefault="00541C45" w14:paraId="711F6D72" w14:textId="3252046D">
      <w:r>
        <w:t>To be eligible, a</w:t>
      </w:r>
      <w:r w:rsidR="007C1AF8">
        <w:t xml:space="preserve">n entity </w:t>
      </w:r>
      <w:r>
        <w:t>must be</w:t>
      </w:r>
      <w:r w:rsidR="005B420F">
        <w:t>:</w:t>
      </w:r>
    </w:p>
    <w:p w:rsidR="005B420F" w:rsidP="005B420F" w:rsidRDefault="00541C45" w14:paraId="5C2FC7C5" w14:textId="5DA2F599">
      <w:pPr>
        <w:pStyle w:val="ListParagraph"/>
        <w:numPr>
          <w:ilvl w:val="0"/>
          <w:numId w:val="1"/>
        </w:numPr>
      </w:pPr>
      <w:r>
        <w:t>a local government entity in Victoria</w:t>
      </w:r>
      <w:r w:rsidR="008E4C0F">
        <w:t>,</w:t>
      </w:r>
      <w:r w:rsidR="007710AA">
        <w:t xml:space="preserve"> or </w:t>
      </w:r>
    </w:p>
    <w:p w:rsidR="005B420F" w:rsidP="005B420F" w:rsidRDefault="007710AA" w14:paraId="02FA3439" w14:textId="0F809E0C">
      <w:pPr>
        <w:pStyle w:val="ListParagraph"/>
        <w:numPr>
          <w:ilvl w:val="0"/>
          <w:numId w:val="1"/>
        </w:numPr>
      </w:pPr>
      <w:r>
        <w:t xml:space="preserve">an </w:t>
      </w:r>
      <w:r w:rsidR="005B420F">
        <w:t>authority</w:t>
      </w:r>
      <w:r>
        <w:t xml:space="preserve"> established under the Local Government Act 2020</w:t>
      </w:r>
      <w:r w:rsidR="00477950">
        <w:t xml:space="preserve"> (Vic) </w:t>
      </w:r>
      <w:r w:rsidR="005B420F">
        <w:t>or Local Government Act 1989</w:t>
      </w:r>
      <w:r w:rsidR="00477950">
        <w:t xml:space="preserve"> (Vic)</w:t>
      </w:r>
      <w:r w:rsidR="008E4C0F">
        <w:t xml:space="preserve">, or </w:t>
      </w:r>
    </w:p>
    <w:p w:rsidR="005B420F" w:rsidP="005B420F" w:rsidRDefault="00A25425" w14:paraId="70D3D968" w14:textId="0E5CCA06">
      <w:pPr>
        <w:pStyle w:val="ListParagraph"/>
        <w:numPr>
          <w:ilvl w:val="0"/>
          <w:numId w:val="1"/>
        </w:numPr>
      </w:pPr>
      <w:r>
        <w:t xml:space="preserve">a water corporation, </w:t>
      </w:r>
      <w:r w:rsidR="00D91583">
        <w:t>or</w:t>
      </w:r>
    </w:p>
    <w:p w:rsidR="005B420F" w:rsidP="005B420F" w:rsidRDefault="00A25425" w14:paraId="33F2A59D" w14:textId="1FC06FAA">
      <w:pPr>
        <w:pStyle w:val="ListParagraph"/>
        <w:numPr>
          <w:ilvl w:val="0"/>
          <w:numId w:val="1"/>
        </w:numPr>
      </w:pPr>
      <w:r>
        <w:t>a stat</w:t>
      </w:r>
      <w:r w:rsidR="005B420F">
        <w:t>utory authority,</w:t>
      </w:r>
      <w:r w:rsidR="007710AA">
        <w:t xml:space="preserve"> and </w:t>
      </w:r>
    </w:p>
    <w:p w:rsidR="005B420F" w:rsidP="005B420F" w:rsidRDefault="007710AA" w14:paraId="5C5C3D9B" w14:textId="488EA6BE">
      <w:pPr>
        <w:pStyle w:val="ListParagraph"/>
        <w:numPr>
          <w:ilvl w:val="0"/>
          <w:numId w:val="1"/>
        </w:numPr>
      </w:pPr>
      <w:r>
        <w:t xml:space="preserve">a participating member of the </w:t>
      </w:r>
      <w:r w:rsidR="00CF34E9">
        <w:t>Commercial Crime</w:t>
      </w:r>
      <w:r>
        <w:t xml:space="preserve"> scheme. </w:t>
      </w:r>
    </w:p>
    <w:p w:rsidR="007710AA" w:rsidP="005B420F" w:rsidRDefault="00541C45" w14:paraId="699CBB43" w14:textId="239FB4DF">
      <w:r>
        <w:t>A</w:t>
      </w:r>
      <w:r w:rsidR="007C1AF8">
        <w:t>n entity</w:t>
      </w:r>
      <w:r>
        <w:t xml:space="preserve"> is only in our target market for this product where they meet the eligibility criteria </w:t>
      </w:r>
      <w:r w:rsidR="009C5707">
        <w:t>as set out in the Municipal Association Act</w:t>
      </w:r>
      <w:r w:rsidR="007C1AF8">
        <w:t>1907 (Vic)</w:t>
      </w:r>
      <w:r>
        <w:t xml:space="preserve">. </w:t>
      </w:r>
    </w:p>
    <w:p w:rsidR="00541C45" w:rsidRDefault="00541C45" w14:paraId="2D6B9B65" w14:textId="038A923E">
      <w:r>
        <w:t>As part of the eligibility criteria, a</w:t>
      </w:r>
      <w:r w:rsidR="00813821">
        <w:t xml:space="preserve">n entity </w:t>
      </w:r>
      <w:r>
        <w:t xml:space="preserve">must want </w:t>
      </w:r>
      <w:r w:rsidR="007710AA">
        <w:t>insurance</w:t>
      </w:r>
      <w:r>
        <w:t xml:space="preserve"> cover for </w:t>
      </w:r>
      <w:r w:rsidR="00CF34E9">
        <w:t>commercial crime</w:t>
      </w:r>
      <w:r w:rsidR="005B420F">
        <w:t xml:space="preserve"> risks</w:t>
      </w:r>
      <w:r w:rsidR="003646C5">
        <w:t>.</w:t>
      </w:r>
    </w:p>
    <w:p w:rsidRPr="00671444" w:rsidR="00541C45" w:rsidRDefault="00541C45" w14:paraId="5A2CA2C3" w14:textId="77777777">
      <w:pPr>
        <w:rPr>
          <w:b/>
        </w:rPr>
      </w:pPr>
      <w:r w:rsidRPr="00671444">
        <w:rPr>
          <w:b/>
        </w:rPr>
        <w:t xml:space="preserve">Examples of who isn’t in our target market </w:t>
      </w:r>
    </w:p>
    <w:p w:rsidR="00E76BF5" w:rsidRDefault="00541C45" w14:paraId="762B3888" w14:textId="77CE8F16">
      <w:r>
        <w:t>By way of example and at a very high level only, a</w:t>
      </w:r>
      <w:r w:rsidR="00813821">
        <w:t>n</w:t>
      </w:r>
      <w:r>
        <w:t xml:space="preserve"> </w:t>
      </w:r>
      <w:r w:rsidR="00813821">
        <w:t>entity</w:t>
      </w:r>
      <w:r>
        <w:t xml:space="preserve"> won’t be in the target market if they</w:t>
      </w:r>
      <w:r w:rsidR="00671444">
        <w:t>:</w:t>
      </w:r>
    </w:p>
    <w:p w:rsidR="00671444" w:rsidP="00671444" w:rsidRDefault="00671444" w14:paraId="465492E7" w14:textId="247B5D10">
      <w:pPr>
        <w:pStyle w:val="ListParagraph"/>
        <w:numPr>
          <w:ilvl w:val="0"/>
          <w:numId w:val="1"/>
        </w:numPr>
      </w:pPr>
      <w:r>
        <w:t>do not wish to purchase a non-</w:t>
      </w:r>
      <w:r w:rsidR="007C1AF8">
        <w:t>discretionary</w:t>
      </w:r>
      <w:r>
        <w:t xml:space="preserve"> mutual risk product</w:t>
      </w:r>
    </w:p>
    <w:p w:rsidR="00671444" w:rsidP="00671444" w:rsidRDefault="00671444" w14:paraId="5738C5E3" w14:textId="7830E528">
      <w:pPr>
        <w:pStyle w:val="ListParagraph"/>
        <w:numPr>
          <w:ilvl w:val="0"/>
          <w:numId w:val="1"/>
        </w:numPr>
      </w:pPr>
      <w:r>
        <w:t xml:space="preserve">wish to purchase coverage </w:t>
      </w:r>
      <w:r w:rsidR="00CF34E9">
        <w:t xml:space="preserve">directly </w:t>
      </w:r>
      <w:r>
        <w:t xml:space="preserve">via an </w:t>
      </w:r>
      <w:r w:rsidR="007A06D0">
        <w:t>APRA licensed insurer</w:t>
      </w:r>
    </w:p>
    <w:p w:rsidR="00E76BF5" w:rsidP="00671444" w:rsidRDefault="00541C45" w14:paraId="630E2620" w14:textId="146C113B">
      <w:pPr>
        <w:pStyle w:val="ListParagraph"/>
        <w:numPr>
          <w:ilvl w:val="0"/>
          <w:numId w:val="1"/>
        </w:numPr>
      </w:pPr>
      <w:r>
        <w:t>are not a local government entity in Victoria</w:t>
      </w:r>
      <w:r w:rsidR="007C1AF8">
        <w:t xml:space="preserve"> o</w:t>
      </w:r>
      <w:r w:rsidR="005C63BB">
        <w:t>r a statutory authority with local government entity-type risks</w:t>
      </w:r>
      <w:r>
        <w:t>; or</w:t>
      </w:r>
    </w:p>
    <w:p w:rsidR="00E76BF5" w:rsidP="00671444" w:rsidRDefault="00541C45" w14:paraId="21BF2770" w14:textId="4A4A6BFE">
      <w:pPr>
        <w:pStyle w:val="ListParagraph"/>
        <w:numPr>
          <w:ilvl w:val="0"/>
          <w:numId w:val="1"/>
        </w:numPr>
      </w:pPr>
      <w:r>
        <w:t xml:space="preserve">are not a contributing member of the </w:t>
      </w:r>
      <w:r w:rsidR="00137CCA">
        <w:t>scheme</w:t>
      </w:r>
      <w:r>
        <w:t xml:space="preserve">; or </w:t>
      </w:r>
    </w:p>
    <w:p w:rsidR="00137CCA" w:rsidP="00671444" w:rsidRDefault="00541C45" w14:paraId="37E0A79B" w14:textId="5BE9ED55">
      <w:pPr>
        <w:pStyle w:val="ListParagraph"/>
        <w:numPr>
          <w:ilvl w:val="0"/>
          <w:numId w:val="1"/>
        </w:numPr>
      </w:pPr>
      <w:r>
        <w:t>cannot afford the contributions</w:t>
      </w:r>
      <w:r w:rsidR="005C63BB">
        <w:t>;</w:t>
      </w:r>
      <w:r>
        <w:t xml:space="preserve"> or </w:t>
      </w:r>
    </w:p>
    <w:p w:rsidR="00E76BF5" w:rsidP="00671444" w:rsidRDefault="00137CCA" w14:paraId="69F82552" w14:textId="10DDCD6B">
      <w:pPr>
        <w:pStyle w:val="ListParagraph"/>
        <w:numPr>
          <w:ilvl w:val="0"/>
          <w:numId w:val="1"/>
        </w:numPr>
      </w:pPr>
      <w:r>
        <w:t>want coverage</w:t>
      </w:r>
      <w:r w:rsidR="00541C45">
        <w:t xml:space="preserve"> for a higher </w:t>
      </w:r>
      <w:r>
        <w:t xml:space="preserve">or lower </w:t>
      </w:r>
      <w:r w:rsidR="00541C45">
        <w:t xml:space="preserve">limit; or </w:t>
      </w:r>
    </w:p>
    <w:p w:rsidR="00E76BF5" w:rsidP="00671444" w:rsidRDefault="00541C45" w14:paraId="342B0D4B" w14:textId="416A579F">
      <w:pPr>
        <w:pStyle w:val="ListParagraph"/>
        <w:numPr>
          <w:ilvl w:val="0"/>
          <w:numId w:val="1"/>
        </w:numPr>
      </w:pPr>
      <w:r>
        <w:t xml:space="preserve">cannot afford to pay the deductible amount(s) we offer or want a lower deductible to apply. </w:t>
      </w:r>
    </w:p>
    <w:p w:rsidR="00541C45" w:rsidRDefault="00541C45" w14:paraId="55DD8B19" w14:textId="4F07461E">
      <w:r>
        <w:t>Although a</w:t>
      </w:r>
      <w:r w:rsidR="005C63BB">
        <w:t xml:space="preserve">n entity </w:t>
      </w:r>
      <w:r>
        <w:t xml:space="preserve">falls within our target market, this does not necessarily mean that the cover is right for their individual needs, objectives and financial situation. It is important that the </w:t>
      </w:r>
      <w:r w:rsidR="005C63BB">
        <w:t>entity</w:t>
      </w:r>
      <w:r>
        <w:t xml:space="preserve"> takes into consideration information provided by us (and/or seeks professional advice) before making their decision. </w:t>
      </w:r>
    </w:p>
    <w:p w:rsidRPr="005C63BB" w:rsidR="00541C45" w:rsidRDefault="00541C45" w14:paraId="1915EADA" w14:textId="77777777">
      <w:pPr>
        <w:rPr>
          <w:b/>
          <w:bCs/>
        </w:rPr>
      </w:pPr>
      <w:r w:rsidRPr="005C63BB">
        <w:rPr>
          <w:b/>
          <w:bCs/>
        </w:rPr>
        <w:t xml:space="preserve">Any conditions and restrictions on retail product distribution conduct in relation to the product, other than a condition or restriction imposed by or under another provision of the Corporations Act (Distribution Conditions) </w:t>
      </w:r>
    </w:p>
    <w:p w:rsidR="006674ED" w:rsidRDefault="00541C45" w14:paraId="0F0EC42E" w14:textId="0EC6D61A">
      <w:r>
        <w:t>Cover can</w:t>
      </w:r>
      <w:r w:rsidR="00CC305C">
        <w:t>not</w:t>
      </w:r>
      <w:r>
        <w:t xml:space="preserve"> be issued to a retail client </w:t>
      </w:r>
      <w:r w:rsidR="00CC305C">
        <w:t xml:space="preserve">even </w:t>
      </w:r>
      <w:r>
        <w:t xml:space="preserve">where they meet the </w:t>
      </w:r>
      <w:r w:rsidR="00CC305C">
        <w:t xml:space="preserve">other </w:t>
      </w:r>
      <w:r>
        <w:t xml:space="preserve">eligibility criteria for the issue (including new business, </w:t>
      </w:r>
      <w:r w:rsidR="003C7083">
        <w:t xml:space="preserve">or </w:t>
      </w:r>
      <w:r>
        <w:t xml:space="preserve">renewals). </w:t>
      </w:r>
    </w:p>
    <w:p w:rsidR="00541C45" w:rsidRDefault="00541C45" w14:paraId="310484B0" w14:textId="7C34274E">
      <w:r>
        <w:t xml:space="preserve">This product </w:t>
      </w:r>
      <w:r w:rsidR="006674ED">
        <w:t>will</w:t>
      </w:r>
      <w:r>
        <w:t xml:space="preserve"> only be sold </w:t>
      </w:r>
      <w:r w:rsidR="006674ED">
        <w:t xml:space="preserve">directly to </w:t>
      </w:r>
      <w:r>
        <w:t xml:space="preserve">a </w:t>
      </w:r>
      <w:r w:rsidR="006674ED">
        <w:t>member</w:t>
      </w:r>
      <w:r w:rsidR="001A5389">
        <w:t xml:space="preserve"> of the Scheme</w:t>
      </w:r>
      <w:r>
        <w:t xml:space="preserve"> and cannot be sold directly to the public or </w:t>
      </w:r>
      <w:r w:rsidR="001A5389">
        <w:t>via an insurance broker</w:t>
      </w:r>
      <w:r>
        <w:t xml:space="preserve">. </w:t>
      </w:r>
    </w:p>
    <w:p w:rsidR="00A258A7" w:rsidRDefault="00A258A7" w14:paraId="7EF06C4C" w14:textId="77777777"/>
    <w:p w:rsidRPr="007A06D0" w:rsidR="00541C45" w:rsidRDefault="00541C45" w14:paraId="14792FAA" w14:textId="77777777">
      <w:pPr>
        <w:rPr>
          <w:b/>
        </w:rPr>
      </w:pPr>
      <w:r w:rsidRPr="007A06D0">
        <w:rPr>
          <w:b/>
        </w:rPr>
        <w:t xml:space="preserve">TMD Review </w:t>
      </w:r>
    </w:p>
    <w:p w:rsidR="00541C45" w:rsidRDefault="00541C45" w14:paraId="3F0AC901" w14:textId="6CC1A3D6">
      <w:r>
        <w:lastRenderedPageBreak/>
        <w:t xml:space="preserve">The TMD will be reviewed within twelve (12) months from the date of this TMD and subsequently every </w:t>
      </w:r>
      <w:r w:rsidR="007A06D0">
        <w:t>12</w:t>
      </w:r>
      <w:r>
        <w:t xml:space="preserve"> months [unless agreed otherwise] after the end of the previous review. We will also review the TMD within 10 business days of becoming aware of a Review Trigger specified below and where otherwise required by law. </w:t>
      </w:r>
    </w:p>
    <w:p w:rsidRPr="007A06D0" w:rsidR="00541C45" w:rsidRDefault="00541C45" w14:paraId="477706E9" w14:textId="77777777">
      <w:pPr>
        <w:rPr>
          <w:b/>
        </w:rPr>
      </w:pPr>
      <w:r w:rsidRPr="007A06D0">
        <w:rPr>
          <w:b/>
        </w:rPr>
        <w:t xml:space="preserve">Review Triggers </w:t>
      </w:r>
    </w:p>
    <w:p w:rsidR="00A036D6" w:rsidRDefault="00541C45" w14:paraId="108D3940" w14:textId="77777777">
      <w:r>
        <w:t xml:space="preserve">There are events or circumstances that, if identified to or by us as part of our Product Governance Framework (or otherwise), including: </w:t>
      </w:r>
    </w:p>
    <w:p w:rsidR="00A036D6" w:rsidP="00E96BF1" w:rsidRDefault="00541C45" w14:paraId="09489EDA" w14:textId="046EA355">
      <w:pPr>
        <w:pStyle w:val="ListParagraph"/>
        <w:numPr>
          <w:ilvl w:val="0"/>
          <w:numId w:val="1"/>
        </w:numPr>
      </w:pPr>
      <w:r>
        <w:t xml:space="preserve">the nature and number of complaints, complaints data and trends; </w:t>
      </w:r>
    </w:p>
    <w:p w:rsidR="00A036D6" w:rsidP="00E96BF1" w:rsidRDefault="00541C45" w14:paraId="7E14D99A" w14:textId="5F8FFCF9">
      <w:pPr>
        <w:pStyle w:val="ListParagraph"/>
        <w:numPr>
          <w:ilvl w:val="0"/>
          <w:numId w:val="1"/>
        </w:numPr>
      </w:pPr>
      <w:r>
        <w:t>customer feedback and testing;</w:t>
      </w:r>
    </w:p>
    <w:p w:rsidR="00A036D6" w:rsidP="00E96BF1" w:rsidRDefault="00541C45" w14:paraId="1CA4DDF3" w14:textId="39185F17">
      <w:pPr>
        <w:pStyle w:val="ListParagraph"/>
        <w:numPr>
          <w:ilvl w:val="0"/>
          <w:numId w:val="1"/>
        </w:numPr>
      </w:pPr>
      <w:r>
        <w:t xml:space="preserve">number of cancellations and lapses of the product; </w:t>
      </w:r>
    </w:p>
    <w:p w:rsidR="00A036D6" w:rsidP="00E96BF1" w:rsidRDefault="00541C45" w14:paraId="5FFD9F5C" w14:textId="6663590F">
      <w:pPr>
        <w:pStyle w:val="ListParagraph"/>
        <w:numPr>
          <w:ilvl w:val="0"/>
          <w:numId w:val="1"/>
        </w:numPr>
      </w:pPr>
      <w:r>
        <w:t xml:space="preserve">data on product claim ratios, the number, nature and magnitude of claims paid, denied and withdrawn and average claim duration; </w:t>
      </w:r>
    </w:p>
    <w:p w:rsidR="00A036D6" w:rsidP="00E96BF1" w:rsidRDefault="00541C45" w14:paraId="76CFC6D0" w14:textId="5B3B5AF4">
      <w:pPr>
        <w:pStyle w:val="ListParagraph"/>
        <w:numPr>
          <w:ilvl w:val="0"/>
          <w:numId w:val="1"/>
        </w:numPr>
      </w:pPr>
      <w:r>
        <w:t xml:space="preserve">feedback from a regulator such as ASIC or APRA or other interested parties; </w:t>
      </w:r>
    </w:p>
    <w:p w:rsidR="00A036D6" w:rsidP="00E96BF1" w:rsidRDefault="00541C45" w14:paraId="71ABBD27" w14:textId="350D9659">
      <w:pPr>
        <w:pStyle w:val="ListParagraph"/>
        <w:numPr>
          <w:ilvl w:val="0"/>
          <w:numId w:val="1"/>
        </w:numPr>
      </w:pPr>
      <w:r>
        <w:t xml:space="preserve">changes to information or circumstances we took into account when developing the TMD, such as changes to our eligibility criteria, a material change to the design or distribution of the product, pricing, or the number of products sold, including penetration rates; or </w:t>
      </w:r>
    </w:p>
    <w:p w:rsidR="00E96BF1" w:rsidP="00E96BF1" w:rsidRDefault="00541C45" w14:paraId="2C94E3A9" w14:textId="705A3242">
      <w:pPr>
        <w:pStyle w:val="ListParagraph"/>
        <w:numPr>
          <w:ilvl w:val="0"/>
          <w:numId w:val="1"/>
        </w:numPr>
      </w:pPr>
      <w:r>
        <w:t>any significant dealings that are inconsistent with the TMD, reasonably suggest that it is no longer reasonable for us to conclude that if the cover were to be issued:</w:t>
      </w:r>
    </w:p>
    <w:p w:rsidR="00541C45" w:rsidP="00E96BF1" w:rsidRDefault="009B7CEF" w14:paraId="08B28DE1" w14:textId="31FF5D25">
      <w:pPr>
        <w:pStyle w:val="ListParagraph"/>
        <w:numPr>
          <w:ilvl w:val="0"/>
          <w:numId w:val="2"/>
        </w:numPr>
      </w:pPr>
      <w:r>
        <w:t>the product is issued</w:t>
      </w:r>
      <w:r w:rsidR="00541C45">
        <w:t xml:space="preserve"> to a retail client. </w:t>
      </w:r>
    </w:p>
    <w:p w:rsidRPr="007A06D0" w:rsidR="00541C45" w:rsidRDefault="00541C45" w14:paraId="35F5BC7C" w14:textId="77777777">
      <w:pPr>
        <w:rPr>
          <w:b/>
        </w:rPr>
      </w:pPr>
      <w:r w:rsidRPr="007A06D0">
        <w:rPr>
          <w:b/>
        </w:rPr>
        <w:t>Regulated Persons Reporting</w:t>
      </w:r>
    </w:p>
    <w:p w:rsidR="00DF6F54" w:rsidRDefault="007A06D0" w14:paraId="2C964C54" w14:textId="2B3E12BE">
      <w:r>
        <w:t>No regulated persons distribute the product</w:t>
      </w:r>
      <w:r w:rsidR="007418DB">
        <w:t xml:space="preserve">. </w:t>
      </w:r>
    </w:p>
    <w:sectPr w:rsidR="00DF6F54" w:rsidSect="00813821">
      <w:footerReference w:type="default" r:id="rId11"/>
      <w:headerReference w:type="first" r:id="rId1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821" w:rsidP="00813821" w:rsidRDefault="00813821" w14:paraId="04DE0B86" w14:textId="77777777">
      <w:pPr>
        <w:spacing w:after="0" w:line="240" w:lineRule="auto"/>
      </w:pPr>
      <w:r>
        <w:separator/>
      </w:r>
    </w:p>
  </w:endnote>
  <w:endnote w:type="continuationSeparator" w:id="0">
    <w:p w:rsidR="00813821" w:rsidP="00813821" w:rsidRDefault="00813821" w14:paraId="352082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7933"/>
      <w:docPartObj>
        <w:docPartGallery w:val="Page Numbers (Bottom of Page)"/>
        <w:docPartUnique/>
      </w:docPartObj>
    </w:sdtPr>
    <w:sdtEndPr>
      <w:rPr>
        <w:noProof/>
      </w:rPr>
    </w:sdtEndPr>
    <w:sdtContent>
      <w:p w:rsidR="00813821" w:rsidRDefault="00813821" w14:paraId="50975D07" w14:textId="11B0BF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13821" w:rsidRDefault="00813821" w14:paraId="3F2D9B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821" w:rsidP="00813821" w:rsidRDefault="00813821" w14:paraId="063EE217" w14:textId="77777777">
      <w:pPr>
        <w:spacing w:after="0" w:line="240" w:lineRule="auto"/>
      </w:pPr>
      <w:r>
        <w:separator/>
      </w:r>
    </w:p>
  </w:footnote>
  <w:footnote w:type="continuationSeparator" w:id="0">
    <w:p w:rsidR="00813821" w:rsidP="00813821" w:rsidRDefault="00813821" w14:paraId="55C4D3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13821" w:rsidRDefault="00A258A7" w14:paraId="5DA444BC" w14:textId="49A402E5">
    <w:pPr>
      <w:pStyle w:val="Header"/>
    </w:pPr>
    <w:r>
      <w:rPr>
        <w:noProof/>
        <w:lang w:eastAsia="en-AU"/>
      </w:rPr>
      <w:drawing>
        <wp:anchor distT="0" distB="0" distL="0" distR="0" simplePos="0" relativeHeight="251659264" behindDoc="1" locked="0" layoutInCell="1" allowOverlap="1" wp14:anchorId="340FF537" wp14:editId="30B2A38B">
          <wp:simplePos x="0" y="0"/>
          <wp:positionH relativeFrom="page">
            <wp:posOffset>0</wp:posOffset>
          </wp:positionH>
          <wp:positionV relativeFrom="page">
            <wp:posOffset>1270</wp:posOffset>
          </wp:positionV>
          <wp:extent cx="7563600" cy="1296000"/>
          <wp:effectExtent l="0" t="0" r="0" b="0"/>
          <wp:wrapNone/>
          <wp:docPr id="5" name="Picture 2" descr="Description: \\Sbs2003\sisira\Clients\1105\FRA1105\MAV INS graphics updated - rcvd 9 June\MAV INS LH tmp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7563600" cy="1296000"/>
                  </a:xfrm>
                  <a:prstGeom prst="rect">
                    <a:avLst/>
                  </a:prstGeom>
                </pic:spPr>
              </pic:pic>
            </a:graphicData>
          </a:graphic>
        </wp:anchor>
      </w:drawing>
    </w:r>
  </w:p>
  <w:p w:rsidR="00A258A7" w:rsidRDefault="00A258A7" w14:paraId="795EF1BF" w14:textId="77777777">
    <w:pPr>
      <w:pStyle w:val="Header"/>
    </w:pPr>
  </w:p>
  <w:p w:rsidR="00A258A7" w:rsidRDefault="00A258A7" w14:paraId="41A2BCFA" w14:textId="77777777">
    <w:pPr>
      <w:pStyle w:val="Header"/>
    </w:pPr>
  </w:p>
  <w:p w:rsidR="00A258A7" w:rsidRDefault="00A258A7" w14:paraId="65C7D219" w14:textId="77777777">
    <w:pPr>
      <w:pStyle w:val="Header"/>
    </w:pPr>
  </w:p>
  <w:p w:rsidR="00A258A7" w:rsidRDefault="00A258A7" w14:paraId="0994D148" w14:textId="77777777">
    <w:pPr>
      <w:pStyle w:val="Header"/>
    </w:pPr>
  </w:p>
  <w:p w:rsidR="00A258A7" w:rsidRDefault="00A258A7" w14:paraId="751AA7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A1612"/>
    <w:multiLevelType w:val="hybridMultilevel"/>
    <w:tmpl w:val="B1C086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A851F11"/>
    <w:multiLevelType w:val="hybridMultilevel"/>
    <w:tmpl w:val="170815DE"/>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abstractNum w:abstractNumId="2" w15:restartNumberingAfterBreak="0">
    <w:nsid w:val="76463BE5"/>
    <w:multiLevelType w:val="hybridMultilevel"/>
    <w:tmpl w:val="13D2D4C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72160591">
    <w:abstractNumId w:val="1"/>
  </w:num>
  <w:num w:numId="2" w16cid:durableId="290481921">
    <w:abstractNumId w:val="2"/>
  </w:num>
  <w:num w:numId="3" w16cid:durableId="187669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C45"/>
    <w:rsid w:val="00084381"/>
    <w:rsid w:val="001042D9"/>
    <w:rsid w:val="00115F2F"/>
    <w:rsid w:val="00137CCA"/>
    <w:rsid w:val="001A5389"/>
    <w:rsid w:val="001B30D0"/>
    <w:rsid w:val="003646C5"/>
    <w:rsid w:val="003C7083"/>
    <w:rsid w:val="003E730D"/>
    <w:rsid w:val="003F6452"/>
    <w:rsid w:val="004331AD"/>
    <w:rsid w:val="00477081"/>
    <w:rsid w:val="00477950"/>
    <w:rsid w:val="004D3EE1"/>
    <w:rsid w:val="00541C45"/>
    <w:rsid w:val="005B420F"/>
    <w:rsid w:val="005C63BB"/>
    <w:rsid w:val="006674ED"/>
    <w:rsid w:val="00671444"/>
    <w:rsid w:val="006F1E2A"/>
    <w:rsid w:val="007418DB"/>
    <w:rsid w:val="007451FC"/>
    <w:rsid w:val="007710AA"/>
    <w:rsid w:val="007A06D0"/>
    <w:rsid w:val="007B1E42"/>
    <w:rsid w:val="007C1AF8"/>
    <w:rsid w:val="00813821"/>
    <w:rsid w:val="00831861"/>
    <w:rsid w:val="00893698"/>
    <w:rsid w:val="008E4C0F"/>
    <w:rsid w:val="009A2589"/>
    <w:rsid w:val="009B7CEF"/>
    <w:rsid w:val="009C5707"/>
    <w:rsid w:val="009E5519"/>
    <w:rsid w:val="00A036D6"/>
    <w:rsid w:val="00A25425"/>
    <w:rsid w:val="00A258A7"/>
    <w:rsid w:val="00A62EFE"/>
    <w:rsid w:val="00A943FC"/>
    <w:rsid w:val="00AC2E64"/>
    <w:rsid w:val="00AF3AAC"/>
    <w:rsid w:val="00B03769"/>
    <w:rsid w:val="00C422AC"/>
    <w:rsid w:val="00CC305C"/>
    <w:rsid w:val="00CF34E9"/>
    <w:rsid w:val="00D81AB5"/>
    <w:rsid w:val="00D91583"/>
    <w:rsid w:val="00DD31D8"/>
    <w:rsid w:val="00DF6F54"/>
    <w:rsid w:val="00E16002"/>
    <w:rsid w:val="00E76BF5"/>
    <w:rsid w:val="00E96BF1"/>
    <w:rsid w:val="00FA44D0"/>
    <w:rsid w:val="0AAA26EB"/>
    <w:rsid w:val="2B1E6C93"/>
    <w:rsid w:val="37E3C73E"/>
    <w:rsid w:val="67A1FD6F"/>
    <w:rsid w:val="697867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64BE4"/>
  <w15:chartTrackingRefBased/>
  <w15:docId w15:val="{EF662FB5-945B-495C-8AE7-6A5009F0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A258A7"/>
    <w:pPr>
      <w:spacing w:before="100" w:beforeAutospacing="1" w:after="100" w:afterAutospacing="1" w:line="240" w:lineRule="auto"/>
      <w:outlineLvl w:val="0"/>
    </w:pPr>
    <w:rPr>
      <w:rFonts w:ascii="Arial" w:hAnsi="Arial" w:eastAsia="Times New Roman" w:cs="Times New Roman"/>
      <w:b/>
      <w:bCs/>
      <w:kern w:val="36"/>
      <w:sz w:val="48"/>
      <w:szCs w:val="48"/>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8A7"/>
    <w:rPr>
      <w:rFonts w:ascii="Arial" w:hAnsi="Arial" w:eastAsia="Times New Roman" w:cs="Times New Roman"/>
      <w:b/>
      <w:bCs/>
      <w:kern w:val="36"/>
      <w:sz w:val="48"/>
      <w:szCs w:val="48"/>
      <w:lang w:eastAsia="en-AU"/>
    </w:rPr>
  </w:style>
  <w:style w:type="paragraph" w:styleId="ListParagraph">
    <w:name w:val="List Paragraph"/>
    <w:basedOn w:val="Normal"/>
    <w:uiPriority w:val="34"/>
    <w:qFormat/>
    <w:rsid w:val="005B420F"/>
    <w:pPr>
      <w:ind w:left="720"/>
      <w:contextualSpacing/>
    </w:pPr>
  </w:style>
  <w:style w:type="paragraph" w:styleId="Header">
    <w:name w:val="header"/>
    <w:basedOn w:val="Normal"/>
    <w:link w:val="HeaderChar"/>
    <w:uiPriority w:val="99"/>
    <w:unhideWhenUsed/>
    <w:rsid w:val="008138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3821"/>
  </w:style>
  <w:style w:type="paragraph" w:styleId="Footer">
    <w:name w:val="footer"/>
    <w:basedOn w:val="Normal"/>
    <w:link w:val="FooterChar"/>
    <w:uiPriority w:val="99"/>
    <w:unhideWhenUsed/>
    <w:rsid w:val="008138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d851b01ee417450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8de290-253a-4ea9-b661-3c259d61ff7e}"/>
      </w:docPartPr>
      <w:docPartBody>
        <w:p w14:paraId="590BBF4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f56a0ce282642cdb8daf64506855c52 xmlns="b07e4dfa-218d-4868-b0e7-39b508d8c146">
      <Terms xmlns="http://schemas.microsoft.com/office/infopath/2007/PartnerControls">
        <TermInfo xmlns="http://schemas.microsoft.com/office/infopath/2007/PartnerControls">
          <TermName xmlns="http://schemas.microsoft.com/office/infopath/2007/PartnerControls">Liability Mutual Insurance</TermName>
          <TermId xmlns="http://schemas.microsoft.com/office/infopath/2007/PartnerControls">54601f00-4130-401a-834f-f99649ac08e5</TermId>
        </TermInfo>
      </Terms>
    </lf56a0ce282642cdb8daf64506855c52>
    <Governance xmlns="b07e4dfa-218d-4868-b0e7-39b508d8c146" xsi:nil="true"/>
    <Document_x0020_Description xmlns="598c73d0-6bbc-4c43-bf71-bdd6a3679256" xsi:nil="true"/>
    <o2c6d187248b462c8d7b86b7675e9ea9 xmlns="b07e4dfa-218d-4868-b0e7-39b508d8c146">
      <Terms xmlns="http://schemas.microsoft.com/office/infopath/2007/PartnerControls"/>
    </o2c6d187248b462c8d7b86b7675e9ea9>
    <TaxCatchAll xmlns="598c73d0-6bbc-4c43-bf71-bdd6a3679256">
      <Value>97</Value>
      <Value>173</Value>
      <Value>17</Value>
      <Value>435</Value>
      <Value>14</Value>
    </TaxCatchAll>
    <e8c60ffbd15940258a0bd8b2bbdc9f5c xmlns="598c73d0-6bbc-4c43-bf71-bdd6a3679256">
      <Terms xmlns="http://schemas.microsoft.com/office/infopath/2007/PartnerControls"/>
    </e8c60ffbd15940258a0bd8b2bbdc9f5c>
    <jb92328563894c55a236a0efb5f4b896 xmlns="b07e4dfa-218d-4868-b0e7-39b508d8c146">
      <Terms xmlns="http://schemas.microsoft.com/office/infopath/2007/PartnerControls"/>
    </jb92328563894c55a236a0efb5f4b896>
    <l6f2b48586d14a178e45e059bc1d9305 xmlns="598c73d0-6bbc-4c43-bf71-bdd6a3679256">
      <Terms xmlns="http://schemas.microsoft.com/office/infopath/2007/PartnerControls">
        <TermInfo xmlns="http://schemas.microsoft.com/office/infopath/2007/PartnerControls">
          <TermName xmlns="http://schemas.microsoft.com/office/infopath/2007/PartnerControls">10. October</TermName>
          <TermId xmlns="http://schemas.microsoft.com/office/infopath/2007/PartnerControls">fc90b493-563b-4bd6-a94b-42a6b1f640c1</TermId>
        </TermInfo>
      </Terms>
    </l6f2b48586d14a178e45e059bc1d9305>
    <idbd7096fab148e587a70995e9349f48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idbd7096fab148e587a70995e9349f48>
    <ifa4bd76551f46739a3b00f34528b4f7 xmlns="598c73d0-6bbc-4c43-bf71-bdd6a3679256">
      <Terms xmlns="http://schemas.microsoft.com/office/infopath/2007/PartnerControls">
        <TermInfo xmlns="http://schemas.microsoft.com/office/infopath/2007/PartnerControls">
          <TermName xmlns="http://schemas.microsoft.com/office/infopath/2007/PartnerControls">Statutory document</TermName>
          <TermId xmlns="http://schemas.microsoft.com/office/infopath/2007/PartnerControls">b08eb910-a2b2-414d-8a12-5ca34950ed59</TermId>
        </TermInfo>
      </Terms>
    </ifa4bd76551f46739a3b00f34528b4f7>
    <jf45a552b52845d3a950e6b33f9bc92f xmlns="598c73d0-6bbc-4c43-bf71-bdd6a3679256">
      <Terms xmlns="http://schemas.microsoft.com/office/infopath/2007/PartnerControls"/>
    </jf45a552b52845d3a950e6b33f9bc92f>
    <ded87f985c284f10a333ed42ce7450b3 xmlns="b07e4dfa-218d-4868-b0e7-39b508d8c146">
      <Terms xmlns="http://schemas.microsoft.com/office/infopath/2007/PartnerControls"/>
    </ded87f985c284f10a333ed42ce7450b3>
    <dbe0eaa79f6543989923b4d2479ad8b8 xmlns="b07e4dfa-218d-4868-b0e7-39b508d8c146">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45e0bac4-89bb-4d83-9a9c-078902700da4</TermId>
        </TermInfo>
      </Terms>
    </dbe0eaa79f6543989923b4d2479ad8b8>
  </documentManagement>
</p:properties>
</file>

<file path=customXml/item2.xml><?xml version="1.0" encoding="utf-8"?>
<ct:contentTypeSchema xmlns:ct="http://schemas.microsoft.com/office/2006/metadata/contentType" xmlns:ma="http://schemas.microsoft.com/office/2006/metadata/properties/metaAttributes" ct:_="" ma:_="" ma:contentTypeName="MAVIS Document" ma:contentTypeID="0x0101000A5E293BA5AC2A40A50AA39596220E76006006A5A0B580194BA56FE09811B4F840" ma:contentTypeVersion="41" ma:contentTypeDescription="" ma:contentTypeScope="" ma:versionID="733c8b04404cc1a9e52c98ee65e651ec">
  <xsd:schema xmlns:xsd="http://www.w3.org/2001/XMLSchema" xmlns:xs="http://www.w3.org/2001/XMLSchema" xmlns:p="http://schemas.microsoft.com/office/2006/metadata/properties" xmlns:ns2="598c73d0-6bbc-4c43-bf71-bdd6a3679256" xmlns:ns3="b07e4dfa-218d-4868-b0e7-39b508d8c146" targetNamespace="http://schemas.microsoft.com/office/2006/metadata/properties" ma:root="true" ma:fieldsID="9830b198150dac5921034d037e567bf4" ns2:_="" ns3:_="">
    <xsd:import namespace="598c73d0-6bbc-4c43-bf71-bdd6a3679256"/>
    <xsd:import namespace="b07e4dfa-218d-4868-b0e7-39b508d8c146"/>
    <xsd:element name="properties">
      <xsd:complexType>
        <xsd:sequence>
          <xsd:element name="documentManagement">
            <xsd:complexType>
              <xsd:all>
                <xsd:element ref="ns2:Document_x0020_Description" minOccurs="0"/>
                <xsd:element ref="ns2:ifa4bd76551f46739a3b00f34528b4f7" minOccurs="0"/>
                <xsd:element ref="ns2:TaxCatchAll" minOccurs="0"/>
                <xsd:element ref="ns2:TaxCatchAllLabel" minOccurs="0"/>
                <xsd:element ref="ns2:l6f2b48586d14a178e45e059bc1d9305" minOccurs="0"/>
                <xsd:element ref="ns2:jf45a552b52845d3a950e6b33f9bc92f" minOccurs="0"/>
                <xsd:element ref="ns2:idbd7096fab148e587a70995e9349f48" minOccurs="0"/>
                <xsd:element ref="ns2:e8c60ffbd15940258a0bd8b2bbdc9f5c" minOccurs="0"/>
                <xsd:element ref="ns3:lf56a0ce282642cdb8daf64506855c52" minOccurs="0"/>
                <xsd:element ref="ns3:dbe0eaa79f6543989923b4d2479ad8b8" minOccurs="0"/>
                <xsd:element ref="ns3:o2c6d187248b462c8d7b86b7675e9ea9" minOccurs="0"/>
                <xsd:element ref="ns3:jb92328563894c55a236a0efb5f4b896" minOccurs="0"/>
                <xsd:element ref="ns3:Governance" minOccurs="0"/>
                <xsd:element ref="ns3:ded87f985c284f10a333ed42ce7450b3"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ifa4bd76551f46739a3b00f34528b4f7" ma:index="9" ma:taxonomy="true" ma:internalName="ifa4bd76551f46739a3b00f34528b4f7" ma:taxonomyFieldName="Doc_x0020_Type" ma:displayName="Doc Type" ma:readOnly="false" ma:fieldId="{2fa4bd76-551f-4673-9a3b-00f34528b4f7}"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635f8db-5b95-4a85-bebe-142969de1b82}"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635f8db-5b95-4a85-bebe-142969de1b82}"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l6f2b48586d14a178e45e059bc1d9305" ma:index="13" nillable="true" ma:taxonomy="true" ma:internalName="l6f2b48586d14a178e45e059bc1d9305" ma:taxonomyFieldName="Month" ma:displayName="Month" ma:readOnly="false" ma:fieldId="{56f2b485-86d1-4a17-8e45-e059bc1d9305}"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jf45a552b52845d3a950e6b33f9bc92f" ma:index="15" nillable="true" ma:taxonomy="true" ma:internalName="jf45a552b52845d3a950e6b33f9bc92f" ma:taxonomyFieldName="Stakeholders" ma:displayName="Stakeholders" ma:readOnly="false" ma:fieldId="{3f45a552-b528-45d3-a950-e6b33f9bc92f}"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idbd7096fab148e587a70995e9349f48" ma:index="17" nillable="true" ma:taxonomy="true" ma:internalName="idbd7096fab148e587a70995e9349f48" ma:taxonomyFieldName="Year" ma:displayName="Year" ma:readOnly="false" ma:fieldId="{2dbd7096-fab1-48e5-87a7-0995e9349f48}"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e8c60ffbd15940258a0bd8b2bbdc9f5c" ma:index="19" nillable="true" ma:taxonomy="true" ma:internalName="e8c60ffbd15940258a0bd8b2bbdc9f5c" ma:taxonomyFieldName="Topic" ma:displayName="Topic" ma:readOnly="false" ma:fieldId="{e8c60ffb-d159-4025-8a0b-d8b2bbdc9f5c}"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7e4dfa-218d-4868-b0e7-39b508d8c146" elementFormDefault="qualified">
    <xsd:import namespace="http://schemas.microsoft.com/office/2006/documentManagement/types"/>
    <xsd:import namespace="http://schemas.microsoft.com/office/infopath/2007/PartnerControls"/>
    <xsd:element name="lf56a0ce282642cdb8daf64506855c52" ma:index="21" nillable="true" ma:taxonomy="true" ma:internalName="lf56a0ce282642cdb8daf64506855c52" ma:taxonomyFieldName="Schemes" ma:displayName="Schemes" ma:readOnly="false" ma:fieldId="{5f56a0ce-2826-42cd-b8da-f64506855c52}" ma:sspId="fde11242-6e73-49c6-980c-6919cde2f27c" ma:termSetId="37d40eed-3181-436d-80fb-0affaf427d46" ma:anchorId="00000000-0000-0000-0000-000000000000" ma:open="false" ma:isKeyword="false">
      <xsd:complexType>
        <xsd:sequence>
          <xsd:element ref="pc:Terms" minOccurs="0" maxOccurs="1"/>
        </xsd:sequence>
      </xsd:complexType>
    </xsd:element>
    <xsd:element name="dbe0eaa79f6543989923b4d2479ad8b8" ma:index="23" nillable="true" ma:taxonomy="true" ma:internalName="dbe0eaa79f6543989923b4d2479ad8b8" ma:taxonomyFieldName="Function" ma:displayName="Function" ma:readOnly="false" ma:fieldId="{dbe0eaa7-9f65-4398-9923-b4d2479ad8b8}" ma:sspId="fde11242-6e73-49c6-980c-6919cde2f27c" ma:termSetId="7c5957d1-671a-4cb7-b2c7-9de125a3b9c1" ma:anchorId="00000000-0000-0000-0000-000000000000" ma:open="false" ma:isKeyword="false">
      <xsd:complexType>
        <xsd:sequence>
          <xsd:element ref="pc:Terms" minOccurs="0" maxOccurs="1"/>
        </xsd:sequence>
      </xsd:complexType>
    </xsd:element>
    <xsd:element name="o2c6d187248b462c8d7b86b7675e9ea9" ma:index="25" nillable="true" ma:taxonomy="true" ma:internalName="o2c6d187248b462c8d7b86b7675e9ea9" ma:taxonomyFieldName="Members" ma:displayName="Members" ma:readOnly="false" ma:fieldId="{82c6d187-248b-462c-8d7b-86b7675e9ea9}" ma:sspId="fde11242-6e73-49c6-980c-6919cde2f27c" ma:termSetId="dd5e924e-f26e-43bc-a0b0-334942e07b65" ma:anchorId="00000000-0000-0000-0000-000000000000" ma:open="false" ma:isKeyword="false">
      <xsd:complexType>
        <xsd:sequence>
          <xsd:element ref="pc:Terms" minOccurs="0" maxOccurs="1"/>
        </xsd:sequence>
      </xsd:complexType>
    </xsd:element>
    <xsd:element name="jb92328563894c55a236a0efb5f4b896" ma:index="27" nillable="true" ma:taxonomy="true" ma:internalName="jb92328563894c55a236a0efb5f4b896" ma:taxonomyFieldName="Suppliers" ma:displayName="Suppliers" ma:readOnly="false" ma:fieldId="{3b923285-6389-4c55-a236-a0efb5f4b896}" ma:sspId="fde11242-6e73-49c6-980c-6919cde2f27c" ma:termSetId="8dc675fc-8e9c-4de1-a47c-709b9de45e40" ma:anchorId="00000000-0000-0000-0000-000000000000" ma:open="false" ma:isKeyword="false">
      <xsd:complexType>
        <xsd:sequence>
          <xsd:element ref="pc:Terms" minOccurs="0" maxOccurs="1"/>
        </xsd:sequence>
      </xsd:complexType>
    </xsd:element>
    <xsd:element name="Governance" ma:index="29" nillable="true" ma:displayName="Governance" ma:format="Dropdown" ma:internalName="Governance" ma:readOnly="false">
      <xsd:simpleType>
        <xsd:restriction base="dms:Choice">
          <xsd:enumeration value="Claims and Technical Committee"/>
          <xsd:enumeration value="Consultative Committee (Tas)"/>
          <xsd:enumeration value="Consultative Committee (Vic)"/>
          <xsd:enumeration value="MAVIC"/>
        </xsd:restriction>
      </xsd:simpleType>
    </xsd:element>
    <xsd:element name="ded87f985c284f10a333ed42ce7450b3" ma:index="30" nillable="true" ma:taxonomy="true" ma:internalName="ded87f985c284f10a333ed42ce7450b3" ma:taxonomyFieldName="Project" ma:displayName="Project" ma:readOnly="false" ma:fieldId="{ded87f98-5c28-4f10-a333-ed42ce7450b3}" ma:sspId="fde11242-6e73-49c6-980c-6919cde2f27c" ma:termSetId="b77c5756-3c71-4a31-9b1d-b4bf88265669" ma:anchorId="00000000-0000-0000-0000-000000000000" ma:open="false" ma:isKeyword="false">
      <xsd:complexType>
        <xsd:sequence>
          <xsd:element ref="pc:Terms" minOccurs="0" maxOccurs="1"/>
        </xsd:sequence>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68DE0-A945-44C9-936D-53760F863F6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8c73d0-6bbc-4c43-bf71-bdd6a3679256"/>
    <ds:schemaRef ds:uri="http://purl.org/dc/elements/1.1/"/>
    <ds:schemaRef ds:uri="b07e4dfa-218d-4868-b0e7-39b508d8c146"/>
    <ds:schemaRef ds:uri="http://www.w3.org/XML/1998/namespace"/>
    <ds:schemaRef ds:uri="http://purl.org/dc/dcmitype/"/>
  </ds:schemaRefs>
</ds:datastoreItem>
</file>

<file path=customXml/itemProps2.xml><?xml version="1.0" encoding="utf-8"?>
<ds:datastoreItem xmlns:ds="http://schemas.openxmlformats.org/officeDocument/2006/customXml" ds:itemID="{8A0C421D-5BF8-4EA9-AB42-CA97EBE96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b07e4dfa-218d-4868-b0e7-39b508d8c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F57FB-6050-4EF3-BE78-D58077EB0870}">
  <ds:schemaRefs>
    <ds:schemaRef ds:uri="http://schemas.microsoft.com/office/2006/metadata/customXsn"/>
  </ds:schemaRefs>
</ds:datastoreItem>
</file>

<file path=customXml/itemProps4.xml><?xml version="1.0" encoding="utf-8"?>
<ds:datastoreItem xmlns:ds="http://schemas.openxmlformats.org/officeDocument/2006/customXml" ds:itemID="{8A1FB52D-FC0F-42F3-8D59-94AB9ED658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Harvey-Beavis</dc:creator>
  <cp:keywords/>
  <dc:description/>
  <cp:lastModifiedBy>Owen Harvey-Beavis</cp:lastModifiedBy>
  <cp:revision>6</cp:revision>
  <dcterms:created xsi:type="dcterms:W3CDTF">2022-10-12T23:44:00Z</dcterms:created>
  <dcterms:modified xsi:type="dcterms:W3CDTF">2022-10-24T03:22:04Z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0x0101000A5E293BA5AC2A40A50AA39596220E76006006A5A0B580194BA56FE09811B4F840</vt:lpwstr>
  </property>
  <property fmtid="{D5CDD505-2E9C-101B-9397-08002B2CF9AE}" pid="3" name="Project">
    <vt:lpwstr/>
  </property>
  <property fmtid="{D5CDD505-2E9C-101B-9397-08002B2CF9AE}" pid="4" name="Topic">
    <vt:lpwstr/>
  </property>
  <property fmtid="{D5CDD505-2E9C-101B-9397-08002B2CF9AE}" pid="5" name="Stakeholders">
    <vt:lpwstr/>
  </property>
  <property fmtid="{D5CDD505-2E9C-101B-9397-08002B2CF9AE}" pid="6" name="Suppliers">
    <vt:lpwstr/>
  </property>
  <property fmtid="{D5CDD505-2E9C-101B-9397-08002B2CF9AE}" pid="7" name="Function">
    <vt:lpwstr>97;#Compliance|45e0bac4-89bb-4d83-9a9c-078902700da4</vt:lpwstr>
  </property>
  <property fmtid="{D5CDD505-2E9C-101B-9397-08002B2CF9AE}" pid="8" name="Schemes">
    <vt:lpwstr>17;#Liability Mutual Insurance|54601f00-4130-401a-834f-f99649ac08e5</vt:lpwstr>
  </property>
  <property fmtid="{D5CDD505-2E9C-101B-9397-08002B2CF9AE}" pid="9" name="Members">
    <vt:lpwstr/>
  </property>
  <property fmtid="{D5CDD505-2E9C-101B-9397-08002B2CF9AE}" pid="10" name="Doc Type">
    <vt:lpwstr>173;#Statutory document|b08eb910-a2b2-414d-8a12-5ca34950ed59</vt:lpwstr>
  </property>
  <property fmtid="{D5CDD505-2E9C-101B-9397-08002B2CF9AE}" pid="11" name="Year">
    <vt:lpwstr>435;#2022|67b62c87-625b-453b-a9f9-310eaaab7116</vt:lpwstr>
  </property>
  <property fmtid="{D5CDD505-2E9C-101B-9397-08002B2CF9AE}" pid="12" name="Month">
    <vt:lpwstr>14;#10. October|fc90b493-563b-4bd6-a94b-42a6b1f640c1</vt:lpwstr>
  </property>
</Properties>
</file>