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036D" w14:textId="77777777" w:rsidR="007D7EDC" w:rsidRPr="009B5628" w:rsidRDefault="007D7EDC" w:rsidP="00D61F22">
      <w:pPr>
        <w:rPr>
          <w:rFonts w:cs="Arial"/>
          <w:b/>
          <w:bCs/>
        </w:rPr>
      </w:pPr>
    </w:p>
    <w:p w14:paraId="35EC042A" w14:textId="3967FFCD" w:rsidR="007D7EDC" w:rsidRPr="009B5628" w:rsidRDefault="007D7EDC">
      <w:pPr>
        <w:rPr>
          <w:rFonts w:cs="Arial"/>
          <w:b/>
          <w:bCs/>
        </w:rPr>
      </w:pPr>
      <w:r w:rsidRPr="009B5628">
        <w:rPr>
          <w:rFonts w:cs="Arial"/>
          <w:b/>
          <w:bCs/>
          <w:noProof/>
          <w:lang w:eastAsia="en-AU"/>
        </w:rPr>
        <mc:AlternateContent>
          <mc:Choice Requires="wps">
            <w:drawing>
              <wp:anchor distT="0" distB="0" distL="114300" distR="114300" simplePos="0" relativeHeight="251660288" behindDoc="0" locked="0" layoutInCell="1" allowOverlap="1" wp14:anchorId="42F1AF2F" wp14:editId="55C559C7">
                <wp:simplePos x="0" y="0"/>
                <wp:positionH relativeFrom="column">
                  <wp:posOffset>57151</wp:posOffset>
                </wp:positionH>
                <wp:positionV relativeFrom="paragraph">
                  <wp:posOffset>3048953</wp:posOffset>
                </wp:positionV>
                <wp:extent cx="6228398" cy="2152650"/>
                <wp:effectExtent l="0" t="0" r="127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398" cy="2152650"/>
                        </a:xfrm>
                        <a:prstGeom prst="rect">
                          <a:avLst/>
                        </a:prstGeom>
                        <a:solidFill>
                          <a:srgbClr val="FFFFFF"/>
                        </a:solidFill>
                        <a:ln w="9525">
                          <a:noFill/>
                          <a:miter lim="800000"/>
                          <a:headEnd/>
                          <a:tailEnd/>
                        </a:ln>
                      </wps:spPr>
                      <wps:txbx>
                        <w:txbxContent>
                          <w:p w14:paraId="772EB35A" w14:textId="76C3EB41" w:rsidR="00D1684D" w:rsidRDefault="00D1684D" w:rsidP="009B5628">
                            <w:pPr>
                              <w:jc w:val="right"/>
                              <w:rPr>
                                <w:rFonts w:cs="Arial"/>
                                <w:b/>
                                <w:sz w:val="28"/>
                                <w:szCs w:val="28"/>
                              </w:rPr>
                            </w:pPr>
                            <w:r w:rsidRPr="00D95E1E">
                              <w:rPr>
                                <w:rFonts w:cs="Arial"/>
                                <w:b/>
                                <w:sz w:val="28"/>
                                <w:szCs w:val="28"/>
                              </w:rPr>
                              <w:t>Municipal Association of Victoria</w:t>
                            </w:r>
                          </w:p>
                          <w:p w14:paraId="5525043D" w14:textId="6E77466F" w:rsidR="002C67BC" w:rsidRDefault="002C67BC" w:rsidP="009B5628">
                            <w:pPr>
                              <w:jc w:val="right"/>
                              <w:rPr>
                                <w:rFonts w:cs="Arial"/>
                                <w:b/>
                                <w:sz w:val="28"/>
                                <w:szCs w:val="28"/>
                              </w:rPr>
                            </w:pPr>
                          </w:p>
                          <w:p w14:paraId="70D5FADF" w14:textId="77777777" w:rsidR="00264B4E" w:rsidRPr="00D95E1E" w:rsidRDefault="00264B4E" w:rsidP="009B5628">
                            <w:pPr>
                              <w:jc w:val="right"/>
                              <w:rPr>
                                <w:rFonts w:cs="Arial"/>
                                <w:b/>
                                <w:sz w:val="28"/>
                                <w:szCs w:val="28"/>
                              </w:rPr>
                            </w:pPr>
                          </w:p>
                          <w:p w14:paraId="75582F16" w14:textId="53134E2F" w:rsidR="00D1684D" w:rsidRDefault="00D1684D" w:rsidP="00D959B4">
                            <w:pPr>
                              <w:ind w:left="2160"/>
                              <w:jc w:val="right"/>
                              <w:rPr>
                                <w:rFonts w:cs="Arial"/>
                                <w:b/>
                                <w:sz w:val="36"/>
                                <w:szCs w:val="36"/>
                              </w:rPr>
                            </w:pPr>
                            <w:r w:rsidRPr="00EB6704">
                              <w:rPr>
                                <w:rFonts w:cs="Arial"/>
                                <w:b/>
                                <w:sz w:val="36"/>
                                <w:szCs w:val="36"/>
                              </w:rPr>
                              <w:t>Public Interest Disclosures Procedure</w:t>
                            </w:r>
                            <w:r>
                              <w:rPr>
                                <w:rFonts w:cs="Arial"/>
                                <w:b/>
                                <w:sz w:val="36"/>
                                <w:szCs w:val="36"/>
                              </w:rPr>
                              <w:t>s</w:t>
                            </w:r>
                          </w:p>
                          <w:p w14:paraId="4539766B" w14:textId="72FC6BFB" w:rsidR="00D1684D" w:rsidRPr="00264B4E" w:rsidRDefault="00264B4E" w:rsidP="00264B4E">
                            <w:pPr>
                              <w:jc w:val="right"/>
                              <w:rPr>
                                <w:b/>
                                <w:bCs/>
                              </w:rPr>
                            </w:pPr>
                            <w:r w:rsidRPr="00264B4E">
                              <w:rPr>
                                <w:b/>
                                <w:bCs/>
                              </w:rPr>
                              <w:t>Approved 3 September 2021</w:t>
                            </w:r>
                          </w:p>
                          <w:p w14:paraId="4880BD43" w14:textId="20E9035D" w:rsidR="00D1684D" w:rsidRPr="00264B4E" w:rsidRDefault="00D1684D" w:rsidP="002E5D3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1AF2F" id="_x0000_t202" coordsize="21600,21600" o:spt="202" path="m,l,21600r21600,l21600,xe">
                <v:stroke joinstyle="miter"/>
                <v:path gradientshapeok="t" o:connecttype="rect"/>
              </v:shapetype>
              <v:shape id="Text Box 307" o:spid="_x0000_s1026" type="#_x0000_t202" style="position:absolute;margin-left:4.5pt;margin-top:240.1pt;width:490.45pt;height:1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" stroked="f">
                <v:textbox>
                  <w:txbxContent>
                    <w:p w14:paraId="772EB35A" w14:textId="76C3EB41" w:rsidR="00D1684D" w:rsidRDefault="00D1684D" w:rsidP="009B5628">
                      <w:pPr>
                        <w:jc w:val="right"/>
                        <w:rPr>
                          <w:rFonts w:cs="Arial"/>
                          <w:b/>
                          <w:sz w:val="28"/>
                          <w:szCs w:val="28"/>
                        </w:rPr>
                      </w:pPr>
                      <w:r w:rsidRPr="00D95E1E">
                        <w:rPr>
                          <w:rFonts w:cs="Arial"/>
                          <w:b/>
                          <w:sz w:val="28"/>
                          <w:szCs w:val="28"/>
                        </w:rPr>
                        <w:t>Municipal Association of Victoria</w:t>
                      </w:r>
                    </w:p>
                    <w:p w14:paraId="5525043D" w14:textId="6E77466F" w:rsidR="002C67BC" w:rsidRDefault="002C67BC" w:rsidP="009B5628">
                      <w:pPr>
                        <w:jc w:val="right"/>
                        <w:rPr>
                          <w:rFonts w:cs="Arial"/>
                          <w:b/>
                          <w:sz w:val="28"/>
                          <w:szCs w:val="28"/>
                        </w:rPr>
                      </w:pPr>
                    </w:p>
                    <w:p w14:paraId="70D5FADF" w14:textId="77777777" w:rsidR="00264B4E" w:rsidRPr="00D95E1E" w:rsidRDefault="00264B4E" w:rsidP="009B5628">
                      <w:pPr>
                        <w:jc w:val="right"/>
                        <w:rPr>
                          <w:rFonts w:cs="Arial"/>
                          <w:b/>
                          <w:sz w:val="28"/>
                          <w:szCs w:val="28"/>
                        </w:rPr>
                      </w:pPr>
                    </w:p>
                    <w:p w14:paraId="75582F16" w14:textId="53134E2F" w:rsidR="00D1684D" w:rsidRDefault="00D1684D" w:rsidP="00D959B4">
                      <w:pPr>
                        <w:ind w:left="2160"/>
                        <w:jc w:val="right"/>
                        <w:rPr>
                          <w:rFonts w:cs="Arial"/>
                          <w:b/>
                          <w:sz w:val="36"/>
                          <w:szCs w:val="36"/>
                        </w:rPr>
                      </w:pPr>
                      <w:r w:rsidRPr="00EB6704">
                        <w:rPr>
                          <w:rFonts w:cs="Arial"/>
                          <w:b/>
                          <w:sz w:val="36"/>
                          <w:szCs w:val="36"/>
                        </w:rPr>
                        <w:t>Public Interest Disclosures Procedure</w:t>
                      </w:r>
                      <w:r>
                        <w:rPr>
                          <w:rFonts w:cs="Arial"/>
                          <w:b/>
                          <w:sz w:val="36"/>
                          <w:szCs w:val="36"/>
                        </w:rPr>
                        <w:t>s</w:t>
                      </w:r>
                    </w:p>
                    <w:p w14:paraId="4539766B" w14:textId="72FC6BFB" w:rsidR="00D1684D" w:rsidRPr="00264B4E" w:rsidRDefault="00264B4E" w:rsidP="00264B4E">
                      <w:pPr>
                        <w:jc w:val="right"/>
                        <w:rPr>
                          <w:b/>
                          <w:bCs/>
                        </w:rPr>
                      </w:pPr>
                      <w:r w:rsidRPr="00264B4E">
                        <w:rPr>
                          <w:b/>
                          <w:bCs/>
                        </w:rPr>
                        <w:t>Approved 3 September 2021</w:t>
                      </w:r>
                    </w:p>
                    <w:p w14:paraId="4880BD43" w14:textId="20E9035D" w:rsidR="00D1684D" w:rsidRPr="00264B4E" w:rsidRDefault="00D1684D" w:rsidP="002E5D35">
                      <w:pPr>
                        <w:rPr>
                          <w:b/>
                          <w:bCs/>
                        </w:rPr>
                      </w:pPr>
                    </w:p>
                  </w:txbxContent>
                </v:textbox>
              </v:shape>
            </w:pict>
          </mc:Fallback>
        </mc:AlternateContent>
      </w:r>
      <w:r w:rsidRPr="009B5628">
        <w:rPr>
          <w:rFonts w:cs="Arial"/>
          <w:b/>
          <w:bCs/>
        </w:rPr>
        <w:br w:type="page"/>
      </w:r>
      <w:r w:rsidRPr="009B5628">
        <w:rPr>
          <w:rFonts w:cs="Arial"/>
          <w:noProof/>
          <w:lang w:eastAsia="en-AU"/>
        </w:rPr>
        <w:drawing>
          <wp:anchor distT="0" distB="0" distL="114300" distR="114300" simplePos="0" relativeHeight="251659264" behindDoc="1" locked="0" layoutInCell="1" allowOverlap="1" wp14:anchorId="3EBD6723" wp14:editId="7C86D7D0">
            <wp:simplePos x="0" y="0"/>
            <wp:positionH relativeFrom="margin">
              <wp:align>center</wp:align>
            </wp:positionH>
            <wp:positionV relativeFrom="paragraph">
              <wp:posOffset>-657860</wp:posOffset>
            </wp:positionV>
            <wp:extent cx="7096125" cy="10010775"/>
            <wp:effectExtent l="0" t="0" r="9525" b="9525"/>
            <wp:wrapNone/>
            <wp:docPr id="2" name="Picture 2" descr="Description: Web-doc-templ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Web-doc-templa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96125" cy="10010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8BDDF" w14:textId="77777777" w:rsidR="007D7EDC" w:rsidRPr="009B5628" w:rsidRDefault="007D7EDC" w:rsidP="00D61F22">
      <w:pPr>
        <w:rPr>
          <w:rFonts w:cs="Arial"/>
          <w:b/>
          <w:bCs/>
        </w:rPr>
      </w:pPr>
    </w:p>
    <w:bookmarkStart w:id="0" w:name="_Toc74146178" w:displacedByCustomXml="next"/>
    <w:bookmarkStart w:id="1" w:name="_Toc74058134" w:displacedByCustomXml="next"/>
    <w:sdt>
      <w:sdtPr>
        <w:rPr>
          <w:b/>
          <w:bCs/>
          <w:i/>
          <w:iCs/>
        </w:rPr>
        <w:id w:val="-1714882047"/>
        <w:docPartObj>
          <w:docPartGallery w:val="Table of Contents"/>
          <w:docPartUnique/>
        </w:docPartObj>
      </w:sdtPr>
      <w:sdtEndPr>
        <w:rPr>
          <w:rFonts w:cs="Arial"/>
          <w:b w:val="0"/>
          <w:bCs w:val="0"/>
          <w:i w:val="0"/>
          <w:iCs w:val="0"/>
          <w:noProof/>
        </w:rPr>
      </w:sdtEndPr>
      <w:sdtContent>
        <w:p w14:paraId="3952093D" w14:textId="373A4F9B" w:rsidR="007D7EDC" w:rsidRPr="00D1684D" w:rsidRDefault="009B5628" w:rsidP="000D52CB">
          <w:pPr>
            <w:rPr>
              <w:b/>
              <w:bCs/>
              <w:sz w:val="28"/>
              <w:szCs w:val="28"/>
            </w:rPr>
          </w:pPr>
          <w:r w:rsidRPr="00D1684D">
            <w:rPr>
              <w:b/>
              <w:bCs/>
              <w:sz w:val="28"/>
              <w:szCs w:val="28"/>
            </w:rPr>
            <w:t xml:space="preserve">Table of </w:t>
          </w:r>
          <w:r w:rsidR="007D7EDC" w:rsidRPr="00D1684D">
            <w:rPr>
              <w:b/>
              <w:bCs/>
              <w:sz w:val="28"/>
              <w:szCs w:val="28"/>
            </w:rPr>
            <w:t>Contents</w:t>
          </w:r>
          <w:bookmarkEnd w:id="1"/>
          <w:bookmarkEnd w:id="0"/>
        </w:p>
        <w:p w14:paraId="527038FA" w14:textId="1032D622" w:rsidR="001E0B93" w:rsidRDefault="007D7EDC">
          <w:pPr>
            <w:pStyle w:val="TOC1"/>
            <w:tabs>
              <w:tab w:val="right" w:leader="dot" w:pos="9016"/>
            </w:tabs>
            <w:rPr>
              <w:rFonts w:asciiTheme="minorHAnsi" w:eastAsiaTheme="minorEastAsia" w:hAnsiTheme="minorHAnsi"/>
              <w:noProof/>
              <w:lang w:eastAsia="en-AU"/>
            </w:rPr>
          </w:pPr>
          <w:r w:rsidRPr="009B5628">
            <w:rPr>
              <w:rFonts w:cs="Arial"/>
            </w:rPr>
            <w:fldChar w:fldCharType="begin"/>
          </w:r>
          <w:r w:rsidRPr="009B5628">
            <w:rPr>
              <w:rFonts w:cs="Arial"/>
            </w:rPr>
            <w:instrText xml:space="preserve"> TOC \o "1-3" \h \z \u </w:instrText>
          </w:r>
          <w:r w:rsidRPr="009B5628">
            <w:rPr>
              <w:rFonts w:cs="Arial"/>
            </w:rPr>
            <w:fldChar w:fldCharType="separate"/>
          </w:r>
          <w:hyperlink w:anchor="_Toc78466690" w:history="1">
            <w:r w:rsidR="001E0B93" w:rsidRPr="00D73D77">
              <w:rPr>
                <w:rStyle w:val="Hyperlink"/>
                <w:noProof/>
              </w:rPr>
              <w:t>QUICK REFERENCE GUIDE TO MAKING A PUBLIC INTEREST DISCLOSURE</w:t>
            </w:r>
            <w:r w:rsidR="001E0B93">
              <w:rPr>
                <w:noProof/>
                <w:webHidden/>
              </w:rPr>
              <w:tab/>
            </w:r>
            <w:r w:rsidR="001E0B93">
              <w:rPr>
                <w:noProof/>
                <w:webHidden/>
              </w:rPr>
              <w:fldChar w:fldCharType="begin"/>
            </w:r>
            <w:r w:rsidR="001E0B93">
              <w:rPr>
                <w:noProof/>
                <w:webHidden/>
              </w:rPr>
              <w:instrText xml:space="preserve"> PAGEREF _Toc78466690 \h </w:instrText>
            </w:r>
            <w:r w:rsidR="001E0B93">
              <w:rPr>
                <w:noProof/>
                <w:webHidden/>
              </w:rPr>
            </w:r>
            <w:r w:rsidR="001E0B93">
              <w:rPr>
                <w:noProof/>
                <w:webHidden/>
              </w:rPr>
              <w:fldChar w:fldCharType="separate"/>
            </w:r>
            <w:r w:rsidR="00264B4E">
              <w:rPr>
                <w:noProof/>
                <w:webHidden/>
              </w:rPr>
              <w:t>3</w:t>
            </w:r>
            <w:r w:rsidR="001E0B93">
              <w:rPr>
                <w:noProof/>
                <w:webHidden/>
              </w:rPr>
              <w:fldChar w:fldCharType="end"/>
            </w:r>
          </w:hyperlink>
        </w:p>
        <w:p w14:paraId="36469F12" w14:textId="7FBB8F87" w:rsidR="001E0B93" w:rsidRDefault="003C624A">
          <w:pPr>
            <w:pStyle w:val="TOC1"/>
            <w:tabs>
              <w:tab w:val="left" w:pos="440"/>
              <w:tab w:val="right" w:leader="dot" w:pos="9016"/>
            </w:tabs>
            <w:rPr>
              <w:rFonts w:asciiTheme="minorHAnsi" w:eastAsiaTheme="minorEastAsia" w:hAnsiTheme="minorHAnsi"/>
              <w:noProof/>
              <w:lang w:eastAsia="en-AU"/>
            </w:rPr>
          </w:pPr>
          <w:hyperlink w:anchor="_Toc78466691" w:history="1">
            <w:r w:rsidR="001E0B93" w:rsidRPr="00D73D77">
              <w:rPr>
                <w:rStyle w:val="Hyperlink"/>
                <w:noProof/>
              </w:rPr>
              <w:t>1.</w:t>
            </w:r>
            <w:r w:rsidR="001E0B93">
              <w:rPr>
                <w:rFonts w:asciiTheme="minorHAnsi" w:eastAsiaTheme="minorEastAsia" w:hAnsiTheme="minorHAnsi"/>
                <w:noProof/>
                <w:lang w:eastAsia="en-AU"/>
              </w:rPr>
              <w:tab/>
            </w:r>
            <w:r w:rsidR="001E0B93" w:rsidRPr="00D73D77">
              <w:rPr>
                <w:rStyle w:val="Hyperlink"/>
                <w:noProof/>
              </w:rPr>
              <w:t>INTRODUCTION</w:t>
            </w:r>
            <w:r w:rsidR="001E0B93">
              <w:rPr>
                <w:noProof/>
                <w:webHidden/>
              </w:rPr>
              <w:tab/>
            </w:r>
            <w:r w:rsidR="001E0B93">
              <w:rPr>
                <w:noProof/>
                <w:webHidden/>
              </w:rPr>
              <w:fldChar w:fldCharType="begin"/>
            </w:r>
            <w:r w:rsidR="001E0B93">
              <w:rPr>
                <w:noProof/>
                <w:webHidden/>
              </w:rPr>
              <w:instrText xml:space="preserve"> PAGEREF _Toc78466691 \h </w:instrText>
            </w:r>
            <w:r w:rsidR="001E0B93">
              <w:rPr>
                <w:noProof/>
                <w:webHidden/>
              </w:rPr>
            </w:r>
            <w:r w:rsidR="001E0B93">
              <w:rPr>
                <w:noProof/>
                <w:webHidden/>
              </w:rPr>
              <w:fldChar w:fldCharType="separate"/>
            </w:r>
            <w:r w:rsidR="00264B4E">
              <w:rPr>
                <w:noProof/>
                <w:webHidden/>
              </w:rPr>
              <w:t>4</w:t>
            </w:r>
            <w:r w:rsidR="001E0B93">
              <w:rPr>
                <w:noProof/>
                <w:webHidden/>
              </w:rPr>
              <w:fldChar w:fldCharType="end"/>
            </w:r>
          </w:hyperlink>
        </w:p>
        <w:p w14:paraId="4E513D9F" w14:textId="581FFFE0" w:rsidR="001E0B93" w:rsidRDefault="003C624A">
          <w:pPr>
            <w:pStyle w:val="TOC1"/>
            <w:tabs>
              <w:tab w:val="left" w:pos="440"/>
              <w:tab w:val="right" w:leader="dot" w:pos="9016"/>
            </w:tabs>
            <w:rPr>
              <w:rFonts w:asciiTheme="minorHAnsi" w:eastAsiaTheme="minorEastAsia" w:hAnsiTheme="minorHAnsi"/>
              <w:noProof/>
              <w:lang w:eastAsia="en-AU"/>
            </w:rPr>
          </w:pPr>
          <w:hyperlink w:anchor="_Toc78466692" w:history="1">
            <w:r w:rsidR="001E0B93" w:rsidRPr="00D73D77">
              <w:rPr>
                <w:rStyle w:val="Hyperlink"/>
                <w:noProof/>
              </w:rPr>
              <w:t>2.</w:t>
            </w:r>
            <w:r w:rsidR="001E0B93">
              <w:rPr>
                <w:rFonts w:asciiTheme="minorHAnsi" w:eastAsiaTheme="minorEastAsia" w:hAnsiTheme="minorHAnsi"/>
                <w:noProof/>
                <w:lang w:eastAsia="en-AU"/>
              </w:rPr>
              <w:tab/>
            </w:r>
            <w:r w:rsidR="001E0B93" w:rsidRPr="00D73D77">
              <w:rPr>
                <w:rStyle w:val="Hyperlink"/>
                <w:noProof/>
              </w:rPr>
              <w:t>PURPOSE</w:t>
            </w:r>
            <w:r w:rsidR="001E0B93">
              <w:rPr>
                <w:noProof/>
                <w:webHidden/>
              </w:rPr>
              <w:tab/>
            </w:r>
            <w:r w:rsidR="001E0B93">
              <w:rPr>
                <w:noProof/>
                <w:webHidden/>
              </w:rPr>
              <w:fldChar w:fldCharType="begin"/>
            </w:r>
            <w:r w:rsidR="001E0B93">
              <w:rPr>
                <w:noProof/>
                <w:webHidden/>
              </w:rPr>
              <w:instrText xml:space="preserve"> PAGEREF _Toc78466692 \h </w:instrText>
            </w:r>
            <w:r w:rsidR="001E0B93">
              <w:rPr>
                <w:noProof/>
                <w:webHidden/>
              </w:rPr>
            </w:r>
            <w:r w:rsidR="001E0B93">
              <w:rPr>
                <w:noProof/>
                <w:webHidden/>
              </w:rPr>
              <w:fldChar w:fldCharType="separate"/>
            </w:r>
            <w:r w:rsidR="00264B4E">
              <w:rPr>
                <w:noProof/>
                <w:webHidden/>
              </w:rPr>
              <w:t>4</w:t>
            </w:r>
            <w:r w:rsidR="001E0B93">
              <w:rPr>
                <w:noProof/>
                <w:webHidden/>
              </w:rPr>
              <w:fldChar w:fldCharType="end"/>
            </w:r>
          </w:hyperlink>
        </w:p>
        <w:p w14:paraId="1DB5CC90" w14:textId="7147395D" w:rsidR="001E0B93" w:rsidRDefault="003C624A">
          <w:pPr>
            <w:pStyle w:val="TOC1"/>
            <w:tabs>
              <w:tab w:val="left" w:pos="440"/>
              <w:tab w:val="right" w:leader="dot" w:pos="9016"/>
            </w:tabs>
            <w:rPr>
              <w:rFonts w:asciiTheme="minorHAnsi" w:eastAsiaTheme="minorEastAsia" w:hAnsiTheme="minorHAnsi"/>
              <w:noProof/>
              <w:lang w:eastAsia="en-AU"/>
            </w:rPr>
          </w:pPr>
          <w:hyperlink w:anchor="_Toc78466693" w:history="1">
            <w:r w:rsidR="001E0B93" w:rsidRPr="00D73D77">
              <w:rPr>
                <w:rStyle w:val="Hyperlink"/>
                <w:noProof/>
              </w:rPr>
              <w:t>3.</w:t>
            </w:r>
            <w:r w:rsidR="001E0B93">
              <w:rPr>
                <w:rFonts w:asciiTheme="minorHAnsi" w:eastAsiaTheme="minorEastAsia" w:hAnsiTheme="minorHAnsi"/>
                <w:noProof/>
                <w:lang w:eastAsia="en-AU"/>
              </w:rPr>
              <w:tab/>
            </w:r>
            <w:r w:rsidR="001E0B93" w:rsidRPr="00D73D77">
              <w:rPr>
                <w:rStyle w:val="Hyperlink"/>
                <w:noProof/>
              </w:rPr>
              <w:t>SCOPE AND APPLICATION</w:t>
            </w:r>
            <w:r w:rsidR="001E0B93">
              <w:rPr>
                <w:noProof/>
                <w:webHidden/>
              </w:rPr>
              <w:tab/>
            </w:r>
            <w:r w:rsidR="001E0B93">
              <w:rPr>
                <w:noProof/>
                <w:webHidden/>
              </w:rPr>
              <w:fldChar w:fldCharType="begin"/>
            </w:r>
            <w:r w:rsidR="001E0B93">
              <w:rPr>
                <w:noProof/>
                <w:webHidden/>
              </w:rPr>
              <w:instrText xml:space="preserve"> PAGEREF _Toc78466693 \h </w:instrText>
            </w:r>
            <w:r w:rsidR="001E0B93">
              <w:rPr>
                <w:noProof/>
                <w:webHidden/>
              </w:rPr>
            </w:r>
            <w:r w:rsidR="001E0B93">
              <w:rPr>
                <w:noProof/>
                <w:webHidden/>
              </w:rPr>
              <w:fldChar w:fldCharType="separate"/>
            </w:r>
            <w:r w:rsidR="00264B4E">
              <w:rPr>
                <w:noProof/>
                <w:webHidden/>
              </w:rPr>
              <w:t>4</w:t>
            </w:r>
            <w:r w:rsidR="001E0B93">
              <w:rPr>
                <w:noProof/>
                <w:webHidden/>
              </w:rPr>
              <w:fldChar w:fldCharType="end"/>
            </w:r>
          </w:hyperlink>
        </w:p>
        <w:p w14:paraId="627574F2" w14:textId="7F373DEF" w:rsidR="001E0B93" w:rsidRDefault="003C624A">
          <w:pPr>
            <w:pStyle w:val="TOC1"/>
            <w:tabs>
              <w:tab w:val="left" w:pos="440"/>
              <w:tab w:val="right" w:leader="dot" w:pos="9016"/>
            </w:tabs>
            <w:rPr>
              <w:rFonts w:asciiTheme="minorHAnsi" w:eastAsiaTheme="minorEastAsia" w:hAnsiTheme="minorHAnsi"/>
              <w:noProof/>
              <w:lang w:eastAsia="en-AU"/>
            </w:rPr>
          </w:pPr>
          <w:hyperlink w:anchor="_Toc78466694" w:history="1">
            <w:r w:rsidR="001E0B93" w:rsidRPr="00D73D77">
              <w:rPr>
                <w:rStyle w:val="Hyperlink"/>
                <w:noProof/>
              </w:rPr>
              <w:t>4.</w:t>
            </w:r>
            <w:r w:rsidR="001E0B93">
              <w:rPr>
                <w:rFonts w:asciiTheme="minorHAnsi" w:eastAsiaTheme="minorEastAsia" w:hAnsiTheme="minorHAnsi"/>
                <w:noProof/>
                <w:lang w:eastAsia="en-AU"/>
              </w:rPr>
              <w:tab/>
            </w:r>
            <w:r w:rsidR="001E0B93" w:rsidRPr="00D73D77">
              <w:rPr>
                <w:rStyle w:val="Hyperlink"/>
                <w:noProof/>
              </w:rPr>
              <w:t>POLICY STATEMENT</w:t>
            </w:r>
            <w:r w:rsidR="001E0B93">
              <w:rPr>
                <w:noProof/>
                <w:webHidden/>
              </w:rPr>
              <w:tab/>
            </w:r>
            <w:r w:rsidR="001E0B93">
              <w:rPr>
                <w:noProof/>
                <w:webHidden/>
              </w:rPr>
              <w:fldChar w:fldCharType="begin"/>
            </w:r>
            <w:r w:rsidR="001E0B93">
              <w:rPr>
                <w:noProof/>
                <w:webHidden/>
              </w:rPr>
              <w:instrText xml:space="preserve"> PAGEREF _Toc78466694 \h </w:instrText>
            </w:r>
            <w:r w:rsidR="001E0B93">
              <w:rPr>
                <w:noProof/>
                <w:webHidden/>
              </w:rPr>
            </w:r>
            <w:r w:rsidR="001E0B93">
              <w:rPr>
                <w:noProof/>
                <w:webHidden/>
              </w:rPr>
              <w:fldChar w:fldCharType="separate"/>
            </w:r>
            <w:r w:rsidR="00264B4E">
              <w:rPr>
                <w:noProof/>
                <w:webHidden/>
              </w:rPr>
              <w:t>5</w:t>
            </w:r>
            <w:r w:rsidR="001E0B93">
              <w:rPr>
                <w:noProof/>
                <w:webHidden/>
              </w:rPr>
              <w:fldChar w:fldCharType="end"/>
            </w:r>
          </w:hyperlink>
        </w:p>
        <w:p w14:paraId="4F145070" w14:textId="67B6562F" w:rsidR="001E0B93" w:rsidRDefault="003C624A">
          <w:pPr>
            <w:pStyle w:val="TOC1"/>
            <w:tabs>
              <w:tab w:val="left" w:pos="440"/>
              <w:tab w:val="right" w:leader="dot" w:pos="9016"/>
            </w:tabs>
            <w:rPr>
              <w:rFonts w:asciiTheme="minorHAnsi" w:eastAsiaTheme="minorEastAsia" w:hAnsiTheme="minorHAnsi"/>
              <w:noProof/>
              <w:lang w:eastAsia="en-AU"/>
            </w:rPr>
          </w:pPr>
          <w:hyperlink w:anchor="_Toc78466695" w:history="1">
            <w:r w:rsidR="001E0B93" w:rsidRPr="00D73D77">
              <w:rPr>
                <w:rStyle w:val="Hyperlink"/>
                <w:noProof/>
              </w:rPr>
              <w:t>5.</w:t>
            </w:r>
            <w:r w:rsidR="001E0B93">
              <w:rPr>
                <w:rFonts w:asciiTheme="minorHAnsi" w:eastAsiaTheme="minorEastAsia" w:hAnsiTheme="minorHAnsi"/>
                <w:noProof/>
                <w:lang w:eastAsia="en-AU"/>
              </w:rPr>
              <w:tab/>
            </w:r>
            <w:r w:rsidR="001E0B93" w:rsidRPr="00D73D77">
              <w:rPr>
                <w:rStyle w:val="Hyperlink"/>
                <w:noProof/>
              </w:rPr>
              <w:t>MAKING A PUBLIC INTEREST DISCLOSURE</w:t>
            </w:r>
            <w:r w:rsidR="001E0B93">
              <w:rPr>
                <w:noProof/>
                <w:webHidden/>
              </w:rPr>
              <w:tab/>
            </w:r>
            <w:r w:rsidR="001E0B93">
              <w:rPr>
                <w:noProof/>
                <w:webHidden/>
              </w:rPr>
              <w:fldChar w:fldCharType="begin"/>
            </w:r>
            <w:r w:rsidR="001E0B93">
              <w:rPr>
                <w:noProof/>
                <w:webHidden/>
              </w:rPr>
              <w:instrText xml:space="preserve"> PAGEREF _Toc78466695 \h </w:instrText>
            </w:r>
            <w:r w:rsidR="001E0B93">
              <w:rPr>
                <w:noProof/>
                <w:webHidden/>
              </w:rPr>
            </w:r>
            <w:r w:rsidR="001E0B93">
              <w:rPr>
                <w:noProof/>
                <w:webHidden/>
              </w:rPr>
              <w:fldChar w:fldCharType="separate"/>
            </w:r>
            <w:r w:rsidR="00264B4E">
              <w:rPr>
                <w:noProof/>
                <w:webHidden/>
              </w:rPr>
              <w:t>5</w:t>
            </w:r>
            <w:r w:rsidR="001E0B93">
              <w:rPr>
                <w:noProof/>
                <w:webHidden/>
              </w:rPr>
              <w:fldChar w:fldCharType="end"/>
            </w:r>
          </w:hyperlink>
        </w:p>
        <w:p w14:paraId="595EC170" w14:textId="1BFA5065" w:rsidR="001E0B93" w:rsidRDefault="003C624A">
          <w:pPr>
            <w:pStyle w:val="TOC2"/>
            <w:tabs>
              <w:tab w:val="left" w:pos="880"/>
              <w:tab w:val="right" w:leader="dot" w:pos="9016"/>
            </w:tabs>
            <w:rPr>
              <w:rFonts w:asciiTheme="minorHAnsi" w:eastAsiaTheme="minorEastAsia" w:hAnsiTheme="minorHAnsi" w:cstheme="minorBidi"/>
              <w:noProof/>
              <w:szCs w:val="22"/>
              <w:lang w:eastAsia="en-AU"/>
            </w:rPr>
          </w:pPr>
          <w:hyperlink w:anchor="_Toc78466696" w:history="1">
            <w:r w:rsidR="001E0B93" w:rsidRPr="00D73D77">
              <w:rPr>
                <w:rStyle w:val="Hyperlink"/>
                <w:noProof/>
              </w:rPr>
              <w:t>5.1</w:t>
            </w:r>
            <w:r w:rsidR="001E0B93">
              <w:rPr>
                <w:rFonts w:asciiTheme="minorHAnsi" w:eastAsiaTheme="minorEastAsia" w:hAnsiTheme="minorHAnsi" w:cstheme="minorBidi"/>
                <w:noProof/>
                <w:szCs w:val="22"/>
                <w:lang w:eastAsia="en-AU"/>
              </w:rPr>
              <w:tab/>
            </w:r>
            <w:r w:rsidR="001E0B93" w:rsidRPr="00D73D77">
              <w:rPr>
                <w:rStyle w:val="Hyperlink"/>
                <w:noProof/>
              </w:rPr>
              <w:t>Who can make a Disclosure?</w:t>
            </w:r>
            <w:r w:rsidR="001E0B93">
              <w:rPr>
                <w:noProof/>
                <w:webHidden/>
              </w:rPr>
              <w:tab/>
            </w:r>
            <w:r w:rsidR="001E0B93">
              <w:rPr>
                <w:noProof/>
                <w:webHidden/>
              </w:rPr>
              <w:fldChar w:fldCharType="begin"/>
            </w:r>
            <w:r w:rsidR="001E0B93">
              <w:rPr>
                <w:noProof/>
                <w:webHidden/>
              </w:rPr>
              <w:instrText xml:space="preserve"> PAGEREF _Toc78466696 \h </w:instrText>
            </w:r>
            <w:r w:rsidR="001E0B93">
              <w:rPr>
                <w:noProof/>
                <w:webHidden/>
              </w:rPr>
            </w:r>
            <w:r w:rsidR="001E0B93">
              <w:rPr>
                <w:noProof/>
                <w:webHidden/>
              </w:rPr>
              <w:fldChar w:fldCharType="separate"/>
            </w:r>
            <w:r w:rsidR="00264B4E">
              <w:rPr>
                <w:noProof/>
                <w:webHidden/>
              </w:rPr>
              <w:t>5</w:t>
            </w:r>
            <w:r w:rsidR="001E0B93">
              <w:rPr>
                <w:noProof/>
                <w:webHidden/>
              </w:rPr>
              <w:fldChar w:fldCharType="end"/>
            </w:r>
          </w:hyperlink>
        </w:p>
        <w:p w14:paraId="232FBCFB" w14:textId="0F0D7D70" w:rsidR="001E0B93" w:rsidRDefault="003C624A">
          <w:pPr>
            <w:pStyle w:val="TOC2"/>
            <w:tabs>
              <w:tab w:val="left" w:pos="880"/>
              <w:tab w:val="right" w:leader="dot" w:pos="9016"/>
            </w:tabs>
            <w:rPr>
              <w:rFonts w:asciiTheme="minorHAnsi" w:eastAsiaTheme="minorEastAsia" w:hAnsiTheme="minorHAnsi" w:cstheme="minorBidi"/>
              <w:noProof/>
              <w:szCs w:val="22"/>
              <w:lang w:eastAsia="en-AU"/>
            </w:rPr>
          </w:pPr>
          <w:hyperlink w:anchor="_Toc78466697" w:history="1">
            <w:r w:rsidR="001E0B93" w:rsidRPr="00D73D77">
              <w:rPr>
                <w:rStyle w:val="Hyperlink"/>
                <w:noProof/>
              </w:rPr>
              <w:t>5.2</w:t>
            </w:r>
            <w:r w:rsidR="001E0B93">
              <w:rPr>
                <w:rFonts w:asciiTheme="minorHAnsi" w:eastAsiaTheme="minorEastAsia" w:hAnsiTheme="minorHAnsi" w:cstheme="minorBidi"/>
                <w:noProof/>
                <w:szCs w:val="22"/>
                <w:lang w:eastAsia="en-AU"/>
              </w:rPr>
              <w:tab/>
            </w:r>
            <w:r w:rsidR="001E0B93" w:rsidRPr="00D73D77">
              <w:rPr>
                <w:rStyle w:val="Hyperlink"/>
                <w:noProof/>
              </w:rPr>
              <w:t>What can a Disclosure be made about?</w:t>
            </w:r>
            <w:r w:rsidR="001E0B93">
              <w:rPr>
                <w:noProof/>
                <w:webHidden/>
              </w:rPr>
              <w:tab/>
            </w:r>
            <w:r w:rsidR="001E0B93">
              <w:rPr>
                <w:noProof/>
                <w:webHidden/>
              </w:rPr>
              <w:fldChar w:fldCharType="begin"/>
            </w:r>
            <w:r w:rsidR="001E0B93">
              <w:rPr>
                <w:noProof/>
                <w:webHidden/>
              </w:rPr>
              <w:instrText xml:space="preserve"> PAGEREF _Toc78466697 \h </w:instrText>
            </w:r>
            <w:r w:rsidR="001E0B93">
              <w:rPr>
                <w:noProof/>
                <w:webHidden/>
              </w:rPr>
            </w:r>
            <w:r w:rsidR="001E0B93">
              <w:rPr>
                <w:noProof/>
                <w:webHidden/>
              </w:rPr>
              <w:fldChar w:fldCharType="separate"/>
            </w:r>
            <w:r w:rsidR="00264B4E">
              <w:rPr>
                <w:noProof/>
                <w:webHidden/>
              </w:rPr>
              <w:t>5</w:t>
            </w:r>
            <w:r w:rsidR="001E0B93">
              <w:rPr>
                <w:noProof/>
                <w:webHidden/>
              </w:rPr>
              <w:fldChar w:fldCharType="end"/>
            </w:r>
          </w:hyperlink>
        </w:p>
        <w:p w14:paraId="7971B41C" w14:textId="5E92D39E" w:rsidR="001E0B93" w:rsidRDefault="003C624A">
          <w:pPr>
            <w:pStyle w:val="TOC2"/>
            <w:tabs>
              <w:tab w:val="left" w:pos="880"/>
              <w:tab w:val="right" w:leader="dot" w:pos="9016"/>
            </w:tabs>
            <w:rPr>
              <w:rFonts w:asciiTheme="minorHAnsi" w:eastAsiaTheme="minorEastAsia" w:hAnsiTheme="minorHAnsi" w:cstheme="minorBidi"/>
              <w:noProof/>
              <w:szCs w:val="22"/>
              <w:lang w:eastAsia="en-AU"/>
            </w:rPr>
          </w:pPr>
          <w:hyperlink w:anchor="_Toc78466698" w:history="1">
            <w:r w:rsidR="001E0B93" w:rsidRPr="00D73D77">
              <w:rPr>
                <w:rStyle w:val="Hyperlink"/>
                <w:noProof/>
              </w:rPr>
              <w:t>5.3</w:t>
            </w:r>
            <w:r w:rsidR="001E0B93">
              <w:rPr>
                <w:rFonts w:asciiTheme="minorHAnsi" w:eastAsiaTheme="minorEastAsia" w:hAnsiTheme="minorHAnsi" w:cstheme="minorBidi"/>
                <w:noProof/>
                <w:szCs w:val="22"/>
                <w:lang w:eastAsia="en-AU"/>
              </w:rPr>
              <w:tab/>
            </w:r>
            <w:r w:rsidR="001E0B93" w:rsidRPr="00D73D77">
              <w:rPr>
                <w:rStyle w:val="Hyperlink"/>
                <w:noProof/>
              </w:rPr>
              <w:t>What is ‘improper conduct’ and ‘detrimental action’?</w:t>
            </w:r>
            <w:r w:rsidR="001E0B93">
              <w:rPr>
                <w:noProof/>
                <w:webHidden/>
              </w:rPr>
              <w:tab/>
            </w:r>
            <w:r w:rsidR="001E0B93">
              <w:rPr>
                <w:noProof/>
                <w:webHidden/>
              </w:rPr>
              <w:fldChar w:fldCharType="begin"/>
            </w:r>
            <w:r w:rsidR="001E0B93">
              <w:rPr>
                <w:noProof/>
                <w:webHidden/>
              </w:rPr>
              <w:instrText xml:space="preserve"> PAGEREF _Toc78466698 \h </w:instrText>
            </w:r>
            <w:r w:rsidR="001E0B93">
              <w:rPr>
                <w:noProof/>
                <w:webHidden/>
              </w:rPr>
            </w:r>
            <w:r w:rsidR="001E0B93">
              <w:rPr>
                <w:noProof/>
                <w:webHidden/>
              </w:rPr>
              <w:fldChar w:fldCharType="separate"/>
            </w:r>
            <w:r w:rsidR="00264B4E">
              <w:rPr>
                <w:noProof/>
                <w:webHidden/>
              </w:rPr>
              <w:t>6</w:t>
            </w:r>
            <w:r w:rsidR="001E0B93">
              <w:rPr>
                <w:noProof/>
                <w:webHidden/>
              </w:rPr>
              <w:fldChar w:fldCharType="end"/>
            </w:r>
          </w:hyperlink>
        </w:p>
        <w:p w14:paraId="1A178897" w14:textId="7B8FBC7F" w:rsidR="001E0B93" w:rsidRDefault="003C624A">
          <w:pPr>
            <w:pStyle w:val="TOC2"/>
            <w:tabs>
              <w:tab w:val="left" w:pos="880"/>
              <w:tab w:val="right" w:leader="dot" w:pos="9016"/>
            </w:tabs>
            <w:rPr>
              <w:rFonts w:asciiTheme="minorHAnsi" w:eastAsiaTheme="minorEastAsia" w:hAnsiTheme="minorHAnsi" w:cstheme="minorBidi"/>
              <w:noProof/>
              <w:szCs w:val="22"/>
              <w:lang w:eastAsia="en-AU"/>
            </w:rPr>
          </w:pPr>
          <w:hyperlink w:anchor="_Toc78466699" w:history="1">
            <w:r w:rsidR="001E0B93" w:rsidRPr="00D73D77">
              <w:rPr>
                <w:rStyle w:val="Hyperlink"/>
                <w:noProof/>
              </w:rPr>
              <w:t>5.4</w:t>
            </w:r>
            <w:r w:rsidR="001E0B93">
              <w:rPr>
                <w:rFonts w:asciiTheme="minorHAnsi" w:eastAsiaTheme="minorEastAsia" w:hAnsiTheme="minorHAnsi" w:cstheme="minorBidi"/>
                <w:noProof/>
                <w:szCs w:val="22"/>
                <w:lang w:eastAsia="en-AU"/>
              </w:rPr>
              <w:tab/>
            </w:r>
            <w:r w:rsidR="001E0B93" w:rsidRPr="00D73D77">
              <w:rPr>
                <w:rStyle w:val="Hyperlink"/>
                <w:noProof/>
              </w:rPr>
              <w:t>What is ‘reasonable grounds’?</w:t>
            </w:r>
            <w:r w:rsidR="001E0B93">
              <w:rPr>
                <w:noProof/>
                <w:webHidden/>
              </w:rPr>
              <w:tab/>
            </w:r>
            <w:r w:rsidR="001E0B93">
              <w:rPr>
                <w:noProof/>
                <w:webHidden/>
              </w:rPr>
              <w:fldChar w:fldCharType="begin"/>
            </w:r>
            <w:r w:rsidR="001E0B93">
              <w:rPr>
                <w:noProof/>
                <w:webHidden/>
              </w:rPr>
              <w:instrText xml:space="preserve"> PAGEREF _Toc78466699 \h </w:instrText>
            </w:r>
            <w:r w:rsidR="001E0B93">
              <w:rPr>
                <w:noProof/>
                <w:webHidden/>
              </w:rPr>
            </w:r>
            <w:r w:rsidR="001E0B93">
              <w:rPr>
                <w:noProof/>
                <w:webHidden/>
              </w:rPr>
              <w:fldChar w:fldCharType="separate"/>
            </w:r>
            <w:r w:rsidR="00264B4E">
              <w:rPr>
                <w:noProof/>
                <w:webHidden/>
              </w:rPr>
              <w:t>7</w:t>
            </w:r>
            <w:r w:rsidR="001E0B93">
              <w:rPr>
                <w:noProof/>
                <w:webHidden/>
              </w:rPr>
              <w:fldChar w:fldCharType="end"/>
            </w:r>
          </w:hyperlink>
        </w:p>
        <w:p w14:paraId="13DFCA6C" w14:textId="1AB07515" w:rsidR="001E0B93" w:rsidRDefault="003C624A">
          <w:pPr>
            <w:pStyle w:val="TOC2"/>
            <w:tabs>
              <w:tab w:val="left" w:pos="880"/>
              <w:tab w:val="right" w:leader="dot" w:pos="9016"/>
            </w:tabs>
            <w:rPr>
              <w:rFonts w:asciiTheme="minorHAnsi" w:eastAsiaTheme="minorEastAsia" w:hAnsiTheme="minorHAnsi" w:cstheme="minorBidi"/>
              <w:noProof/>
              <w:szCs w:val="22"/>
              <w:lang w:eastAsia="en-AU"/>
            </w:rPr>
          </w:pPr>
          <w:hyperlink w:anchor="_Toc78466700" w:history="1">
            <w:r w:rsidR="001E0B93" w:rsidRPr="00D73D77">
              <w:rPr>
                <w:rStyle w:val="Hyperlink"/>
                <w:noProof/>
              </w:rPr>
              <w:t>5.5</w:t>
            </w:r>
            <w:r w:rsidR="001E0B93">
              <w:rPr>
                <w:rFonts w:asciiTheme="minorHAnsi" w:eastAsiaTheme="minorEastAsia" w:hAnsiTheme="minorHAnsi" w:cstheme="minorBidi"/>
                <w:noProof/>
                <w:szCs w:val="22"/>
                <w:lang w:eastAsia="en-AU"/>
              </w:rPr>
              <w:tab/>
            </w:r>
            <w:r w:rsidR="001E0B93" w:rsidRPr="00D73D77">
              <w:rPr>
                <w:rStyle w:val="Hyperlink"/>
                <w:noProof/>
              </w:rPr>
              <w:t>How does a person make a Disclosure?</w:t>
            </w:r>
            <w:r w:rsidR="001E0B93">
              <w:rPr>
                <w:noProof/>
                <w:webHidden/>
              </w:rPr>
              <w:tab/>
            </w:r>
            <w:r w:rsidR="001E0B93">
              <w:rPr>
                <w:noProof/>
                <w:webHidden/>
              </w:rPr>
              <w:fldChar w:fldCharType="begin"/>
            </w:r>
            <w:r w:rsidR="001E0B93">
              <w:rPr>
                <w:noProof/>
                <w:webHidden/>
              </w:rPr>
              <w:instrText xml:space="preserve"> PAGEREF _Toc78466700 \h </w:instrText>
            </w:r>
            <w:r w:rsidR="001E0B93">
              <w:rPr>
                <w:noProof/>
                <w:webHidden/>
              </w:rPr>
            </w:r>
            <w:r w:rsidR="001E0B93">
              <w:rPr>
                <w:noProof/>
                <w:webHidden/>
              </w:rPr>
              <w:fldChar w:fldCharType="separate"/>
            </w:r>
            <w:r w:rsidR="00264B4E">
              <w:rPr>
                <w:noProof/>
                <w:webHidden/>
              </w:rPr>
              <w:t>7</w:t>
            </w:r>
            <w:r w:rsidR="001E0B93">
              <w:rPr>
                <w:noProof/>
                <w:webHidden/>
              </w:rPr>
              <w:fldChar w:fldCharType="end"/>
            </w:r>
          </w:hyperlink>
        </w:p>
        <w:p w14:paraId="0B65423E" w14:textId="5134A120" w:rsidR="001E0B93" w:rsidRDefault="003C624A">
          <w:pPr>
            <w:pStyle w:val="TOC2"/>
            <w:tabs>
              <w:tab w:val="left" w:pos="880"/>
              <w:tab w:val="right" w:leader="dot" w:pos="9016"/>
            </w:tabs>
            <w:rPr>
              <w:rFonts w:asciiTheme="minorHAnsi" w:eastAsiaTheme="minorEastAsia" w:hAnsiTheme="minorHAnsi" w:cstheme="minorBidi"/>
              <w:noProof/>
              <w:szCs w:val="22"/>
              <w:lang w:eastAsia="en-AU"/>
            </w:rPr>
          </w:pPr>
          <w:hyperlink w:anchor="_Toc78466701" w:history="1">
            <w:r w:rsidR="001E0B93" w:rsidRPr="00D73D77">
              <w:rPr>
                <w:rStyle w:val="Hyperlink"/>
                <w:noProof/>
              </w:rPr>
              <w:t>5.6</w:t>
            </w:r>
            <w:r w:rsidR="001E0B93">
              <w:rPr>
                <w:rFonts w:asciiTheme="minorHAnsi" w:eastAsiaTheme="minorEastAsia" w:hAnsiTheme="minorHAnsi" w:cstheme="minorBidi"/>
                <w:noProof/>
                <w:szCs w:val="22"/>
                <w:lang w:eastAsia="en-AU"/>
              </w:rPr>
              <w:tab/>
            </w:r>
            <w:r w:rsidR="001E0B93" w:rsidRPr="00D73D77">
              <w:rPr>
                <w:rStyle w:val="Hyperlink"/>
                <w:noProof/>
              </w:rPr>
              <w:t>What will happen after a person makes a Disclosure?</w:t>
            </w:r>
            <w:r w:rsidR="001E0B93">
              <w:rPr>
                <w:noProof/>
                <w:webHidden/>
              </w:rPr>
              <w:tab/>
            </w:r>
            <w:r w:rsidR="001E0B93">
              <w:rPr>
                <w:noProof/>
                <w:webHidden/>
              </w:rPr>
              <w:fldChar w:fldCharType="begin"/>
            </w:r>
            <w:r w:rsidR="001E0B93">
              <w:rPr>
                <w:noProof/>
                <w:webHidden/>
              </w:rPr>
              <w:instrText xml:space="preserve"> PAGEREF _Toc78466701 \h </w:instrText>
            </w:r>
            <w:r w:rsidR="001E0B93">
              <w:rPr>
                <w:noProof/>
                <w:webHidden/>
              </w:rPr>
            </w:r>
            <w:r w:rsidR="001E0B93">
              <w:rPr>
                <w:noProof/>
                <w:webHidden/>
              </w:rPr>
              <w:fldChar w:fldCharType="separate"/>
            </w:r>
            <w:r w:rsidR="00264B4E">
              <w:rPr>
                <w:noProof/>
                <w:webHidden/>
              </w:rPr>
              <w:t>7</w:t>
            </w:r>
            <w:r w:rsidR="001E0B93">
              <w:rPr>
                <w:noProof/>
                <w:webHidden/>
              </w:rPr>
              <w:fldChar w:fldCharType="end"/>
            </w:r>
          </w:hyperlink>
        </w:p>
        <w:p w14:paraId="46AAF00F" w14:textId="4B96BC81" w:rsidR="001E0B93" w:rsidRDefault="003C624A">
          <w:pPr>
            <w:pStyle w:val="TOC1"/>
            <w:tabs>
              <w:tab w:val="left" w:pos="440"/>
              <w:tab w:val="right" w:leader="dot" w:pos="9016"/>
            </w:tabs>
            <w:rPr>
              <w:rFonts w:asciiTheme="minorHAnsi" w:eastAsiaTheme="minorEastAsia" w:hAnsiTheme="minorHAnsi"/>
              <w:noProof/>
              <w:lang w:eastAsia="en-AU"/>
            </w:rPr>
          </w:pPr>
          <w:hyperlink w:anchor="_Toc78466702" w:history="1">
            <w:r w:rsidR="001E0B93" w:rsidRPr="00D73D77">
              <w:rPr>
                <w:rStyle w:val="Hyperlink"/>
                <w:noProof/>
              </w:rPr>
              <w:t>6.</w:t>
            </w:r>
            <w:r w:rsidR="001E0B93">
              <w:rPr>
                <w:rFonts w:asciiTheme="minorHAnsi" w:eastAsiaTheme="minorEastAsia" w:hAnsiTheme="minorHAnsi"/>
                <w:noProof/>
                <w:lang w:eastAsia="en-AU"/>
              </w:rPr>
              <w:tab/>
            </w:r>
            <w:r w:rsidR="001E0B93" w:rsidRPr="00D73D77">
              <w:rPr>
                <w:rStyle w:val="Hyperlink"/>
                <w:noProof/>
              </w:rPr>
              <w:t>HANDLING OF A PUBLIC INTEREST DISCLOSURE</w:t>
            </w:r>
            <w:r w:rsidR="001E0B93">
              <w:rPr>
                <w:noProof/>
                <w:webHidden/>
              </w:rPr>
              <w:tab/>
            </w:r>
            <w:r w:rsidR="001E0B93">
              <w:rPr>
                <w:noProof/>
                <w:webHidden/>
              </w:rPr>
              <w:fldChar w:fldCharType="begin"/>
            </w:r>
            <w:r w:rsidR="001E0B93">
              <w:rPr>
                <w:noProof/>
                <w:webHidden/>
              </w:rPr>
              <w:instrText xml:space="preserve"> PAGEREF _Toc78466702 \h </w:instrText>
            </w:r>
            <w:r w:rsidR="001E0B93">
              <w:rPr>
                <w:noProof/>
                <w:webHidden/>
              </w:rPr>
            </w:r>
            <w:r w:rsidR="001E0B93">
              <w:rPr>
                <w:noProof/>
                <w:webHidden/>
              </w:rPr>
              <w:fldChar w:fldCharType="separate"/>
            </w:r>
            <w:r w:rsidR="00264B4E">
              <w:rPr>
                <w:noProof/>
                <w:webHidden/>
              </w:rPr>
              <w:t>8</w:t>
            </w:r>
            <w:r w:rsidR="001E0B93">
              <w:rPr>
                <w:noProof/>
                <w:webHidden/>
              </w:rPr>
              <w:fldChar w:fldCharType="end"/>
            </w:r>
          </w:hyperlink>
        </w:p>
        <w:p w14:paraId="26C83762" w14:textId="24C086D2" w:rsidR="001E0B93" w:rsidRDefault="003C624A">
          <w:pPr>
            <w:pStyle w:val="TOC2"/>
            <w:tabs>
              <w:tab w:val="left" w:pos="880"/>
              <w:tab w:val="right" w:leader="dot" w:pos="9016"/>
            </w:tabs>
            <w:rPr>
              <w:rFonts w:asciiTheme="minorHAnsi" w:eastAsiaTheme="minorEastAsia" w:hAnsiTheme="minorHAnsi" w:cstheme="minorBidi"/>
              <w:noProof/>
              <w:szCs w:val="22"/>
              <w:lang w:eastAsia="en-AU"/>
            </w:rPr>
          </w:pPr>
          <w:hyperlink w:anchor="_Toc78466703" w:history="1">
            <w:r w:rsidR="001E0B93" w:rsidRPr="00D73D77">
              <w:rPr>
                <w:rStyle w:val="Hyperlink"/>
                <w:noProof/>
                <w:lang w:eastAsia="en-AU"/>
              </w:rPr>
              <w:t>6.1</w:t>
            </w:r>
            <w:r w:rsidR="001E0B93">
              <w:rPr>
                <w:rFonts w:asciiTheme="minorHAnsi" w:eastAsiaTheme="minorEastAsia" w:hAnsiTheme="minorHAnsi" w:cstheme="minorBidi"/>
                <w:noProof/>
                <w:szCs w:val="22"/>
                <w:lang w:eastAsia="en-AU"/>
              </w:rPr>
              <w:tab/>
            </w:r>
            <w:r w:rsidR="001E0B93" w:rsidRPr="00D73D77">
              <w:rPr>
                <w:rStyle w:val="Hyperlink"/>
                <w:noProof/>
                <w:lang w:eastAsia="en-AU"/>
              </w:rPr>
              <w:t>Who can I seek advice from at the MAV?</w:t>
            </w:r>
            <w:r w:rsidR="001E0B93">
              <w:rPr>
                <w:noProof/>
                <w:webHidden/>
              </w:rPr>
              <w:tab/>
            </w:r>
            <w:r w:rsidR="001E0B93">
              <w:rPr>
                <w:noProof/>
                <w:webHidden/>
              </w:rPr>
              <w:fldChar w:fldCharType="begin"/>
            </w:r>
            <w:r w:rsidR="001E0B93">
              <w:rPr>
                <w:noProof/>
                <w:webHidden/>
              </w:rPr>
              <w:instrText xml:space="preserve"> PAGEREF _Toc78466703 \h </w:instrText>
            </w:r>
            <w:r w:rsidR="001E0B93">
              <w:rPr>
                <w:noProof/>
                <w:webHidden/>
              </w:rPr>
            </w:r>
            <w:r w:rsidR="001E0B93">
              <w:rPr>
                <w:noProof/>
                <w:webHidden/>
              </w:rPr>
              <w:fldChar w:fldCharType="separate"/>
            </w:r>
            <w:r w:rsidR="00264B4E">
              <w:rPr>
                <w:noProof/>
                <w:webHidden/>
              </w:rPr>
              <w:t>9</w:t>
            </w:r>
            <w:r w:rsidR="001E0B93">
              <w:rPr>
                <w:noProof/>
                <w:webHidden/>
              </w:rPr>
              <w:fldChar w:fldCharType="end"/>
            </w:r>
          </w:hyperlink>
        </w:p>
        <w:p w14:paraId="6A016C76" w14:textId="03A5E3BD" w:rsidR="001E0B93" w:rsidRDefault="003C624A">
          <w:pPr>
            <w:pStyle w:val="TOC2"/>
            <w:tabs>
              <w:tab w:val="left" w:pos="880"/>
              <w:tab w:val="right" w:leader="dot" w:pos="9016"/>
            </w:tabs>
            <w:rPr>
              <w:rFonts w:asciiTheme="minorHAnsi" w:eastAsiaTheme="minorEastAsia" w:hAnsiTheme="minorHAnsi" w:cstheme="minorBidi"/>
              <w:noProof/>
              <w:szCs w:val="22"/>
              <w:lang w:eastAsia="en-AU"/>
            </w:rPr>
          </w:pPr>
          <w:hyperlink w:anchor="_Toc78466704" w:history="1">
            <w:r w:rsidR="001E0B93" w:rsidRPr="00D73D77">
              <w:rPr>
                <w:rStyle w:val="Hyperlink"/>
                <w:noProof/>
              </w:rPr>
              <w:t>6.2</w:t>
            </w:r>
            <w:r w:rsidR="001E0B93">
              <w:rPr>
                <w:rFonts w:asciiTheme="minorHAnsi" w:eastAsiaTheme="minorEastAsia" w:hAnsiTheme="minorHAnsi" w:cstheme="minorBidi"/>
                <w:noProof/>
                <w:szCs w:val="22"/>
                <w:lang w:eastAsia="en-AU"/>
              </w:rPr>
              <w:tab/>
            </w:r>
            <w:r w:rsidR="001E0B93" w:rsidRPr="00D73D77">
              <w:rPr>
                <w:rStyle w:val="Hyperlink"/>
                <w:noProof/>
              </w:rPr>
              <w:t>What are ‘protections’?</w:t>
            </w:r>
            <w:r w:rsidR="001E0B93">
              <w:rPr>
                <w:noProof/>
                <w:webHidden/>
              </w:rPr>
              <w:tab/>
            </w:r>
            <w:r w:rsidR="001E0B93">
              <w:rPr>
                <w:noProof/>
                <w:webHidden/>
              </w:rPr>
              <w:fldChar w:fldCharType="begin"/>
            </w:r>
            <w:r w:rsidR="001E0B93">
              <w:rPr>
                <w:noProof/>
                <w:webHidden/>
              </w:rPr>
              <w:instrText xml:space="preserve"> PAGEREF _Toc78466704 \h </w:instrText>
            </w:r>
            <w:r w:rsidR="001E0B93">
              <w:rPr>
                <w:noProof/>
                <w:webHidden/>
              </w:rPr>
            </w:r>
            <w:r w:rsidR="001E0B93">
              <w:rPr>
                <w:noProof/>
                <w:webHidden/>
              </w:rPr>
              <w:fldChar w:fldCharType="separate"/>
            </w:r>
            <w:r w:rsidR="00264B4E">
              <w:rPr>
                <w:noProof/>
                <w:webHidden/>
              </w:rPr>
              <w:t>9</w:t>
            </w:r>
            <w:r w:rsidR="001E0B93">
              <w:rPr>
                <w:noProof/>
                <w:webHidden/>
              </w:rPr>
              <w:fldChar w:fldCharType="end"/>
            </w:r>
          </w:hyperlink>
        </w:p>
        <w:p w14:paraId="53AADE1B" w14:textId="409151F5" w:rsidR="001E0B93" w:rsidRDefault="003C624A">
          <w:pPr>
            <w:pStyle w:val="TOC2"/>
            <w:tabs>
              <w:tab w:val="left" w:pos="880"/>
              <w:tab w:val="right" w:leader="dot" w:pos="9016"/>
            </w:tabs>
            <w:rPr>
              <w:rFonts w:asciiTheme="minorHAnsi" w:eastAsiaTheme="minorEastAsia" w:hAnsiTheme="minorHAnsi" w:cstheme="minorBidi"/>
              <w:noProof/>
              <w:szCs w:val="22"/>
              <w:lang w:eastAsia="en-AU"/>
            </w:rPr>
          </w:pPr>
          <w:hyperlink w:anchor="_Toc78466705" w:history="1">
            <w:r w:rsidR="001E0B93" w:rsidRPr="00D73D77">
              <w:rPr>
                <w:rStyle w:val="Hyperlink"/>
                <w:noProof/>
              </w:rPr>
              <w:t>6.3</w:t>
            </w:r>
            <w:r w:rsidR="001E0B93">
              <w:rPr>
                <w:rFonts w:asciiTheme="minorHAnsi" w:eastAsiaTheme="minorEastAsia" w:hAnsiTheme="minorHAnsi" w:cstheme="minorBidi"/>
                <w:noProof/>
                <w:szCs w:val="22"/>
                <w:lang w:eastAsia="en-AU"/>
              </w:rPr>
              <w:tab/>
            </w:r>
            <w:r w:rsidR="001E0B93" w:rsidRPr="00D73D77">
              <w:rPr>
                <w:rStyle w:val="Hyperlink"/>
                <w:noProof/>
              </w:rPr>
              <w:t>Welfare Management</w:t>
            </w:r>
            <w:r w:rsidR="001E0B93">
              <w:rPr>
                <w:noProof/>
                <w:webHidden/>
              </w:rPr>
              <w:tab/>
            </w:r>
            <w:r w:rsidR="001E0B93">
              <w:rPr>
                <w:noProof/>
                <w:webHidden/>
              </w:rPr>
              <w:fldChar w:fldCharType="begin"/>
            </w:r>
            <w:r w:rsidR="001E0B93">
              <w:rPr>
                <w:noProof/>
                <w:webHidden/>
              </w:rPr>
              <w:instrText xml:space="preserve"> PAGEREF _Toc78466705 \h </w:instrText>
            </w:r>
            <w:r w:rsidR="001E0B93">
              <w:rPr>
                <w:noProof/>
                <w:webHidden/>
              </w:rPr>
            </w:r>
            <w:r w:rsidR="001E0B93">
              <w:rPr>
                <w:noProof/>
                <w:webHidden/>
              </w:rPr>
              <w:fldChar w:fldCharType="separate"/>
            </w:r>
            <w:r w:rsidR="00264B4E">
              <w:rPr>
                <w:noProof/>
                <w:webHidden/>
              </w:rPr>
              <w:t>10</w:t>
            </w:r>
            <w:r w:rsidR="001E0B93">
              <w:rPr>
                <w:noProof/>
                <w:webHidden/>
              </w:rPr>
              <w:fldChar w:fldCharType="end"/>
            </w:r>
          </w:hyperlink>
        </w:p>
        <w:p w14:paraId="5D179995" w14:textId="43BE7EC2" w:rsidR="001E0B93" w:rsidRDefault="003C624A">
          <w:pPr>
            <w:pStyle w:val="TOC2"/>
            <w:tabs>
              <w:tab w:val="left" w:pos="880"/>
              <w:tab w:val="right" w:leader="dot" w:pos="9016"/>
            </w:tabs>
            <w:rPr>
              <w:rFonts w:asciiTheme="minorHAnsi" w:eastAsiaTheme="minorEastAsia" w:hAnsiTheme="minorHAnsi" w:cstheme="minorBidi"/>
              <w:noProof/>
              <w:szCs w:val="22"/>
              <w:lang w:eastAsia="en-AU"/>
            </w:rPr>
          </w:pPr>
          <w:hyperlink w:anchor="_Toc78466706" w:history="1">
            <w:r w:rsidR="001E0B93" w:rsidRPr="00D73D77">
              <w:rPr>
                <w:rStyle w:val="Hyperlink"/>
                <w:rFonts w:eastAsia="Arial"/>
                <w:noProof/>
                <w:lang w:bidi="en-AU"/>
              </w:rPr>
              <w:t>6.4</w:t>
            </w:r>
            <w:r w:rsidR="001E0B93">
              <w:rPr>
                <w:rFonts w:asciiTheme="minorHAnsi" w:eastAsiaTheme="minorEastAsia" w:hAnsiTheme="minorHAnsi" w:cstheme="minorBidi"/>
                <w:noProof/>
                <w:szCs w:val="22"/>
                <w:lang w:eastAsia="en-AU"/>
              </w:rPr>
              <w:tab/>
            </w:r>
            <w:r w:rsidR="001E0B93" w:rsidRPr="00D73D77">
              <w:rPr>
                <w:rStyle w:val="Hyperlink"/>
                <w:rFonts w:eastAsia="Arial"/>
                <w:noProof/>
                <w:lang w:bidi="en-AU"/>
              </w:rPr>
              <w:t>Dealing with ‘detrimental action’</w:t>
            </w:r>
            <w:r w:rsidR="001E0B93">
              <w:rPr>
                <w:noProof/>
                <w:webHidden/>
              </w:rPr>
              <w:tab/>
            </w:r>
            <w:r w:rsidR="001E0B93">
              <w:rPr>
                <w:noProof/>
                <w:webHidden/>
              </w:rPr>
              <w:fldChar w:fldCharType="begin"/>
            </w:r>
            <w:r w:rsidR="001E0B93">
              <w:rPr>
                <w:noProof/>
                <w:webHidden/>
              </w:rPr>
              <w:instrText xml:space="preserve"> PAGEREF _Toc78466706 \h </w:instrText>
            </w:r>
            <w:r w:rsidR="001E0B93">
              <w:rPr>
                <w:noProof/>
                <w:webHidden/>
              </w:rPr>
            </w:r>
            <w:r w:rsidR="001E0B93">
              <w:rPr>
                <w:noProof/>
                <w:webHidden/>
              </w:rPr>
              <w:fldChar w:fldCharType="separate"/>
            </w:r>
            <w:r w:rsidR="00264B4E">
              <w:rPr>
                <w:noProof/>
                <w:webHidden/>
              </w:rPr>
              <w:t>12</w:t>
            </w:r>
            <w:r w:rsidR="001E0B93">
              <w:rPr>
                <w:noProof/>
                <w:webHidden/>
              </w:rPr>
              <w:fldChar w:fldCharType="end"/>
            </w:r>
          </w:hyperlink>
        </w:p>
        <w:p w14:paraId="6D6BD8EB" w14:textId="085FDA30" w:rsidR="001E0B93" w:rsidRDefault="003C624A">
          <w:pPr>
            <w:pStyle w:val="TOC2"/>
            <w:tabs>
              <w:tab w:val="left" w:pos="880"/>
              <w:tab w:val="right" w:leader="dot" w:pos="9016"/>
            </w:tabs>
            <w:rPr>
              <w:rFonts w:asciiTheme="minorHAnsi" w:eastAsiaTheme="minorEastAsia" w:hAnsiTheme="minorHAnsi" w:cstheme="minorBidi"/>
              <w:noProof/>
              <w:szCs w:val="22"/>
              <w:lang w:eastAsia="en-AU"/>
            </w:rPr>
          </w:pPr>
          <w:hyperlink w:anchor="_Toc78466707" w:history="1">
            <w:r w:rsidR="001E0B93" w:rsidRPr="00D73D77">
              <w:rPr>
                <w:rStyle w:val="Hyperlink"/>
                <w:rFonts w:eastAsia="Arial"/>
                <w:noProof/>
                <w:lang w:eastAsia="en-AU" w:bidi="en-AU"/>
              </w:rPr>
              <w:t>6.5</w:t>
            </w:r>
            <w:r w:rsidR="001E0B93">
              <w:rPr>
                <w:rFonts w:asciiTheme="minorHAnsi" w:eastAsiaTheme="minorEastAsia" w:hAnsiTheme="minorHAnsi" w:cstheme="minorBidi"/>
                <w:noProof/>
                <w:szCs w:val="22"/>
                <w:lang w:eastAsia="en-AU"/>
              </w:rPr>
              <w:tab/>
            </w:r>
            <w:r w:rsidR="001E0B93" w:rsidRPr="00D73D77">
              <w:rPr>
                <w:rStyle w:val="Hyperlink"/>
                <w:rFonts w:eastAsia="Arial"/>
                <w:noProof/>
                <w:lang w:eastAsia="en-AU" w:bidi="en-AU"/>
              </w:rPr>
              <w:t>Dealing with a Discloser who is implicated in misconduct</w:t>
            </w:r>
            <w:r w:rsidR="001E0B93">
              <w:rPr>
                <w:noProof/>
                <w:webHidden/>
              </w:rPr>
              <w:tab/>
            </w:r>
            <w:r w:rsidR="001E0B93">
              <w:rPr>
                <w:noProof/>
                <w:webHidden/>
              </w:rPr>
              <w:fldChar w:fldCharType="begin"/>
            </w:r>
            <w:r w:rsidR="001E0B93">
              <w:rPr>
                <w:noProof/>
                <w:webHidden/>
              </w:rPr>
              <w:instrText xml:space="preserve"> PAGEREF _Toc78466707 \h </w:instrText>
            </w:r>
            <w:r w:rsidR="001E0B93">
              <w:rPr>
                <w:noProof/>
                <w:webHidden/>
              </w:rPr>
            </w:r>
            <w:r w:rsidR="001E0B93">
              <w:rPr>
                <w:noProof/>
                <w:webHidden/>
              </w:rPr>
              <w:fldChar w:fldCharType="separate"/>
            </w:r>
            <w:r w:rsidR="00264B4E">
              <w:rPr>
                <w:noProof/>
                <w:webHidden/>
              </w:rPr>
              <w:t>12</w:t>
            </w:r>
            <w:r w:rsidR="001E0B93">
              <w:rPr>
                <w:noProof/>
                <w:webHidden/>
              </w:rPr>
              <w:fldChar w:fldCharType="end"/>
            </w:r>
          </w:hyperlink>
        </w:p>
        <w:p w14:paraId="5D6DAFDF" w14:textId="61EBE6E3" w:rsidR="001E0B93" w:rsidRDefault="003C624A">
          <w:pPr>
            <w:pStyle w:val="TOC2"/>
            <w:tabs>
              <w:tab w:val="left" w:pos="880"/>
              <w:tab w:val="right" w:leader="dot" w:pos="9016"/>
            </w:tabs>
            <w:rPr>
              <w:rFonts w:asciiTheme="minorHAnsi" w:eastAsiaTheme="minorEastAsia" w:hAnsiTheme="minorHAnsi" w:cstheme="minorBidi"/>
              <w:noProof/>
              <w:szCs w:val="22"/>
              <w:lang w:eastAsia="en-AU"/>
            </w:rPr>
          </w:pPr>
          <w:hyperlink w:anchor="_Toc78466708" w:history="1">
            <w:r w:rsidR="001E0B93" w:rsidRPr="00D73D77">
              <w:rPr>
                <w:rStyle w:val="Hyperlink"/>
                <w:rFonts w:eastAsia="Arial"/>
                <w:noProof/>
                <w:lang w:eastAsia="en-AU" w:bidi="en-AU"/>
              </w:rPr>
              <w:t>6.6</w:t>
            </w:r>
            <w:r w:rsidR="001E0B93">
              <w:rPr>
                <w:rFonts w:asciiTheme="minorHAnsi" w:eastAsiaTheme="minorEastAsia" w:hAnsiTheme="minorHAnsi" w:cstheme="minorBidi"/>
                <w:noProof/>
                <w:szCs w:val="22"/>
                <w:lang w:eastAsia="en-AU"/>
              </w:rPr>
              <w:tab/>
            </w:r>
            <w:r w:rsidR="001E0B93" w:rsidRPr="00D73D77">
              <w:rPr>
                <w:rStyle w:val="Hyperlink"/>
                <w:rFonts w:eastAsia="Arial"/>
                <w:noProof/>
                <w:lang w:eastAsia="en-AU" w:bidi="en-AU"/>
              </w:rPr>
              <w:t>Confidentiality</w:t>
            </w:r>
            <w:r w:rsidR="001E0B93">
              <w:rPr>
                <w:noProof/>
                <w:webHidden/>
              </w:rPr>
              <w:tab/>
            </w:r>
            <w:r w:rsidR="001E0B93">
              <w:rPr>
                <w:noProof/>
                <w:webHidden/>
              </w:rPr>
              <w:fldChar w:fldCharType="begin"/>
            </w:r>
            <w:r w:rsidR="001E0B93">
              <w:rPr>
                <w:noProof/>
                <w:webHidden/>
              </w:rPr>
              <w:instrText xml:space="preserve"> PAGEREF _Toc78466708 \h </w:instrText>
            </w:r>
            <w:r w:rsidR="001E0B93">
              <w:rPr>
                <w:noProof/>
                <w:webHidden/>
              </w:rPr>
            </w:r>
            <w:r w:rsidR="001E0B93">
              <w:rPr>
                <w:noProof/>
                <w:webHidden/>
              </w:rPr>
              <w:fldChar w:fldCharType="separate"/>
            </w:r>
            <w:r w:rsidR="00264B4E">
              <w:rPr>
                <w:noProof/>
                <w:webHidden/>
              </w:rPr>
              <w:t>13</w:t>
            </w:r>
            <w:r w:rsidR="001E0B93">
              <w:rPr>
                <w:noProof/>
                <w:webHidden/>
              </w:rPr>
              <w:fldChar w:fldCharType="end"/>
            </w:r>
          </w:hyperlink>
        </w:p>
        <w:p w14:paraId="5400EBA2" w14:textId="15ED7471" w:rsidR="001E0B93" w:rsidRDefault="003C624A" w:rsidP="001E0B93">
          <w:pPr>
            <w:pStyle w:val="TOC1"/>
            <w:tabs>
              <w:tab w:val="left" w:pos="440"/>
              <w:tab w:val="right" w:leader="dot" w:pos="9016"/>
            </w:tabs>
            <w:rPr>
              <w:rFonts w:asciiTheme="minorHAnsi" w:eastAsiaTheme="minorEastAsia" w:hAnsiTheme="minorHAnsi"/>
              <w:noProof/>
              <w:lang w:eastAsia="en-AU"/>
            </w:rPr>
          </w:pPr>
          <w:hyperlink w:anchor="_Toc78466709" w:history="1">
            <w:r w:rsidR="001E0B93" w:rsidRPr="00D73D77">
              <w:rPr>
                <w:rStyle w:val="Hyperlink"/>
                <w:noProof/>
              </w:rPr>
              <w:t>7.</w:t>
            </w:r>
            <w:r w:rsidR="001E0B93">
              <w:rPr>
                <w:rFonts w:asciiTheme="minorHAnsi" w:eastAsiaTheme="minorEastAsia" w:hAnsiTheme="minorHAnsi"/>
                <w:noProof/>
                <w:lang w:eastAsia="en-AU"/>
              </w:rPr>
              <w:tab/>
            </w:r>
            <w:r w:rsidR="001E0B93" w:rsidRPr="00D73D77">
              <w:rPr>
                <w:rStyle w:val="Hyperlink"/>
                <w:noProof/>
              </w:rPr>
              <w:t>CRIMINAL OFFENCES</w:t>
            </w:r>
            <w:r w:rsidR="001E0B93">
              <w:rPr>
                <w:noProof/>
                <w:webHidden/>
              </w:rPr>
              <w:tab/>
            </w:r>
            <w:r w:rsidR="001E0B93">
              <w:rPr>
                <w:noProof/>
                <w:webHidden/>
              </w:rPr>
              <w:fldChar w:fldCharType="begin"/>
            </w:r>
            <w:r w:rsidR="001E0B93">
              <w:rPr>
                <w:noProof/>
                <w:webHidden/>
              </w:rPr>
              <w:instrText xml:space="preserve"> PAGEREF _Toc78466709 \h </w:instrText>
            </w:r>
            <w:r w:rsidR="001E0B93">
              <w:rPr>
                <w:noProof/>
                <w:webHidden/>
              </w:rPr>
            </w:r>
            <w:r w:rsidR="001E0B93">
              <w:rPr>
                <w:noProof/>
                <w:webHidden/>
              </w:rPr>
              <w:fldChar w:fldCharType="separate"/>
            </w:r>
            <w:r w:rsidR="00264B4E">
              <w:rPr>
                <w:noProof/>
                <w:webHidden/>
              </w:rPr>
              <w:t>13</w:t>
            </w:r>
            <w:r w:rsidR="001E0B93">
              <w:rPr>
                <w:noProof/>
                <w:webHidden/>
              </w:rPr>
              <w:fldChar w:fldCharType="end"/>
            </w:r>
          </w:hyperlink>
        </w:p>
        <w:p w14:paraId="425C75BA" w14:textId="6D3E7820" w:rsidR="001E0B93" w:rsidRDefault="003C624A" w:rsidP="001E0B93">
          <w:pPr>
            <w:pStyle w:val="TOC1"/>
            <w:tabs>
              <w:tab w:val="left" w:pos="440"/>
              <w:tab w:val="right" w:leader="dot" w:pos="9016"/>
            </w:tabs>
            <w:rPr>
              <w:rFonts w:asciiTheme="minorHAnsi" w:eastAsiaTheme="minorEastAsia" w:hAnsiTheme="minorHAnsi"/>
              <w:noProof/>
              <w:lang w:eastAsia="en-AU"/>
            </w:rPr>
          </w:pPr>
          <w:hyperlink w:anchor="_Toc78466710" w:history="1">
            <w:r w:rsidR="001E0B93" w:rsidRPr="00D73D77">
              <w:rPr>
                <w:rStyle w:val="Hyperlink"/>
                <w:noProof/>
              </w:rPr>
              <w:t>8.</w:t>
            </w:r>
            <w:r w:rsidR="001E0B93">
              <w:rPr>
                <w:rFonts w:asciiTheme="minorHAnsi" w:eastAsiaTheme="minorEastAsia" w:hAnsiTheme="minorHAnsi"/>
                <w:noProof/>
                <w:lang w:eastAsia="en-AU"/>
              </w:rPr>
              <w:tab/>
            </w:r>
            <w:r w:rsidR="001E0B93" w:rsidRPr="00D73D77">
              <w:rPr>
                <w:rStyle w:val="Hyperlink"/>
                <w:noProof/>
              </w:rPr>
              <w:t>ALTERNATIVES TO MAKING A PUBLIC INTEREST DISCLOSURE</w:t>
            </w:r>
            <w:r w:rsidR="001E0B93">
              <w:rPr>
                <w:noProof/>
                <w:webHidden/>
              </w:rPr>
              <w:tab/>
            </w:r>
            <w:r w:rsidR="001E0B93">
              <w:rPr>
                <w:noProof/>
                <w:webHidden/>
              </w:rPr>
              <w:fldChar w:fldCharType="begin"/>
            </w:r>
            <w:r w:rsidR="001E0B93">
              <w:rPr>
                <w:noProof/>
                <w:webHidden/>
              </w:rPr>
              <w:instrText xml:space="preserve"> PAGEREF _Toc78466710 \h </w:instrText>
            </w:r>
            <w:r w:rsidR="001E0B93">
              <w:rPr>
                <w:noProof/>
                <w:webHidden/>
              </w:rPr>
            </w:r>
            <w:r w:rsidR="001E0B93">
              <w:rPr>
                <w:noProof/>
                <w:webHidden/>
              </w:rPr>
              <w:fldChar w:fldCharType="separate"/>
            </w:r>
            <w:r w:rsidR="00264B4E">
              <w:rPr>
                <w:noProof/>
                <w:webHidden/>
              </w:rPr>
              <w:t>14</w:t>
            </w:r>
            <w:r w:rsidR="001E0B93">
              <w:rPr>
                <w:noProof/>
                <w:webHidden/>
              </w:rPr>
              <w:fldChar w:fldCharType="end"/>
            </w:r>
          </w:hyperlink>
        </w:p>
        <w:p w14:paraId="701D2C2C" w14:textId="007DD85F" w:rsidR="001E0B93" w:rsidRDefault="003C624A" w:rsidP="001E0B93">
          <w:pPr>
            <w:pStyle w:val="TOC1"/>
            <w:tabs>
              <w:tab w:val="left" w:pos="440"/>
              <w:tab w:val="right" w:leader="dot" w:pos="9016"/>
            </w:tabs>
            <w:rPr>
              <w:rFonts w:asciiTheme="minorHAnsi" w:eastAsiaTheme="minorEastAsia" w:hAnsiTheme="minorHAnsi"/>
              <w:noProof/>
              <w:lang w:eastAsia="en-AU"/>
            </w:rPr>
          </w:pPr>
          <w:hyperlink w:anchor="_Toc78466711" w:history="1">
            <w:r w:rsidR="001E0B93" w:rsidRPr="00D73D77">
              <w:rPr>
                <w:rStyle w:val="Hyperlink"/>
                <w:noProof/>
              </w:rPr>
              <w:t>9.</w:t>
            </w:r>
            <w:r w:rsidR="001E0B93">
              <w:rPr>
                <w:rFonts w:asciiTheme="minorHAnsi" w:eastAsiaTheme="minorEastAsia" w:hAnsiTheme="minorHAnsi"/>
                <w:noProof/>
                <w:lang w:eastAsia="en-AU"/>
              </w:rPr>
              <w:tab/>
            </w:r>
            <w:r w:rsidR="001E0B93" w:rsidRPr="00D73D77">
              <w:rPr>
                <w:rStyle w:val="Hyperlink"/>
                <w:noProof/>
              </w:rPr>
              <w:t>REPORTING OBLIGATIONS</w:t>
            </w:r>
            <w:r w:rsidR="001E0B93">
              <w:rPr>
                <w:noProof/>
                <w:webHidden/>
              </w:rPr>
              <w:tab/>
            </w:r>
            <w:r w:rsidR="001E0B93">
              <w:rPr>
                <w:noProof/>
                <w:webHidden/>
              </w:rPr>
              <w:fldChar w:fldCharType="begin"/>
            </w:r>
            <w:r w:rsidR="001E0B93">
              <w:rPr>
                <w:noProof/>
                <w:webHidden/>
              </w:rPr>
              <w:instrText xml:space="preserve"> PAGEREF _Toc78466711 \h </w:instrText>
            </w:r>
            <w:r w:rsidR="001E0B93">
              <w:rPr>
                <w:noProof/>
                <w:webHidden/>
              </w:rPr>
            </w:r>
            <w:r w:rsidR="001E0B93">
              <w:rPr>
                <w:noProof/>
                <w:webHidden/>
              </w:rPr>
              <w:fldChar w:fldCharType="separate"/>
            </w:r>
            <w:r w:rsidR="00264B4E">
              <w:rPr>
                <w:noProof/>
                <w:webHidden/>
              </w:rPr>
              <w:t>14</w:t>
            </w:r>
            <w:r w:rsidR="001E0B93">
              <w:rPr>
                <w:noProof/>
                <w:webHidden/>
              </w:rPr>
              <w:fldChar w:fldCharType="end"/>
            </w:r>
          </w:hyperlink>
        </w:p>
        <w:p w14:paraId="2A347864" w14:textId="669C8801" w:rsidR="001E0B93" w:rsidRDefault="003C624A" w:rsidP="001E0B93">
          <w:pPr>
            <w:pStyle w:val="TOC1"/>
            <w:tabs>
              <w:tab w:val="left" w:pos="440"/>
              <w:tab w:val="left" w:pos="660"/>
              <w:tab w:val="right" w:leader="dot" w:pos="9016"/>
            </w:tabs>
            <w:rPr>
              <w:rFonts w:asciiTheme="minorHAnsi" w:eastAsiaTheme="minorEastAsia" w:hAnsiTheme="minorHAnsi"/>
              <w:noProof/>
              <w:lang w:eastAsia="en-AU"/>
            </w:rPr>
          </w:pPr>
          <w:hyperlink w:anchor="_Toc78466712" w:history="1">
            <w:r w:rsidR="001E0B93" w:rsidRPr="00D73D77">
              <w:rPr>
                <w:rStyle w:val="Hyperlink"/>
                <w:noProof/>
              </w:rPr>
              <w:t>10.</w:t>
            </w:r>
            <w:r w:rsidR="001E0B93">
              <w:rPr>
                <w:rFonts w:asciiTheme="minorHAnsi" w:eastAsiaTheme="minorEastAsia" w:hAnsiTheme="minorHAnsi"/>
                <w:noProof/>
                <w:lang w:eastAsia="en-AU"/>
              </w:rPr>
              <w:tab/>
            </w:r>
            <w:r w:rsidR="001E0B93" w:rsidRPr="00D73D77">
              <w:rPr>
                <w:rStyle w:val="Hyperlink"/>
                <w:noProof/>
              </w:rPr>
              <w:t>TRAINING AND AWARENESS</w:t>
            </w:r>
            <w:r w:rsidR="001E0B93">
              <w:rPr>
                <w:noProof/>
                <w:webHidden/>
              </w:rPr>
              <w:tab/>
            </w:r>
            <w:r w:rsidR="001E0B93">
              <w:rPr>
                <w:noProof/>
                <w:webHidden/>
              </w:rPr>
              <w:fldChar w:fldCharType="begin"/>
            </w:r>
            <w:r w:rsidR="001E0B93">
              <w:rPr>
                <w:noProof/>
                <w:webHidden/>
              </w:rPr>
              <w:instrText xml:space="preserve"> PAGEREF _Toc78466712 \h </w:instrText>
            </w:r>
            <w:r w:rsidR="001E0B93">
              <w:rPr>
                <w:noProof/>
                <w:webHidden/>
              </w:rPr>
            </w:r>
            <w:r w:rsidR="001E0B93">
              <w:rPr>
                <w:noProof/>
                <w:webHidden/>
              </w:rPr>
              <w:fldChar w:fldCharType="separate"/>
            </w:r>
            <w:r w:rsidR="00264B4E">
              <w:rPr>
                <w:noProof/>
                <w:webHidden/>
              </w:rPr>
              <w:t>14</w:t>
            </w:r>
            <w:r w:rsidR="001E0B93">
              <w:rPr>
                <w:noProof/>
                <w:webHidden/>
              </w:rPr>
              <w:fldChar w:fldCharType="end"/>
            </w:r>
          </w:hyperlink>
        </w:p>
        <w:p w14:paraId="39FB5717" w14:textId="78D40543" w:rsidR="001E0B93" w:rsidRDefault="003C624A" w:rsidP="001E0B93">
          <w:pPr>
            <w:pStyle w:val="TOC1"/>
            <w:tabs>
              <w:tab w:val="left" w:pos="440"/>
              <w:tab w:val="left" w:pos="660"/>
              <w:tab w:val="right" w:leader="dot" w:pos="9016"/>
            </w:tabs>
            <w:rPr>
              <w:rFonts w:asciiTheme="minorHAnsi" w:eastAsiaTheme="minorEastAsia" w:hAnsiTheme="minorHAnsi"/>
              <w:noProof/>
              <w:lang w:eastAsia="en-AU"/>
            </w:rPr>
          </w:pPr>
          <w:hyperlink w:anchor="_Toc78466713" w:history="1">
            <w:r w:rsidR="001E0B93" w:rsidRPr="00D73D77">
              <w:rPr>
                <w:rStyle w:val="Hyperlink"/>
                <w:noProof/>
              </w:rPr>
              <w:t>11.</w:t>
            </w:r>
            <w:r w:rsidR="001E0B93">
              <w:rPr>
                <w:rFonts w:asciiTheme="minorHAnsi" w:eastAsiaTheme="minorEastAsia" w:hAnsiTheme="minorHAnsi"/>
                <w:noProof/>
                <w:lang w:eastAsia="en-AU"/>
              </w:rPr>
              <w:tab/>
            </w:r>
            <w:r w:rsidR="001E0B93" w:rsidRPr="00D73D77">
              <w:rPr>
                <w:rStyle w:val="Hyperlink"/>
                <w:noProof/>
              </w:rPr>
              <w:t>REFERENCES</w:t>
            </w:r>
            <w:r w:rsidR="001E0B93">
              <w:rPr>
                <w:noProof/>
                <w:webHidden/>
              </w:rPr>
              <w:tab/>
            </w:r>
            <w:r w:rsidR="001E0B93">
              <w:rPr>
                <w:noProof/>
                <w:webHidden/>
              </w:rPr>
              <w:fldChar w:fldCharType="begin"/>
            </w:r>
            <w:r w:rsidR="001E0B93">
              <w:rPr>
                <w:noProof/>
                <w:webHidden/>
              </w:rPr>
              <w:instrText xml:space="preserve"> PAGEREF _Toc78466713 \h </w:instrText>
            </w:r>
            <w:r w:rsidR="001E0B93">
              <w:rPr>
                <w:noProof/>
                <w:webHidden/>
              </w:rPr>
            </w:r>
            <w:r w:rsidR="001E0B93">
              <w:rPr>
                <w:noProof/>
                <w:webHidden/>
              </w:rPr>
              <w:fldChar w:fldCharType="separate"/>
            </w:r>
            <w:r w:rsidR="00264B4E">
              <w:rPr>
                <w:noProof/>
                <w:webHidden/>
              </w:rPr>
              <w:t>15</w:t>
            </w:r>
            <w:r w:rsidR="001E0B93">
              <w:rPr>
                <w:noProof/>
                <w:webHidden/>
              </w:rPr>
              <w:fldChar w:fldCharType="end"/>
            </w:r>
          </w:hyperlink>
        </w:p>
        <w:p w14:paraId="7A48E11F" w14:textId="7F19B5C2" w:rsidR="001E0B93" w:rsidRDefault="003C624A" w:rsidP="001E0B93">
          <w:pPr>
            <w:pStyle w:val="TOC1"/>
            <w:tabs>
              <w:tab w:val="left" w:pos="440"/>
              <w:tab w:val="left" w:pos="660"/>
              <w:tab w:val="right" w:leader="dot" w:pos="9016"/>
            </w:tabs>
            <w:rPr>
              <w:rFonts w:asciiTheme="minorHAnsi" w:eastAsiaTheme="minorEastAsia" w:hAnsiTheme="minorHAnsi"/>
              <w:noProof/>
              <w:lang w:eastAsia="en-AU"/>
            </w:rPr>
          </w:pPr>
          <w:hyperlink w:anchor="_Toc78466714" w:history="1">
            <w:r w:rsidR="001E0B93" w:rsidRPr="00D73D77">
              <w:rPr>
                <w:rStyle w:val="Hyperlink"/>
                <w:noProof/>
              </w:rPr>
              <w:t>12.</w:t>
            </w:r>
            <w:r w:rsidR="001E0B93">
              <w:rPr>
                <w:rFonts w:asciiTheme="minorHAnsi" w:eastAsiaTheme="minorEastAsia" w:hAnsiTheme="minorHAnsi"/>
                <w:noProof/>
                <w:lang w:eastAsia="en-AU"/>
              </w:rPr>
              <w:tab/>
            </w:r>
            <w:r w:rsidR="001E0B93" w:rsidRPr="00D73D77">
              <w:rPr>
                <w:rStyle w:val="Hyperlink"/>
                <w:noProof/>
              </w:rPr>
              <w:t>RELATED MAV DOCUMENTS</w:t>
            </w:r>
            <w:r w:rsidR="001E0B93">
              <w:rPr>
                <w:noProof/>
                <w:webHidden/>
              </w:rPr>
              <w:tab/>
            </w:r>
            <w:r w:rsidR="001E0B93">
              <w:rPr>
                <w:noProof/>
                <w:webHidden/>
              </w:rPr>
              <w:fldChar w:fldCharType="begin"/>
            </w:r>
            <w:r w:rsidR="001E0B93">
              <w:rPr>
                <w:noProof/>
                <w:webHidden/>
              </w:rPr>
              <w:instrText xml:space="preserve"> PAGEREF _Toc78466714 \h </w:instrText>
            </w:r>
            <w:r w:rsidR="001E0B93">
              <w:rPr>
                <w:noProof/>
                <w:webHidden/>
              </w:rPr>
            </w:r>
            <w:r w:rsidR="001E0B93">
              <w:rPr>
                <w:noProof/>
                <w:webHidden/>
              </w:rPr>
              <w:fldChar w:fldCharType="separate"/>
            </w:r>
            <w:r w:rsidR="00264B4E">
              <w:rPr>
                <w:noProof/>
                <w:webHidden/>
              </w:rPr>
              <w:t>15</w:t>
            </w:r>
            <w:r w:rsidR="001E0B93">
              <w:rPr>
                <w:noProof/>
                <w:webHidden/>
              </w:rPr>
              <w:fldChar w:fldCharType="end"/>
            </w:r>
          </w:hyperlink>
        </w:p>
        <w:p w14:paraId="58F1654F" w14:textId="06A12658" w:rsidR="001E0B93" w:rsidRDefault="003C624A" w:rsidP="001E0B93">
          <w:pPr>
            <w:pStyle w:val="TOC1"/>
            <w:tabs>
              <w:tab w:val="left" w:pos="440"/>
              <w:tab w:val="left" w:pos="660"/>
              <w:tab w:val="right" w:leader="dot" w:pos="9016"/>
            </w:tabs>
            <w:rPr>
              <w:rFonts w:asciiTheme="minorHAnsi" w:eastAsiaTheme="minorEastAsia" w:hAnsiTheme="minorHAnsi"/>
              <w:noProof/>
              <w:lang w:eastAsia="en-AU"/>
            </w:rPr>
          </w:pPr>
          <w:hyperlink w:anchor="_Toc78466715" w:history="1">
            <w:r w:rsidR="001E0B93" w:rsidRPr="00D73D77">
              <w:rPr>
                <w:rStyle w:val="Hyperlink"/>
                <w:noProof/>
              </w:rPr>
              <w:t>13.</w:t>
            </w:r>
            <w:r w:rsidR="001E0B93">
              <w:rPr>
                <w:rFonts w:asciiTheme="minorHAnsi" w:eastAsiaTheme="minorEastAsia" w:hAnsiTheme="minorHAnsi"/>
                <w:noProof/>
                <w:lang w:eastAsia="en-AU"/>
              </w:rPr>
              <w:tab/>
            </w:r>
            <w:r w:rsidR="001E0B93" w:rsidRPr="00D73D77">
              <w:rPr>
                <w:rStyle w:val="Hyperlink"/>
                <w:noProof/>
              </w:rPr>
              <w:t>DOCUMENT CONTROL</w:t>
            </w:r>
            <w:r w:rsidR="001E0B93">
              <w:rPr>
                <w:noProof/>
                <w:webHidden/>
              </w:rPr>
              <w:tab/>
            </w:r>
            <w:r w:rsidR="001E0B93">
              <w:rPr>
                <w:noProof/>
                <w:webHidden/>
              </w:rPr>
              <w:fldChar w:fldCharType="begin"/>
            </w:r>
            <w:r w:rsidR="001E0B93">
              <w:rPr>
                <w:noProof/>
                <w:webHidden/>
              </w:rPr>
              <w:instrText xml:space="preserve"> PAGEREF _Toc78466715 \h </w:instrText>
            </w:r>
            <w:r w:rsidR="001E0B93">
              <w:rPr>
                <w:noProof/>
                <w:webHidden/>
              </w:rPr>
            </w:r>
            <w:r w:rsidR="001E0B93">
              <w:rPr>
                <w:noProof/>
                <w:webHidden/>
              </w:rPr>
              <w:fldChar w:fldCharType="separate"/>
            </w:r>
            <w:r w:rsidR="00264B4E">
              <w:rPr>
                <w:noProof/>
                <w:webHidden/>
              </w:rPr>
              <w:t>15</w:t>
            </w:r>
            <w:r w:rsidR="001E0B93">
              <w:rPr>
                <w:noProof/>
                <w:webHidden/>
              </w:rPr>
              <w:fldChar w:fldCharType="end"/>
            </w:r>
          </w:hyperlink>
        </w:p>
        <w:p w14:paraId="1B394DDE" w14:textId="3FC87C10" w:rsidR="007D7EDC" w:rsidRPr="009B5628" w:rsidRDefault="007D7EDC" w:rsidP="00A05715">
          <w:pPr>
            <w:tabs>
              <w:tab w:val="left" w:pos="440"/>
            </w:tabs>
            <w:rPr>
              <w:rFonts w:cs="Arial"/>
            </w:rPr>
          </w:pPr>
          <w:r w:rsidRPr="009B5628">
            <w:rPr>
              <w:rFonts w:cs="Arial"/>
              <w:b/>
              <w:bCs/>
              <w:noProof/>
            </w:rPr>
            <w:fldChar w:fldCharType="end"/>
          </w:r>
        </w:p>
      </w:sdtContent>
    </w:sdt>
    <w:p w14:paraId="05D45469" w14:textId="4868F27E" w:rsidR="007D7EDC" w:rsidRDefault="007D7EDC">
      <w:pPr>
        <w:rPr>
          <w:rFonts w:cs="Arial"/>
          <w:b/>
          <w:bCs/>
        </w:rPr>
      </w:pPr>
    </w:p>
    <w:p w14:paraId="7D2BB21F" w14:textId="105D541D" w:rsidR="005F0ECE" w:rsidRDefault="005F0ECE">
      <w:pPr>
        <w:rPr>
          <w:rFonts w:cs="Arial"/>
          <w:b/>
          <w:bCs/>
        </w:rPr>
      </w:pPr>
    </w:p>
    <w:p w14:paraId="677091F5" w14:textId="649C5166" w:rsidR="005F0ECE" w:rsidRDefault="005F0ECE">
      <w:pPr>
        <w:rPr>
          <w:rFonts w:cs="Arial"/>
          <w:b/>
          <w:bCs/>
        </w:rPr>
      </w:pPr>
    </w:p>
    <w:p w14:paraId="5BEB9763" w14:textId="781B88ED" w:rsidR="005F0ECE" w:rsidRDefault="005F0ECE">
      <w:pPr>
        <w:rPr>
          <w:rFonts w:cs="Arial"/>
          <w:b/>
          <w:bCs/>
        </w:rPr>
      </w:pPr>
    </w:p>
    <w:p w14:paraId="78625970" w14:textId="6BA68751" w:rsidR="000D52CB" w:rsidRPr="00D84F30" w:rsidRDefault="000D52CB" w:rsidP="007A2CC0">
      <w:pPr>
        <w:pStyle w:val="Heading1"/>
        <w:numPr>
          <w:ilvl w:val="0"/>
          <w:numId w:val="0"/>
        </w:numPr>
        <w:ind w:left="2062" w:hanging="2062"/>
      </w:pPr>
      <w:bookmarkStart w:id="2" w:name="_Toc78466690"/>
      <w:r w:rsidRPr="00D84F30">
        <w:lastRenderedPageBreak/>
        <w:t xml:space="preserve">QUICK REFERENCE GUIDE TO </w:t>
      </w:r>
      <w:r w:rsidR="00451825" w:rsidRPr="00D84F30">
        <w:t xml:space="preserve">MAKING A </w:t>
      </w:r>
      <w:r w:rsidRPr="00D84F30">
        <w:t>PUBLIC INTEREST DISCLOSURE</w:t>
      </w:r>
      <w:bookmarkEnd w:id="2"/>
    </w:p>
    <w:tbl>
      <w:tblPr>
        <w:tblStyle w:val="DTFtexttable"/>
        <w:tblW w:w="9313" w:type="dxa"/>
        <w:tblBorders>
          <w:top w:val="single" w:sz="6" w:space="0" w:color="4F81BD" w:themeColor="accent1"/>
          <w:insideH w:val="single" w:sz="6" w:space="0" w:color="4F81BD" w:themeColor="accent1"/>
        </w:tblBorders>
        <w:tblLook w:val="0380" w:firstRow="0" w:lastRow="0" w:firstColumn="1" w:lastColumn="1" w:noHBand="1" w:noVBand="0"/>
      </w:tblPr>
      <w:tblGrid>
        <w:gridCol w:w="1900"/>
        <w:gridCol w:w="7413"/>
      </w:tblGrid>
      <w:tr w:rsidR="000D52CB" w:rsidRPr="00CD302B" w14:paraId="345C573F" w14:textId="77777777" w:rsidTr="00210C7E">
        <w:tc>
          <w:tcPr>
            <w:cnfStyle w:val="001000000000" w:firstRow="0" w:lastRow="0" w:firstColumn="1" w:lastColumn="0" w:oddVBand="0" w:evenVBand="0" w:oddHBand="0" w:evenHBand="0" w:firstRowFirstColumn="0" w:firstRowLastColumn="0" w:lastRowFirstColumn="0" w:lastRowLastColumn="0"/>
            <w:tcW w:w="1900" w:type="dxa"/>
            <w:shd w:val="clear" w:color="auto" w:fill="DBE5F1" w:themeFill="accent1" w:themeFillTint="33"/>
          </w:tcPr>
          <w:p w14:paraId="19D59791" w14:textId="530FB059" w:rsidR="000D52CB" w:rsidRPr="00CD302B" w:rsidRDefault="000D52CB" w:rsidP="00CD302B">
            <w:pPr>
              <w:overflowPunct/>
              <w:autoSpaceDE/>
              <w:autoSpaceDN/>
              <w:adjustRightInd/>
              <w:spacing w:before="60" w:after="60" w:line="240" w:lineRule="auto"/>
              <w:textAlignment w:val="auto"/>
              <w:rPr>
                <w:rFonts w:ascii="Arial" w:eastAsiaTheme="minorEastAsia" w:hAnsi="Arial" w:cs="Arial"/>
                <w:b/>
                <w:color w:val="000000" w:themeColor="text1"/>
                <w:sz w:val="20"/>
                <w:lang w:eastAsia="en-AU"/>
              </w:rPr>
            </w:pPr>
            <w:r w:rsidRPr="00CD302B">
              <w:rPr>
                <w:rFonts w:ascii="Arial" w:eastAsiaTheme="minorEastAsia" w:hAnsi="Arial" w:cs="Arial"/>
                <w:b/>
                <w:color w:val="000000" w:themeColor="text1"/>
                <w:sz w:val="20"/>
                <w:lang w:eastAsia="en-AU"/>
              </w:rPr>
              <w:t>What is a public interest disclosure</w:t>
            </w:r>
            <w:r w:rsidR="00210C7E" w:rsidRPr="00CD302B">
              <w:rPr>
                <w:rFonts w:ascii="Arial" w:eastAsiaTheme="minorEastAsia" w:hAnsi="Arial" w:cs="Arial"/>
                <w:b/>
                <w:color w:val="000000" w:themeColor="text1"/>
                <w:sz w:val="20"/>
                <w:lang w:eastAsia="en-AU"/>
              </w:rPr>
              <w:t xml:space="preserve"> (PID)</w:t>
            </w:r>
          </w:p>
        </w:tc>
        <w:tc>
          <w:tcPr>
            <w:cnfStyle w:val="000100000000" w:firstRow="0" w:lastRow="0" w:firstColumn="0" w:lastColumn="1" w:oddVBand="0" w:evenVBand="0" w:oddHBand="0" w:evenHBand="0" w:firstRowFirstColumn="0" w:firstRowLastColumn="0" w:lastRowFirstColumn="0" w:lastRowLastColumn="0"/>
            <w:tcW w:w="7413" w:type="dxa"/>
          </w:tcPr>
          <w:p w14:paraId="32244448" w14:textId="77777777" w:rsidR="000D52CB" w:rsidRPr="00CD302B" w:rsidRDefault="000D52CB" w:rsidP="00CD302B">
            <w:pPr>
              <w:overflowPunct/>
              <w:autoSpaceDE/>
              <w:autoSpaceDN/>
              <w:adjustRightInd/>
              <w:spacing w:before="60" w:after="60" w:line="240" w:lineRule="auto"/>
              <w:textAlignment w:val="auto"/>
              <w:rPr>
                <w:rFonts w:ascii="Arial" w:eastAsiaTheme="minorEastAsia" w:hAnsi="Arial" w:cs="Arial"/>
                <w:sz w:val="20"/>
                <w:lang w:eastAsia="en-AU"/>
              </w:rPr>
            </w:pPr>
            <w:r w:rsidRPr="00CD302B">
              <w:rPr>
                <w:rFonts w:ascii="Arial" w:eastAsiaTheme="minorHAnsi" w:hAnsi="Arial" w:cs="Arial"/>
                <w:sz w:val="20"/>
              </w:rPr>
              <w:t>A public interest disclosure is a complaint or allegation made about improper conduct or detrimental action involving a public officer or public body.</w:t>
            </w:r>
          </w:p>
        </w:tc>
      </w:tr>
      <w:tr w:rsidR="000D52CB" w:rsidRPr="00CD302B" w14:paraId="2C375558" w14:textId="77777777" w:rsidTr="00210C7E">
        <w:tc>
          <w:tcPr>
            <w:cnfStyle w:val="001000000000" w:firstRow="0" w:lastRow="0" w:firstColumn="1" w:lastColumn="0" w:oddVBand="0" w:evenVBand="0" w:oddHBand="0" w:evenHBand="0" w:firstRowFirstColumn="0" w:firstRowLastColumn="0" w:lastRowFirstColumn="0" w:lastRowLastColumn="0"/>
            <w:tcW w:w="1900" w:type="dxa"/>
            <w:shd w:val="clear" w:color="auto" w:fill="DBE5F1" w:themeFill="accent1" w:themeFillTint="33"/>
          </w:tcPr>
          <w:p w14:paraId="558BE49A" w14:textId="77777777" w:rsidR="000D52CB" w:rsidRPr="00CD302B" w:rsidRDefault="000D52CB" w:rsidP="00CD302B">
            <w:pPr>
              <w:overflowPunct/>
              <w:autoSpaceDE/>
              <w:autoSpaceDN/>
              <w:adjustRightInd/>
              <w:spacing w:before="60" w:after="60" w:line="240" w:lineRule="auto"/>
              <w:textAlignment w:val="auto"/>
              <w:rPr>
                <w:rFonts w:ascii="Arial" w:eastAsiaTheme="minorEastAsia" w:hAnsi="Arial" w:cs="Arial"/>
                <w:b/>
                <w:color w:val="000000" w:themeColor="text1"/>
                <w:sz w:val="20"/>
                <w:lang w:eastAsia="en-AU"/>
              </w:rPr>
            </w:pPr>
            <w:r w:rsidRPr="00CD302B">
              <w:rPr>
                <w:rFonts w:ascii="Arial" w:eastAsiaTheme="minorEastAsia" w:hAnsi="Arial" w:cs="Arial"/>
                <w:b/>
                <w:color w:val="000000" w:themeColor="text1"/>
                <w:sz w:val="20"/>
                <w:lang w:eastAsia="en-AU"/>
              </w:rPr>
              <w:t>Who can make a disclosure?</w:t>
            </w:r>
          </w:p>
        </w:tc>
        <w:tc>
          <w:tcPr>
            <w:cnfStyle w:val="000100000000" w:firstRow="0" w:lastRow="0" w:firstColumn="0" w:lastColumn="1" w:oddVBand="0" w:evenVBand="0" w:oddHBand="0" w:evenHBand="0" w:firstRowFirstColumn="0" w:firstRowLastColumn="0" w:lastRowFirstColumn="0" w:lastRowLastColumn="0"/>
            <w:tcW w:w="7413" w:type="dxa"/>
          </w:tcPr>
          <w:p w14:paraId="72CDC42E" w14:textId="77777777" w:rsidR="000D52CB" w:rsidRPr="00CD302B" w:rsidRDefault="000D52CB" w:rsidP="00CD302B">
            <w:pPr>
              <w:overflowPunct/>
              <w:autoSpaceDE/>
              <w:autoSpaceDN/>
              <w:adjustRightInd/>
              <w:spacing w:before="60" w:after="60" w:line="240" w:lineRule="auto"/>
              <w:textAlignment w:val="auto"/>
              <w:rPr>
                <w:rFonts w:ascii="Arial" w:eastAsiaTheme="minorEastAsia" w:hAnsi="Arial" w:cs="Arial"/>
                <w:sz w:val="20"/>
                <w:lang w:eastAsia="en-AU"/>
              </w:rPr>
            </w:pPr>
            <w:r w:rsidRPr="00CD302B">
              <w:rPr>
                <w:rFonts w:ascii="Arial" w:eastAsiaTheme="minorEastAsia" w:hAnsi="Arial" w:cs="Arial"/>
                <w:sz w:val="20"/>
                <w:lang w:eastAsia="en-AU"/>
              </w:rPr>
              <w:t>Any individual or group of individuals can make a disclosure.</w:t>
            </w:r>
          </w:p>
          <w:p w14:paraId="5AEC098D" w14:textId="77777777" w:rsidR="000D52CB" w:rsidRPr="00CD302B" w:rsidRDefault="000D52CB" w:rsidP="00CD302B">
            <w:pPr>
              <w:overflowPunct/>
              <w:autoSpaceDE/>
              <w:autoSpaceDN/>
              <w:adjustRightInd/>
              <w:spacing w:before="60" w:after="60" w:line="240" w:lineRule="auto"/>
              <w:textAlignment w:val="auto"/>
              <w:rPr>
                <w:rFonts w:ascii="Arial" w:eastAsiaTheme="minorEastAsia" w:hAnsi="Arial" w:cs="Arial"/>
                <w:sz w:val="20"/>
                <w:lang w:eastAsia="en-AU"/>
              </w:rPr>
            </w:pPr>
            <w:r w:rsidRPr="00CD302B">
              <w:rPr>
                <w:rFonts w:ascii="Arial" w:eastAsiaTheme="minorEastAsia" w:hAnsi="Arial" w:cs="Arial"/>
                <w:sz w:val="20"/>
                <w:lang w:eastAsia="en-AU"/>
              </w:rPr>
              <w:t>A disclosure cannot be made by a business or company.</w:t>
            </w:r>
          </w:p>
        </w:tc>
      </w:tr>
      <w:tr w:rsidR="000D52CB" w:rsidRPr="00CD302B" w14:paraId="58A4F88E" w14:textId="77777777" w:rsidTr="00210C7E">
        <w:tc>
          <w:tcPr>
            <w:cnfStyle w:val="001000000000" w:firstRow="0" w:lastRow="0" w:firstColumn="1" w:lastColumn="0" w:oddVBand="0" w:evenVBand="0" w:oddHBand="0" w:evenHBand="0" w:firstRowFirstColumn="0" w:firstRowLastColumn="0" w:lastRowFirstColumn="0" w:lastRowLastColumn="0"/>
            <w:tcW w:w="1900" w:type="dxa"/>
            <w:shd w:val="clear" w:color="auto" w:fill="DBE5F1" w:themeFill="accent1" w:themeFillTint="33"/>
          </w:tcPr>
          <w:p w14:paraId="61D1D2C1" w14:textId="77777777" w:rsidR="000D52CB" w:rsidRPr="00CD302B" w:rsidRDefault="000D52CB" w:rsidP="00CD302B">
            <w:pPr>
              <w:overflowPunct/>
              <w:autoSpaceDE/>
              <w:autoSpaceDN/>
              <w:adjustRightInd/>
              <w:spacing w:before="60" w:after="60" w:line="240" w:lineRule="auto"/>
              <w:textAlignment w:val="auto"/>
              <w:rPr>
                <w:rFonts w:ascii="Arial" w:eastAsiaTheme="minorEastAsia" w:hAnsi="Arial" w:cs="Arial"/>
                <w:b/>
                <w:color w:val="000000" w:themeColor="text1"/>
                <w:sz w:val="20"/>
                <w:lang w:eastAsia="en-AU"/>
              </w:rPr>
            </w:pPr>
            <w:r w:rsidRPr="00CD302B">
              <w:rPr>
                <w:rFonts w:ascii="Arial" w:eastAsiaTheme="minorEastAsia" w:hAnsi="Arial" w:cs="Arial"/>
                <w:b/>
                <w:color w:val="000000" w:themeColor="text1"/>
                <w:sz w:val="20"/>
                <w:lang w:eastAsia="en-AU"/>
              </w:rPr>
              <w:t>How do I make a disclosure?</w:t>
            </w:r>
          </w:p>
        </w:tc>
        <w:tc>
          <w:tcPr>
            <w:cnfStyle w:val="000100000000" w:firstRow="0" w:lastRow="0" w:firstColumn="0" w:lastColumn="1" w:oddVBand="0" w:evenVBand="0" w:oddHBand="0" w:evenHBand="0" w:firstRowFirstColumn="0" w:firstRowLastColumn="0" w:lastRowFirstColumn="0" w:lastRowLastColumn="0"/>
            <w:tcW w:w="7413" w:type="dxa"/>
          </w:tcPr>
          <w:p w14:paraId="498F2262" w14:textId="77777777" w:rsidR="000D52CB" w:rsidRPr="00CD302B" w:rsidRDefault="000D52CB" w:rsidP="00CD302B">
            <w:pPr>
              <w:overflowPunct/>
              <w:autoSpaceDE/>
              <w:autoSpaceDN/>
              <w:adjustRightInd/>
              <w:spacing w:before="60" w:after="60" w:line="240" w:lineRule="auto"/>
              <w:textAlignment w:val="auto"/>
              <w:rPr>
                <w:rFonts w:ascii="Arial" w:eastAsiaTheme="minorEastAsia" w:hAnsi="Arial" w:cs="Arial"/>
                <w:sz w:val="20"/>
                <w:lang w:eastAsia="en-AU"/>
              </w:rPr>
            </w:pPr>
            <w:r w:rsidRPr="00CD302B">
              <w:rPr>
                <w:rFonts w:ascii="Arial" w:eastAsiaTheme="minorEastAsia" w:hAnsi="Arial" w:cs="Arial"/>
                <w:sz w:val="20"/>
                <w:lang w:eastAsia="en-AU"/>
              </w:rPr>
              <w:t xml:space="preserve">Verbally or in writing (but not by fax). </w:t>
            </w:r>
          </w:p>
          <w:p w14:paraId="1326F580" w14:textId="77777777" w:rsidR="000D52CB" w:rsidRPr="00CD302B" w:rsidRDefault="000D52CB" w:rsidP="00CD302B">
            <w:pPr>
              <w:overflowPunct/>
              <w:autoSpaceDE/>
              <w:autoSpaceDN/>
              <w:adjustRightInd/>
              <w:spacing w:before="60" w:after="60" w:line="240" w:lineRule="auto"/>
              <w:textAlignment w:val="auto"/>
              <w:rPr>
                <w:rFonts w:ascii="Arial" w:eastAsiaTheme="minorEastAsia" w:hAnsi="Arial" w:cs="Arial"/>
                <w:sz w:val="20"/>
                <w:lang w:eastAsia="en-AU"/>
              </w:rPr>
            </w:pPr>
            <w:r w:rsidRPr="00CD302B">
              <w:rPr>
                <w:rFonts w:ascii="Arial" w:eastAsiaTheme="minorEastAsia" w:hAnsi="Arial" w:cs="Arial"/>
                <w:sz w:val="20"/>
                <w:lang w:eastAsia="en-AU"/>
              </w:rPr>
              <w:t>You do not have to identify yourself when making a disclosure. However, if your disclosure is anonymous, this may affect how the disclosure is investigated, and you will not be notified of the outcome of any investigation.</w:t>
            </w:r>
          </w:p>
        </w:tc>
      </w:tr>
      <w:tr w:rsidR="000D52CB" w:rsidRPr="00CD302B" w14:paraId="37A8F381" w14:textId="77777777" w:rsidTr="00210C7E">
        <w:tc>
          <w:tcPr>
            <w:cnfStyle w:val="001000000000" w:firstRow="0" w:lastRow="0" w:firstColumn="1" w:lastColumn="0" w:oddVBand="0" w:evenVBand="0" w:oddHBand="0" w:evenHBand="0" w:firstRowFirstColumn="0" w:firstRowLastColumn="0" w:lastRowFirstColumn="0" w:lastRowLastColumn="0"/>
            <w:tcW w:w="1900" w:type="dxa"/>
            <w:shd w:val="clear" w:color="auto" w:fill="DBE5F1" w:themeFill="accent1" w:themeFillTint="33"/>
          </w:tcPr>
          <w:p w14:paraId="4BE03D3F" w14:textId="5443D673" w:rsidR="000D52CB" w:rsidRPr="00CD302B" w:rsidRDefault="000D52CB" w:rsidP="00CD302B">
            <w:pPr>
              <w:overflowPunct/>
              <w:autoSpaceDE/>
              <w:autoSpaceDN/>
              <w:adjustRightInd/>
              <w:spacing w:before="60" w:after="60" w:line="240" w:lineRule="auto"/>
              <w:textAlignment w:val="auto"/>
              <w:rPr>
                <w:rFonts w:ascii="Arial" w:eastAsiaTheme="minorEastAsia" w:hAnsi="Arial" w:cs="Arial"/>
                <w:b/>
                <w:color w:val="000000" w:themeColor="text1"/>
                <w:sz w:val="20"/>
                <w:highlight w:val="magenta"/>
                <w:lang w:eastAsia="en-AU"/>
              </w:rPr>
            </w:pPr>
            <w:r w:rsidRPr="00CD302B">
              <w:rPr>
                <w:rFonts w:ascii="Arial" w:eastAsiaTheme="minorEastAsia" w:hAnsi="Arial" w:cs="Arial"/>
                <w:b/>
                <w:color w:val="000000" w:themeColor="text1"/>
                <w:sz w:val="20"/>
                <w:lang w:eastAsia="en-AU"/>
              </w:rPr>
              <w:t xml:space="preserve">What can I make a </w:t>
            </w:r>
            <w:r w:rsidR="00210C7E" w:rsidRPr="00CD302B">
              <w:rPr>
                <w:rFonts w:ascii="Arial" w:eastAsiaTheme="minorEastAsia" w:hAnsi="Arial" w:cs="Arial"/>
                <w:b/>
                <w:color w:val="000000" w:themeColor="text1"/>
                <w:sz w:val="20"/>
                <w:lang w:eastAsia="en-AU"/>
              </w:rPr>
              <w:t>PID</w:t>
            </w:r>
            <w:r w:rsidRPr="00CD302B">
              <w:rPr>
                <w:rFonts w:ascii="Arial" w:eastAsiaTheme="minorEastAsia" w:hAnsi="Arial" w:cs="Arial"/>
                <w:b/>
                <w:color w:val="000000" w:themeColor="text1"/>
                <w:sz w:val="20"/>
                <w:lang w:eastAsia="en-AU"/>
              </w:rPr>
              <w:t xml:space="preserve"> about?</w:t>
            </w:r>
          </w:p>
        </w:tc>
        <w:tc>
          <w:tcPr>
            <w:cnfStyle w:val="000100000000" w:firstRow="0" w:lastRow="0" w:firstColumn="0" w:lastColumn="1" w:oddVBand="0" w:evenVBand="0" w:oddHBand="0" w:evenHBand="0" w:firstRowFirstColumn="0" w:firstRowLastColumn="0" w:lastRowFirstColumn="0" w:lastRowLastColumn="0"/>
            <w:tcW w:w="7413" w:type="dxa"/>
          </w:tcPr>
          <w:p w14:paraId="6C021578" w14:textId="77777777" w:rsidR="00210C7E" w:rsidRPr="00CD302B" w:rsidRDefault="00210C7E" w:rsidP="009D07D1">
            <w:pPr>
              <w:numPr>
                <w:ilvl w:val="0"/>
                <w:numId w:val="12"/>
              </w:numPr>
              <w:overflowPunct/>
              <w:autoSpaceDE/>
              <w:autoSpaceDN/>
              <w:adjustRightInd/>
              <w:spacing w:before="60" w:after="60" w:line="240" w:lineRule="auto"/>
              <w:ind w:left="602" w:hanging="543"/>
              <w:textAlignment w:val="auto"/>
              <w:rPr>
                <w:rFonts w:ascii="Arial" w:eastAsia="Times" w:hAnsi="Arial" w:cs="Arial"/>
                <w:color w:val="000000" w:themeColor="text1"/>
                <w:sz w:val="20"/>
              </w:rPr>
            </w:pPr>
            <w:r w:rsidRPr="00CD302B">
              <w:rPr>
                <w:rFonts w:ascii="Arial" w:eastAsia="Times" w:hAnsi="Arial" w:cs="Arial"/>
                <w:color w:val="000000" w:themeColor="text1"/>
                <w:sz w:val="20"/>
              </w:rPr>
              <w:t xml:space="preserve">Improper conduct, including corrupt conduct of public bodies (which includes the MAV) or public officers (which includes MAV Board members, </w:t>
            </w:r>
            <w:proofErr w:type="gramStart"/>
            <w:r w:rsidRPr="00CD302B">
              <w:rPr>
                <w:rFonts w:ascii="Arial" w:eastAsia="Times" w:hAnsi="Arial" w:cs="Arial"/>
                <w:color w:val="000000" w:themeColor="text1"/>
                <w:sz w:val="20"/>
              </w:rPr>
              <w:t>staff</w:t>
            </w:r>
            <w:proofErr w:type="gramEnd"/>
            <w:r w:rsidRPr="00CD302B">
              <w:rPr>
                <w:rFonts w:ascii="Arial" w:eastAsia="Times" w:hAnsi="Arial" w:cs="Arial"/>
                <w:color w:val="000000" w:themeColor="text1"/>
                <w:sz w:val="20"/>
              </w:rPr>
              <w:t xml:space="preserve"> and its agents).</w:t>
            </w:r>
          </w:p>
          <w:p w14:paraId="26FE8BF0" w14:textId="77777777" w:rsidR="00210C7E" w:rsidRPr="00CD302B" w:rsidRDefault="00210C7E" w:rsidP="009D07D1">
            <w:pPr>
              <w:numPr>
                <w:ilvl w:val="0"/>
                <w:numId w:val="12"/>
              </w:numPr>
              <w:overflowPunct/>
              <w:autoSpaceDE/>
              <w:autoSpaceDN/>
              <w:adjustRightInd/>
              <w:spacing w:before="60" w:after="60" w:line="240" w:lineRule="auto"/>
              <w:ind w:left="602" w:hanging="543"/>
              <w:textAlignment w:val="auto"/>
              <w:rPr>
                <w:rFonts w:ascii="Arial" w:eastAsiaTheme="minorEastAsia" w:hAnsi="Arial" w:cs="Arial"/>
                <w:color w:val="000000" w:themeColor="text1"/>
                <w:sz w:val="20"/>
                <w:lang w:eastAsia="en-AU"/>
              </w:rPr>
            </w:pPr>
            <w:r w:rsidRPr="00CD302B">
              <w:rPr>
                <w:rFonts w:ascii="Arial" w:eastAsia="Times" w:hAnsi="Arial" w:cs="Arial"/>
                <w:color w:val="000000" w:themeColor="text1"/>
                <w:sz w:val="20"/>
              </w:rPr>
              <w:t>Conduct, even if not from a public body or officer, that adversely affects, or is intended to adversely affect, the honest performance of a public body or officer’s functions.</w:t>
            </w:r>
          </w:p>
          <w:p w14:paraId="17767D13" w14:textId="0E4B4D08" w:rsidR="000D52CB" w:rsidRPr="00CD302B" w:rsidRDefault="00210C7E" w:rsidP="009D07D1">
            <w:pPr>
              <w:pStyle w:val="ListParagraph"/>
              <w:numPr>
                <w:ilvl w:val="0"/>
                <w:numId w:val="12"/>
              </w:numPr>
              <w:spacing w:before="60" w:after="60" w:line="240" w:lineRule="auto"/>
              <w:ind w:left="602" w:hanging="543"/>
              <w:rPr>
                <w:rFonts w:ascii="Arial" w:eastAsiaTheme="minorEastAsia" w:hAnsi="Arial" w:cs="Arial"/>
                <w:color w:val="000000" w:themeColor="text1"/>
                <w:sz w:val="20"/>
                <w:szCs w:val="20"/>
                <w:lang w:eastAsia="en-AU"/>
              </w:rPr>
            </w:pPr>
            <w:r w:rsidRPr="00CD302B">
              <w:rPr>
                <w:rFonts w:ascii="Arial" w:eastAsia="Times" w:hAnsi="Arial" w:cs="Arial"/>
                <w:color w:val="000000" w:themeColor="text1"/>
                <w:sz w:val="20"/>
                <w:szCs w:val="20"/>
              </w:rPr>
              <w:t>Detrimental action that a public officer or public body has taken against a person in reprisal for them (or another person) having made a public interest disclosure or cooperated with the investigation of such a disclosure.</w:t>
            </w:r>
          </w:p>
        </w:tc>
      </w:tr>
      <w:tr w:rsidR="00210C7E" w:rsidRPr="00CD302B" w14:paraId="02207526" w14:textId="77777777" w:rsidTr="00210C7E">
        <w:tc>
          <w:tcPr>
            <w:cnfStyle w:val="001000000000" w:firstRow="0" w:lastRow="0" w:firstColumn="1" w:lastColumn="0" w:oddVBand="0" w:evenVBand="0" w:oddHBand="0" w:evenHBand="0" w:firstRowFirstColumn="0" w:firstRowLastColumn="0" w:lastRowFirstColumn="0" w:lastRowLastColumn="0"/>
            <w:tcW w:w="1900" w:type="dxa"/>
            <w:shd w:val="clear" w:color="auto" w:fill="DBE5F1" w:themeFill="accent1" w:themeFillTint="33"/>
          </w:tcPr>
          <w:p w14:paraId="6DD8B81C" w14:textId="20E004A1" w:rsidR="00210C7E" w:rsidRPr="00CD302B" w:rsidRDefault="00210C7E" w:rsidP="00CD302B">
            <w:pPr>
              <w:overflowPunct/>
              <w:autoSpaceDE/>
              <w:autoSpaceDN/>
              <w:adjustRightInd/>
              <w:spacing w:before="60" w:after="60" w:line="240" w:lineRule="auto"/>
              <w:textAlignment w:val="auto"/>
              <w:rPr>
                <w:rFonts w:ascii="Arial" w:eastAsiaTheme="minorEastAsia" w:hAnsi="Arial" w:cs="Arial"/>
                <w:b/>
                <w:color w:val="000000" w:themeColor="text1"/>
                <w:sz w:val="20"/>
                <w:lang w:eastAsia="en-AU"/>
              </w:rPr>
            </w:pPr>
            <w:r w:rsidRPr="00CD302B">
              <w:rPr>
                <w:rFonts w:ascii="Arial" w:eastAsiaTheme="minorEastAsia" w:hAnsi="Arial" w:cs="Arial"/>
                <w:b/>
                <w:color w:val="000000" w:themeColor="text1"/>
                <w:sz w:val="20"/>
                <w:lang w:eastAsia="en-AU"/>
              </w:rPr>
              <w:t xml:space="preserve">What is improper conduct? </w:t>
            </w:r>
          </w:p>
        </w:tc>
        <w:tc>
          <w:tcPr>
            <w:cnfStyle w:val="000100000000" w:firstRow="0" w:lastRow="0" w:firstColumn="0" w:lastColumn="1" w:oddVBand="0" w:evenVBand="0" w:oddHBand="0" w:evenHBand="0" w:firstRowFirstColumn="0" w:firstRowLastColumn="0" w:lastRowFirstColumn="0" w:lastRowLastColumn="0"/>
            <w:tcW w:w="7413" w:type="dxa"/>
          </w:tcPr>
          <w:p w14:paraId="49686C52" w14:textId="77777777" w:rsidR="00210C7E" w:rsidRPr="00CD302B" w:rsidRDefault="00210C7E" w:rsidP="00CD302B">
            <w:pPr>
              <w:spacing w:before="60" w:after="60" w:line="240" w:lineRule="auto"/>
              <w:rPr>
                <w:rFonts w:ascii="Arial" w:eastAsiaTheme="minorEastAsia" w:hAnsi="Arial" w:cs="Arial"/>
                <w:sz w:val="20"/>
                <w:lang w:eastAsia="en-AU"/>
              </w:rPr>
            </w:pPr>
            <w:r w:rsidRPr="00CD302B">
              <w:rPr>
                <w:rFonts w:ascii="Arial" w:eastAsiaTheme="minorEastAsia" w:hAnsi="Arial" w:cs="Arial"/>
                <w:sz w:val="20"/>
                <w:lang w:eastAsia="en-AU"/>
              </w:rPr>
              <w:t>Improper conduct includes (but not trivial conduct):</w:t>
            </w:r>
          </w:p>
          <w:p w14:paraId="461074AF" w14:textId="77777777" w:rsidR="00210C7E" w:rsidRPr="00CD302B" w:rsidRDefault="00210C7E" w:rsidP="009D07D1">
            <w:pPr>
              <w:numPr>
                <w:ilvl w:val="0"/>
                <w:numId w:val="12"/>
              </w:numPr>
              <w:overflowPunct/>
              <w:autoSpaceDE/>
              <w:autoSpaceDN/>
              <w:adjustRightInd/>
              <w:spacing w:before="60" w:after="60" w:line="240" w:lineRule="auto"/>
              <w:ind w:left="602" w:hanging="567"/>
              <w:textAlignment w:val="auto"/>
              <w:rPr>
                <w:rFonts w:ascii="Arial" w:eastAsiaTheme="minorEastAsia" w:hAnsi="Arial" w:cs="Arial"/>
                <w:sz w:val="20"/>
                <w:lang w:eastAsia="en-AU"/>
              </w:rPr>
            </w:pPr>
            <w:r w:rsidRPr="00CD302B">
              <w:rPr>
                <w:rFonts w:ascii="Arial" w:eastAsiaTheme="minorEastAsia" w:hAnsi="Arial" w:cs="Arial"/>
                <w:sz w:val="20"/>
                <w:lang w:eastAsia="en-AU"/>
              </w:rPr>
              <w:t>Corrupt conduct</w:t>
            </w:r>
          </w:p>
          <w:p w14:paraId="005930D3" w14:textId="77777777" w:rsidR="00210C7E" w:rsidRPr="00CD302B" w:rsidRDefault="00210C7E" w:rsidP="009D07D1">
            <w:pPr>
              <w:numPr>
                <w:ilvl w:val="0"/>
                <w:numId w:val="12"/>
              </w:numPr>
              <w:overflowPunct/>
              <w:autoSpaceDE/>
              <w:autoSpaceDN/>
              <w:adjustRightInd/>
              <w:spacing w:before="60" w:after="60" w:line="240" w:lineRule="auto"/>
              <w:ind w:left="602" w:hanging="567"/>
              <w:textAlignment w:val="auto"/>
              <w:rPr>
                <w:rFonts w:ascii="Arial" w:eastAsiaTheme="minorEastAsia" w:hAnsi="Arial" w:cs="Arial"/>
                <w:sz w:val="20"/>
                <w:lang w:eastAsia="en-AU"/>
              </w:rPr>
            </w:pPr>
            <w:r w:rsidRPr="00CD302B">
              <w:rPr>
                <w:rFonts w:ascii="Arial" w:eastAsiaTheme="minorEastAsia" w:hAnsi="Arial" w:cs="Arial"/>
                <w:sz w:val="20"/>
                <w:lang w:eastAsia="en-AU"/>
              </w:rPr>
              <w:t>Criminal offence</w:t>
            </w:r>
          </w:p>
          <w:p w14:paraId="78B2BA8F" w14:textId="77777777" w:rsidR="00210C7E" w:rsidRPr="00CD302B" w:rsidRDefault="00210C7E" w:rsidP="009D07D1">
            <w:pPr>
              <w:numPr>
                <w:ilvl w:val="0"/>
                <w:numId w:val="12"/>
              </w:numPr>
              <w:overflowPunct/>
              <w:autoSpaceDE/>
              <w:autoSpaceDN/>
              <w:adjustRightInd/>
              <w:spacing w:before="60" w:after="60" w:line="240" w:lineRule="auto"/>
              <w:ind w:left="602" w:hanging="567"/>
              <w:textAlignment w:val="auto"/>
              <w:rPr>
                <w:rFonts w:ascii="Arial" w:eastAsiaTheme="minorEastAsia" w:hAnsi="Arial" w:cs="Arial"/>
                <w:sz w:val="20"/>
                <w:lang w:eastAsia="en-AU"/>
              </w:rPr>
            </w:pPr>
            <w:r w:rsidRPr="00CD302B">
              <w:rPr>
                <w:rFonts w:ascii="Arial" w:eastAsiaTheme="minorEastAsia" w:hAnsi="Arial" w:cs="Arial"/>
                <w:sz w:val="20"/>
                <w:lang w:eastAsia="en-AU"/>
              </w:rPr>
              <w:t>Serious professional misconduct</w:t>
            </w:r>
          </w:p>
          <w:p w14:paraId="7BABEAB8" w14:textId="77777777" w:rsidR="00210C7E" w:rsidRPr="00CD302B" w:rsidRDefault="00210C7E" w:rsidP="009D07D1">
            <w:pPr>
              <w:numPr>
                <w:ilvl w:val="0"/>
                <w:numId w:val="12"/>
              </w:numPr>
              <w:overflowPunct/>
              <w:autoSpaceDE/>
              <w:autoSpaceDN/>
              <w:adjustRightInd/>
              <w:spacing w:before="60" w:after="60" w:line="240" w:lineRule="auto"/>
              <w:ind w:left="602" w:hanging="567"/>
              <w:textAlignment w:val="auto"/>
              <w:rPr>
                <w:rFonts w:ascii="Arial" w:eastAsiaTheme="minorEastAsia" w:hAnsi="Arial" w:cs="Arial"/>
                <w:sz w:val="20"/>
                <w:lang w:eastAsia="en-AU"/>
              </w:rPr>
            </w:pPr>
            <w:r w:rsidRPr="00CD302B">
              <w:rPr>
                <w:rFonts w:ascii="Arial" w:eastAsiaTheme="minorEastAsia" w:hAnsi="Arial" w:cs="Arial"/>
                <w:sz w:val="20"/>
                <w:lang w:eastAsia="en-AU"/>
              </w:rPr>
              <w:t>Dishonest performance of public functions</w:t>
            </w:r>
          </w:p>
          <w:p w14:paraId="0D589D4B" w14:textId="77777777" w:rsidR="00210C7E" w:rsidRPr="00CD302B" w:rsidRDefault="00210C7E" w:rsidP="009D07D1">
            <w:pPr>
              <w:numPr>
                <w:ilvl w:val="0"/>
                <w:numId w:val="12"/>
              </w:numPr>
              <w:overflowPunct/>
              <w:autoSpaceDE/>
              <w:autoSpaceDN/>
              <w:adjustRightInd/>
              <w:spacing w:before="60" w:after="60" w:line="240" w:lineRule="auto"/>
              <w:ind w:left="602" w:hanging="567"/>
              <w:textAlignment w:val="auto"/>
              <w:rPr>
                <w:rFonts w:ascii="Arial" w:eastAsiaTheme="minorEastAsia" w:hAnsi="Arial" w:cs="Arial"/>
                <w:sz w:val="20"/>
                <w:lang w:eastAsia="en-AU"/>
              </w:rPr>
            </w:pPr>
            <w:r w:rsidRPr="00CD302B">
              <w:rPr>
                <w:rFonts w:ascii="Arial" w:eastAsiaTheme="minorEastAsia" w:hAnsi="Arial" w:cs="Arial"/>
                <w:sz w:val="20"/>
                <w:lang w:eastAsia="en-AU"/>
              </w:rPr>
              <w:t>Intentional or reckless breach of trust or misuse of information</w:t>
            </w:r>
          </w:p>
          <w:p w14:paraId="1B96F0E2" w14:textId="77777777" w:rsidR="00210C7E" w:rsidRPr="00CD302B" w:rsidRDefault="00210C7E" w:rsidP="009D07D1">
            <w:pPr>
              <w:numPr>
                <w:ilvl w:val="0"/>
                <w:numId w:val="12"/>
              </w:numPr>
              <w:overflowPunct/>
              <w:autoSpaceDE/>
              <w:autoSpaceDN/>
              <w:adjustRightInd/>
              <w:spacing w:before="60" w:after="60" w:line="240" w:lineRule="auto"/>
              <w:ind w:left="602" w:hanging="567"/>
              <w:textAlignment w:val="auto"/>
              <w:rPr>
                <w:rFonts w:ascii="Arial" w:eastAsiaTheme="minorEastAsia" w:hAnsi="Arial" w:cs="Arial"/>
                <w:sz w:val="20"/>
                <w:lang w:eastAsia="en-AU"/>
              </w:rPr>
            </w:pPr>
            <w:r w:rsidRPr="00CD302B">
              <w:rPr>
                <w:rFonts w:ascii="Arial" w:eastAsiaTheme="minorEastAsia" w:hAnsi="Arial" w:cs="Arial"/>
                <w:sz w:val="20"/>
                <w:lang w:eastAsia="en-AU"/>
              </w:rPr>
              <w:t>Substantial mismanagement of public resources</w:t>
            </w:r>
          </w:p>
          <w:p w14:paraId="08A3CF25" w14:textId="77777777" w:rsidR="00210C7E" w:rsidRPr="00CD302B" w:rsidRDefault="00210C7E" w:rsidP="009D07D1">
            <w:pPr>
              <w:numPr>
                <w:ilvl w:val="0"/>
                <w:numId w:val="12"/>
              </w:numPr>
              <w:overflowPunct/>
              <w:autoSpaceDE/>
              <w:autoSpaceDN/>
              <w:adjustRightInd/>
              <w:spacing w:before="60" w:after="60" w:line="240" w:lineRule="auto"/>
              <w:ind w:left="602" w:hanging="567"/>
              <w:textAlignment w:val="auto"/>
              <w:rPr>
                <w:rFonts w:ascii="Arial" w:eastAsiaTheme="minorEastAsia" w:hAnsi="Arial" w:cs="Arial"/>
                <w:sz w:val="20"/>
                <w:lang w:eastAsia="en-AU"/>
              </w:rPr>
            </w:pPr>
            <w:r w:rsidRPr="00CD302B">
              <w:rPr>
                <w:rFonts w:ascii="Arial" w:eastAsiaTheme="minorEastAsia" w:hAnsi="Arial" w:cs="Arial"/>
                <w:sz w:val="20"/>
                <w:lang w:eastAsia="en-AU"/>
              </w:rPr>
              <w:t>A substantial risk to (a) health or safety of one or more persons or (b) the environment</w:t>
            </w:r>
          </w:p>
          <w:p w14:paraId="2E1BF8B1" w14:textId="0F4E6508" w:rsidR="00210C7E" w:rsidRPr="00CD302B" w:rsidRDefault="00210C7E" w:rsidP="009D07D1">
            <w:pPr>
              <w:numPr>
                <w:ilvl w:val="0"/>
                <w:numId w:val="12"/>
              </w:numPr>
              <w:overflowPunct/>
              <w:autoSpaceDE/>
              <w:autoSpaceDN/>
              <w:adjustRightInd/>
              <w:spacing w:before="60" w:after="60" w:line="240" w:lineRule="auto"/>
              <w:ind w:left="602" w:hanging="567"/>
              <w:textAlignment w:val="auto"/>
              <w:rPr>
                <w:rFonts w:ascii="Arial" w:eastAsia="Times" w:hAnsi="Arial" w:cs="Arial"/>
                <w:color w:val="000000" w:themeColor="text1"/>
                <w:sz w:val="20"/>
              </w:rPr>
            </w:pPr>
            <w:r w:rsidRPr="00CD302B">
              <w:rPr>
                <w:rFonts w:ascii="Arial" w:eastAsiaTheme="minorEastAsia" w:hAnsi="Arial" w:cs="Arial"/>
                <w:sz w:val="20"/>
                <w:lang w:eastAsia="en-AU"/>
              </w:rPr>
              <w:t>Conduct of any person that adversely affects the honest performance of a public officer or public body’s functions or is intended to affect the performance and obtain an advantage for that person.</w:t>
            </w:r>
          </w:p>
        </w:tc>
      </w:tr>
      <w:tr w:rsidR="000D52CB" w:rsidRPr="00CD302B" w14:paraId="4FEEB304" w14:textId="77777777" w:rsidTr="00210C7E">
        <w:tc>
          <w:tcPr>
            <w:cnfStyle w:val="001000000000" w:firstRow="0" w:lastRow="0" w:firstColumn="1" w:lastColumn="0" w:oddVBand="0" w:evenVBand="0" w:oddHBand="0" w:evenHBand="0" w:firstRowFirstColumn="0" w:firstRowLastColumn="0" w:lastRowFirstColumn="0" w:lastRowLastColumn="0"/>
            <w:tcW w:w="1900" w:type="dxa"/>
            <w:vMerge w:val="restart"/>
            <w:shd w:val="clear" w:color="auto" w:fill="DBE5F1" w:themeFill="accent1" w:themeFillTint="33"/>
          </w:tcPr>
          <w:p w14:paraId="67927F24" w14:textId="09D73264" w:rsidR="000D52CB" w:rsidRPr="00CD302B" w:rsidRDefault="000D52CB" w:rsidP="00CD302B">
            <w:pPr>
              <w:overflowPunct/>
              <w:autoSpaceDE/>
              <w:autoSpaceDN/>
              <w:adjustRightInd/>
              <w:spacing w:before="60" w:after="60" w:line="240" w:lineRule="auto"/>
              <w:textAlignment w:val="auto"/>
              <w:rPr>
                <w:rFonts w:ascii="Arial" w:eastAsiaTheme="minorEastAsia" w:hAnsi="Arial" w:cs="Arial"/>
                <w:b/>
                <w:color w:val="000000" w:themeColor="text1"/>
                <w:sz w:val="20"/>
                <w:lang w:eastAsia="en-AU"/>
              </w:rPr>
            </w:pPr>
            <w:r w:rsidRPr="00CD302B">
              <w:rPr>
                <w:rFonts w:ascii="Arial" w:eastAsiaTheme="minorEastAsia" w:hAnsi="Arial" w:cs="Arial"/>
                <w:b/>
                <w:color w:val="000000" w:themeColor="text1"/>
                <w:sz w:val="20"/>
                <w:lang w:eastAsia="en-AU"/>
              </w:rPr>
              <w:t xml:space="preserve">Who can I make a </w:t>
            </w:r>
            <w:r w:rsidR="00210C7E" w:rsidRPr="00CD302B">
              <w:rPr>
                <w:rFonts w:ascii="Arial" w:eastAsiaTheme="minorEastAsia" w:hAnsi="Arial" w:cs="Arial"/>
                <w:b/>
                <w:color w:val="000000" w:themeColor="text1"/>
                <w:sz w:val="20"/>
                <w:lang w:eastAsia="en-AU"/>
              </w:rPr>
              <w:t>PID</w:t>
            </w:r>
            <w:r w:rsidRPr="00CD302B">
              <w:rPr>
                <w:rFonts w:ascii="Arial" w:eastAsiaTheme="minorEastAsia" w:hAnsi="Arial" w:cs="Arial"/>
                <w:b/>
                <w:color w:val="000000" w:themeColor="text1"/>
                <w:sz w:val="20"/>
                <w:lang w:eastAsia="en-AU"/>
              </w:rPr>
              <w:t xml:space="preserve"> to?</w:t>
            </w:r>
          </w:p>
        </w:tc>
        <w:tc>
          <w:tcPr>
            <w:cnfStyle w:val="000100000000" w:firstRow="0" w:lastRow="0" w:firstColumn="0" w:lastColumn="1" w:oddVBand="0" w:evenVBand="0" w:oddHBand="0" w:evenHBand="0" w:firstRowFirstColumn="0" w:firstRowLastColumn="0" w:lastRowFirstColumn="0" w:lastRowLastColumn="0"/>
            <w:tcW w:w="7413" w:type="dxa"/>
          </w:tcPr>
          <w:p w14:paraId="7A247BC4" w14:textId="64C2ED50" w:rsidR="000D52CB" w:rsidRPr="00CD302B" w:rsidRDefault="000D52CB" w:rsidP="00CD302B">
            <w:pPr>
              <w:overflowPunct/>
              <w:autoSpaceDE/>
              <w:autoSpaceDN/>
              <w:adjustRightInd/>
              <w:spacing w:before="60" w:after="60" w:line="240" w:lineRule="auto"/>
              <w:textAlignment w:val="auto"/>
              <w:rPr>
                <w:rFonts w:ascii="Arial" w:eastAsiaTheme="minorEastAsia" w:hAnsi="Arial" w:cs="Arial"/>
                <w:sz w:val="20"/>
                <w:lang w:eastAsia="en-AU"/>
              </w:rPr>
            </w:pPr>
            <w:r w:rsidRPr="00CD302B">
              <w:rPr>
                <w:rFonts w:ascii="Arial" w:eastAsiaTheme="minorEastAsia" w:hAnsi="Arial" w:cs="Arial"/>
                <w:sz w:val="20"/>
                <w:lang w:eastAsia="en-AU"/>
              </w:rPr>
              <w:t xml:space="preserve">If you wish to make a </w:t>
            </w:r>
            <w:r w:rsidRPr="00CD302B">
              <w:rPr>
                <w:rFonts w:ascii="Arial" w:eastAsiaTheme="minorEastAsia" w:hAnsi="Arial" w:cs="Arial"/>
                <w:b/>
                <w:bCs/>
                <w:sz w:val="20"/>
                <w:u w:val="single"/>
                <w:lang w:eastAsia="en-AU"/>
              </w:rPr>
              <w:t>public interest disclosure</w:t>
            </w:r>
            <w:r w:rsidRPr="00CD302B">
              <w:rPr>
                <w:rFonts w:ascii="Arial" w:eastAsiaTheme="minorEastAsia" w:hAnsi="Arial" w:cs="Arial"/>
                <w:sz w:val="20"/>
                <w:lang w:eastAsia="en-AU"/>
              </w:rPr>
              <w:t xml:space="preserve"> about the </w:t>
            </w:r>
            <w:r w:rsidR="001A6F7B" w:rsidRPr="00CD302B">
              <w:rPr>
                <w:rFonts w:ascii="Arial" w:eastAsiaTheme="minorEastAsia" w:hAnsi="Arial" w:cs="Arial"/>
                <w:sz w:val="20"/>
                <w:lang w:eastAsia="en-AU"/>
              </w:rPr>
              <w:t>MAV</w:t>
            </w:r>
            <w:r w:rsidRPr="00CD302B">
              <w:rPr>
                <w:rFonts w:ascii="Arial" w:eastAsiaTheme="minorEastAsia" w:hAnsi="Arial" w:cs="Arial"/>
                <w:sz w:val="20"/>
                <w:lang w:eastAsia="en-AU"/>
              </w:rPr>
              <w:t xml:space="preserve"> or our </w:t>
            </w:r>
            <w:proofErr w:type="gramStart"/>
            <w:r w:rsidRPr="00CD302B">
              <w:rPr>
                <w:rFonts w:ascii="Arial" w:eastAsiaTheme="minorEastAsia" w:hAnsi="Arial" w:cs="Arial"/>
                <w:sz w:val="20"/>
                <w:lang w:eastAsia="en-AU"/>
              </w:rPr>
              <w:t>officers</w:t>
            </w:r>
            <w:proofErr w:type="gramEnd"/>
            <w:r w:rsidRPr="00CD302B">
              <w:rPr>
                <w:rFonts w:ascii="Arial" w:eastAsiaTheme="minorEastAsia" w:hAnsi="Arial" w:cs="Arial"/>
                <w:sz w:val="20"/>
                <w:lang w:eastAsia="en-AU"/>
              </w:rPr>
              <w:t xml:space="preserve"> you must contact: </w:t>
            </w:r>
          </w:p>
          <w:p w14:paraId="64ACF96C" w14:textId="62C9D937" w:rsidR="000D52CB" w:rsidRPr="00CD302B" w:rsidRDefault="000D52CB" w:rsidP="00CD302B">
            <w:pPr>
              <w:overflowPunct/>
              <w:autoSpaceDE/>
              <w:autoSpaceDN/>
              <w:adjustRightInd/>
              <w:spacing w:before="60" w:after="60" w:line="240" w:lineRule="auto"/>
              <w:textAlignment w:val="auto"/>
              <w:rPr>
                <w:rFonts w:ascii="Arial" w:eastAsiaTheme="minorEastAsia" w:hAnsi="Arial" w:cs="Arial"/>
                <w:sz w:val="20"/>
                <w:lang w:eastAsia="en-AU"/>
              </w:rPr>
            </w:pPr>
            <w:r w:rsidRPr="00CD302B">
              <w:rPr>
                <w:rFonts w:ascii="Arial" w:eastAsiaTheme="minorEastAsia" w:hAnsi="Arial" w:cs="Arial"/>
                <w:sz w:val="20"/>
                <w:lang w:eastAsia="en-AU"/>
              </w:rPr>
              <w:t>The Independent Broad-based Anti-corruption Commission (</w:t>
            </w:r>
            <w:r w:rsidRPr="00CD302B">
              <w:rPr>
                <w:rFonts w:ascii="Arial" w:eastAsiaTheme="minorEastAsia" w:hAnsi="Arial" w:cs="Arial"/>
                <w:b/>
                <w:bCs/>
                <w:sz w:val="20"/>
                <w:lang w:eastAsia="en-AU"/>
              </w:rPr>
              <w:t>IBAC</w:t>
            </w:r>
            <w:r w:rsidRPr="00CD302B">
              <w:rPr>
                <w:rFonts w:ascii="Arial" w:eastAsiaTheme="minorEastAsia" w:hAnsi="Arial" w:cs="Arial"/>
                <w:sz w:val="20"/>
                <w:lang w:eastAsia="en-AU"/>
              </w:rPr>
              <w:t>)</w:t>
            </w:r>
            <w:r w:rsidRPr="00CD302B">
              <w:rPr>
                <w:rFonts w:ascii="Arial" w:eastAsiaTheme="minorEastAsia" w:hAnsi="Arial" w:cs="Arial"/>
                <w:sz w:val="20"/>
                <w:lang w:eastAsia="en-AU"/>
              </w:rPr>
              <w:br/>
              <w:t>Level 1, North Tower</w:t>
            </w:r>
            <w:r w:rsidRPr="00CD302B">
              <w:rPr>
                <w:rFonts w:ascii="Arial" w:eastAsiaTheme="minorEastAsia" w:hAnsi="Arial" w:cs="Arial"/>
                <w:sz w:val="20"/>
                <w:lang w:eastAsia="en-AU"/>
              </w:rPr>
              <w:br/>
              <w:t>459 Collins Street</w:t>
            </w:r>
            <w:r w:rsidRPr="00CD302B">
              <w:rPr>
                <w:rFonts w:ascii="Arial" w:eastAsiaTheme="minorEastAsia" w:hAnsi="Arial" w:cs="Arial"/>
                <w:sz w:val="20"/>
                <w:lang w:eastAsia="en-AU"/>
              </w:rPr>
              <w:br/>
            </w:r>
            <w:proofErr w:type="gramStart"/>
            <w:r w:rsidRPr="00CD302B">
              <w:rPr>
                <w:rFonts w:ascii="Arial" w:eastAsiaTheme="minorEastAsia" w:hAnsi="Arial" w:cs="Arial"/>
                <w:sz w:val="20"/>
                <w:lang w:eastAsia="en-AU"/>
              </w:rPr>
              <w:t>Melbourne  Vic</w:t>
            </w:r>
            <w:proofErr w:type="gramEnd"/>
            <w:r w:rsidRPr="00CD302B">
              <w:rPr>
                <w:rFonts w:ascii="Arial" w:eastAsiaTheme="minorEastAsia" w:hAnsi="Arial" w:cs="Arial"/>
                <w:sz w:val="20"/>
                <w:lang w:eastAsia="en-AU"/>
              </w:rPr>
              <w:t xml:space="preserve">  3000</w:t>
            </w:r>
            <w:r w:rsidRPr="00CD302B">
              <w:rPr>
                <w:rFonts w:ascii="Arial" w:eastAsiaTheme="minorEastAsia" w:hAnsi="Arial" w:cs="Arial"/>
                <w:sz w:val="20"/>
                <w:lang w:eastAsia="en-AU"/>
              </w:rPr>
              <w:br/>
              <w:t>GPO Box 24234, Melbourne, VIC 3001</w:t>
            </w:r>
          </w:p>
          <w:p w14:paraId="5AE9A1BD" w14:textId="77777777" w:rsidR="000D52CB" w:rsidRPr="00CD302B" w:rsidRDefault="000D52CB" w:rsidP="00CD302B">
            <w:pPr>
              <w:overflowPunct/>
              <w:autoSpaceDE/>
              <w:autoSpaceDN/>
              <w:adjustRightInd/>
              <w:spacing w:before="60" w:after="60" w:line="240" w:lineRule="auto"/>
              <w:textAlignment w:val="auto"/>
              <w:rPr>
                <w:rFonts w:ascii="Arial" w:eastAsiaTheme="minorEastAsia" w:hAnsi="Arial" w:cs="Arial"/>
                <w:sz w:val="20"/>
                <w:lang w:eastAsia="en-AU"/>
              </w:rPr>
            </w:pPr>
            <w:r w:rsidRPr="00CD302B">
              <w:rPr>
                <w:rFonts w:ascii="Arial" w:eastAsiaTheme="minorEastAsia" w:hAnsi="Arial" w:cs="Arial"/>
                <w:sz w:val="20"/>
                <w:lang w:eastAsia="en-AU"/>
              </w:rPr>
              <w:t>Telephone: 1300 735 135</w:t>
            </w:r>
            <w:r w:rsidRPr="00CD302B">
              <w:rPr>
                <w:rFonts w:ascii="Arial" w:eastAsiaTheme="minorEastAsia" w:hAnsi="Arial" w:cs="Arial"/>
                <w:sz w:val="20"/>
                <w:lang w:eastAsia="en-AU"/>
              </w:rPr>
              <w:br/>
              <w:t xml:space="preserve">Website: </w:t>
            </w:r>
            <w:hyperlink r:id="rId13" w:history="1">
              <w:r w:rsidRPr="00CD302B">
                <w:rPr>
                  <w:rFonts w:ascii="Arial" w:eastAsiaTheme="minorEastAsia" w:hAnsi="Arial" w:cs="Arial"/>
                  <w:color w:val="1F497D" w:themeColor="text2"/>
                  <w:sz w:val="20"/>
                  <w:u w:val="single"/>
                  <w:lang w:eastAsia="en-AU"/>
                </w:rPr>
                <w:t>www.ibac.vic.gov.au</w:t>
              </w:r>
            </w:hyperlink>
          </w:p>
        </w:tc>
      </w:tr>
      <w:tr w:rsidR="000D52CB" w:rsidRPr="00CD302B" w14:paraId="222A0823" w14:textId="77777777" w:rsidTr="00210C7E">
        <w:tc>
          <w:tcPr>
            <w:cnfStyle w:val="001000000000" w:firstRow="0" w:lastRow="0" w:firstColumn="1" w:lastColumn="0" w:oddVBand="0" w:evenVBand="0" w:oddHBand="0" w:evenHBand="0" w:firstRowFirstColumn="0" w:firstRowLastColumn="0" w:lastRowFirstColumn="0" w:lastRowLastColumn="0"/>
            <w:tcW w:w="1900" w:type="dxa"/>
            <w:vMerge/>
            <w:shd w:val="clear" w:color="auto" w:fill="DBE5F1" w:themeFill="accent1" w:themeFillTint="33"/>
          </w:tcPr>
          <w:p w14:paraId="135674C0" w14:textId="77777777" w:rsidR="000D52CB" w:rsidRPr="00CD302B" w:rsidRDefault="000D52CB" w:rsidP="00CD302B">
            <w:pPr>
              <w:overflowPunct/>
              <w:autoSpaceDE/>
              <w:autoSpaceDN/>
              <w:adjustRightInd/>
              <w:spacing w:before="60" w:after="60" w:line="240" w:lineRule="auto"/>
              <w:textAlignment w:val="auto"/>
              <w:rPr>
                <w:rFonts w:ascii="Arial" w:eastAsiaTheme="minorEastAsia" w:hAnsi="Arial" w:cs="Arial"/>
                <w:b/>
                <w:sz w:val="20"/>
                <w:lang w:eastAsia="en-AU"/>
              </w:rPr>
            </w:pPr>
          </w:p>
        </w:tc>
        <w:tc>
          <w:tcPr>
            <w:cnfStyle w:val="000100000000" w:firstRow="0" w:lastRow="0" w:firstColumn="0" w:lastColumn="1" w:oddVBand="0" w:evenVBand="0" w:oddHBand="0" w:evenHBand="0" w:firstRowFirstColumn="0" w:firstRowLastColumn="0" w:lastRowFirstColumn="0" w:lastRowLastColumn="0"/>
            <w:tcW w:w="7413" w:type="dxa"/>
          </w:tcPr>
          <w:p w14:paraId="76C9AA7C" w14:textId="00BEA75D" w:rsidR="000D52CB" w:rsidRPr="00CD302B" w:rsidRDefault="00210C7E" w:rsidP="00CD302B">
            <w:pPr>
              <w:overflowPunct/>
              <w:autoSpaceDE/>
              <w:autoSpaceDN/>
              <w:adjustRightInd/>
              <w:spacing w:before="60" w:after="60" w:line="240" w:lineRule="auto"/>
              <w:textAlignment w:val="auto"/>
              <w:rPr>
                <w:rFonts w:ascii="Arial" w:eastAsiaTheme="minorHAnsi" w:hAnsi="Arial" w:cs="Arial"/>
                <w:sz w:val="20"/>
              </w:rPr>
            </w:pPr>
            <w:r w:rsidRPr="00CD302B">
              <w:rPr>
                <w:rFonts w:ascii="Arial" w:eastAsiaTheme="minorHAnsi" w:hAnsi="Arial" w:cs="Arial"/>
                <w:sz w:val="20"/>
              </w:rPr>
              <w:t xml:space="preserve">If you wish to make a PID about </w:t>
            </w:r>
            <w:r w:rsidR="00CD302B" w:rsidRPr="00CD302B">
              <w:rPr>
                <w:rFonts w:ascii="Arial" w:eastAsiaTheme="minorHAnsi" w:hAnsi="Arial" w:cs="Arial"/>
                <w:sz w:val="20"/>
              </w:rPr>
              <w:t>a council, or any oth</w:t>
            </w:r>
            <w:r w:rsidRPr="00CD302B">
              <w:rPr>
                <w:rFonts w:ascii="Arial" w:eastAsiaTheme="minorHAnsi" w:hAnsi="Arial" w:cs="Arial"/>
                <w:sz w:val="20"/>
              </w:rPr>
              <w:t>er public bodies</w:t>
            </w:r>
            <w:r w:rsidR="00CD302B" w:rsidRPr="00CD302B">
              <w:rPr>
                <w:rFonts w:ascii="Arial" w:eastAsiaTheme="minorHAnsi" w:hAnsi="Arial" w:cs="Arial"/>
                <w:sz w:val="20"/>
              </w:rPr>
              <w:t>/</w:t>
            </w:r>
            <w:r w:rsidRPr="00CD302B">
              <w:rPr>
                <w:rFonts w:ascii="Arial" w:eastAsiaTheme="minorHAnsi" w:hAnsi="Arial" w:cs="Arial"/>
                <w:sz w:val="20"/>
              </w:rPr>
              <w:t>agencies</w:t>
            </w:r>
            <w:r w:rsidR="00CD302B" w:rsidRPr="00CD302B">
              <w:rPr>
                <w:rFonts w:ascii="Arial" w:eastAsiaTheme="minorHAnsi" w:hAnsi="Arial" w:cs="Arial"/>
                <w:sz w:val="20"/>
              </w:rPr>
              <w:t>,</w:t>
            </w:r>
            <w:r w:rsidRPr="00CD302B">
              <w:rPr>
                <w:rFonts w:ascii="Arial" w:eastAsiaTheme="minorHAnsi" w:hAnsi="Arial" w:cs="Arial"/>
                <w:sz w:val="20"/>
              </w:rPr>
              <w:t xml:space="preserve"> </w:t>
            </w:r>
            <w:r w:rsidR="00CD302B" w:rsidRPr="00CD302B">
              <w:rPr>
                <w:rFonts w:ascii="Arial" w:eastAsiaTheme="minorHAnsi" w:hAnsi="Arial" w:cs="Arial"/>
                <w:sz w:val="20"/>
              </w:rPr>
              <w:t>t</w:t>
            </w:r>
            <w:r w:rsidR="000D52CB" w:rsidRPr="00CD302B">
              <w:rPr>
                <w:rFonts w:ascii="Arial" w:eastAsiaTheme="minorHAnsi" w:hAnsi="Arial" w:cs="Arial"/>
                <w:sz w:val="20"/>
              </w:rPr>
              <w:t xml:space="preserve">he list of entities that can receive </w:t>
            </w:r>
            <w:r w:rsidR="00CD302B" w:rsidRPr="00CD302B">
              <w:rPr>
                <w:rFonts w:ascii="Arial" w:eastAsiaTheme="minorHAnsi" w:hAnsi="Arial" w:cs="Arial"/>
                <w:sz w:val="20"/>
              </w:rPr>
              <w:t>a PID</w:t>
            </w:r>
            <w:r w:rsidR="000D52CB" w:rsidRPr="00CD302B">
              <w:rPr>
                <w:rFonts w:ascii="Arial" w:eastAsiaTheme="minorHAnsi" w:hAnsi="Arial" w:cs="Arial"/>
                <w:sz w:val="20"/>
              </w:rPr>
              <w:t xml:space="preserve"> can be found in IBAC’s </w:t>
            </w:r>
            <w:r w:rsidR="000D52CB" w:rsidRPr="00CD302B">
              <w:rPr>
                <w:rFonts w:ascii="Arial" w:eastAsiaTheme="minorHAnsi" w:hAnsi="Arial" w:cs="Arial"/>
                <w:i/>
                <w:iCs/>
                <w:sz w:val="20"/>
              </w:rPr>
              <w:t>Guidelines for Handling Public Interest Disclosures</w:t>
            </w:r>
            <w:r w:rsidR="000D52CB" w:rsidRPr="00CD302B">
              <w:rPr>
                <w:rFonts w:ascii="Arial" w:eastAsiaTheme="minorHAnsi" w:hAnsi="Arial" w:cs="Arial"/>
                <w:sz w:val="20"/>
              </w:rPr>
              <w:t>, which is available at:</w:t>
            </w:r>
          </w:p>
          <w:p w14:paraId="319E54DA" w14:textId="77777777" w:rsidR="000D52CB" w:rsidRPr="00CD302B" w:rsidRDefault="003C624A" w:rsidP="00CD302B">
            <w:pPr>
              <w:overflowPunct/>
              <w:autoSpaceDE/>
              <w:autoSpaceDN/>
              <w:adjustRightInd/>
              <w:spacing w:before="60" w:after="60" w:line="240" w:lineRule="auto"/>
              <w:textAlignment w:val="auto"/>
              <w:rPr>
                <w:rFonts w:ascii="Arial" w:eastAsiaTheme="minorEastAsia" w:hAnsi="Arial" w:cs="Arial"/>
                <w:sz w:val="20"/>
                <w:lang w:eastAsia="en-AU"/>
              </w:rPr>
            </w:pPr>
            <w:hyperlink r:id="rId14" w:history="1">
              <w:r w:rsidR="000D52CB" w:rsidRPr="00CD302B">
                <w:rPr>
                  <w:rFonts w:ascii="Arial" w:eastAsiaTheme="minorHAnsi" w:hAnsi="Arial" w:cs="Arial"/>
                  <w:color w:val="3366FF"/>
                  <w:sz w:val="20"/>
                  <w:u w:val="dotted"/>
                </w:rPr>
                <w:t>www.ibac.vic.gov.au/publications-and-resources/article/guidelines-for-making-and-handling-protected-disclosures</w:t>
              </w:r>
            </w:hyperlink>
          </w:p>
        </w:tc>
      </w:tr>
    </w:tbl>
    <w:p w14:paraId="1FB3208F" w14:textId="4096B7F9" w:rsidR="000D52CB" w:rsidRDefault="000D52CB">
      <w:pPr>
        <w:overflowPunct/>
        <w:autoSpaceDE/>
        <w:autoSpaceDN/>
        <w:adjustRightInd/>
        <w:textAlignment w:val="auto"/>
        <w:rPr>
          <w:rFonts w:cs="Arial"/>
          <w:b/>
          <w:bCs/>
        </w:rPr>
      </w:pPr>
      <w:r>
        <w:rPr>
          <w:rFonts w:cs="Arial"/>
          <w:b/>
          <w:bCs/>
        </w:rPr>
        <w:br w:type="page"/>
      </w:r>
    </w:p>
    <w:p w14:paraId="4AE0609F" w14:textId="738A7AA0" w:rsidR="00EB6704" w:rsidRPr="00D84F30" w:rsidRDefault="006375D5" w:rsidP="00A33C62">
      <w:pPr>
        <w:pStyle w:val="Heading1"/>
      </w:pPr>
      <w:bookmarkStart w:id="3" w:name="_Toc78466691"/>
      <w:r w:rsidRPr="00D84F30">
        <w:lastRenderedPageBreak/>
        <w:t>INTRODUCTION</w:t>
      </w:r>
      <w:bookmarkEnd w:id="3"/>
    </w:p>
    <w:p w14:paraId="1CA3175B" w14:textId="278A31B4" w:rsidR="00AE5DFF" w:rsidRPr="00DD3DAE" w:rsidRDefault="00D959B4" w:rsidP="00F31E35">
      <w:pPr>
        <w:tabs>
          <w:tab w:val="left" w:pos="851"/>
        </w:tabs>
        <w:rPr>
          <w:rFonts w:cs="Arial"/>
          <w:szCs w:val="22"/>
          <w:lang w:eastAsia="en-AU"/>
        </w:rPr>
      </w:pPr>
      <w:r w:rsidRPr="000A551B">
        <w:rPr>
          <w:rFonts w:cs="Arial"/>
          <w:szCs w:val="22"/>
          <w:lang w:eastAsia="en-AU"/>
        </w:rPr>
        <w:t xml:space="preserve">The </w:t>
      </w:r>
      <w:r w:rsidRPr="000A551B">
        <w:rPr>
          <w:rFonts w:cs="Arial"/>
          <w:i/>
          <w:szCs w:val="22"/>
          <w:lang w:eastAsia="en-AU"/>
        </w:rPr>
        <w:t>Public Interest Disclosures Act 2012</w:t>
      </w:r>
      <w:r w:rsidRPr="000A551B">
        <w:rPr>
          <w:rFonts w:cs="Arial"/>
          <w:szCs w:val="22"/>
          <w:lang w:eastAsia="en-AU"/>
        </w:rPr>
        <w:t xml:space="preserve"> (Vic) (the </w:t>
      </w:r>
      <w:r w:rsidR="000D52CB" w:rsidRPr="00DD3DAE">
        <w:rPr>
          <w:rFonts w:cs="Arial"/>
          <w:szCs w:val="22"/>
          <w:lang w:eastAsia="en-AU"/>
        </w:rPr>
        <w:t>PID A</w:t>
      </w:r>
      <w:r w:rsidRPr="00DD3DAE">
        <w:rPr>
          <w:rFonts w:cs="Arial"/>
          <w:szCs w:val="22"/>
          <w:lang w:eastAsia="en-AU"/>
        </w:rPr>
        <w:t>ct</w:t>
      </w:r>
      <w:r w:rsidRPr="000A551B">
        <w:rPr>
          <w:rFonts w:cs="Arial"/>
          <w:szCs w:val="22"/>
          <w:lang w:eastAsia="en-AU"/>
        </w:rPr>
        <w:t xml:space="preserve">) </w:t>
      </w:r>
      <w:r w:rsidR="00361E0C" w:rsidRPr="000A551B">
        <w:rPr>
          <w:rFonts w:cs="Arial"/>
          <w:szCs w:val="22"/>
          <w:lang w:eastAsia="en-AU"/>
        </w:rPr>
        <w:t xml:space="preserve">establishes a legal framework to </w:t>
      </w:r>
      <w:r w:rsidRPr="00AF28B1">
        <w:rPr>
          <w:rFonts w:cs="Arial"/>
          <w:szCs w:val="22"/>
          <w:lang w:eastAsia="en-AU"/>
        </w:rPr>
        <w:t>encourage</w:t>
      </w:r>
      <w:r w:rsidR="00FF7D18" w:rsidRPr="00AF28B1">
        <w:rPr>
          <w:rFonts w:cs="Arial"/>
          <w:szCs w:val="22"/>
          <w:lang w:eastAsia="en-AU"/>
        </w:rPr>
        <w:t xml:space="preserve"> </w:t>
      </w:r>
      <w:r w:rsidRPr="00AF28B1">
        <w:rPr>
          <w:rFonts w:cs="Arial"/>
          <w:szCs w:val="22"/>
          <w:lang w:eastAsia="en-AU"/>
        </w:rPr>
        <w:t xml:space="preserve">and </w:t>
      </w:r>
      <w:r w:rsidR="00361E0C" w:rsidRPr="00AF28B1">
        <w:rPr>
          <w:rFonts w:cs="Arial"/>
          <w:szCs w:val="22"/>
          <w:lang w:eastAsia="en-AU"/>
        </w:rPr>
        <w:t xml:space="preserve">assist people to </w:t>
      </w:r>
      <w:r w:rsidRPr="00AF28B1">
        <w:rPr>
          <w:rFonts w:cs="Arial"/>
          <w:szCs w:val="22"/>
          <w:lang w:eastAsia="en-AU"/>
        </w:rPr>
        <w:t xml:space="preserve">report improper conduct </w:t>
      </w:r>
      <w:r w:rsidR="00F31E35" w:rsidRPr="00AF28B1">
        <w:rPr>
          <w:rFonts w:cs="Arial"/>
          <w:szCs w:val="22"/>
          <w:lang w:eastAsia="en-AU"/>
        </w:rPr>
        <w:t>and c</w:t>
      </w:r>
      <w:r w:rsidR="00F31E35" w:rsidRPr="00A916DC">
        <w:rPr>
          <w:rFonts w:cs="Arial"/>
          <w:szCs w:val="22"/>
          <w:lang w:eastAsia="en-AU"/>
        </w:rPr>
        <w:t xml:space="preserve">orruption in the Victorian public sector </w:t>
      </w:r>
      <w:r w:rsidR="00610223" w:rsidRPr="00A916DC">
        <w:rPr>
          <w:rFonts w:cs="Arial"/>
          <w:szCs w:val="22"/>
          <w:lang w:eastAsia="en-AU"/>
        </w:rPr>
        <w:t xml:space="preserve">– </w:t>
      </w:r>
      <w:r w:rsidR="00473567">
        <w:rPr>
          <w:rFonts w:cs="Arial"/>
          <w:szCs w:val="22"/>
          <w:lang w:eastAsia="en-AU"/>
        </w:rPr>
        <w:t xml:space="preserve">these reports are </w:t>
      </w:r>
      <w:r w:rsidR="00610223" w:rsidRPr="000A551B">
        <w:rPr>
          <w:rFonts w:cs="Arial"/>
          <w:szCs w:val="22"/>
          <w:lang w:eastAsia="en-AU"/>
        </w:rPr>
        <w:t xml:space="preserve">referred to </w:t>
      </w:r>
      <w:r w:rsidR="00610223" w:rsidRPr="00AF28B1">
        <w:rPr>
          <w:rFonts w:cs="Arial"/>
          <w:szCs w:val="22"/>
          <w:lang w:eastAsia="en-AU"/>
        </w:rPr>
        <w:t>as public interest disclosures</w:t>
      </w:r>
      <w:r w:rsidR="00610223" w:rsidRPr="00A916DC">
        <w:rPr>
          <w:rFonts w:cs="Arial"/>
          <w:szCs w:val="22"/>
          <w:lang w:eastAsia="en-AU"/>
        </w:rPr>
        <w:t xml:space="preserve"> (</w:t>
      </w:r>
      <w:r w:rsidR="002C67BC">
        <w:rPr>
          <w:rFonts w:cs="Arial"/>
          <w:szCs w:val="22"/>
          <w:lang w:eastAsia="en-AU"/>
        </w:rPr>
        <w:t xml:space="preserve">or </w:t>
      </w:r>
      <w:r w:rsidR="00610223" w:rsidRPr="00A916DC">
        <w:rPr>
          <w:rFonts w:cs="Arial"/>
          <w:szCs w:val="22"/>
          <w:lang w:eastAsia="en-AU"/>
        </w:rPr>
        <w:t>PID</w:t>
      </w:r>
      <w:r w:rsidR="00F33437">
        <w:rPr>
          <w:rFonts w:cs="Arial"/>
          <w:szCs w:val="22"/>
          <w:lang w:eastAsia="en-AU"/>
        </w:rPr>
        <w:t>).</w:t>
      </w:r>
      <w:r w:rsidR="00610223" w:rsidRPr="00A916DC">
        <w:rPr>
          <w:rFonts w:cs="Arial"/>
          <w:szCs w:val="22"/>
          <w:lang w:eastAsia="en-AU"/>
        </w:rPr>
        <w:t xml:space="preserve"> </w:t>
      </w:r>
    </w:p>
    <w:p w14:paraId="6B51C0B8" w14:textId="728D4050" w:rsidR="00FF7D18" w:rsidRPr="00AF28B1" w:rsidRDefault="00D959B4" w:rsidP="006375D5">
      <w:pPr>
        <w:rPr>
          <w:rFonts w:cs="Arial"/>
          <w:szCs w:val="22"/>
        </w:rPr>
      </w:pPr>
      <w:r w:rsidRPr="00DD3DAE">
        <w:rPr>
          <w:rFonts w:cs="Arial"/>
          <w:szCs w:val="22"/>
          <w:lang w:eastAsia="en-AU"/>
        </w:rPr>
        <w:t xml:space="preserve">The </w:t>
      </w:r>
      <w:r w:rsidR="001A6F7B" w:rsidRPr="00DD3DAE">
        <w:rPr>
          <w:rFonts w:cs="Arial"/>
          <w:szCs w:val="22"/>
          <w:lang w:eastAsia="en-AU"/>
        </w:rPr>
        <w:t xml:space="preserve">PID </w:t>
      </w:r>
      <w:r w:rsidRPr="00DD3DAE">
        <w:rPr>
          <w:rFonts w:cs="Arial"/>
          <w:szCs w:val="22"/>
          <w:lang w:eastAsia="en-AU"/>
        </w:rPr>
        <w:t xml:space="preserve">Act aims to achieve this by providing certain protections for people who </w:t>
      </w:r>
      <w:r w:rsidR="00FB3110" w:rsidRPr="00DD3DAE">
        <w:rPr>
          <w:rFonts w:cs="Arial"/>
          <w:szCs w:val="22"/>
          <w:lang w:eastAsia="en-AU"/>
        </w:rPr>
        <w:t xml:space="preserve">make </w:t>
      </w:r>
      <w:r w:rsidR="00F33437">
        <w:rPr>
          <w:rFonts w:cs="Arial"/>
          <w:szCs w:val="22"/>
          <w:lang w:eastAsia="en-AU"/>
        </w:rPr>
        <w:t>public interest disclosures</w:t>
      </w:r>
      <w:r w:rsidR="00610223" w:rsidRPr="00DD3DAE">
        <w:rPr>
          <w:rFonts w:cs="Arial"/>
          <w:szCs w:val="22"/>
          <w:lang w:eastAsia="en-AU"/>
        </w:rPr>
        <w:t xml:space="preserve">, </w:t>
      </w:r>
      <w:r w:rsidRPr="00DD3DAE">
        <w:rPr>
          <w:rFonts w:cs="Arial"/>
          <w:szCs w:val="22"/>
          <w:lang w:eastAsia="en-AU"/>
        </w:rPr>
        <w:t xml:space="preserve">as well as people who cooperate or intend to cooperate with an investigation into a </w:t>
      </w:r>
      <w:r w:rsidR="00F33437">
        <w:rPr>
          <w:rFonts w:cs="Arial"/>
          <w:szCs w:val="22"/>
          <w:lang w:eastAsia="en-AU"/>
        </w:rPr>
        <w:t>public interest disclosure</w:t>
      </w:r>
      <w:r w:rsidRPr="00DD3DAE">
        <w:rPr>
          <w:rFonts w:cs="Arial"/>
          <w:szCs w:val="22"/>
          <w:lang w:eastAsia="en-AU"/>
        </w:rPr>
        <w:t xml:space="preserve">. </w:t>
      </w:r>
      <w:bookmarkStart w:id="4" w:name="_Hlk63678909"/>
      <w:r w:rsidR="00F31E35" w:rsidRPr="000A551B">
        <w:rPr>
          <w:rFonts w:cs="Arial"/>
          <w:szCs w:val="22"/>
        </w:rPr>
        <w:t xml:space="preserve">Protections include keeping </w:t>
      </w:r>
      <w:r w:rsidR="00697F9D">
        <w:rPr>
          <w:rFonts w:cs="Arial"/>
          <w:szCs w:val="22"/>
        </w:rPr>
        <w:t xml:space="preserve">these </w:t>
      </w:r>
      <w:r w:rsidR="00FB3110" w:rsidRPr="000A551B">
        <w:rPr>
          <w:rFonts w:cs="Arial"/>
          <w:szCs w:val="22"/>
        </w:rPr>
        <w:t>persons</w:t>
      </w:r>
      <w:r w:rsidR="00697F9D">
        <w:rPr>
          <w:rFonts w:cs="Arial"/>
          <w:szCs w:val="22"/>
        </w:rPr>
        <w:t>’</w:t>
      </w:r>
      <w:r w:rsidR="00F31E35" w:rsidRPr="000A551B">
        <w:rPr>
          <w:rFonts w:cs="Arial"/>
          <w:szCs w:val="22"/>
        </w:rPr>
        <w:t xml:space="preserve"> identit</w:t>
      </w:r>
      <w:r w:rsidR="00697F9D">
        <w:rPr>
          <w:rFonts w:cs="Arial"/>
          <w:szCs w:val="22"/>
        </w:rPr>
        <w:t>ies</w:t>
      </w:r>
      <w:r w:rsidR="00FB3110" w:rsidRPr="000A551B">
        <w:rPr>
          <w:rFonts w:cs="Arial"/>
          <w:szCs w:val="22"/>
        </w:rPr>
        <w:t xml:space="preserve"> </w:t>
      </w:r>
      <w:r w:rsidR="00F31E35" w:rsidRPr="000A551B">
        <w:rPr>
          <w:rFonts w:cs="Arial"/>
          <w:szCs w:val="22"/>
        </w:rPr>
        <w:t>confidential and protecting them</w:t>
      </w:r>
      <w:r w:rsidR="00F31E35" w:rsidRPr="00AF28B1">
        <w:rPr>
          <w:rFonts w:cs="Arial"/>
          <w:szCs w:val="22"/>
        </w:rPr>
        <w:t xml:space="preserve"> from reprisals, including bullying, </w:t>
      </w:r>
      <w:proofErr w:type="gramStart"/>
      <w:r w:rsidR="00F31E35" w:rsidRPr="00AF28B1">
        <w:rPr>
          <w:rFonts w:cs="Arial"/>
          <w:szCs w:val="22"/>
        </w:rPr>
        <w:t>harassment</w:t>
      </w:r>
      <w:proofErr w:type="gramEnd"/>
      <w:r w:rsidR="00F31E35" w:rsidRPr="00AF28B1">
        <w:rPr>
          <w:rFonts w:cs="Arial"/>
          <w:szCs w:val="22"/>
        </w:rPr>
        <w:t xml:space="preserve"> or legal action.</w:t>
      </w:r>
    </w:p>
    <w:p w14:paraId="53E8344B" w14:textId="2B885209" w:rsidR="00473567" w:rsidRPr="00DD3DAE" w:rsidRDefault="00FB3110" w:rsidP="00610223">
      <w:pPr>
        <w:tabs>
          <w:tab w:val="left" w:pos="851"/>
        </w:tabs>
        <w:rPr>
          <w:rFonts w:cs="Arial"/>
          <w:szCs w:val="22"/>
          <w:lang w:eastAsia="en-AU"/>
        </w:rPr>
      </w:pPr>
      <w:r w:rsidRPr="00224100">
        <w:rPr>
          <w:rFonts w:cs="Arial"/>
          <w:szCs w:val="22"/>
          <w:lang w:eastAsia="en-AU"/>
        </w:rPr>
        <w:t xml:space="preserve">Not all public bodies and government agencies can receive </w:t>
      </w:r>
      <w:r w:rsidR="00F33437">
        <w:rPr>
          <w:rFonts w:cs="Arial"/>
          <w:szCs w:val="22"/>
          <w:lang w:eastAsia="en-AU"/>
        </w:rPr>
        <w:t>public interest disclosures</w:t>
      </w:r>
      <w:r w:rsidRPr="00224100">
        <w:rPr>
          <w:rFonts w:cs="Arial"/>
          <w:szCs w:val="22"/>
          <w:lang w:eastAsia="en-AU"/>
        </w:rPr>
        <w:t xml:space="preserve">. A </w:t>
      </w:r>
      <w:r w:rsidR="00F33437">
        <w:rPr>
          <w:rFonts w:cs="Arial"/>
          <w:szCs w:val="22"/>
          <w:lang w:eastAsia="en-AU"/>
        </w:rPr>
        <w:t xml:space="preserve">public interest disclosure </w:t>
      </w:r>
      <w:r w:rsidR="00610223" w:rsidRPr="00224100">
        <w:rPr>
          <w:rFonts w:cs="Arial"/>
          <w:szCs w:val="22"/>
          <w:lang w:eastAsia="en-AU"/>
        </w:rPr>
        <w:t>abou</w:t>
      </w:r>
      <w:r w:rsidRPr="00224100">
        <w:rPr>
          <w:rFonts w:cs="Arial"/>
          <w:szCs w:val="22"/>
          <w:lang w:eastAsia="en-AU"/>
        </w:rPr>
        <w:t>t</w:t>
      </w:r>
      <w:r w:rsidR="00610223" w:rsidRPr="00224100">
        <w:rPr>
          <w:rFonts w:cs="Arial"/>
          <w:szCs w:val="22"/>
          <w:lang w:eastAsia="en-AU"/>
        </w:rPr>
        <w:t xml:space="preserve"> the </w:t>
      </w:r>
      <w:r w:rsidR="000B7AC4" w:rsidRPr="00DD3DAE">
        <w:rPr>
          <w:rFonts w:cs="Arial"/>
          <w:szCs w:val="22"/>
          <w:lang w:eastAsia="en-AU"/>
        </w:rPr>
        <w:t>Municipal Association of Victoria</w:t>
      </w:r>
      <w:r w:rsidR="00D959B4" w:rsidRPr="00DD3DAE">
        <w:rPr>
          <w:rFonts w:cs="Arial"/>
          <w:szCs w:val="22"/>
          <w:lang w:eastAsia="en-AU"/>
        </w:rPr>
        <w:t xml:space="preserve"> (</w:t>
      </w:r>
      <w:r w:rsidR="000B7AC4" w:rsidRPr="00DD3DAE">
        <w:rPr>
          <w:rFonts w:cs="Arial"/>
          <w:szCs w:val="22"/>
          <w:lang w:eastAsia="en-AU"/>
        </w:rPr>
        <w:t>M</w:t>
      </w:r>
      <w:r w:rsidR="00D959B4" w:rsidRPr="00DD3DAE">
        <w:rPr>
          <w:rFonts w:cs="Arial"/>
          <w:szCs w:val="22"/>
          <w:lang w:eastAsia="en-AU"/>
        </w:rPr>
        <w:t>A</w:t>
      </w:r>
      <w:r w:rsidR="000B7AC4" w:rsidRPr="00DD3DAE">
        <w:rPr>
          <w:rFonts w:cs="Arial"/>
          <w:szCs w:val="22"/>
          <w:lang w:eastAsia="en-AU"/>
        </w:rPr>
        <w:t>V</w:t>
      </w:r>
      <w:r w:rsidR="00D959B4" w:rsidRPr="000A551B">
        <w:rPr>
          <w:rFonts w:cs="Arial"/>
          <w:szCs w:val="22"/>
          <w:lang w:eastAsia="en-AU"/>
        </w:rPr>
        <w:t>)</w:t>
      </w:r>
      <w:r w:rsidR="00610223" w:rsidRPr="000A551B">
        <w:rPr>
          <w:rFonts w:cs="Arial"/>
          <w:szCs w:val="22"/>
          <w:lang w:eastAsia="en-AU"/>
        </w:rPr>
        <w:t xml:space="preserve"> must be made </w:t>
      </w:r>
      <w:r w:rsidR="00610223" w:rsidRPr="00F33437">
        <w:rPr>
          <w:rFonts w:cs="Arial"/>
          <w:szCs w:val="22"/>
          <w:u w:val="single"/>
          <w:lang w:eastAsia="en-AU"/>
        </w:rPr>
        <w:t>direct</w:t>
      </w:r>
      <w:r w:rsidR="00610223" w:rsidRPr="000A551B">
        <w:rPr>
          <w:rFonts w:cs="Arial"/>
          <w:szCs w:val="22"/>
          <w:lang w:eastAsia="en-AU"/>
        </w:rPr>
        <w:t xml:space="preserve"> to IBAC</w:t>
      </w:r>
      <w:r w:rsidRPr="00AF28B1">
        <w:rPr>
          <w:rFonts w:cs="Arial"/>
          <w:szCs w:val="22"/>
          <w:lang w:eastAsia="en-AU"/>
        </w:rPr>
        <w:t>.</w:t>
      </w:r>
      <w:r w:rsidR="00473567" w:rsidRPr="00AF28B1">
        <w:rPr>
          <w:rFonts w:cs="Arial"/>
          <w:szCs w:val="22"/>
          <w:lang w:eastAsia="en-AU"/>
        </w:rPr>
        <w:t xml:space="preserve"> However, under t</w:t>
      </w:r>
      <w:r w:rsidR="00610223" w:rsidRPr="00A916DC">
        <w:rPr>
          <w:rFonts w:cs="Arial"/>
          <w:szCs w:val="22"/>
          <w:lang w:eastAsia="en-AU"/>
        </w:rPr>
        <w:t xml:space="preserve">he </w:t>
      </w:r>
      <w:r w:rsidR="00473567" w:rsidRPr="00224100">
        <w:rPr>
          <w:rFonts w:cs="Arial"/>
          <w:szCs w:val="22"/>
          <w:lang w:eastAsia="en-AU"/>
        </w:rPr>
        <w:t xml:space="preserve">PID Act the </w:t>
      </w:r>
      <w:r w:rsidR="00610223" w:rsidRPr="00224100">
        <w:rPr>
          <w:rFonts w:cs="Arial"/>
          <w:szCs w:val="22"/>
          <w:lang w:eastAsia="en-AU"/>
        </w:rPr>
        <w:t>MAV</w:t>
      </w:r>
      <w:r w:rsidRPr="00224100">
        <w:rPr>
          <w:rFonts w:cs="Arial"/>
          <w:szCs w:val="22"/>
          <w:lang w:eastAsia="en-AU"/>
        </w:rPr>
        <w:t xml:space="preserve"> </w:t>
      </w:r>
      <w:r w:rsidR="00D959B4" w:rsidRPr="00DD3DAE">
        <w:rPr>
          <w:rFonts w:cs="Arial"/>
          <w:szCs w:val="22"/>
          <w:lang w:eastAsia="en-AU"/>
        </w:rPr>
        <w:t>is required to establish procedures to protect persons from reprisal</w:t>
      </w:r>
      <w:r w:rsidR="00473567">
        <w:rPr>
          <w:rFonts w:cs="Arial"/>
          <w:szCs w:val="22"/>
          <w:lang w:eastAsia="en-AU"/>
        </w:rPr>
        <w:t>s</w:t>
      </w:r>
      <w:r w:rsidR="00D959B4" w:rsidRPr="000A551B">
        <w:rPr>
          <w:rFonts w:cs="Arial"/>
          <w:szCs w:val="22"/>
          <w:lang w:eastAsia="en-AU"/>
        </w:rPr>
        <w:t xml:space="preserve"> for making a </w:t>
      </w:r>
      <w:r w:rsidR="00F33437">
        <w:rPr>
          <w:rFonts w:cs="Arial"/>
          <w:szCs w:val="22"/>
          <w:lang w:eastAsia="en-AU"/>
        </w:rPr>
        <w:t xml:space="preserve">public interest disclosure </w:t>
      </w:r>
      <w:r w:rsidR="00473567">
        <w:rPr>
          <w:rFonts w:cs="Arial"/>
          <w:szCs w:val="22"/>
          <w:lang w:eastAsia="en-AU"/>
        </w:rPr>
        <w:t xml:space="preserve">and </w:t>
      </w:r>
      <w:r w:rsidR="00D959B4" w:rsidRPr="00DD3DAE">
        <w:rPr>
          <w:rFonts w:cs="Arial"/>
          <w:szCs w:val="22"/>
          <w:lang w:eastAsia="en-AU"/>
        </w:rPr>
        <w:t xml:space="preserve">managing the welfare of persons connected to a </w:t>
      </w:r>
      <w:r w:rsidR="00F33437">
        <w:rPr>
          <w:rFonts w:cs="Arial"/>
          <w:szCs w:val="22"/>
          <w:lang w:eastAsia="en-AU"/>
        </w:rPr>
        <w:t>public interest disclosure</w:t>
      </w:r>
      <w:r w:rsidR="00D959B4" w:rsidRPr="00DD3DAE">
        <w:rPr>
          <w:rFonts w:cs="Arial"/>
          <w:szCs w:val="22"/>
          <w:lang w:eastAsia="en-AU"/>
        </w:rPr>
        <w:t xml:space="preserve">. </w:t>
      </w:r>
    </w:p>
    <w:p w14:paraId="469705B5" w14:textId="1E46220F" w:rsidR="00D959B4" w:rsidRPr="000A551B" w:rsidRDefault="00D959B4" w:rsidP="00DD3DAE">
      <w:pPr>
        <w:tabs>
          <w:tab w:val="left" w:pos="851"/>
        </w:tabs>
        <w:rPr>
          <w:rFonts w:cs="Arial"/>
          <w:szCs w:val="22"/>
          <w:lang w:eastAsia="en-AU"/>
        </w:rPr>
      </w:pPr>
      <w:r w:rsidRPr="00DD3DAE">
        <w:rPr>
          <w:rFonts w:cs="Arial"/>
          <w:szCs w:val="22"/>
          <w:lang w:eastAsia="en-AU"/>
        </w:rPr>
        <w:t xml:space="preserve">These procedures have been prepared in accordance with the </w:t>
      </w:r>
      <w:r w:rsidR="00361E0C" w:rsidRPr="00DD3DAE">
        <w:rPr>
          <w:rFonts w:cs="Arial"/>
          <w:szCs w:val="22"/>
          <w:lang w:eastAsia="en-AU"/>
        </w:rPr>
        <w:t xml:space="preserve">PID </w:t>
      </w:r>
      <w:r w:rsidR="00473567" w:rsidRPr="00DD3DAE">
        <w:rPr>
          <w:rFonts w:cs="Arial"/>
          <w:szCs w:val="22"/>
          <w:lang w:eastAsia="en-AU"/>
        </w:rPr>
        <w:t xml:space="preserve">Act </w:t>
      </w:r>
      <w:r w:rsidRPr="00DD3DAE">
        <w:rPr>
          <w:rFonts w:cs="Arial"/>
          <w:szCs w:val="22"/>
          <w:lang w:eastAsia="en-AU"/>
        </w:rPr>
        <w:t>and Guidelines issued by the Independent Broad-based Anti-</w:t>
      </w:r>
      <w:proofErr w:type="gramStart"/>
      <w:r w:rsidRPr="00DD3DAE">
        <w:rPr>
          <w:rFonts w:cs="Arial"/>
          <w:szCs w:val="22"/>
          <w:lang w:eastAsia="en-AU"/>
        </w:rPr>
        <w:t>corruption</w:t>
      </w:r>
      <w:proofErr w:type="gramEnd"/>
      <w:r w:rsidRPr="00DD3DAE">
        <w:rPr>
          <w:rFonts w:cs="Arial"/>
          <w:szCs w:val="22"/>
          <w:lang w:eastAsia="en-AU"/>
        </w:rPr>
        <w:t xml:space="preserve"> Commission (IBAC</w:t>
      </w:r>
      <w:r w:rsidRPr="000A551B">
        <w:rPr>
          <w:rFonts w:cs="Arial"/>
          <w:szCs w:val="22"/>
          <w:lang w:eastAsia="en-AU"/>
        </w:rPr>
        <w:t xml:space="preserve">) </w:t>
      </w:r>
      <w:bookmarkEnd w:id="4"/>
      <w:r w:rsidRPr="000A551B">
        <w:rPr>
          <w:rFonts w:cs="Arial"/>
          <w:szCs w:val="22"/>
          <w:lang w:eastAsia="en-AU"/>
        </w:rPr>
        <w:t>which are available online at</w:t>
      </w:r>
      <w:r w:rsidR="000B7AC4" w:rsidRPr="000A551B">
        <w:rPr>
          <w:rFonts w:cs="Arial"/>
          <w:szCs w:val="22"/>
          <w:lang w:eastAsia="en-AU"/>
        </w:rPr>
        <w:t xml:space="preserve"> </w:t>
      </w:r>
      <w:hyperlink r:id="rId15" w:history="1">
        <w:r w:rsidRPr="000A551B">
          <w:rPr>
            <w:rStyle w:val="Hyperlink"/>
            <w:rFonts w:cs="Arial"/>
            <w:szCs w:val="22"/>
            <w:lang w:eastAsia="en-AU"/>
          </w:rPr>
          <w:t>http://www.ibac.vic.gov.au/.</w:t>
        </w:r>
      </w:hyperlink>
    </w:p>
    <w:p w14:paraId="0A05CBD8" w14:textId="6FEBB4A7" w:rsidR="006375D5" w:rsidRPr="00D84F30" w:rsidRDefault="006375D5" w:rsidP="00A33C62">
      <w:pPr>
        <w:pStyle w:val="Heading1"/>
      </w:pPr>
      <w:bookmarkStart w:id="5" w:name="_Toc78466692"/>
      <w:r w:rsidRPr="00D84F30">
        <w:t>PURPOSE</w:t>
      </w:r>
      <w:bookmarkEnd w:id="5"/>
    </w:p>
    <w:p w14:paraId="160E4067" w14:textId="497585C3" w:rsidR="006375D5" w:rsidRDefault="006375D5" w:rsidP="006375D5">
      <w:r>
        <w:t xml:space="preserve">The purpose of these procedures is to describe how: </w:t>
      </w:r>
    </w:p>
    <w:p w14:paraId="2183E251" w14:textId="08FE48D4" w:rsidR="006375D5" w:rsidRDefault="006375D5" w:rsidP="009D07D1">
      <w:pPr>
        <w:pStyle w:val="ListParagraph"/>
        <w:numPr>
          <w:ilvl w:val="0"/>
          <w:numId w:val="2"/>
        </w:numPr>
        <w:ind w:left="714" w:hanging="714"/>
        <w:contextualSpacing w:val="0"/>
      </w:pPr>
      <w:r>
        <w:t xml:space="preserve">a person can make a </w:t>
      </w:r>
      <w:bookmarkStart w:id="6" w:name="_Hlk78465558"/>
      <w:r w:rsidR="00F33437">
        <w:t>public interest disclosure</w:t>
      </w:r>
      <w:bookmarkEnd w:id="6"/>
    </w:p>
    <w:p w14:paraId="1D36026E" w14:textId="71703687" w:rsidR="0012450C" w:rsidRDefault="0012450C" w:rsidP="009D07D1">
      <w:pPr>
        <w:pStyle w:val="ListParagraph"/>
        <w:numPr>
          <w:ilvl w:val="0"/>
          <w:numId w:val="2"/>
        </w:numPr>
        <w:ind w:left="714" w:hanging="714"/>
        <w:contextualSpacing w:val="0"/>
      </w:pPr>
      <w:r>
        <w:t xml:space="preserve">the MAV will manage the welfare </w:t>
      </w:r>
      <w:r w:rsidR="00421388">
        <w:t xml:space="preserve">and confidentiality </w:t>
      </w:r>
      <w:r>
        <w:t xml:space="preserve">of disclosers and persons connected with </w:t>
      </w:r>
      <w:r w:rsidR="00F33437">
        <w:t>a public interest disclosure</w:t>
      </w:r>
      <w:r>
        <w:t xml:space="preserve"> (should the MAV have knowledge of the </w:t>
      </w:r>
      <w:r w:rsidR="00F33437">
        <w:t>public interest disclosure</w:t>
      </w:r>
      <w:r>
        <w:t>)</w:t>
      </w:r>
    </w:p>
    <w:p w14:paraId="25365BF7" w14:textId="48043D0D" w:rsidR="006375D5" w:rsidRDefault="006E5AC5" w:rsidP="009D07D1">
      <w:pPr>
        <w:pStyle w:val="ListParagraph"/>
        <w:numPr>
          <w:ilvl w:val="0"/>
          <w:numId w:val="2"/>
        </w:numPr>
        <w:ind w:left="714" w:hanging="714"/>
        <w:contextualSpacing w:val="0"/>
      </w:pPr>
      <w:r>
        <w:t xml:space="preserve">the MAV will </w:t>
      </w:r>
      <w:r w:rsidR="006375D5">
        <w:t xml:space="preserve">protect persons against detrimental action for making a </w:t>
      </w:r>
      <w:r w:rsidR="00F33437">
        <w:t>public interest disclosure</w:t>
      </w:r>
      <w:r w:rsidR="006375D5">
        <w:t xml:space="preserve">, or witnesses or persons cooperating with an investigation into a </w:t>
      </w:r>
      <w:r w:rsidR="00F33437">
        <w:t>public interest disclosure</w:t>
      </w:r>
      <w:r w:rsidR="006375D5">
        <w:t xml:space="preserve"> </w:t>
      </w:r>
      <w:bookmarkStart w:id="7" w:name="_Hlk74147686"/>
      <w:r w:rsidR="006375D5">
        <w:t xml:space="preserve">(should the MAV have knowledge of the </w:t>
      </w:r>
      <w:r w:rsidR="00F33437">
        <w:t>public interest disclosure</w:t>
      </w:r>
      <w:r w:rsidR="006375D5">
        <w:t xml:space="preserve">) </w:t>
      </w:r>
      <w:bookmarkEnd w:id="7"/>
    </w:p>
    <w:p w14:paraId="22520F85" w14:textId="231CDD8E" w:rsidR="00EB6704" w:rsidRPr="00D84F30" w:rsidRDefault="000B7AC4" w:rsidP="00A33C62">
      <w:pPr>
        <w:pStyle w:val="Heading1"/>
      </w:pPr>
      <w:bookmarkStart w:id="8" w:name="_Toc78466693"/>
      <w:r w:rsidRPr="00D84F30">
        <w:t>SCOPE AND APPLICATION</w:t>
      </w:r>
      <w:bookmarkEnd w:id="8"/>
    </w:p>
    <w:p w14:paraId="778F917E" w14:textId="5478C20E" w:rsidR="00DD2DAD" w:rsidRDefault="000B7AC4" w:rsidP="00130D92">
      <w:pPr>
        <w:pBdr>
          <w:top w:val="single" w:sz="4" w:space="1" w:color="auto"/>
          <w:left w:val="single" w:sz="4" w:space="4" w:color="auto"/>
          <w:bottom w:val="single" w:sz="4" w:space="1" w:color="auto"/>
          <w:right w:val="single" w:sz="4" w:space="4" w:color="auto"/>
        </w:pBdr>
        <w:shd w:val="clear" w:color="auto" w:fill="DBE5F1" w:themeFill="accent1" w:themeFillTint="33"/>
        <w:rPr>
          <w:lang w:eastAsia="en-AU"/>
        </w:rPr>
      </w:pPr>
      <w:r w:rsidRPr="002E3FDC">
        <w:rPr>
          <w:lang w:eastAsia="en-AU"/>
        </w:rPr>
        <w:t xml:space="preserve">The </w:t>
      </w:r>
      <w:r>
        <w:rPr>
          <w:lang w:eastAsia="en-AU"/>
        </w:rPr>
        <w:t>MAV</w:t>
      </w:r>
      <w:r w:rsidRPr="002E3FDC">
        <w:rPr>
          <w:lang w:eastAsia="en-AU"/>
        </w:rPr>
        <w:t xml:space="preserve"> is </w:t>
      </w:r>
      <w:r w:rsidRPr="00772491">
        <w:rPr>
          <w:b/>
          <w:bCs/>
          <w:u w:val="single"/>
          <w:lang w:eastAsia="en-AU"/>
        </w:rPr>
        <w:t>not</w:t>
      </w:r>
      <w:r w:rsidRPr="002E3FDC">
        <w:rPr>
          <w:lang w:eastAsia="en-AU"/>
        </w:rPr>
        <w:t xml:space="preserve"> </w:t>
      </w:r>
      <w:r w:rsidR="00DD2DAD">
        <w:rPr>
          <w:lang w:eastAsia="en-AU"/>
        </w:rPr>
        <w:t>able to rec</w:t>
      </w:r>
      <w:r w:rsidRPr="002E3FDC">
        <w:rPr>
          <w:lang w:eastAsia="en-AU"/>
        </w:rPr>
        <w:t xml:space="preserve">eive </w:t>
      </w:r>
      <w:r w:rsidRPr="00DD3DAE">
        <w:rPr>
          <w:b/>
          <w:bCs/>
          <w:lang w:eastAsia="en-AU"/>
        </w:rPr>
        <w:t>public interest disclosure</w:t>
      </w:r>
      <w:r w:rsidR="00982A09" w:rsidRPr="00DD3DAE">
        <w:rPr>
          <w:b/>
          <w:bCs/>
          <w:lang w:eastAsia="en-AU"/>
        </w:rPr>
        <w:t>s</w:t>
      </w:r>
      <w:r w:rsidR="00DD2DAD">
        <w:rPr>
          <w:lang w:eastAsia="en-AU"/>
        </w:rPr>
        <w:t xml:space="preserve"> </w:t>
      </w:r>
      <w:r w:rsidR="00F33E85">
        <w:rPr>
          <w:lang w:eastAsia="en-AU"/>
        </w:rPr>
        <w:t xml:space="preserve">(PID) </w:t>
      </w:r>
      <w:r w:rsidR="00DD2DAD">
        <w:rPr>
          <w:lang w:eastAsia="en-AU"/>
        </w:rPr>
        <w:t>under the PID Act</w:t>
      </w:r>
      <w:r w:rsidRPr="002E3FDC">
        <w:rPr>
          <w:lang w:eastAsia="en-AU"/>
        </w:rPr>
        <w:t xml:space="preserve">. </w:t>
      </w:r>
    </w:p>
    <w:p w14:paraId="39D89921" w14:textId="7EC9AA3B" w:rsidR="000B7AC4" w:rsidRDefault="000B7AC4" w:rsidP="00130D92">
      <w:pPr>
        <w:pBdr>
          <w:top w:val="single" w:sz="4" w:space="1" w:color="auto"/>
          <w:left w:val="single" w:sz="4" w:space="4" w:color="auto"/>
          <w:bottom w:val="single" w:sz="4" w:space="1" w:color="auto"/>
          <w:right w:val="single" w:sz="4" w:space="4" w:color="auto"/>
        </w:pBdr>
        <w:shd w:val="clear" w:color="auto" w:fill="DBE5F1" w:themeFill="accent1" w:themeFillTint="33"/>
        <w:rPr>
          <w:lang w:eastAsia="en-AU"/>
        </w:rPr>
      </w:pPr>
      <w:r w:rsidRPr="002E3FDC">
        <w:rPr>
          <w:lang w:eastAsia="en-AU"/>
        </w:rPr>
        <w:t xml:space="preserve">A </w:t>
      </w:r>
      <w:r w:rsidR="00697F9D">
        <w:rPr>
          <w:lang w:eastAsia="en-AU"/>
        </w:rPr>
        <w:t xml:space="preserve">PID </w:t>
      </w:r>
      <w:r w:rsidRPr="002E3FDC">
        <w:rPr>
          <w:lang w:eastAsia="en-AU"/>
        </w:rPr>
        <w:t xml:space="preserve">about the </w:t>
      </w:r>
      <w:r>
        <w:rPr>
          <w:lang w:eastAsia="en-AU"/>
        </w:rPr>
        <w:t>MAV</w:t>
      </w:r>
      <w:r w:rsidR="00697F9D">
        <w:rPr>
          <w:lang w:eastAsia="en-AU"/>
        </w:rPr>
        <w:t xml:space="preserve"> and or MAV officers (</w:t>
      </w:r>
      <w:r w:rsidR="00F33E85">
        <w:rPr>
          <w:lang w:eastAsia="en-AU"/>
        </w:rPr>
        <w:t xml:space="preserve">Our </w:t>
      </w:r>
      <w:r w:rsidR="00697F9D">
        <w:rPr>
          <w:lang w:eastAsia="en-AU"/>
        </w:rPr>
        <w:t xml:space="preserve">staff, </w:t>
      </w:r>
      <w:r w:rsidR="00772491">
        <w:rPr>
          <w:lang w:eastAsia="en-AU"/>
        </w:rPr>
        <w:t>Board/</w:t>
      </w:r>
      <w:r w:rsidR="00697F9D">
        <w:rPr>
          <w:lang w:eastAsia="en-AU"/>
        </w:rPr>
        <w:t>C</w:t>
      </w:r>
      <w:r w:rsidR="00772491">
        <w:rPr>
          <w:lang w:eastAsia="en-AU"/>
        </w:rPr>
        <w:t xml:space="preserve">ommittee </w:t>
      </w:r>
      <w:r w:rsidR="00623C21">
        <w:rPr>
          <w:lang w:eastAsia="en-AU"/>
        </w:rPr>
        <w:t>member</w:t>
      </w:r>
      <w:r w:rsidR="00697F9D">
        <w:rPr>
          <w:lang w:eastAsia="en-AU"/>
        </w:rPr>
        <w:t>s and agents)</w:t>
      </w:r>
      <w:r w:rsidR="00623C21">
        <w:rPr>
          <w:lang w:eastAsia="en-AU"/>
        </w:rPr>
        <w:t xml:space="preserve"> </w:t>
      </w:r>
      <w:r w:rsidRPr="002E3FDC">
        <w:rPr>
          <w:lang w:eastAsia="en-AU"/>
        </w:rPr>
        <w:t xml:space="preserve">should be made </w:t>
      </w:r>
      <w:r>
        <w:rPr>
          <w:lang w:eastAsia="en-AU"/>
        </w:rPr>
        <w:t xml:space="preserve">directly </w:t>
      </w:r>
      <w:r w:rsidRPr="002E3FDC">
        <w:rPr>
          <w:lang w:eastAsia="en-AU"/>
        </w:rPr>
        <w:t xml:space="preserve">to IBAC. </w:t>
      </w:r>
    </w:p>
    <w:p w14:paraId="630137E9" w14:textId="525DD904" w:rsidR="00F33E85" w:rsidRDefault="000B7AC4" w:rsidP="000B7AC4">
      <w:pPr>
        <w:rPr>
          <w:lang w:eastAsia="en-AU"/>
        </w:rPr>
      </w:pPr>
      <w:r w:rsidRPr="00171589">
        <w:rPr>
          <w:lang w:eastAsia="en-AU"/>
        </w:rPr>
        <w:t xml:space="preserve">These procedures apply to all </w:t>
      </w:r>
      <w:r w:rsidR="00772491">
        <w:rPr>
          <w:lang w:eastAsia="en-AU"/>
        </w:rPr>
        <w:t xml:space="preserve">MAV staff, </w:t>
      </w:r>
      <w:r>
        <w:rPr>
          <w:lang w:eastAsia="en-AU"/>
        </w:rPr>
        <w:t xml:space="preserve">members and </w:t>
      </w:r>
      <w:r w:rsidR="00DD2DAD">
        <w:rPr>
          <w:lang w:eastAsia="en-AU"/>
        </w:rPr>
        <w:t xml:space="preserve">any </w:t>
      </w:r>
      <w:r w:rsidRPr="00171589">
        <w:rPr>
          <w:lang w:eastAsia="en-AU"/>
        </w:rPr>
        <w:t xml:space="preserve">persons connected with a </w:t>
      </w:r>
      <w:r w:rsidR="00F33437">
        <w:t>public interest disclosure</w:t>
      </w:r>
      <w:r w:rsidRPr="00171589">
        <w:rPr>
          <w:lang w:eastAsia="en-AU"/>
        </w:rPr>
        <w:t xml:space="preserve"> who are entitled to protections and welfare management by the </w:t>
      </w:r>
      <w:r>
        <w:rPr>
          <w:lang w:eastAsia="en-AU"/>
        </w:rPr>
        <w:t xml:space="preserve">MAV </w:t>
      </w:r>
      <w:r w:rsidRPr="00171589">
        <w:rPr>
          <w:lang w:eastAsia="en-AU"/>
        </w:rPr>
        <w:t xml:space="preserve">under the </w:t>
      </w:r>
      <w:r w:rsidR="00361E0C">
        <w:rPr>
          <w:lang w:eastAsia="en-AU"/>
        </w:rPr>
        <w:t xml:space="preserve">PID </w:t>
      </w:r>
      <w:r w:rsidRPr="00171589">
        <w:rPr>
          <w:lang w:eastAsia="en-AU"/>
        </w:rPr>
        <w:t>Act</w:t>
      </w:r>
      <w:r>
        <w:rPr>
          <w:lang w:eastAsia="en-AU"/>
        </w:rPr>
        <w:t xml:space="preserve">. </w:t>
      </w:r>
    </w:p>
    <w:p w14:paraId="457751FE" w14:textId="25CDCB69" w:rsidR="000B7AC4" w:rsidRDefault="000B7AC4" w:rsidP="000B7AC4">
      <w:pPr>
        <w:rPr>
          <w:lang w:eastAsia="en-AU"/>
        </w:rPr>
      </w:pPr>
      <w:r>
        <w:rPr>
          <w:lang w:eastAsia="en-AU"/>
        </w:rPr>
        <w:t>Persons connected with a public interest disclosure include the discloser, any witnesses to an investigation and the subject of an investigation</w:t>
      </w:r>
      <w:r w:rsidRPr="00171589">
        <w:rPr>
          <w:lang w:eastAsia="en-AU"/>
        </w:rPr>
        <w:t>.</w:t>
      </w:r>
      <w:r w:rsidRPr="002E3FDC">
        <w:rPr>
          <w:lang w:eastAsia="en-AU"/>
        </w:rPr>
        <w:t xml:space="preserve"> </w:t>
      </w:r>
    </w:p>
    <w:p w14:paraId="0D91504C" w14:textId="6CCC5DA2" w:rsidR="000B7AC4" w:rsidRDefault="000B7AC4" w:rsidP="000B7AC4">
      <w:pPr>
        <w:rPr>
          <w:lang w:eastAsia="en-AU"/>
        </w:rPr>
      </w:pPr>
      <w:r>
        <w:rPr>
          <w:lang w:eastAsia="en-AU"/>
        </w:rPr>
        <w:t>These procedures apply to a</w:t>
      </w:r>
      <w:r w:rsidRPr="001E47A9">
        <w:rPr>
          <w:lang w:eastAsia="en-AU"/>
        </w:rPr>
        <w:t xml:space="preserve">ny complaint, concern, matter, </w:t>
      </w:r>
      <w:proofErr w:type="gramStart"/>
      <w:r w:rsidRPr="001E47A9">
        <w:rPr>
          <w:lang w:eastAsia="en-AU"/>
        </w:rPr>
        <w:t>allegation</w:t>
      </w:r>
      <w:proofErr w:type="gramEnd"/>
      <w:r w:rsidRPr="001E47A9">
        <w:rPr>
          <w:lang w:eastAsia="en-AU"/>
        </w:rPr>
        <w:t xml:space="preserve"> or disclosure (however described) purported to be made in accordance with the </w:t>
      </w:r>
      <w:r w:rsidR="00361E0C">
        <w:rPr>
          <w:lang w:eastAsia="en-AU"/>
        </w:rPr>
        <w:t xml:space="preserve">PID </w:t>
      </w:r>
      <w:r w:rsidRPr="001E47A9">
        <w:rPr>
          <w:lang w:eastAsia="en-AU"/>
        </w:rPr>
        <w:t>Act</w:t>
      </w:r>
      <w:r>
        <w:rPr>
          <w:lang w:eastAsia="en-AU"/>
        </w:rPr>
        <w:t xml:space="preserve">. </w:t>
      </w:r>
    </w:p>
    <w:p w14:paraId="6C79C355" w14:textId="77777777" w:rsidR="00DD3DAE" w:rsidRDefault="00623C21" w:rsidP="00DD3DAE">
      <w:r>
        <w:lastRenderedPageBreak/>
        <w:t>These procedures form an essential part of MAV's commitment to the aims and objectives of the PID Ac</w:t>
      </w:r>
      <w:r w:rsidR="00F33E85">
        <w:t>t.</w:t>
      </w:r>
    </w:p>
    <w:p w14:paraId="329BA713" w14:textId="4C2A5D50" w:rsidR="00361E0C" w:rsidRPr="00E00157" w:rsidRDefault="00361E0C" w:rsidP="00DD3DAE">
      <w:pPr>
        <w:rPr>
          <w:rFonts w:eastAsia="MS Gothic"/>
          <w:color w:val="F79646" w:themeColor="accent6"/>
          <w:kern w:val="32"/>
          <w:sz w:val="52"/>
          <w:szCs w:val="52"/>
        </w:rPr>
      </w:pPr>
      <w:r>
        <w:t>If you are con</w:t>
      </w:r>
      <w:r w:rsidRPr="00E00157">
        <w:t xml:space="preserve">sidering making a </w:t>
      </w:r>
      <w:r w:rsidR="00F33437">
        <w:t>public interest disclosure</w:t>
      </w:r>
      <w:r>
        <w:t>,</w:t>
      </w:r>
      <w:r w:rsidRPr="00E00157">
        <w:t xml:space="preserve"> </w:t>
      </w:r>
      <w:r>
        <w:t xml:space="preserve">you </w:t>
      </w:r>
      <w:r w:rsidRPr="00E00157">
        <w:t xml:space="preserve">are encouraged to also seek your own advice to understand how the PID Act </w:t>
      </w:r>
      <w:r>
        <w:t xml:space="preserve">and these procedures </w:t>
      </w:r>
      <w:r w:rsidRPr="00E00157">
        <w:t xml:space="preserve">might apply to </w:t>
      </w:r>
      <w:r>
        <w:t xml:space="preserve">you </w:t>
      </w:r>
      <w:r w:rsidRPr="00E00157">
        <w:t xml:space="preserve">or affect you in your specific circumstances. </w:t>
      </w:r>
    </w:p>
    <w:p w14:paraId="0F3FDE17" w14:textId="583BA595" w:rsidR="000B7AC4" w:rsidRPr="00A33C62" w:rsidRDefault="000B7AC4" w:rsidP="00A33C62">
      <w:pPr>
        <w:pStyle w:val="Heading1"/>
      </w:pPr>
      <w:bookmarkStart w:id="9" w:name="_Toc78466694"/>
      <w:r w:rsidRPr="00A33C62">
        <w:t>POLICY STATEMENT</w:t>
      </w:r>
      <w:bookmarkEnd w:id="9"/>
    </w:p>
    <w:p w14:paraId="479C129E" w14:textId="70912BDC" w:rsidR="000B7AC4" w:rsidRPr="000B7AC4" w:rsidRDefault="000B7AC4" w:rsidP="00130D92">
      <w:pPr>
        <w:rPr>
          <w:lang w:eastAsia="en-AU"/>
        </w:rPr>
      </w:pPr>
      <w:r w:rsidRPr="00AF28B1">
        <w:rPr>
          <w:lang w:eastAsia="en-AU"/>
        </w:rPr>
        <w:t xml:space="preserve">The </w:t>
      </w:r>
      <w:r w:rsidRPr="00DD3DAE">
        <w:rPr>
          <w:lang w:eastAsia="en-AU"/>
        </w:rPr>
        <w:t>MAV</w:t>
      </w:r>
      <w:r>
        <w:rPr>
          <w:b/>
          <w:bCs/>
          <w:lang w:eastAsia="en-AU"/>
        </w:rPr>
        <w:t xml:space="preserve"> </w:t>
      </w:r>
      <w:r w:rsidRPr="000B7AC4">
        <w:rPr>
          <w:lang w:eastAsia="en-AU"/>
        </w:rPr>
        <w:t xml:space="preserve">does not tolerate improper conduct by </w:t>
      </w:r>
      <w:r w:rsidR="00BC1EFD">
        <w:rPr>
          <w:lang w:eastAsia="en-AU"/>
        </w:rPr>
        <w:t xml:space="preserve">its </w:t>
      </w:r>
      <w:r w:rsidR="00772491">
        <w:rPr>
          <w:lang w:eastAsia="en-AU"/>
        </w:rPr>
        <w:t>staff</w:t>
      </w:r>
      <w:r w:rsidR="00F33E85">
        <w:rPr>
          <w:lang w:eastAsia="en-AU"/>
        </w:rPr>
        <w:t>,</w:t>
      </w:r>
      <w:r w:rsidR="00772491">
        <w:rPr>
          <w:lang w:eastAsia="en-AU"/>
        </w:rPr>
        <w:t xml:space="preserve"> </w:t>
      </w:r>
      <w:r w:rsidR="00BC1EFD">
        <w:rPr>
          <w:lang w:eastAsia="en-AU"/>
        </w:rPr>
        <w:t xml:space="preserve">Board/committee </w:t>
      </w:r>
      <w:r w:rsidRPr="00416723">
        <w:rPr>
          <w:lang w:eastAsia="en-AU"/>
        </w:rPr>
        <w:t>members</w:t>
      </w:r>
      <w:r w:rsidR="00F33E85">
        <w:rPr>
          <w:lang w:eastAsia="en-AU"/>
        </w:rPr>
        <w:t xml:space="preserve"> and or agents</w:t>
      </w:r>
      <w:r w:rsidR="00BC1EFD">
        <w:rPr>
          <w:lang w:eastAsia="en-AU"/>
        </w:rPr>
        <w:t>,</w:t>
      </w:r>
      <w:r>
        <w:rPr>
          <w:b/>
          <w:bCs/>
          <w:lang w:eastAsia="en-AU"/>
        </w:rPr>
        <w:t xml:space="preserve"> </w:t>
      </w:r>
      <w:r w:rsidRPr="000B7AC4">
        <w:rPr>
          <w:lang w:eastAsia="en-AU"/>
        </w:rPr>
        <w:t xml:space="preserve">nor the taking of reprisals against </w:t>
      </w:r>
      <w:r w:rsidR="005805AE">
        <w:rPr>
          <w:lang w:eastAsia="en-AU"/>
        </w:rPr>
        <w:t xml:space="preserve">people </w:t>
      </w:r>
      <w:r w:rsidRPr="000B7AC4">
        <w:rPr>
          <w:lang w:eastAsia="en-AU"/>
        </w:rPr>
        <w:t>who come forward to disclose such conduct.</w:t>
      </w:r>
    </w:p>
    <w:p w14:paraId="25D02507" w14:textId="050EE162" w:rsidR="00421388" w:rsidRDefault="00421388" w:rsidP="00421388">
      <w:r>
        <w:t xml:space="preserve">MAV recognises the value of transparency and accountability in its </w:t>
      </w:r>
      <w:r w:rsidR="00DD3DAE">
        <w:t xml:space="preserve">processes </w:t>
      </w:r>
      <w:r>
        <w:t xml:space="preserve">and supports the making of </w:t>
      </w:r>
      <w:r w:rsidR="005805AE">
        <w:t xml:space="preserve">disclosures </w:t>
      </w:r>
      <w:r w:rsidR="00DD3DAE">
        <w:t xml:space="preserve">that </w:t>
      </w:r>
      <w:r>
        <w:t>reveal improper conduct or the taking of detrimental action in reprisal against persons who come forward to report such improper conduct.</w:t>
      </w:r>
    </w:p>
    <w:p w14:paraId="35C780F8" w14:textId="14A49518" w:rsidR="000B7AC4" w:rsidRDefault="000B7AC4" w:rsidP="00130D92">
      <w:pPr>
        <w:rPr>
          <w:rFonts w:cs="Arial"/>
          <w:lang w:eastAsia="en-AU"/>
        </w:rPr>
      </w:pPr>
      <w:r w:rsidRPr="000B7AC4">
        <w:rPr>
          <w:rFonts w:cs="Arial"/>
          <w:lang w:eastAsia="en-AU"/>
        </w:rPr>
        <w:t xml:space="preserve">The </w:t>
      </w:r>
      <w:r w:rsidR="00130D92">
        <w:rPr>
          <w:rFonts w:cs="Arial"/>
          <w:lang w:eastAsia="en-AU"/>
        </w:rPr>
        <w:t>MAV</w:t>
      </w:r>
      <w:r w:rsidRPr="000B7AC4">
        <w:rPr>
          <w:rFonts w:cs="Arial"/>
          <w:lang w:eastAsia="en-AU"/>
        </w:rPr>
        <w:t xml:space="preserve"> will take all reasonable steps to protect people who make disclosures from any detrimental action in reprisal for making the disclosures. The </w:t>
      </w:r>
      <w:r w:rsidR="00130D92">
        <w:rPr>
          <w:rFonts w:cs="Arial"/>
          <w:lang w:eastAsia="en-AU"/>
        </w:rPr>
        <w:t>MAV</w:t>
      </w:r>
      <w:r w:rsidRPr="000B7AC4">
        <w:rPr>
          <w:rFonts w:cs="Arial"/>
          <w:lang w:eastAsia="en-AU"/>
        </w:rPr>
        <w:t xml:space="preserve"> will also afford natural justice to the person or body who is the subject of the disclosures.</w:t>
      </w:r>
    </w:p>
    <w:p w14:paraId="08F87F8E" w14:textId="10E199F9" w:rsidR="00982A09" w:rsidRPr="00D84F30" w:rsidRDefault="00982A09" w:rsidP="00A33C62">
      <w:pPr>
        <w:pStyle w:val="Heading1"/>
      </w:pPr>
      <w:bookmarkStart w:id="10" w:name="_Toc78466695"/>
      <w:r w:rsidRPr="00D84F30">
        <w:t>MAKING A PUBLIC INTEREST DISCLOSURE</w:t>
      </w:r>
      <w:bookmarkEnd w:id="10"/>
    </w:p>
    <w:p w14:paraId="2D751235" w14:textId="12C9C3E3" w:rsidR="00416723" w:rsidRPr="0092785D" w:rsidRDefault="009A4B8B" w:rsidP="0092785D">
      <w:pPr>
        <w:pStyle w:val="Heading2"/>
      </w:pPr>
      <w:bookmarkStart w:id="11" w:name="_Toc78466696"/>
      <w:r>
        <w:t>5</w:t>
      </w:r>
      <w:r w:rsidR="00D84F30" w:rsidRPr="0092785D">
        <w:t>.1</w:t>
      </w:r>
      <w:r w:rsidR="00D84F30" w:rsidRPr="0092785D">
        <w:tab/>
        <w:t>Who can make a Disclosure?</w:t>
      </w:r>
      <w:bookmarkEnd w:id="11"/>
    </w:p>
    <w:p w14:paraId="51A4488B" w14:textId="0F81A4C8" w:rsidR="000D75C9" w:rsidRDefault="00416723" w:rsidP="00D84F30">
      <w:r>
        <w:t xml:space="preserve">Any individual person </w:t>
      </w:r>
      <w:r w:rsidR="000A551B">
        <w:t xml:space="preserve">or group of people can make a </w:t>
      </w:r>
      <w:r w:rsidR="005805AE">
        <w:t xml:space="preserve">disclosure </w:t>
      </w:r>
      <w:r w:rsidR="000A551B">
        <w:t xml:space="preserve">to IBAC. They can be an employee a public body, a contractor or tenderer, a </w:t>
      </w:r>
      <w:proofErr w:type="gramStart"/>
      <w:r w:rsidR="000A551B">
        <w:t>client</w:t>
      </w:r>
      <w:proofErr w:type="gramEnd"/>
      <w:r w:rsidR="000A551B">
        <w:t xml:space="preserve"> or a member of the public. </w:t>
      </w:r>
    </w:p>
    <w:p w14:paraId="054AD05D" w14:textId="085DE6E2" w:rsidR="00404640" w:rsidRDefault="00416723" w:rsidP="00D84F30">
      <w:r>
        <w:t xml:space="preserve">You can make a </w:t>
      </w:r>
      <w:r w:rsidR="005805AE">
        <w:t xml:space="preserve">disclosure </w:t>
      </w:r>
      <w:r>
        <w:t xml:space="preserve">if you are </w:t>
      </w:r>
      <w:r w:rsidR="000A551B">
        <w:t xml:space="preserve">a </w:t>
      </w:r>
      <w:r w:rsidR="00404640">
        <w:t>Boa</w:t>
      </w:r>
      <w:r w:rsidR="000D75C9">
        <w:t>r</w:t>
      </w:r>
      <w:r w:rsidR="00404640">
        <w:t xml:space="preserve">d/committee </w:t>
      </w:r>
      <w:r>
        <w:t xml:space="preserve">member or </w:t>
      </w:r>
      <w:r w:rsidR="00404640">
        <w:t xml:space="preserve">staff member </w:t>
      </w:r>
      <w:r>
        <w:t xml:space="preserve">of the MAV. </w:t>
      </w:r>
      <w:r w:rsidR="005805AE">
        <w:t xml:space="preserve">A disclosure </w:t>
      </w:r>
      <w:r w:rsidR="000A551B">
        <w:t xml:space="preserve">about </w:t>
      </w:r>
      <w:r w:rsidR="005805AE">
        <w:t xml:space="preserve">the </w:t>
      </w:r>
      <w:r w:rsidR="000A551B">
        <w:t>MAV must be made direct to IBAC.</w:t>
      </w:r>
    </w:p>
    <w:p w14:paraId="68AF0EA3" w14:textId="08A8C406" w:rsidR="000A551B" w:rsidRPr="00DD3DAE" w:rsidRDefault="000A551B" w:rsidP="00DD3DAE">
      <w:r w:rsidRPr="00AF28B1">
        <w:t xml:space="preserve">A company or business cannot make a </w:t>
      </w:r>
      <w:r w:rsidR="00C942C9">
        <w:t>public interest disclosure</w:t>
      </w:r>
      <w:r w:rsidRPr="00AF28B1">
        <w:t xml:space="preserve">. </w:t>
      </w:r>
      <w:r w:rsidRPr="00DD3DAE">
        <w:t>The PID Act only provides for ‘a natural person’ to make a disclosure. Any disclosure needs to be made by an officer or employee of the company or business.</w:t>
      </w:r>
    </w:p>
    <w:p w14:paraId="1161AF8E" w14:textId="62016ED4" w:rsidR="005805AE" w:rsidRPr="00E00157" w:rsidRDefault="00D84F30" w:rsidP="00D84F30">
      <w:pPr>
        <w:pStyle w:val="DPCbody"/>
        <w:spacing w:before="120" w:after="120" w:line="276" w:lineRule="auto"/>
        <w:rPr>
          <w:rFonts w:ascii="Arial" w:hAnsi="Arial"/>
        </w:rPr>
      </w:pPr>
      <w:r w:rsidRPr="00E00157">
        <w:rPr>
          <w:rFonts w:ascii="Arial" w:hAnsi="Arial"/>
        </w:rPr>
        <w:t xml:space="preserve">You do not have to specifically refer to a </w:t>
      </w:r>
      <w:r w:rsidR="00C942C9">
        <w:t>public interest disclosure</w:t>
      </w:r>
      <w:r w:rsidRPr="00E00157">
        <w:rPr>
          <w:rFonts w:ascii="Arial" w:hAnsi="Arial"/>
        </w:rPr>
        <w:t xml:space="preserve"> or the protections </w:t>
      </w:r>
      <w:r w:rsidR="000A551B">
        <w:rPr>
          <w:rFonts w:ascii="Arial" w:hAnsi="Arial"/>
        </w:rPr>
        <w:t xml:space="preserve">under </w:t>
      </w:r>
      <w:r w:rsidRPr="00E00157">
        <w:rPr>
          <w:rFonts w:ascii="Arial" w:hAnsi="Arial"/>
        </w:rPr>
        <w:t>the PID Act</w:t>
      </w:r>
      <w:r w:rsidR="005805AE">
        <w:rPr>
          <w:rFonts w:ascii="Arial" w:hAnsi="Arial"/>
        </w:rPr>
        <w:t>.</w:t>
      </w:r>
      <w:r w:rsidRPr="00E00157">
        <w:rPr>
          <w:rFonts w:ascii="Arial" w:hAnsi="Arial"/>
        </w:rPr>
        <w:t xml:space="preserve"> You may also advise that you do not want it treated as a </w:t>
      </w:r>
      <w:r w:rsidR="005805AE">
        <w:rPr>
          <w:rFonts w:ascii="Arial" w:hAnsi="Arial"/>
        </w:rPr>
        <w:t>PID</w:t>
      </w:r>
      <w:r w:rsidRPr="00E00157">
        <w:rPr>
          <w:rFonts w:ascii="Arial" w:hAnsi="Arial"/>
        </w:rPr>
        <w:t xml:space="preserve"> when making your disclosure.</w:t>
      </w:r>
    </w:p>
    <w:p w14:paraId="18FB5E6F" w14:textId="62878F64" w:rsidR="00416723" w:rsidRPr="0092785D" w:rsidRDefault="009A4B8B" w:rsidP="0092785D">
      <w:pPr>
        <w:pStyle w:val="Heading2"/>
      </w:pPr>
      <w:bookmarkStart w:id="12" w:name="_Toc78466697"/>
      <w:r>
        <w:t>5</w:t>
      </w:r>
      <w:r w:rsidR="006726FD" w:rsidRPr="0092785D">
        <w:t>.2</w:t>
      </w:r>
      <w:r w:rsidR="006726FD" w:rsidRPr="0092785D">
        <w:tab/>
        <w:t xml:space="preserve">What can </w:t>
      </w:r>
      <w:r w:rsidR="00A33C62">
        <w:t xml:space="preserve">a </w:t>
      </w:r>
      <w:r w:rsidR="006726FD" w:rsidRPr="0092785D">
        <w:t>Disclosure be made about?</w:t>
      </w:r>
      <w:bookmarkEnd w:id="12"/>
    </w:p>
    <w:p w14:paraId="5B7326DA" w14:textId="7D65448C" w:rsidR="005805AE" w:rsidRDefault="00416723" w:rsidP="00DD3DAE">
      <w:r>
        <w:t xml:space="preserve">You can make a public interest disclosure about information that shows or tends to show, or that you believe </w:t>
      </w:r>
      <w:r w:rsidR="005805AE">
        <w:t xml:space="preserve">on reasonable grounds </w:t>
      </w:r>
      <w:r>
        <w:t>shows or tends</w:t>
      </w:r>
      <w:r w:rsidR="005805AE">
        <w:t xml:space="preserve"> to show,</w:t>
      </w:r>
      <w:r>
        <w:t xml:space="preserve"> that</w:t>
      </w:r>
      <w:r w:rsidR="005A6FEC">
        <w:t xml:space="preserve"> </w:t>
      </w:r>
      <w:r>
        <w:t>a public officer or public body</w:t>
      </w:r>
      <w:r w:rsidR="005A6FEC">
        <w:t xml:space="preserve"> </w:t>
      </w:r>
      <w:r>
        <w:t>is engaging in</w:t>
      </w:r>
      <w:r w:rsidR="00C942C9">
        <w:t xml:space="preserve"> </w:t>
      </w:r>
      <w:r>
        <w:t>or proposing to engage in</w:t>
      </w:r>
      <w:r w:rsidR="005A6FEC">
        <w:t xml:space="preserve"> ‘</w:t>
      </w:r>
      <w:r>
        <w:t>improper conduct</w:t>
      </w:r>
      <w:r w:rsidR="005A6FEC">
        <w:t>’</w:t>
      </w:r>
      <w:r>
        <w:t xml:space="preserve"> and/or </w:t>
      </w:r>
      <w:r w:rsidR="005A6FEC">
        <w:t>‘</w:t>
      </w:r>
      <w:r>
        <w:t>detrimental action</w:t>
      </w:r>
      <w:r w:rsidR="005A6FEC">
        <w:t>’</w:t>
      </w:r>
      <w:r w:rsidR="005805AE">
        <w:t>.</w:t>
      </w:r>
    </w:p>
    <w:p w14:paraId="4BCEA09F" w14:textId="328F21E4" w:rsidR="005A6FEC" w:rsidRDefault="00416723" w:rsidP="005805AE">
      <w:r>
        <w:t>The conduct you disclos</w:t>
      </w:r>
      <w:r w:rsidR="005A6FEC">
        <w:t>e</w:t>
      </w:r>
      <w:r>
        <w:t xml:space="preserve"> must be in the performance of a person or </w:t>
      </w:r>
      <w:r w:rsidR="002F1C1C">
        <w:t xml:space="preserve">the organisation’s </w:t>
      </w:r>
      <w:r>
        <w:t xml:space="preserve">function as a public officer or public body. </w:t>
      </w:r>
    </w:p>
    <w:p w14:paraId="26465969" w14:textId="1C8F0AD1" w:rsidR="00416723" w:rsidRDefault="00416723" w:rsidP="00AF28B1">
      <w:r w:rsidRPr="002F1C1C">
        <w:t xml:space="preserve">The MAV is a public </w:t>
      </w:r>
      <w:proofErr w:type="gramStart"/>
      <w:r w:rsidRPr="002F1C1C">
        <w:t>bod</w:t>
      </w:r>
      <w:r w:rsidR="00772B1E" w:rsidRPr="002F1C1C">
        <w:t>y</w:t>
      </w:r>
      <w:proofErr w:type="gramEnd"/>
      <w:r w:rsidR="00772B1E" w:rsidRPr="002F1C1C">
        <w:t xml:space="preserve"> and our </w:t>
      </w:r>
      <w:r w:rsidR="002F1C1C" w:rsidRPr="002F1C1C">
        <w:t xml:space="preserve">Board </w:t>
      </w:r>
      <w:r w:rsidR="00772B1E" w:rsidRPr="002F1C1C">
        <w:t>members and staff are public officers</w:t>
      </w:r>
      <w:r w:rsidRPr="002F1C1C">
        <w:t>.</w:t>
      </w:r>
    </w:p>
    <w:p w14:paraId="42E2BAA0" w14:textId="7498525C" w:rsidR="00416723" w:rsidRDefault="009A4B8B" w:rsidP="00772B1E">
      <w:pPr>
        <w:pStyle w:val="Heading2"/>
      </w:pPr>
      <w:bookmarkStart w:id="13" w:name="_Toc78466698"/>
      <w:r>
        <w:lastRenderedPageBreak/>
        <w:t>5</w:t>
      </w:r>
      <w:r w:rsidR="006726FD">
        <w:t>.3</w:t>
      </w:r>
      <w:r w:rsidR="006726FD">
        <w:tab/>
      </w:r>
      <w:r w:rsidR="005A6FEC">
        <w:t xml:space="preserve">What is </w:t>
      </w:r>
      <w:r w:rsidR="00A33C62">
        <w:t>‘i</w:t>
      </w:r>
      <w:r w:rsidR="00416723" w:rsidRPr="00416723">
        <w:t xml:space="preserve">mproper </w:t>
      </w:r>
      <w:r w:rsidR="00A33C62">
        <w:t>c</w:t>
      </w:r>
      <w:r w:rsidR="00416723" w:rsidRPr="00416723">
        <w:t>onduct</w:t>
      </w:r>
      <w:r w:rsidR="00A33C62">
        <w:t>’</w:t>
      </w:r>
      <w:r w:rsidR="00416723" w:rsidRPr="00416723">
        <w:t xml:space="preserve"> and </w:t>
      </w:r>
      <w:r w:rsidR="00A33C62">
        <w:t>‘d</w:t>
      </w:r>
      <w:r w:rsidR="00416723" w:rsidRPr="00416723">
        <w:t xml:space="preserve">etrimental </w:t>
      </w:r>
      <w:r w:rsidR="00A33C62">
        <w:t>a</w:t>
      </w:r>
      <w:r w:rsidR="00416723" w:rsidRPr="00416723">
        <w:t>ction</w:t>
      </w:r>
      <w:r w:rsidR="00A33C62">
        <w:t>’</w:t>
      </w:r>
      <w:r w:rsidR="005A6FEC">
        <w:t>?</w:t>
      </w:r>
      <w:bookmarkEnd w:id="13"/>
      <w:r w:rsidR="00416723">
        <w:t xml:space="preserve"> </w:t>
      </w:r>
    </w:p>
    <w:p w14:paraId="61F8EE1A" w14:textId="2A00BC0A" w:rsidR="00DD3DAE" w:rsidRDefault="00416723" w:rsidP="00416723">
      <w:r>
        <w:t xml:space="preserve">The </w:t>
      </w:r>
      <w:r w:rsidR="006726FD">
        <w:t xml:space="preserve">conduct </w:t>
      </w:r>
      <w:r w:rsidR="005A6FEC">
        <w:t xml:space="preserve">you </w:t>
      </w:r>
      <w:r w:rsidR="006E46F1">
        <w:t>disclos</w:t>
      </w:r>
      <w:r w:rsidR="005A6FEC">
        <w:t>e</w:t>
      </w:r>
      <w:r w:rsidR="006726FD">
        <w:t xml:space="preserve"> </w:t>
      </w:r>
      <w:r>
        <w:t xml:space="preserve">must be improper conduct and/or detrimental action. The definitions </w:t>
      </w:r>
      <w:r w:rsidR="00DD3DAE">
        <w:t xml:space="preserve">and examples </w:t>
      </w:r>
      <w:r>
        <w:t xml:space="preserve">of ‘improper conduct’ and ‘detrimental action’ are explained in </w:t>
      </w:r>
      <w:r w:rsidR="006E46F1">
        <w:t xml:space="preserve">the </w:t>
      </w:r>
      <w:r w:rsidR="00DD3DAE">
        <w:t xml:space="preserve">following </w:t>
      </w:r>
      <w:r w:rsidR="006E46F1">
        <w:t>table</w:t>
      </w:r>
      <w:r>
        <w:t>.</w:t>
      </w:r>
    </w:p>
    <w:tbl>
      <w:tblPr>
        <w:tblStyle w:val="TableGrid"/>
        <w:tblW w:w="9276" w:type="dxa"/>
        <w:tblInd w:w="108" w:type="dxa"/>
        <w:tblLook w:val="04A0" w:firstRow="1" w:lastRow="0" w:firstColumn="1" w:lastColumn="0" w:noHBand="0" w:noVBand="1"/>
      </w:tblPr>
      <w:tblGrid>
        <w:gridCol w:w="4820"/>
        <w:gridCol w:w="4456"/>
      </w:tblGrid>
      <w:tr w:rsidR="0093082E" w14:paraId="0FFBEA86" w14:textId="77777777" w:rsidTr="00DD3DAE">
        <w:trPr>
          <w:tblHeader/>
        </w:trPr>
        <w:tc>
          <w:tcPr>
            <w:tcW w:w="4820" w:type="dxa"/>
            <w:shd w:val="clear" w:color="auto" w:fill="B8CCE4" w:themeFill="accent1" w:themeFillTint="66"/>
          </w:tcPr>
          <w:p w14:paraId="5FBE2A24" w14:textId="1D73AF02" w:rsidR="0093082E" w:rsidRPr="00772B1E" w:rsidRDefault="0093082E" w:rsidP="009A4B8B">
            <w:pPr>
              <w:spacing w:before="60" w:after="60" w:line="240" w:lineRule="auto"/>
              <w:rPr>
                <w:b/>
                <w:bCs/>
              </w:rPr>
            </w:pPr>
            <w:r w:rsidRPr="00772B1E">
              <w:rPr>
                <w:b/>
                <w:bCs/>
              </w:rPr>
              <w:t>Improper conduct is:</w:t>
            </w:r>
          </w:p>
        </w:tc>
        <w:tc>
          <w:tcPr>
            <w:tcW w:w="4456" w:type="dxa"/>
            <w:shd w:val="clear" w:color="auto" w:fill="B8CCE4" w:themeFill="accent1" w:themeFillTint="66"/>
          </w:tcPr>
          <w:p w14:paraId="1D63929A" w14:textId="59F7A79F" w:rsidR="0093082E" w:rsidRPr="00772B1E" w:rsidRDefault="0093082E" w:rsidP="009A4B8B">
            <w:pPr>
              <w:spacing w:before="60" w:after="60" w:line="240" w:lineRule="auto"/>
              <w:rPr>
                <w:b/>
                <w:bCs/>
              </w:rPr>
            </w:pPr>
            <w:r w:rsidRPr="00772B1E">
              <w:rPr>
                <w:b/>
                <w:bCs/>
              </w:rPr>
              <w:t>Detrimental action is:</w:t>
            </w:r>
          </w:p>
        </w:tc>
      </w:tr>
      <w:tr w:rsidR="0093082E" w14:paraId="5E95A6A2" w14:textId="77777777" w:rsidTr="00DD3DAE">
        <w:tc>
          <w:tcPr>
            <w:tcW w:w="4820" w:type="dxa"/>
          </w:tcPr>
          <w:p w14:paraId="60235294" w14:textId="77777777" w:rsidR="0093082E" w:rsidRDefault="0093082E" w:rsidP="009D07D1">
            <w:pPr>
              <w:pStyle w:val="ListParagraph"/>
              <w:numPr>
                <w:ilvl w:val="0"/>
                <w:numId w:val="3"/>
              </w:numPr>
              <w:spacing w:before="60" w:after="60" w:line="240" w:lineRule="auto"/>
              <w:ind w:left="426" w:hanging="284"/>
              <w:contextualSpacing w:val="0"/>
            </w:pPr>
            <w:r>
              <w:t xml:space="preserve">Corrupt conduct and/or </w:t>
            </w:r>
          </w:p>
          <w:p w14:paraId="7A991F7F" w14:textId="502B48B1" w:rsidR="0093082E" w:rsidRDefault="002F1C1C" w:rsidP="009D07D1">
            <w:pPr>
              <w:pStyle w:val="ListParagraph"/>
              <w:numPr>
                <w:ilvl w:val="0"/>
                <w:numId w:val="3"/>
              </w:numPr>
              <w:spacing w:before="60" w:after="60" w:line="240" w:lineRule="auto"/>
              <w:ind w:left="426" w:hanging="284"/>
              <w:contextualSpacing w:val="0"/>
            </w:pPr>
            <w:r>
              <w:t>C</w:t>
            </w:r>
            <w:r w:rsidR="0093082E">
              <w:t xml:space="preserve">onduct </w:t>
            </w:r>
            <w:r>
              <w:t xml:space="preserve">of </w:t>
            </w:r>
            <w:r w:rsidR="0093082E">
              <w:t xml:space="preserve">a public officer or </w:t>
            </w:r>
            <w:r>
              <w:t xml:space="preserve">public </w:t>
            </w:r>
            <w:r w:rsidR="0093082E">
              <w:t xml:space="preserve">body in their </w:t>
            </w:r>
            <w:r>
              <w:t xml:space="preserve">official </w:t>
            </w:r>
            <w:r w:rsidR="0093082E">
              <w:t xml:space="preserve">capacity </w:t>
            </w:r>
            <w:r>
              <w:t xml:space="preserve">that constitutes: </w:t>
            </w:r>
          </w:p>
          <w:p w14:paraId="73D9B8B6" w14:textId="77777777" w:rsidR="002F1C1C" w:rsidRDefault="0093082E" w:rsidP="009D07D1">
            <w:pPr>
              <w:pStyle w:val="ListParagraph"/>
              <w:numPr>
                <w:ilvl w:val="1"/>
                <w:numId w:val="3"/>
              </w:numPr>
              <w:spacing w:before="60" w:after="60" w:line="240" w:lineRule="auto"/>
              <w:ind w:left="851" w:hanging="425"/>
              <w:contextualSpacing w:val="0"/>
            </w:pPr>
            <w:r>
              <w:t xml:space="preserve">a criminal offence </w:t>
            </w:r>
          </w:p>
          <w:p w14:paraId="7258A0F5" w14:textId="6BEE184B" w:rsidR="002F1C1C" w:rsidRDefault="0093082E" w:rsidP="009D07D1">
            <w:pPr>
              <w:pStyle w:val="ListParagraph"/>
              <w:numPr>
                <w:ilvl w:val="1"/>
                <w:numId w:val="3"/>
              </w:numPr>
              <w:spacing w:before="60" w:after="60" w:line="240" w:lineRule="auto"/>
              <w:ind w:left="851" w:hanging="425"/>
              <w:contextualSpacing w:val="0"/>
            </w:pPr>
            <w:r>
              <w:t xml:space="preserve">serious professional misconduct </w:t>
            </w:r>
          </w:p>
          <w:p w14:paraId="7771A31A" w14:textId="70353E54" w:rsidR="0093082E" w:rsidRDefault="0093082E" w:rsidP="009D07D1">
            <w:pPr>
              <w:pStyle w:val="ListParagraph"/>
              <w:numPr>
                <w:ilvl w:val="1"/>
                <w:numId w:val="3"/>
              </w:numPr>
              <w:spacing w:before="60" w:after="60" w:line="240" w:lineRule="auto"/>
              <w:ind w:left="851" w:hanging="425"/>
              <w:contextualSpacing w:val="0"/>
            </w:pPr>
            <w:r>
              <w:t xml:space="preserve">dishonest performance of public functions </w:t>
            </w:r>
          </w:p>
          <w:p w14:paraId="5F0A461A" w14:textId="098751ED" w:rsidR="0093082E" w:rsidRDefault="0093082E" w:rsidP="009D07D1">
            <w:pPr>
              <w:pStyle w:val="ListParagraph"/>
              <w:numPr>
                <w:ilvl w:val="1"/>
                <w:numId w:val="3"/>
              </w:numPr>
              <w:spacing w:before="60" w:after="60" w:line="240" w:lineRule="auto"/>
              <w:ind w:left="851" w:hanging="425"/>
              <w:contextualSpacing w:val="0"/>
            </w:pPr>
            <w:r>
              <w:t xml:space="preserve">intentional or reckless breach of public trust </w:t>
            </w:r>
          </w:p>
          <w:p w14:paraId="6F658B5B" w14:textId="77777777" w:rsidR="0093082E" w:rsidRDefault="0093082E" w:rsidP="009D07D1">
            <w:pPr>
              <w:pStyle w:val="ListParagraph"/>
              <w:numPr>
                <w:ilvl w:val="1"/>
                <w:numId w:val="3"/>
              </w:numPr>
              <w:spacing w:before="60" w:after="60" w:line="240" w:lineRule="auto"/>
              <w:ind w:left="851" w:hanging="425"/>
              <w:contextualSpacing w:val="0"/>
            </w:pPr>
            <w:r>
              <w:t xml:space="preserve">an intentional or reckless misuse of information or material acquired </w:t>
            </w:r>
            <w:proofErr w:type="gramStart"/>
            <w:r>
              <w:t>in the course of</w:t>
            </w:r>
            <w:proofErr w:type="gramEnd"/>
            <w:r>
              <w:t xml:space="preserve"> public functions </w:t>
            </w:r>
            <w:proofErr w:type="spellStart"/>
            <w:r>
              <w:t>o</w:t>
            </w:r>
            <w:proofErr w:type="spellEnd"/>
            <w:r>
              <w:t xml:space="preserve"> a substantial mismanagement of public resources</w:t>
            </w:r>
          </w:p>
          <w:p w14:paraId="03459C8F" w14:textId="77777777" w:rsidR="0093082E" w:rsidRDefault="0093082E" w:rsidP="009D07D1">
            <w:pPr>
              <w:pStyle w:val="ListParagraph"/>
              <w:numPr>
                <w:ilvl w:val="1"/>
                <w:numId w:val="3"/>
              </w:numPr>
              <w:spacing w:before="60" w:after="60" w:line="240" w:lineRule="auto"/>
              <w:ind w:left="851" w:hanging="425"/>
              <w:contextualSpacing w:val="0"/>
            </w:pPr>
            <w:r>
              <w:t>a substantial risk to the health and safety of one or more persons</w:t>
            </w:r>
          </w:p>
          <w:p w14:paraId="01FB58B1" w14:textId="77777777" w:rsidR="0093082E" w:rsidRDefault="0093082E" w:rsidP="009D07D1">
            <w:pPr>
              <w:pStyle w:val="ListParagraph"/>
              <w:numPr>
                <w:ilvl w:val="1"/>
                <w:numId w:val="3"/>
              </w:numPr>
              <w:spacing w:before="60" w:after="60" w:line="240" w:lineRule="auto"/>
              <w:ind w:left="851" w:hanging="425"/>
              <w:contextualSpacing w:val="0"/>
            </w:pPr>
            <w:r>
              <w:t xml:space="preserve">a substantial risk to the environment, and/or </w:t>
            </w:r>
          </w:p>
          <w:p w14:paraId="4FBAF041" w14:textId="07A7B9DB" w:rsidR="0093082E" w:rsidRDefault="0093082E" w:rsidP="009D07D1">
            <w:pPr>
              <w:pStyle w:val="ListParagraph"/>
              <w:numPr>
                <w:ilvl w:val="0"/>
                <w:numId w:val="3"/>
              </w:numPr>
              <w:spacing w:before="60" w:after="60" w:line="240" w:lineRule="auto"/>
              <w:ind w:left="426" w:hanging="284"/>
              <w:contextualSpacing w:val="0"/>
            </w:pPr>
            <w:r>
              <w:t xml:space="preserve">conduct </w:t>
            </w:r>
            <w:r w:rsidR="006E46F1">
              <w:t xml:space="preserve">of any person </w:t>
            </w:r>
            <w:r>
              <w:t xml:space="preserve">that adversely affects the honest performance of a public officer or public body or is intended to adversely affect effective performance of a public officer or public body while obtaining advantage for the third party and/or </w:t>
            </w:r>
          </w:p>
          <w:p w14:paraId="4E60E295" w14:textId="6CE55F75" w:rsidR="0093082E" w:rsidRDefault="006E46F1" w:rsidP="009D07D1">
            <w:pPr>
              <w:pStyle w:val="ListParagraph"/>
              <w:numPr>
                <w:ilvl w:val="0"/>
                <w:numId w:val="3"/>
              </w:numPr>
              <w:spacing w:before="60" w:after="60" w:line="240" w:lineRule="auto"/>
              <w:ind w:left="426" w:hanging="284"/>
              <w:contextualSpacing w:val="0"/>
            </w:pPr>
            <w:r>
              <w:t>C</w:t>
            </w:r>
            <w:r w:rsidR="0093082E">
              <w:t xml:space="preserve">onduct by </w:t>
            </w:r>
            <w:r>
              <w:t xml:space="preserve">any person that </w:t>
            </w:r>
            <w:r w:rsidR="0093082E">
              <w:t>could constitute a conspiracy or attempt to engage in any of the above</w:t>
            </w:r>
          </w:p>
        </w:tc>
        <w:tc>
          <w:tcPr>
            <w:tcW w:w="4456" w:type="dxa"/>
          </w:tcPr>
          <w:p w14:paraId="17ADAF7B" w14:textId="77777777" w:rsidR="00772B1E" w:rsidRDefault="00772B1E" w:rsidP="009A4B8B">
            <w:pPr>
              <w:spacing w:before="60" w:after="60" w:line="240" w:lineRule="auto"/>
              <w:ind w:left="57"/>
            </w:pPr>
            <w:r>
              <w:t xml:space="preserve">Action taken against a person who has made a disclosure which: </w:t>
            </w:r>
          </w:p>
          <w:p w14:paraId="1E276077" w14:textId="77777777" w:rsidR="00772B1E" w:rsidRDefault="00772B1E" w:rsidP="009D07D1">
            <w:pPr>
              <w:pStyle w:val="ListParagraph"/>
              <w:numPr>
                <w:ilvl w:val="0"/>
                <w:numId w:val="4"/>
              </w:numPr>
              <w:spacing w:before="60" w:after="60" w:line="240" w:lineRule="auto"/>
              <w:ind w:left="341" w:hanging="283"/>
              <w:contextualSpacing w:val="0"/>
            </w:pPr>
            <w:r>
              <w:t xml:space="preserve">causes injury, </w:t>
            </w:r>
            <w:proofErr w:type="gramStart"/>
            <w:r>
              <w:t>loss</w:t>
            </w:r>
            <w:proofErr w:type="gramEnd"/>
            <w:r>
              <w:t xml:space="preserve"> or damage </w:t>
            </w:r>
          </w:p>
          <w:p w14:paraId="77B76097" w14:textId="77777777" w:rsidR="00772B1E" w:rsidRDefault="00772B1E" w:rsidP="009D07D1">
            <w:pPr>
              <w:pStyle w:val="ListParagraph"/>
              <w:numPr>
                <w:ilvl w:val="0"/>
                <w:numId w:val="4"/>
              </w:numPr>
              <w:spacing w:before="60" w:after="60" w:line="240" w:lineRule="auto"/>
              <w:ind w:left="341" w:hanging="283"/>
              <w:contextualSpacing w:val="0"/>
            </w:pPr>
            <w:r>
              <w:t xml:space="preserve">intimidation or harassment or </w:t>
            </w:r>
          </w:p>
          <w:p w14:paraId="3ECCF022" w14:textId="668CA103" w:rsidR="00772B1E" w:rsidRDefault="00772B1E" w:rsidP="009D07D1">
            <w:pPr>
              <w:pStyle w:val="ListParagraph"/>
              <w:numPr>
                <w:ilvl w:val="0"/>
                <w:numId w:val="4"/>
              </w:numPr>
              <w:spacing w:before="60" w:after="60" w:line="240" w:lineRule="auto"/>
              <w:ind w:left="341" w:hanging="283"/>
              <w:contextualSpacing w:val="0"/>
            </w:pPr>
            <w:r>
              <w:t xml:space="preserve">discrimination, </w:t>
            </w:r>
            <w:proofErr w:type="gramStart"/>
            <w:r>
              <w:t>disadvantage</w:t>
            </w:r>
            <w:proofErr w:type="gramEnd"/>
            <w:r>
              <w:t xml:space="preserve"> or adverse treatment in relation to a person’s employment, career, profession, trade or business (including </w:t>
            </w:r>
            <w:r w:rsidR="006E46F1">
              <w:t xml:space="preserve">the taking of </w:t>
            </w:r>
            <w:r>
              <w:t xml:space="preserve">disciplinary action). </w:t>
            </w:r>
          </w:p>
          <w:p w14:paraId="4AA809BC" w14:textId="77777777" w:rsidR="009A4B8B" w:rsidRDefault="009A4B8B" w:rsidP="009A4B8B">
            <w:pPr>
              <w:spacing w:before="60" w:after="60" w:line="240" w:lineRule="auto"/>
              <w:ind w:left="57"/>
              <w:rPr>
                <w:b/>
                <w:bCs/>
              </w:rPr>
            </w:pPr>
          </w:p>
          <w:p w14:paraId="77912FF7" w14:textId="37219182" w:rsidR="00772B1E" w:rsidRPr="00772B1E" w:rsidRDefault="00772B1E" w:rsidP="009A4B8B">
            <w:pPr>
              <w:spacing w:before="60" w:after="60" w:line="240" w:lineRule="auto"/>
              <w:ind w:left="57"/>
              <w:rPr>
                <w:b/>
                <w:bCs/>
              </w:rPr>
            </w:pPr>
            <w:r w:rsidRPr="00772B1E">
              <w:rPr>
                <w:b/>
                <w:bCs/>
              </w:rPr>
              <w:t xml:space="preserve">Detrimental action is not: </w:t>
            </w:r>
          </w:p>
          <w:p w14:paraId="09C84C90" w14:textId="77777777" w:rsidR="0093082E" w:rsidRDefault="006E46F1" w:rsidP="009A4B8B">
            <w:pPr>
              <w:spacing w:before="60" w:after="60" w:line="240" w:lineRule="auto"/>
              <w:ind w:left="57"/>
            </w:pPr>
            <w:r>
              <w:t>L</w:t>
            </w:r>
            <w:r w:rsidR="00772B1E">
              <w:t>egitimate management action where there are good and sufficient grounds that would justify the action against any other person in the same circumstances.</w:t>
            </w:r>
          </w:p>
          <w:p w14:paraId="75E1480A" w14:textId="3D472889" w:rsidR="006E46F1" w:rsidRDefault="006E46F1" w:rsidP="009A4B8B">
            <w:pPr>
              <w:spacing w:before="60" w:after="60" w:line="240" w:lineRule="auto"/>
              <w:ind w:left="57"/>
            </w:pPr>
          </w:p>
        </w:tc>
      </w:tr>
      <w:tr w:rsidR="00772B1E" w:rsidRPr="00772B1E" w14:paraId="711A14F9" w14:textId="77777777" w:rsidTr="00DD3DAE">
        <w:trPr>
          <w:tblHeader/>
        </w:trPr>
        <w:tc>
          <w:tcPr>
            <w:tcW w:w="4820" w:type="dxa"/>
            <w:shd w:val="clear" w:color="auto" w:fill="B8CCE4" w:themeFill="accent1" w:themeFillTint="66"/>
          </w:tcPr>
          <w:p w14:paraId="62F8B5BC" w14:textId="77234E8E" w:rsidR="00772B1E" w:rsidRPr="00772B1E" w:rsidRDefault="00DD3DAE" w:rsidP="009A4B8B">
            <w:pPr>
              <w:spacing w:before="60" w:after="60" w:line="240" w:lineRule="auto"/>
              <w:rPr>
                <w:b/>
                <w:bCs/>
              </w:rPr>
            </w:pPr>
            <w:r>
              <w:rPr>
                <w:b/>
                <w:bCs/>
              </w:rPr>
              <w:t xml:space="preserve">Examples of </w:t>
            </w:r>
            <w:r w:rsidR="00772B1E" w:rsidRPr="00772B1E">
              <w:rPr>
                <w:b/>
                <w:bCs/>
              </w:rPr>
              <w:t>Improper Conduct</w:t>
            </w:r>
          </w:p>
        </w:tc>
        <w:tc>
          <w:tcPr>
            <w:tcW w:w="4456" w:type="dxa"/>
            <w:shd w:val="clear" w:color="auto" w:fill="B8CCE4" w:themeFill="accent1" w:themeFillTint="66"/>
          </w:tcPr>
          <w:p w14:paraId="7A60DD63" w14:textId="5BBE5D1D" w:rsidR="00772B1E" w:rsidRPr="00772B1E" w:rsidRDefault="00DD3DAE" w:rsidP="009A4B8B">
            <w:pPr>
              <w:spacing w:before="60" w:after="60" w:line="240" w:lineRule="auto"/>
              <w:rPr>
                <w:b/>
                <w:bCs/>
              </w:rPr>
            </w:pPr>
            <w:r>
              <w:rPr>
                <w:b/>
                <w:bCs/>
              </w:rPr>
              <w:t xml:space="preserve">Examples of </w:t>
            </w:r>
            <w:r w:rsidR="00772B1E" w:rsidRPr="00772B1E">
              <w:rPr>
                <w:b/>
                <w:bCs/>
              </w:rPr>
              <w:t>Detrimental action</w:t>
            </w:r>
          </w:p>
        </w:tc>
      </w:tr>
      <w:tr w:rsidR="00772B1E" w14:paraId="56391DA0" w14:textId="77777777" w:rsidTr="00DD3DAE">
        <w:tc>
          <w:tcPr>
            <w:tcW w:w="4820" w:type="dxa"/>
          </w:tcPr>
          <w:p w14:paraId="1C73AA12" w14:textId="04F129A4" w:rsidR="00772B1E" w:rsidRDefault="00772B1E" w:rsidP="009D07D1">
            <w:pPr>
              <w:pStyle w:val="ListParagraph"/>
              <w:numPr>
                <w:ilvl w:val="0"/>
                <w:numId w:val="5"/>
              </w:numPr>
              <w:spacing w:before="60" w:after="60" w:line="240" w:lineRule="auto"/>
              <w:ind w:left="426" w:hanging="284"/>
              <w:contextualSpacing w:val="0"/>
            </w:pPr>
            <w:r>
              <w:t xml:space="preserve">A public officer takes a bribe or receives a payment other than </w:t>
            </w:r>
            <w:r w:rsidR="00264B4E">
              <w:t>their</w:t>
            </w:r>
            <w:r>
              <w:t xml:space="preserve"> wages in exchange for the discharge of a public duty. </w:t>
            </w:r>
          </w:p>
          <w:p w14:paraId="4BD97F14" w14:textId="77777777" w:rsidR="00772B1E" w:rsidRDefault="00772B1E" w:rsidP="009D07D1">
            <w:pPr>
              <w:pStyle w:val="ListParagraph"/>
              <w:numPr>
                <w:ilvl w:val="0"/>
                <w:numId w:val="5"/>
              </w:numPr>
              <w:spacing w:before="60" w:after="60" w:line="240" w:lineRule="auto"/>
              <w:ind w:left="426" w:hanging="284"/>
              <w:contextualSpacing w:val="0"/>
            </w:pPr>
            <w:r>
              <w:t xml:space="preserve">A public officer sells confidential information. </w:t>
            </w:r>
          </w:p>
          <w:p w14:paraId="63C0FC3B" w14:textId="77777777" w:rsidR="00772B1E" w:rsidRDefault="00772B1E" w:rsidP="009D07D1">
            <w:pPr>
              <w:pStyle w:val="ListParagraph"/>
              <w:numPr>
                <w:ilvl w:val="0"/>
                <w:numId w:val="5"/>
              </w:numPr>
              <w:spacing w:before="60" w:after="60" w:line="240" w:lineRule="auto"/>
              <w:ind w:left="426" w:hanging="284"/>
              <w:contextualSpacing w:val="0"/>
            </w:pPr>
            <w:r>
              <w:t xml:space="preserve">A public officer favours unmeritorious applications for jobs by friends and relatives. </w:t>
            </w:r>
          </w:p>
          <w:p w14:paraId="7EFD49DA" w14:textId="6AE04CA1" w:rsidR="00772B1E" w:rsidRDefault="00772B1E" w:rsidP="009D07D1">
            <w:pPr>
              <w:pStyle w:val="ListParagraph"/>
              <w:numPr>
                <w:ilvl w:val="0"/>
                <w:numId w:val="5"/>
              </w:numPr>
              <w:spacing w:before="60" w:after="60" w:line="240" w:lineRule="auto"/>
              <w:ind w:left="426" w:hanging="284"/>
              <w:contextualSpacing w:val="0"/>
            </w:pPr>
            <w:r>
              <w:t xml:space="preserve">A </w:t>
            </w:r>
            <w:r w:rsidR="006E46F1">
              <w:t xml:space="preserve">person </w:t>
            </w:r>
            <w:r>
              <w:t>attempts to bribe a public officer</w:t>
            </w:r>
          </w:p>
          <w:p w14:paraId="10A397F6" w14:textId="0BBD79FB" w:rsidR="00772B1E" w:rsidRDefault="00772B1E" w:rsidP="009A4B8B">
            <w:pPr>
              <w:spacing w:before="60" w:after="60" w:line="240" w:lineRule="auto"/>
            </w:pPr>
          </w:p>
        </w:tc>
        <w:tc>
          <w:tcPr>
            <w:tcW w:w="4456" w:type="dxa"/>
          </w:tcPr>
          <w:p w14:paraId="02C677F5" w14:textId="77777777" w:rsidR="00772B1E" w:rsidRDefault="00772B1E" w:rsidP="009D07D1">
            <w:pPr>
              <w:pStyle w:val="ListParagraph"/>
              <w:numPr>
                <w:ilvl w:val="0"/>
                <w:numId w:val="5"/>
              </w:numPr>
              <w:spacing w:before="60" w:after="60" w:line="240" w:lineRule="auto"/>
              <w:ind w:left="482" w:hanging="283"/>
              <w:contextualSpacing w:val="0"/>
            </w:pPr>
            <w:r>
              <w:t xml:space="preserve">A public body demotes, transfers, isolates in the workplace or changes the duties of a person who has made a disclosure due to the making of a disclosure. </w:t>
            </w:r>
          </w:p>
          <w:p w14:paraId="0BF4F7E9" w14:textId="1BDCB9E2" w:rsidR="00772B1E" w:rsidRDefault="00772B1E" w:rsidP="009D07D1">
            <w:pPr>
              <w:pStyle w:val="ListParagraph"/>
              <w:numPr>
                <w:ilvl w:val="0"/>
                <w:numId w:val="5"/>
              </w:numPr>
              <w:spacing w:before="60" w:after="60" w:line="240" w:lineRule="auto"/>
              <w:ind w:left="482" w:hanging="283"/>
              <w:contextualSpacing w:val="0"/>
            </w:pPr>
            <w:r>
              <w:t>A public officer threatens</w:t>
            </w:r>
            <w:r w:rsidR="006E46F1">
              <w:t>,</w:t>
            </w:r>
            <w:r>
              <w:t xml:space="preserve"> </w:t>
            </w:r>
            <w:proofErr w:type="gramStart"/>
            <w:r>
              <w:t>abuses</w:t>
            </w:r>
            <w:proofErr w:type="gramEnd"/>
            <w:r>
              <w:t xml:space="preserve"> or carries out other forms of harassment directly or indirectly against the person (and </w:t>
            </w:r>
            <w:r w:rsidR="00264B4E">
              <w:t>their</w:t>
            </w:r>
            <w:r>
              <w:t xml:space="preserve"> family or friends) who makes a disclosure. </w:t>
            </w:r>
          </w:p>
          <w:p w14:paraId="6F096373" w14:textId="34D1B2A1" w:rsidR="00772B1E" w:rsidRDefault="00772B1E" w:rsidP="009D07D1">
            <w:pPr>
              <w:pStyle w:val="ListParagraph"/>
              <w:numPr>
                <w:ilvl w:val="0"/>
                <w:numId w:val="5"/>
              </w:numPr>
              <w:spacing w:before="60" w:after="60" w:line="240" w:lineRule="auto"/>
              <w:ind w:left="482" w:hanging="283"/>
              <w:contextualSpacing w:val="0"/>
            </w:pPr>
            <w:r>
              <w:t xml:space="preserve">A public body discriminates against the person who makes a disclosure or </w:t>
            </w:r>
            <w:r w:rsidR="00264B4E">
              <w:t>their</w:t>
            </w:r>
            <w:r>
              <w:t xml:space="preserve"> family and associates in </w:t>
            </w:r>
            <w:r>
              <w:lastRenderedPageBreak/>
              <w:t>subsequent applications for jobs, permits or tenders.</w:t>
            </w:r>
          </w:p>
        </w:tc>
      </w:tr>
    </w:tbl>
    <w:p w14:paraId="1C36C676" w14:textId="135F02A9" w:rsidR="00772B1E" w:rsidRDefault="009A4B8B" w:rsidP="003473C5">
      <w:pPr>
        <w:pStyle w:val="Heading2"/>
      </w:pPr>
      <w:bookmarkStart w:id="14" w:name="_Toc78466699"/>
      <w:r>
        <w:lastRenderedPageBreak/>
        <w:t>5</w:t>
      </w:r>
      <w:r w:rsidR="00296FED">
        <w:t>.</w:t>
      </w:r>
      <w:r>
        <w:t>4</w:t>
      </w:r>
      <w:r w:rsidR="00296FED">
        <w:tab/>
      </w:r>
      <w:r w:rsidR="003473C5">
        <w:t xml:space="preserve">What is ‘reasonable </w:t>
      </w:r>
      <w:proofErr w:type="gramStart"/>
      <w:r w:rsidR="003473C5">
        <w:t>grounds</w:t>
      </w:r>
      <w:r w:rsidR="00A33C62">
        <w:t>’</w:t>
      </w:r>
      <w:proofErr w:type="gramEnd"/>
      <w:r w:rsidR="003473C5">
        <w:t>?</w:t>
      </w:r>
      <w:bookmarkEnd w:id="14"/>
    </w:p>
    <w:p w14:paraId="3B369F43" w14:textId="77777777" w:rsidR="003473C5" w:rsidRDefault="003473C5" w:rsidP="00EF64B6">
      <w:r>
        <w:t xml:space="preserve">‘Reasonable grounds’ is your belief that improper conduct or detrimental action has occurred, is occurring, or will occur and does not have to be based on actual proof. It is enough if you believe (as opposed to know) that improper conduct or detrimental action has occurred, is occurring or will occur. However, you must have ‘reasonable grounds’ for your belief. </w:t>
      </w:r>
    </w:p>
    <w:p w14:paraId="36CFB77F" w14:textId="4BDAA66B" w:rsidR="003473C5" w:rsidRDefault="003473C5" w:rsidP="00EF64B6">
      <w:r>
        <w:t xml:space="preserve">Mere suspicion, allegation or conclusion that is unsupported by further information, facts or circumstances will not be considered as reasonable grounds or protected by the </w:t>
      </w:r>
      <w:r w:rsidR="00296FED">
        <w:t xml:space="preserve">PID </w:t>
      </w:r>
      <w:r>
        <w:t xml:space="preserve">Act. For example, it is not enough to </w:t>
      </w:r>
      <w:proofErr w:type="gramStart"/>
      <w:r>
        <w:t>say</w:t>
      </w:r>
      <w:proofErr w:type="gramEnd"/>
      <w:r>
        <w:t xml:space="preserve"> ‘</w:t>
      </w:r>
      <w:r w:rsidRPr="00296FED">
        <w:rPr>
          <w:i/>
          <w:iCs/>
        </w:rPr>
        <w:t>I know that X is corrupt’</w:t>
      </w:r>
      <w:r>
        <w:t>. You must have information that would lead a reasonable person to believe that the information shows, or tends to show, improper conduct or detrimental action.</w:t>
      </w:r>
    </w:p>
    <w:p w14:paraId="338FC793" w14:textId="56070BF5" w:rsidR="00DA48C2" w:rsidRPr="00DA122F" w:rsidRDefault="00A33C62" w:rsidP="00A33C62">
      <w:pPr>
        <w:pStyle w:val="Heading2"/>
      </w:pPr>
      <w:bookmarkStart w:id="15" w:name="_Toc78466700"/>
      <w:r>
        <w:t>5.5</w:t>
      </w:r>
      <w:r>
        <w:tab/>
      </w:r>
      <w:r w:rsidRPr="00DA122F">
        <w:t>How</w:t>
      </w:r>
      <w:r>
        <w:t xml:space="preserve"> do</w:t>
      </w:r>
      <w:r w:rsidRPr="00DA122F">
        <w:t xml:space="preserve">es </w:t>
      </w:r>
      <w:r>
        <w:t>a person m</w:t>
      </w:r>
      <w:r w:rsidRPr="00DA122F">
        <w:t xml:space="preserve">ake </w:t>
      </w:r>
      <w:r>
        <w:t xml:space="preserve">a </w:t>
      </w:r>
      <w:r w:rsidRPr="00DA122F">
        <w:t>Disclosure?</w:t>
      </w:r>
      <w:bookmarkEnd w:id="15"/>
    </w:p>
    <w:p w14:paraId="54A5E01A" w14:textId="11AC7B48" w:rsidR="00DA48C2" w:rsidRDefault="006E46F1" w:rsidP="002E5D35">
      <w:r w:rsidRPr="00DA122F">
        <w:t xml:space="preserve">The MAV is not authorised under the </w:t>
      </w:r>
      <w:r w:rsidR="00DA122F" w:rsidRPr="00DA122F">
        <w:t xml:space="preserve">PID </w:t>
      </w:r>
      <w:r w:rsidRPr="00DA122F">
        <w:t xml:space="preserve">Act to receive public interest disclosures. </w:t>
      </w:r>
      <w:r w:rsidR="00DA48C2" w:rsidRPr="00DA122F">
        <w:t xml:space="preserve">If you wish to make a public interest disclosure about the MAV or </w:t>
      </w:r>
      <w:r w:rsidRPr="00DA122F">
        <w:t xml:space="preserve">about an MAV member or MAV staff, </w:t>
      </w:r>
      <w:r w:rsidR="00DA48C2" w:rsidRPr="00DA122F">
        <w:t>you must make your disclosure directly to IBAC.</w:t>
      </w:r>
      <w:r w:rsidR="00DA48C2">
        <w:t xml:space="preserve"> </w:t>
      </w:r>
    </w:p>
    <w:p w14:paraId="13EE6897" w14:textId="77777777" w:rsidR="00561CEB" w:rsidRPr="00E75DF4" w:rsidRDefault="00561CEB" w:rsidP="00B62BAD">
      <w:pPr>
        <w:pBdr>
          <w:top w:val="single" w:sz="4" w:space="1" w:color="auto"/>
          <w:left w:val="single" w:sz="4" w:space="4" w:color="auto"/>
          <w:bottom w:val="single" w:sz="4" w:space="1" w:color="auto"/>
          <w:right w:val="single" w:sz="4" w:space="4" w:color="auto"/>
        </w:pBdr>
        <w:shd w:val="clear" w:color="auto" w:fill="DBE5F1" w:themeFill="accent1" w:themeFillTint="33"/>
        <w:ind w:left="2160" w:hanging="1800"/>
        <w:rPr>
          <w:rFonts w:cs="Arial"/>
          <w:lang w:eastAsia="en-AU"/>
        </w:rPr>
      </w:pPr>
      <w:r w:rsidRPr="00E75DF4">
        <w:rPr>
          <w:rFonts w:cs="Arial"/>
          <w:lang w:eastAsia="en-AU"/>
        </w:rPr>
        <w:t xml:space="preserve">Postal address: </w:t>
      </w:r>
      <w:r w:rsidRPr="00E75DF4">
        <w:rPr>
          <w:rFonts w:cs="Arial"/>
          <w:lang w:eastAsia="en-AU"/>
        </w:rPr>
        <w:tab/>
        <w:t>IBAC</w:t>
      </w:r>
      <w:r w:rsidRPr="00E75DF4">
        <w:rPr>
          <w:rFonts w:cs="Arial"/>
          <w:lang w:eastAsia="en-AU"/>
        </w:rPr>
        <w:br/>
        <w:t>GPO Box 24234</w:t>
      </w:r>
      <w:r w:rsidRPr="00E75DF4">
        <w:rPr>
          <w:rFonts w:cs="Arial"/>
          <w:lang w:eastAsia="en-AU"/>
        </w:rPr>
        <w:br/>
        <w:t>Melbourne, VIC 3001</w:t>
      </w:r>
    </w:p>
    <w:p w14:paraId="3C2F1716" w14:textId="77777777" w:rsidR="00561CEB" w:rsidRPr="00E75DF4" w:rsidRDefault="00561CEB" w:rsidP="00B62BAD">
      <w:pPr>
        <w:pBdr>
          <w:top w:val="single" w:sz="4" w:space="1" w:color="auto"/>
          <w:left w:val="single" w:sz="4" w:space="4" w:color="auto"/>
          <w:bottom w:val="single" w:sz="4" w:space="1" w:color="auto"/>
          <w:right w:val="single" w:sz="4" w:space="4" w:color="auto"/>
        </w:pBdr>
        <w:shd w:val="clear" w:color="auto" w:fill="DBE5F1" w:themeFill="accent1" w:themeFillTint="33"/>
        <w:ind w:left="2160" w:hanging="1800"/>
        <w:rPr>
          <w:rFonts w:cs="Arial"/>
          <w:lang w:eastAsia="en-AU"/>
        </w:rPr>
      </w:pPr>
      <w:r w:rsidRPr="00E75DF4">
        <w:rPr>
          <w:rFonts w:cs="Arial"/>
          <w:lang w:eastAsia="en-AU"/>
        </w:rPr>
        <w:t>Office address:</w:t>
      </w:r>
      <w:r w:rsidRPr="00E75DF4">
        <w:rPr>
          <w:rFonts w:cs="Arial"/>
          <w:lang w:eastAsia="en-AU"/>
        </w:rPr>
        <w:tab/>
        <w:t>Level 1, North Tower</w:t>
      </w:r>
      <w:r w:rsidRPr="00E75DF4">
        <w:rPr>
          <w:rFonts w:cs="Arial"/>
          <w:lang w:eastAsia="en-AU"/>
        </w:rPr>
        <w:br/>
        <w:t>459 Collins Street</w:t>
      </w:r>
      <w:r w:rsidRPr="00E75DF4">
        <w:rPr>
          <w:rFonts w:cs="Arial"/>
          <w:lang w:eastAsia="en-AU"/>
        </w:rPr>
        <w:br/>
        <w:t>Melbourne, VIC 3000</w:t>
      </w:r>
    </w:p>
    <w:p w14:paraId="7595839A" w14:textId="77777777" w:rsidR="00561CEB" w:rsidRPr="00E75DF4" w:rsidRDefault="00561CEB" w:rsidP="00B62BAD">
      <w:pPr>
        <w:pBdr>
          <w:top w:val="single" w:sz="4" w:space="1" w:color="auto"/>
          <w:left w:val="single" w:sz="4" w:space="4" w:color="auto"/>
          <w:bottom w:val="single" w:sz="4" w:space="1" w:color="auto"/>
          <w:right w:val="single" w:sz="4" w:space="4" w:color="auto"/>
        </w:pBdr>
        <w:shd w:val="clear" w:color="auto" w:fill="DBE5F1" w:themeFill="accent1" w:themeFillTint="33"/>
        <w:ind w:left="360"/>
        <w:rPr>
          <w:rFonts w:cs="Arial"/>
          <w:color w:val="0070C0"/>
          <w:lang w:eastAsia="en-AU"/>
        </w:rPr>
      </w:pPr>
      <w:proofErr w:type="gramStart"/>
      <w:r w:rsidRPr="00E75DF4">
        <w:rPr>
          <w:rFonts w:cs="Arial"/>
          <w:lang w:eastAsia="en-AU"/>
        </w:rPr>
        <w:t>Online:</w:t>
      </w:r>
      <w:r>
        <w:rPr>
          <w:rFonts w:cs="Arial"/>
          <w:lang w:eastAsia="en-AU"/>
        </w:rPr>
        <w:t>*</w:t>
      </w:r>
      <w:proofErr w:type="gramEnd"/>
      <w:r w:rsidRPr="00E75DF4">
        <w:rPr>
          <w:rFonts w:cs="Arial"/>
          <w:lang w:eastAsia="en-AU"/>
        </w:rPr>
        <w:t xml:space="preserve">   </w:t>
      </w:r>
      <w:r w:rsidRPr="00E75DF4">
        <w:rPr>
          <w:rFonts w:cs="Arial"/>
          <w:lang w:eastAsia="en-AU"/>
        </w:rPr>
        <w:tab/>
      </w:r>
      <w:r w:rsidRPr="00E75DF4">
        <w:rPr>
          <w:rFonts w:cs="Arial"/>
          <w:lang w:eastAsia="en-AU"/>
        </w:rPr>
        <w:tab/>
      </w:r>
      <w:hyperlink r:id="rId16" w:history="1">
        <w:r w:rsidRPr="00E75DF4">
          <w:rPr>
            <w:rStyle w:val="Hyperlink"/>
            <w:rFonts w:cs="Arial"/>
            <w:lang w:eastAsia="en-AU"/>
          </w:rPr>
          <w:t>https://www.ibac.vic.gov.au/reporting-corruption</w:t>
        </w:r>
      </w:hyperlink>
    </w:p>
    <w:p w14:paraId="03E69845" w14:textId="77777777" w:rsidR="00561CEB" w:rsidRPr="00E75DF4" w:rsidRDefault="00561CEB" w:rsidP="00B62BAD">
      <w:pPr>
        <w:pBdr>
          <w:top w:val="single" w:sz="4" w:space="1" w:color="auto"/>
          <w:left w:val="single" w:sz="4" w:space="4" w:color="auto"/>
          <w:bottom w:val="single" w:sz="4" w:space="1" w:color="auto"/>
          <w:right w:val="single" w:sz="4" w:space="4" w:color="auto"/>
        </w:pBdr>
        <w:shd w:val="clear" w:color="auto" w:fill="DBE5F1" w:themeFill="accent1" w:themeFillTint="33"/>
        <w:ind w:left="360"/>
        <w:rPr>
          <w:rFonts w:cs="Arial"/>
          <w:lang w:eastAsia="en-AU"/>
        </w:rPr>
      </w:pPr>
      <w:r w:rsidRPr="00E75DF4">
        <w:rPr>
          <w:rFonts w:cs="Arial"/>
          <w:lang w:eastAsia="en-AU"/>
        </w:rPr>
        <w:t>Telephone:</w:t>
      </w:r>
      <w:r w:rsidRPr="00E75DF4">
        <w:rPr>
          <w:rFonts w:cs="Arial"/>
          <w:lang w:eastAsia="en-AU"/>
        </w:rPr>
        <w:tab/>
        <w:t>1300 735 135</w:t>
      </w:r>
    </w:p>
    <w:p w14:paraId="406C4324" w14:textId="77777777" w:rsidR="00561CEB" w:rsidRDefault="00561CEB" w:rsidP="00B62BAD">
      <w:pPr>
        <w:pBdr>
          <w:top w:val="single" w:sz="4" w:space="1" w:color="auto"/>
          <w:left w:val="single" w:sz="4" w:space="4" w:color="auto"/>
          <w:bottom w:val="single" w:sz="4" w:space="1" w:color="auto"/>
          <w:right w:val="single" w:sz="4" w:space="4" w:color="auto"/>
        </w:pBdr>
        <w:shd w:val="clear" w:color="auto" w:fill="DBE5F1" w:themeFill="accent1" w:themeFillTint="33"/>
        <w:ind w:left="360"/>
        <w:rPr>
          <w:rFonts w:cs="Arial"/>
          <w:lang w:eastAsia="en-AU"/>
        </w:rPr>
      </w:pPr>
      <w:r w:rsidRPr="00E75DF4">
        <w:rPr>
          <w:rFonts w:cs="Arial"/>
          <w:lang w:eastAsia="en-AU"/>
        </w:rPr>
        <w:t>Email:</w:t>
      </w:r>
      <w:r w:rsidRPr="00E75DF4">
        <w:rPr>
          <w:rFonts w:cs="Arial"/>
          <w:lang w:eastAsia="en-AU"/>
        </w:rPr>
        <w:tab/>
      </w:r>
      <w:r w:rsidRPr="00E75DF4">
        <w:rPr>
          <w:rFonts w:cs="Arial"/>
          <w:lang w:eastAsia="en-AU"/>
        </w:rPr>
        <w:tab/>
      </w:r>
      <w:hyperlink r:id="rId17" w:history="1">
        <w:r w:rsidRPr="00E75DF4">
          <w:rPr>
            <w:rStyle w:val="Hyperlink"/>
          </w:rPr>
          <w:t>info@ibac.vic.gov.au</w:t>
        </w:r>
      </w:hyperlink>
    </w:p>
    <w:p w14:paraId="0160E45D" w14:textId="4903D670" w:rsidR="00DA48C2" w:rsidRPr="009A4B8B" w:rsidRDefault="006E46F1" w:rsidP="002E5D35">
      <w:pPr>
        <w:rPr>
          <w:i/>
          <w:iCs/>
          <w:sz w:val="18"/>
          <w:szCs w:val="18"/>
        </w:rPr>
      </w:pPr>
      <w:r w:rsidRPr="009A4B8B">
        <w:rPr>
          <w:i/>
          <w:iCs/>
          <w:sz w:val="18"/>
          <w:szCs w:val="18"/>
        </w:rPr>
        <w:t>*</w:t>
      </w:r>
      <w:r w:rsidR="00DA48C2" w:rsidRPr="009A4B8B">
        <w:rPr>
          <w:i/>
          <w:iCs/>
          <w:sz w:val="18"/>
          <w:szCs w:val="18"/>
        </w:rPr>
        <w:t xml:space="preserve">IBAC provides a secure online form to make a complaint or provide information about public sector corruption. </w:t>
      </w:r>
    </w:p>
    <w:p w14:paraId="1525CB25" w14:textId="77777777" w:rsidR="006E46F1" w:rsidRDefault="006E46F1" w:rsidP="006E46F1">
      <w:pPr>
        <w:jc w:val="both"/>
        <w:rPr>
          <w:rFonts w:cs="Arial"/>
          <w:bCs/>
          <w:lang w:eastAsia="en-AU"/>
        </w:rPr>
      </w:pPr>
      <w:r>
        <w:rPr>
          <w:rFonts w:cs="Arial"/>
          <w:lang w:eastAsia="en-AU"/>
        </w:rPr>
        <w:t xml:space="preserve">Any person who wishes to make a disclosure is encouraged to refer to </w:t>
      </w:r>
      <w:hyperlink r:id="rId18" w:anchor="Guideline" w:history="1">
        <w:r w:rsidRPr="005A7C9E">
          <w:rPr>
            <w:rStyle w:val="Hyperlink"/>
            <w:rFonts w:cs="Arial"/>
            <w:lang w:eastAsia="en-AU"/>
          </w:rPr>
          <w:t xml:space="preserve">IBAC’s </w:t>
        </w:r>
        <w:r w:rsidRPr="005A7C9E">
          <w:rPr>
            <w:rStyle w:val="Hyperlink"/>
            <w:rFonts w:cs="Arial"/>
            <w:bCs/>
            <w:lang w:eastAsia="en-AU"/>
          </w:rPr>
          <w:t>Guidelines</w:t>
        </w:r>
      </w:hyperlink>
      <w:r w:rsidRPr="00975C71">
        <w:rPr>
          <w:rFonts w:cs="Arial"/>
          <w:bCs/>
          <w:lang w:eastAsia="en-AU"/>
        </w:rPr>
        <w:t xml:space="preserve"> for </w:t>
      </w:r>
      <w:r>
        <w:rPr>
          <w:rFonts w:cs="Arial"/>
          <w:bCs/>
          <w:lang w:eastAsia="en-AU"/>
        </w:rPr>
        <w:t xml:space="preserve">handling public interest disclosures, which is available on IBAC’s website. </w:t>
      </w:r>
    </w:p>
    <w:p w14:paraId="30FEAFD5" w14:textId="678CDBA2" w:rsidR="00DA48C2" w:rsidRPr="00561CEB" w:rsidRDefault="00A33C62" w:rsidP="00A33C62">
      <w:pPr>
        <w:pStyle w:val="Heading2"/>
      </w:pPr>
      <w:bookmarkStart w:id="16" w:name="_Toc78466701"/>
      <w:r>
        <w:t>5.6</w:t>
      </w:r>
      <w:r>
        <w:tab/>
      </w:r>
      <w:r w:rsidRPr="00561CEB">
        <w:t xml:space="preserve">What will happen after </w:t>
      </w:r>
      <w:r>
        <w:t xml:space="preserve">a person </w:t>
      </w:r>
      <w:r w:rsidRPr="00561CEB">
        <w:t>make</w:t>
      </w:r>
      <w:r>
        <w:t>s</w:t>
      </w:r>
      <w:r w:rsidRPr="00561CEB">
        <w:t xml:space="preserve"> a </w:t>
      </w:r>
      <w:r>
        <w:t>D</w:t>
      </w:r>
      <w:r w:rsidRPr="00561CEB">
        <w:t>isclosure</w:t>
      </w:r>
      <w:r w:rsidR="00DA48C2" w:rsidRPr="00561CEB">
        <w:t>?</w:t>
      </w:r>
      <w:bookmarkEnd w:id="16"/>
    </w:p>
    <w:p w14:paraId="4EE719A4" w14:textId="6A0B7BFE" w:rsidR="00DA48C2" w:rsidRDefault="00DA48C2" w:rsidP="00DA48C2">
      <w:r>
        <w:t>Disclosures made to IBAC will be handled in accordance with their guidelines and processes</w:t>
      </w:r>
      <w:r w:rsidR="00224100">
        <w:t xml:space="preserve"> outlined in the flowchart below</w:t>
      </w:r>
      <w:r>
        <w:t xml:space="preserve">. </w:t>
      </w:r>
    </w:p>
    <w:p w14:paraId="09E180C5" w14:textId="492707EE" w:rsidR="00DA48C2" w:rsidRDefault="00DA48C2" w:rsidP="00DA48C2">
      <w:r>
        <w:t xml:space="preserve">If IBAC determines that your complaint is not a disclosure about improper conduct or detrimental action it may refer you to another agency or refer you to the MAV (as a complaint to be dealt with according to MAV’s </w:t>
      </w:r>
      <w:r w:rsidR="006E46F1">
        <w:t xml:space="preserve">customer feedback and </w:t>
      </w:r>
      <w:r w:rsidRPr="006E46F1">
        <w:t xml:space="preserve">complaints </w:t>
      </w:r>
      <w:r w:rsidR="006E46F1" w:rsidRPr="006E46F1">
        <w:t xml:space="preserve">handling </w:t>
      </w:r>
      <w:r w:rsidRPr="006E46F1">
        <w:t>processes</w:t>
      </w:r>
      <w:r w:rsidR="006E46F1">
        <w:t>)</w:t>
      </w:r>
      <w:r w:rsidRPr="006E46F1">
        <w:t>.</w:t>
      </w:r>
    </w:p>
    <w:p w14:paraId="6565264F" w14:textId="77777777" w:rsidR="00224100" w:rsidRPr="00A916DC" w:rsidRDefault="00224100" w:rsidP="00224100">
      <w:pPr>
        <w:spacing w:after="160" w:line="259" w:lineRule="auto"/>
        <w:rPr>
          <w:rFonts w:eastAsia="Arial" w:cs="Arial"/>
          <w:szCs w:val="22"/>
          <w:lang w:eastAsia="en-AU" w:bidi="en-AU"/>
        </w:rPr>
      </w:pPr>
      <w:r w:rsidRPr="00A916DC">
        <w:rPr>
          <w:rFonts w:eastAsia="Arial" w:cs="Arial"/>
          <w:szCs w:val="22"/>
          <w:lang w:eastAsia="en-AU" w:bidi="en-AU"/>
        </w:rPr>
        <w:lastRenderedPageBreak/>
        <w:t>Regardless of whether IBAC determines your disclosure is a public interest disclosure or not, you will still receive the protections under the PID Act. This includes protection from detrimental action taken in reprisal for you making the disclosure.</w:t>
      </w:r>
    </w:p>
    <w:p w14:paraId="747B9C5B" w14:textId="4DBD159C" w:rsidR="00224100" w:rsidRDefault="00224100" w:rsidP="00224100">
      <w:pPr>
        <w:spacing w:after="160" w:line="259" w:lineRule="auto"/>
        <w:rPr>
          <w:rFonts w:eastAsia="Arial" w:cs="Arial"/>
          <w:szCs w:val="22"/>
          <w:lang w:eastAsia="en-AU" w:bidi="en-AU"/>
        </w:rPr>
      </w:pPr>
      <w:r w:rsidRPr="00A916DC">
        <w:rPr>
          <w:rFonts w:eastAsia="Arial" w:cs="Arial"/>
          <w:szCs w:val="22"/>
          <w:lang w:eastAsia="en-AU" w:bidi="en-AU"/>
        </w:rPr>
        <w:t xml:space="preserve">However, if IBAC determines that your disclosure is not a public interest disclosure, the confidentiality requirements set out in these procedures </w:t>
      </w:r>
      <w:r w:rsidR="007A2CC0">
        <w:rPr>
          <w:rFonts w:eastAsia="Arial" w:cs="Arial"/>
          <w:szCs w:val="22"/>
          <w:lang w:eastAsia="en-AU" w:bidi="en-AU"/>
        </w:rPr>
        <w:t xml:space="preserve">may </w:t>
      </w:r>
      <w:r w:rsidRPr="00A916DC">
        <w:rPr>
          <w:rFonts w:eastAsia="Arial" w:cs="Arial"/>
          <w:szCs w:val="22"/>
          <w:lang w:eastAsia="en-AU" w:bidi="en-AU"/>
        </w:rPr>
        <w:t>no longer apply in relation to your disclosure.</w:t>
      </w:r>
    </w:p>
    <w:p w14:paraId="4DAC2671" w14:textId="72D2D6F0" w:rsidR="00B8171D" w:rsidRPr="00A916DC" w:rsidRDefault="00992ABF" w:rsidP="00224100">
      <w:pPr>
        <w:spacing w:after="160" w:line="259" w:lineRule="auto"/>
        <w:rPr>
          <w:rFonts w:eastAsia="Arial" w:cs="Arial"/>
          <w:szCs w:val="22"/>
          <w:lang w:eastAsia="en-AU" w:bidi="en-AU"/>
        </w:rPr>
      </w:pPr>
      <w:r w:rsidRPr="00992ABF">
        <w:rPr>
          <w:rFonts w:eastAsia="Arial"/>
          <w:noProof/>
        </w:rPr>
        <w:drawing>
          <wp:inline distT="0" distB="0" distL="0" distR="0" wp14:anchorId="50C20314" wp14:editId="328723BA">
            <wp:extent cx="5847631" cy="668655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54200" cy="6694061"/>
                    </a:xfrm>
                    <a:prstGeom prst="rect">
                      <a:avLst/>
                    </a:prstGeom>
                    <a:noFill/>
                    <a:ln>
                      <a:noFill/>
                    </a:ln>
                  </pic:spPr>
                </pic:pic>
              </a:graphicData>
            </a:graphic>
          </wp:inline>
        </w:drawing>
      </w:r>
    </w:p>
    <w:p w14:paraId="62E083C7" w14:textId="66052092" w:rsidR="009A4B8B" w:rsidRDefault="009A4B8B" w:rsidP="00A33C62">
      <w:pPr>
        <w:pStyle w:val="Heading1"/>
      </w:pPr>
      <w:bookmarkStart w:id="17" w:name="_Toc78466702"/>
      <w:r>
        <w:t xml:space="preserve">HANDLING OF </w:t>
      </w:r>
      <w:r w:rsidR="00B8171D">
        <w:t xml:space="preserve">A </w:t>
      </w:r>
      <w:r>
        <w:t>PUBLIC INTEREST DISCLOSURE</w:t>
      </w:r>
      <w:bookmarkEnd w:id="17"/>
      <w:r w:rsidR="00B8171D">
        <w:t xml:space="preserve"> </w:t>
      </w:r>
    </w:p>
    <w:p w14:paraId="027E7524" w14:textId="14D8AE93" w:rsidR="009A4B8B" w:rsidRDefault="009A4B8B" w:rsidP="009D07D1">
      <w:pPr>
        <w:pStyle w:val="Heading2"/>
        <w:numPr>
          <w:ilvl w:val="1"/>
          <w:numId w:val="1"/>
        </w:numPr>
        <w:tabs>
          <w:tab w:val="left" w:pos="567"/>
        </w:tabs>
        <w:ind w:left="567" w:hanging="567"/>
        <w:rPr>
          <w:lang w:eastAsia="en-AU"/>
        </w:rPr>
      </w:pPr>
      <w:bookmarkStart w:id="18" w:name="_Toc78466703"/>
      <w:r>
        <w:rPr>
          <w:lang w:eastAsia="en-AU"/>
        </w:rPr>
        <w:lastRenderedPageBreak/>
        <w:t>Who can I see</w:t>
      </w:r>
      <w:r w:rsidR="00B8171D">
        <w:rPr>
          <w:lang w:eastAsia="en-AU"/>
        </w:rPr>
        <w:t>k</w:t>
      </w:r>
      <w:r>
        <w:rPr>
          <w:lang w:eastAsia="en-AU"/>
        </w:rPr>
        <w:t xml:space="preserve"> advice from at the MAV?</w:t>
      </w:r>
      <w:bookmarkEnd w:id="18"/>
    </w:p>
    <w:p w14:paraId="06F02B35" w14:textId="63D43B77" w:rsidR="00592383" w:rsidRDefault="00592383" w:rsidP="00592383">
      <w:r>
        <w:t xml:space="preserve">The MAV’s Public Interest Disclosure Coordinator has a central role with respect to disclosure matters, </w:t>
      </w:r>
      <w:proofErr w:type="gramStart"/>
      <w:r>
        <w:t>in particular for</w:t>
      </w:r>
      <w:proofErr w:type="gramEnd"/>
      <w:r>
        <w:t xml:space="preserve"> ensuring that the welfare of any persons connected with a disclosure is properly managed. </w:t>
      </w:r>
    </w:p>
    <w:p w14:paraId="28FF6AFD" w14:textId="1BC24CB1" w:rsidR="00592383" w:rsidRDefault="00592383" w:rsidP="00592383">
      <w:r>
        <w:t>The</w:t>
      </w:r>
      <w:r w:rsidR="00C942C9">
        <w:t xml:space="preserve"> Public Interest Disclosure</w:t>
      </w:r>
      <w:r w:rsidR="00561CEB">
        <w:t xml:space="preserve"> </w:t>
      </w:r>
      <w:r>
        <w:t>Coordinator</w:t>
      </w:r>
      <w:r w:rsidR="00B8171D">
        <w:t>:</w:t>
      </w:r>
      <w:r>
        <w:t xml:space="preserve">  </w:t>
      </w:r>
    </w:p>
    <w:p w14:paraId="62771A84" w14:textId="221E6510" w:rsidR="00B8171D" w:rsidRPr="00B8171D" w:rsidRDefault="00B8171D" w:rsidP="009D07D1">
      <w:pPr>
        <w:pStyle w:val="ListParagraph"/>
        <w:numPr>
          <w:ilvl w:val="0"/>
          <w:numId w:val="7"/>
        </w:numPr>
        <w:spacing w:before="60" w:after="60" w:line="264" w:lineRule="auto"/>
        <w:rPr>
          <w:rFonts w:eastAsiaTheme="minorEastAsia" w:cstheme="minorHAnsi"/>
          <w:lang w:eastAsia="en-AU"/>
        </w:rPr>
      </w:pPr>
      <w:r w:rsidRPr="00B8171D">
        <w:rPr>
          <w:rFonts w:eastAsiaTheme="minorEastAsia" w:cstheme="minorHAnsi"/>
          <w:lang w:eastAsia="en-AU"/>
        </w:rPr>
        <w:t>Will provide general advice about the P</w:t>
      </w:r>
      <w:r>
        <w:rPr>
          <w:rFonts w:eastAsiaTheme="minorEastAsia" w:cstheme="minorHAnsi"/>
          <w:lang w:eastAsia="en-AU"/>
        </w:rPr>
        <w:t xml:space="preserve">ID </w:t>
      </w:r>
      <w:r w:rsidRPr="00B8171D">
        <w:rPr>
          <w:rFonts w:eastAsiaTheme="minorEastAsia" w:cstheme="minorHAnsi"/>
          <w:lang w:eastAsia="en-AU"/>
        </w:rPr>
        <w:t>Act</w:t>
      </w:r>
      <w:r>
        <w:rPr>
          <w:rFonts w:eastAsiaTheme="minorEastAsia" w:cstheme="minorHAnsi"/>
          <w:lang w:eastAsia="en-AU"/>
        </w:rPr>
        <w:t xml:space="preserve"> and these procedures</w:t>
      </w:r>
      <w:r w:rsidRPr="00B8171D">
        <w:rPr>
          <w:rFonts w:eastAsiaTheme="minorEastAsia" w:cstheme="minorHAnsi"/>
          <w:lang w:eastAsia="en-AU"/>
        </w:rPr>
        <w:t>.</w:t>
      </w:r>
    </w:p>
    <w:p w14:paraId="0E412BFF" w14:textId="62210DEE" w:rsidR="00B8171D" w:rsidRPr="00B8171D" w:rsidRDefault="00B8171D" w:rsidP="009D07D1">
      <w:pPr>
        <w:pStyle w:val="ListParagraph"/>
        <w:numPr>
          <w:ilvl w:val="0"/>
          <w:numId w:val="7"/>
        </w:numPr>
        <w:spacing w:before="60" w:after="60" w:line="264" w:lineRule="auto"/>
        <w:rPr>
          <w:rFonts w:eastAsiaTheme="minorEastAsia" w:cstheme="minorHAnsi"/>
          <w:lang w:eastAsia="en-AU"/>
        </w:rPr>
      </w:pPr>
      <w:r w:rsidRPr="00B8171D">
        <w:rPr>
          <w:rFonts w:eastAsiaTheme="minorEastAsia" w:cstheme="minorHAnsi"/>
          <w:lang w:eastAsia="en-AU"/>
        </w:rPr>
        <w:t xml:space="preserve">Is responsible for ensuring that the MAV carries out its responsibilities under the PID Act and the IBAC Guidelines </w:t>
      </w:r>
    </w:p>
    <w:p w14:paraId="75419AA5" w14:textId="5B583A51" w:rsidR="00B8171D" w:rsidRPr="00B8171D" w:rsidRDefault="00B8171D" w:rsidP="009D07D1">
      <w:pPr>
        <w:pStyle w:val="ListParagraph"/>
        <w:numPr>
          <w:ilvl w:val="0"/>
          <w:numId w:val="7"/>
        </w:numPr>
        <w:spacing w:before="60" w:after="60" w:line="264" w:lineRule="auto"/>
        <w:rPr>
          <w:rFonts w:eastAsiaTheme="minorEastAsia" w:cstheme="minorHAnsi"/>
          <w:lang w:eastAsia="en-AU"/>
        </w:rPr>
      </w:pPr>
      <w:r w:rsidRPr="00B8171D">
        <w:rPr>
          <w:rFonts w:eastAsiaTheme="minorEastAsia" w:cstheme="minorHAnsi"/>
          <w:lang w:eastAsia="en-AU"/>
        </w:rPr>
        <w:t>Liaise</w:t>
      </w:r>
      <w:r>
        <w:rPr>
          <w:rFonts w:eastAsiaTheme="minorEastAsia" w:cstheme="minorHAnsi"/>
          <w:lang w:eastAsia="en-AU"/>
        </w:rPr>
        <w:t>s</w:t>
      </w:r>
      <w:r w:rsidRPr="00B8171D">
        <w:rPr>
          <w:rFonts w:eastAsiaTheme="minorEastAsia" w:cstheme="minorHAnsi"/>
          <w:lang w:eastAsia="en-AU"/>
        </w:rPr>
        <w:t xml:space="preserve"> with IBAC </w:t>
      </w:r>
      <w:proofErr w:type="gramStart"/>
      <w:r w:rsidRPr="00B8171D">
        <w:rPr>
          <w:rFonts w:eastAsiaTheme="minorEastAsia" w:cstheme="minorHAnsi"/>
          <w:lang w:eastAsia="en-AU"/>
        </w:rPr>
        <w:t>in regard to</w:t>
      </w:r>
      <w:proofErr w:type="gramEnd"/>
      <w:r w:rsidRPr="00B8171D">
        <w:rPr>
          <w:rFonts w:eastAsiaTheme="minorEastAsia" w:cstheme="minorHAnsi"/>
          <w:lang w:eastAsia="en-AU"/>
        </w:rPr>
        <w:t xml:space="preserve"> the PID Act </w:t>
      </w:r>
    </w:p>
    <w:p w14:paraId="70D690F1" w14:textId="6165C449" w:rsidR="00B8171D" w:rsidRPr="00B8171D" w:rsidRDefault="00B8171D" w:rsidP="009D07D1">
      <w:pPr>
        <w:pStyle w:val="ListParagraph"/>
        <w:numPr>
          <w:ilvl w:val="0"/>
          <w:numId w:val="7"/>
        </w:numPr>
        <w:spacing w:before="60" w:after="60" w:line="264" w:lineRule="auto"/>
        <w:rPr>
          <w:rFonts w:eastAsiaTheme="minorEastAsia" w:cstheme="minorHAnsi"/>
          <w:lang w:eastAsia="en-AU"/>
        </w:rPr>
      </w:pPr>
      <w:r w:rsidRPr="00B8171D">
        <w:rPr>
          <w:rFonts w:eastAsiaTheme="minorEastAsia" w:cstheme="minorHAnsi"/>
          <w:lang w:eastAsia="en-AU"/>
        </w:rPr>
        <w:t xml:space="preserve">Where necessary, arranges for appropriate welfare support for a person suspected of making a disclosure </w:t>
      </w:r>
    </w:p>
    <w:p w14:paraId="7283680E" w14:textId="77777777" w:rsidR="00B8171D" w:rsidRPr="00B8171D" w:rsidRDefault="00B8171D" w:rsidP="009D07D1">
      <w:pPr>
        <w:pStyle w:val="ListParagraph"/>
        <w:numPr>
          <w:ilvl w:val="0"/>
          <w:numId w:val="7"/>
        </w:numPr>
        <w:spacing w:before="60" w:after="60" w:line="264" w:lineRule="auto"/>
        <w:rPr>
          <w:rFonts w:eastAsiaTheme="minorEastAsia" w:cstheme="minorHAnsi"/>
          <w:lang w:eastAsia="en-AU"/>
        </w:rPr>
      </w:pPr>
      <w:r w:rsidRPr="00B8171D">
        <w:rPr>
          <w:rFonts w:eastAsiaTheme="minorEastAsia" w:cstheme="minorHAnsi"/>
          <w:lang w:eastAsia="en-AU"/>
        </w:rPr>
        <w:t>Ensures confidentiality of information</w:t>
      </w:r>
    </w:p>
    <w:p w14:paraId="44C93260" w14:textId="18281A4F" w:rsidR="00B8171D" w:rsidRPr="00B8171D" w:rsidRDefault="00B8171D" w:rsidP="009D07D1">
      <w:pPr>
        <w:pStyle w:val="ListParagraph"/>
        <w:numPr>
          <w:ilvl w:val="0"/>
          <w:numId w:val="7"/>
        </w:numPr>
        <w:contextualSpacing w:val="0"/>
      </w:pPr>
      <w:r w:rsidRPr="00B8171D">
        <w:rPr>
          <w:rFonts w:eastAsiaTheme="minorEastAsia" w:cstheme="minorHAnsi"/>
          <w:lang w:eastAsia="en-AU"/>
        </w:rPr>
        <w:t>Takes all necessary steps to ensure the identity of a person suspected of making a disclosure and the identity of a person who is the subject of the disclosure are kept confidential.</w:t>
      </w:r>
    </w:p>
    <w:p w14:paraId="12DAAD88" w14:textId="55CE0A7E" w:rsidR="00592383" w:rsidRDefault="00592383" w:rsidP="00B62BAD">
      <w:pPr>
        <w:pBdr>
          <w:top w:val="single" w:sz="4" w:space="1" w:color="auto"/>
          <w:left w:val="single" w:sz="4" w:space="4" w:color="auto"/>
          <w:bottom w:val="single" w:sz="4" w:space="1" w:color="auto"/>
          <w:right w:val="single" w:sz="4" w:space="4" w:color="auto"/>
        </w:pBdr>
        <w:shd w:val="clear" w:color="auto" w:fill="DBE5F1" w:themeFill="accent1" w:themeFillTint="33"/>
      </w:pPr>
      <w:r>
        <w:t xml:space="preserve">The </w:t>
      </w:r>
      <w:r w:rsidR="00561CEB">
        <w:t xml:space="preserve">MAV’s </w:t>
      </w:r>
      <w:r>
        <w:t xml:space="preserve">Public Interest Disclosure Coordinator </w:t>
      </w:r>
      <w:r w:rsidR="00561CEB">
        <w:t>i</w:t>
      </w:r>
      <w:r>
        <w:t xml:space="preserve">s: </w:t>
      </w:r>
    </w:p>
    <w:p w14:paraId="7D40FCDE" w14:textId="77777777" w:rsidR="00592383" w:rsidRDefault="00592383" w:rsidP="009A4B8B">
      <w:pPr>
        <w:pBdr>
          <w:top w:val="single" w:sz="4" w:space="1" w:color="auto"/>
          <w:left w:val="single" w:sz="4" w:space="4" w:color="auto"/>
          <w:bottom w:val="single" w:sz="4" w:space="1" w:color="auto"/>
          <w:right w:val="single" w:sz="4" w:space="4" w:color="auto"/>
        </w:pBdr>
        <w:shd w:val="clear" w:color="auto" w:fill="DBE5F1" w:themeFill="accent1" w:themeFillTint="33"/>
        <w:spacing w:before="0"/>
        <w:ind w:firstLine="720"/>
      </w:pPr>
      <w:r>
        <w:t>Ms Celia Robinson</w:t>
      </w:r>
    </w:p>
    <w:p w14:paraId="511CC29E" w14:textId="77777777" w:rsidR="00592383" w:rsidRDefault="00592383" w:rsidP="009A4B8B">
      <w:pPr>
        <w:pBdr>
          <w:top w:val="single" w:sz="4" w:space="1" w:color="auto"/>
          <w:left w:val="single" w:sz="4" w:space="4" w:color="auto"/>
          <w:bottom w:val="single" w:sz="4" w:space="1" w:color="auto"/>
          <w:right w:val="single" w:sz="4" w:space="4" w:color="auto"/>
        </w:pBdr>
        <w:shd w:val="clear" w:color="auto" w:fill="DBE5F1" w:themeFill="accent1" w:themeFillTint="33"/>
        <w:spacing w:before="0"/>
        <w:ind w:firstLine="720"/>
      </w:pPr>
      <w:r>
        <w:t xml:space="preserve">Manager Governance </w:t>
      </w:r>
    </w:p>
    <w:p w14:paraId="31910893" w14:textId="2E547642" w:rsidR="00592383" w:rsidRDefault="00592383" w:rsidP="009A4B8B">
      <w:pPr>
        <w:pBdr>
          <w:top w:val="single" w:sz="4" w:space="1" w:color="auto"/>
          <w:left w:val="single" w:sz="4" w:space="4" w:color="auto"/>
          <w:bottom w:val="single" w:sz="4" w:space="1" w:color="auto"/>
          <w:right w:val="single" w:sz="4" w:space="4" w:color="auto"/>
        </w:pBdr>
        <w:shd w:val="clear" w:color="auto" w:fill="DBE5F1" w:themeFill="accent1" w:themeFillTint="33"/>
        <w:spacing w:before="0"/>
        <w:ind w:firstLine="720"/>
      </w:pPr>
      <w:r>
        <w:t xml:space="preserve">Level </w:t>
      </w:r>
      <w:r w:rsidR="00BA73B8">
        <w:t>12,</w:t>
      </w:r>
      <w:r>
        <w:t xml:space="preserve"> </w:t>
      </w:r>
      <w:r w:rsidR="00BA73B8">
        <w:t>60 Collins Street</w:t>
      </w:r>
      <w:r>
        <w:t xml:space="preserve"> </w:t>
      </w:r>
      <w:r w:rsidR="00BA73B8">
        <w:t xml:space="preserve">MELBOURNE </w:t>
      </w:r>
      <w:r>
        <w:t>VIC 300</w:t>
      </w:r>
      <w:r w:rsidR="00BA73B8">
        <w:t>0</w:t>
      </w:r>
      <w:r>
        <w:t xml:space="preserve"> </w:t>
      </w:r>
    </w:p>
    <w:p w14:paraId="33930CDF" w14:textId="235E6B34" w:rsidR="00592383" w:rsidRDefault="00592383" w:rsidP="009A4B8B">
      <w:pPr>
        <w:pBdr>
          <w:top w:val="single" w:sz="4" w:space="1" w:color="auto"/>
          <w:left w:val="single" w:sz="4" w:space="4" w:color="auto"/>
          <w:bottom w:val="single" w:sz="4" w:space="1" w:color="auto"/>
          <w:right w:val="single" w:sz="4" w:space="4" w:color="auto"/>
        </w:pBdr>
        <w:shd w:val="clear" w:color="auto" w:fill="DBE5F1" w:themeFill="accent1" w:themeFillTint="33"/>
        <w:spacing w:before="0"/>
        <w:ind w:firstLine="720"/>
      </w:pPr>
      <w:r w:rsidRPr="00592383">
        <w:rPr>
          <w:b/>
          <w:bCs/>
        </w:rPr>
        <w:t>Phone:</w:t>
      </w:r>
      <w:r>
        <w:t xml:space="preserve"> (03) 9</w:t>
      </w:r>
      <w:r w:rsidR="00BA73B8">
        <w:t>667 5555</w:t>
      </w:r>
    </w:p>
    <w:p w14:paraId="2CE22191" w14:textId="7A2E8B98" w:rsidR="00071906" w:rsidRDefault="00592383" w:rsidP="009A4B8B">
      <w:pPr>
        <w:pBdr>
          <w:top w:val="single" w:sz="4" w:space="1" w:color="auto"/>
          <w:left w:val="single" w:sz="4" w:space="4" w:color="auto"/>
          <w:bottom w:val="single" w:sz="4" w:space="1" w:color="auto"/>
          <w:right w:val="single" w:sz="4" w:space="4" w:color="auto"/>
        </w:pBdr>
        <w:shd w:val="clear" w:color="auto" w:fill="DBE5F1" w:themeFill="accent1" w:themeFillTint="33"/>
        <w:spacing w:before="0"/>
        <w:ind w:firstLine="720"/>
      </w:pPr>
      <w:r w:rsidRPr="00592383">
        <w:rPr>
          <w:b/>
          <w:bCs/>
        </w:rPr>
        <w:t>Email:</w:t>
      </w:r>
      <w:r>
        <w:t xml:space="preserve"> </w:t>
      </w:r>
      <w:hyperlink r:id="rId20" w:history="1">
        <w:r w:rsidR="001B6172" w:rsidRPr="005A02F7">
          <w:rPr>
            <w:rStyle w:val="Hyperlink"/>
          </w:rPr>
          <w:t>crobinson@mav.asn.au</w:t>
        </w:r>
      </w:hyperlink>
    </w:p>
    <w:p w14:paraId="4394943A" w14:textId="0D6E1B4D" w:rsidR="00071906" w:rsidRDefault="00071906" w:rsidP="009D07D1">
      <w:pPr>
        <w:pStyle w:val="Heading2"/>
        <w:numPr>
          <w:ilvl w:val="1"/>
          <w:numId w:val="1"/>
        </w:numPr>
        <w:ind w:left="567" w:hanging="567"/>
      </w:pPr>
      <w:bookmarkStart w:id="19" w:name="_Toc78466704"/>
      <w:r>
        <w:t xml:space="preserve">What are </w:t>
      </w:r>
      <w:r w:rsidR="007A2CC0">
        <w:t>‘</w:t>
      </w:r>
      <w:proofErr w:type="gramStart"/>
      <w:r>
        <w:t>protections</w:t>
      </w:r>
      <w:r w:rsidR="007A2CC0">
        <w:t>’</w:t>
      </w:r>
      <w:proofErr w:type="gramEnd"/>
      <w:r>
        <w:t>?</w:t>
      </w:r>
      <w:bookmarkEnd w:id="19"/>
    </w:p>
    <w:p w14:paraId="0FEC64E5" w14:textId="32ED0FF7" w:rsidR="00071906" w:rsidRPr="00071906" w:rsidRDefault="00071906" w:rsidP="00071906">
      <w:pPr>
        <w:spacing w:after="160" w:line="259" w:lineRule="auto"/>
        <w:rPr>
          <w:rFonts w:eastAsia="Arial" w:cs="Arial"/>
          <w:szCs w:val="22"/>
          <w:lang w:eastAsia="en-AU" w:bidi="en-AU"/>
        </w:rPr>
      </w:pPr>
      <w:r w:rsidRPr="00071906">
        <w:rPr>
          <w:rFonts w:eastAsia="Arial" w:cs="Arial"/>
          <w:szCs w:val="22"/>
          <w:lang w:eastAsia="en-AU" w:bidi="en-AU"/>
        </w:rPr>
        <w:t xml:space="preserve">The PID Act sets out </w:t>
      </w:r>
      <w:r w:rsidR="007A2CC0">
        <w:rPr>
          <w:rFonts w:eastAsia="Arial" w:cs="Arial"/>
          <w:szCs w:val="22"/>
          <w:lang w:eastAsia="en-AU" w:bidi="en-AU"/>
        </w:rPr>
        <w:t xml:space="preserve">that </w:t>
      </w:r>
      <w:proofErr w:type="gramStart"/>
      <w:r w:rsidR="007A2CC0">
        <w:rPr>
          <w:rFonts w:eastAsia="Arial" w:cs="Arial"/>
          <w:szCs w:val="22"/>
          <w:lang w:eastAsia="en-AU" w:bidi="en-AU"/>
        </w:rPr>
        <w:t>a number of</w:t>
      </w:r>
      <w:proofErr w:type="gramEnd"/>
      <w:r w:rsidR="007A2CC0">
        <w:rPr>
          <w:rFonts w:eastAsia="Arial" w:cs="Arial"/>
          <w:szCs w:val="22"/>
          <w:lang w:eastAsia="en-AU" w:bidi="en-AU"/>
        </w:rPr>
        <w:t xml:space="preserve"> </w:t>
      </w:r>
      <w:r w:rsidRPr="00071906">
        <w:rPr>
          <w:rFonts w:eastAsia="Arial" w:cs="Arial"/>
          <w:szCs w:val="22"/>
          <w:lang w:eastAsia="en-AU" w:bidi="en-AU"/>
        </w:rPr>
        <w:t xml:space="preserve">protections </w:t>
      </w:r>
      <w:r w:rsidR="007A2CC0">
        <w:rPr>
          <w:rFonts w:eastAsia="Arial" w:cs="Arial"/>
          <w:szCs w:val="22"/>
          <w:lang w:eastAsia="en-AU" w:bidi="en-AU"/>
        </w:rPr>
        <w:t xml:space="preserve">are </w:t>
      </w:r>
      <w:r w:rsidR="00A95325">
        <w:rPr>
          <w:rFonts w:eastAsia="Arial" w:cs="Arial"/>
          <w:szCs w:val="22"/>
          <w:lang w:eastAsia="en-AU" w:bidi="en-AU"/>
        </w:rPr>
        <w:t xml:space="preserve">to be </w:t>
      </w:r>
      <w:r w:rsidRPr="00071906">
        <w:rPr>
          <w:rFonts w:eastAsia="Arial" w:cs="Arial"/>
          <w:szCs w:val="22"/>
          <w:lang w:eastAsia="en-AU" w:bidi="en-AU"/>
        </w:rPr>
        <w:t>provided to persons who make a disclosure in accordance with the PID Act. These include:</w:t>
      </w:r>
    </w:p>
    <w:p w14:paraId="7AE7566B" w14:textId="77777777" w:rsidR="00071906" w:rsidRPr="00071906" w:rsidRDefault="00071906" w:rsidP="009D07D1">
      <w:pPr>
        <w:pStyle w:val="ListParagraph"/>
        <w:numPr>
          <w:ilvl w:val="0"/>
          <w:numId w:val="15"/>
        </w:numPr>
        <w:spacing w:after="160" w:line="259" w:lineRule="auto"/>
        <w:ind w:left="567" w:hanging="567"/>
        <w:contextualSpacing w:val="0"/>
        <w:rPr>
          <w:rFonts w:eastAsia="Arial" w:cs="Arial"/>
          <w:lang w:eastAsia="en-AU" w:bidi="en-AU"/>
        </w:rPr>
      </w:pPr>
      <w:r w:rsidRPr="00071906">
        <w:rPr>
          <w:rFonts w:eastAsia="Arial" w:cs="Arial"/>
          <w:lang w:eastAsia="en-AU" w:bidi="en-AU"/>
        </w:rPr>
        <w:t xml:space="preserve">immunity from civil or criminal liability as well as administrative action (including disciplinary action) for making the </w:t>
      </w:r>
      <w:proofErr w:type="gramStart"/>
      <w:r w:rsidRPr="00071906">
        <w:rPr>
          <w:rFonts w:eastAsia="Arial" w:cs="Arial"/>
          <w:lang w:eastAsia="en-AU" w:bidi="en-AU"/>
        </w:rPr>
        <w:t>disclosure;</w:t>
      </w:r>
      <w:proofErr w:type="gramEnd"/>
    </w:p>
    <w:p w14:paraId="17EB2DAD" w14:textId="77777777" w:rsidR="00071906" w:rsidRPr="00071906" w:rsidRDefault="00071906" w:rsidP="009D07D1">
      <w:pPr>
        <w:pStyle w:val="ListParagraph"/>
        <w:numPr>
          <w:ilvl w:val="0"/>
          <w:numId w:val="15"/>
        </w:numPr>
        <w:spacing w:after="160" w:line="259" w:lineRule="auto"/>
        <w:ind w:left="567" w:hanging="567"/>
        <w:contextualSpacing w:val="0"/>
        <w:rPr>
          <w:rFonts w:eastAsia="Arial" w:cs="Arial"/>
          <w:lang w:eastAsia="en-AU" w:bidi="en-AU"/>
        </w:rPr>
      </w:pPr>
      <w:r w:rsidRPr="00071906">
        <w:rPr>
          <w:rFonts w:eastAsia="Arial" w:cs="Arial"/>
          <w:lang w:eastAsia="en-AU" w:bidi="en-AU"/>
        </w:rPr>
        <w:t xml:space="preserve">immunity from committing an offence under the Constitution Act 1975 or any other Act that imposes obligations of confidentiality or otherwise restricts the disclosure of </w:t>
      </w:r>
      <w:proofErr w:type="gramStart"/>
      <w:r w:rsidRPr="00071906">
        <w:rPr>
          <w:rFonts w:eastAsia="Arial" w:cs="Arial"/>
          <w:lang w:eastAsia="en-AU" w:bidi="en-AU"/>
        </w:rPr>
        <w:t>information;</w:t>
      </w:r>
      <w:proofErr w:type="gramEnd"/>
    </w:p>
    <w:p w14:paraId="3444016B" w14:textId="77777777" w:rsidR="00071906" w:rsidRPr="00071906" w:rsidRDefault="00071906" w:rsidP="009D07D1">
      <w:pPr>
        <w:pStyle w:val="ListParagraph"/>
        <w:numPr>
          <w:ilvl w:val="0"/>
          <w:numId w:val="15"/>
        </w:numPr>
        <w:spacing w:after="160" w:line="259" w:lineRule="auto"/>
        <w:ind w:left="567" w:hanging="567"/>
        <w:contextualSpacing w:val="0"/>
        <w:rPr>
          <w:rFonts w:eastAsia="Arial" w:cs="Arial"/>
          <w:lang w:eastAsia="en-AU" w:bidi="en-AU"/>
        </w:rPr>
      </w:pPr>
      <w:r w:rsidRPr="00071906">
        <w:rPr>
          <w:rFonts w:eastAsia="Arial" w:cs="Arial"/>
          <w:lang w:eastAsia="en-AU" w:bidi="en-AU"/>
        </w:rPr>
        <w:t>immunity from breaching any other obligation (made by oath or the rule of law or practice) requiring the maintenance of confidentiality or otherwise restricting the disclosure of information; and</w:t>
      </w:r>
    </w:p>
    <w:p w14:paraId="2FF728DC" w14:textId="77777777" w:rsidR="00071906" w:rsidRPr="00071906" w:rsidRDefault="00071906" w:rsidP="009D07D1">
      <w:pPr>
        <w:pStyle w:val="ListParagraph"/>
        <w:numPr>
          <w:ilvl w:val="0"/>
          <w:numId w:val="15"/>
        </w:numPr>
        <w:spacing w:after="160" w:line="259" w:lineRule="auto"/>
        <w:ind w:left="567" w:hanging="567"/>
        <w:contextualSpacing w:val="0"/>
        <w:rPr>
          <w:rFonts w:eastAsia="Arial" w:cs="Arial"/>
          <w:lang w:eastAsia="en-AU" w:bidi="en-AU"/>
        </w:rPr>
      </w:pPr>
      <w:r w:rsidRPr="00071906">
        <w:rPr>
          <w:rFonts w:eastAsia="Arial" w:cs="Arial"/>
          <w:lang w:eastAsia="en-AU" w:bidi="en-AU"/>
        </w:rPr>
        <w:t xml:space="preserve">protection from an action for defamation. </w:t>
      </w:r>
    </w:p>
    <w:p w14:paraId="37E7423C" w14:textId="77777777" w:rsidR="00071906" w:rsidRPr="00071906" w:rsidRDefault="00071906" w:rsidP="00071906">
      <w:pPr>
        <w:spacing w:after="160" w:line="259" w:lineRule="auto"/>
        <w:rPr>
          <w:rFonts w:eastAsia="Arial" w:cs="Arial"/>
          <w:szCs w:val="22"/>
          <w:lang w:eastAsia="en-AU" w:bidi="en-AU"/>
        </w:rPr>
      </w:pPr>
      <w:r w:rsidRPr="00071906">
        <w:rPr>
          <w:rFonts w:eastAsia="Arial" w:cs="Arial"/>
          <w:szCs w:val="22"/>
          <w:lang w:eastAsia="en-AU" w:bidi="en-AU"/>
        </w:rPr>
        <w:t xml:space="preserve">These protections apply to a disclosure from the time you make the disclosure and continue to apply even if IBAC determines that the disclosure is not a 'public interest disclosure'. </w:t>
      </w:r>
    </w:p>
    <w:p w14:paraId="3DE4C81F" w14:textId="77777777" w:rsidR="00071906" w:rsidRPr="00071906" w:rsidRDefault="00071906" w:rsidP="00071906">
      <w:pPr>
        <w:spacing w:after="160" w:line="259" w:lineRule="auto"/>
        <w:rPr>
          <w:rFonts w:eastAsia="Arial" w:cs="Arial"/>
          <w:szCs w:val="22"/>
          <w:lang w:eastAsia="en-AU" w:bidi="en-AU"/>
        </w:rPr>
      </w:pPr>
      <w:r w:rsidRPr="00071906">
        <w:rPr>
          <w:rFonts w:eastAsia="Arial" w:cs="Arial"/>
          <w:szCs w:val="22"/>
          <w:lang w:eastAsia="en-AU" w:bidi="en-AU"/>
        </w:rPr>
        <w:t xml:space="preserve">The protections in the PID Act do not apply if you provide false or misleading information or claim that a matter is the subject of a public interest disclosure knowing that claim to be false. </w:t>
      </w:r>
    </w:p>
    <w:p w14:paraId="0CDE1C51" w14:textId="77777777" w:rsidR="00071906" w:rsidRPr="00071906" w:rsidRDefault="00071906" w:rsidP="00071906">
      <w:pPr>
        <w:spacing w:after="160" w:line="259" w:lineRule="auto"/>
        <w:rPr>
          <w:rFonts w:eastAsia="Arial" w:cs="Arial"/>
          <w:szCs w:val="22"/>
          <w:lang w:eastAsia="en-AU" w:bidi="en-AU"/>
        </w:rPr>
      </w:pPr>
      <w:r w:rsidRPr="00071906">
        <w:rPr>
          <w:rFonts w:eastAsia="Arial" w:cs="Arial"/>
          <w:szCs w:val="22"/>
          <w:lang w:eastAsia="en-AU" w:bidi="en-AU"/>
        </w:rPr>
        <w:t>The protections will apply to further information relating to a public interest disclosure that you provide to IBAC.</w:t>
      </w:r>
    </w:p>
    <w:p w14:paraId="3FF0F4BE" w14:textId="77C9EF02" w:rsidR="00071906" w:rsidRPr="00071906" w:rsidRDefault="00071906" w:rsidP="00071906">
      <w:pPr>
        <w:spacing w:after="160" w:line="259" w:lineRule="auto"/>
        <w:rPr>
          <w:rFonts w:eastAsia="Arial" w:cs="Arial"/>
          <w:szCs w:val="22"/>
          <w:lang w:eastAsia="en-AU" w:bidi="en-AU"/>
        </w:rPr>
      </w:pPr>
      <w:r w:rsidRPr="00071906">
        <w:rPr>
          <w:rFonts w:eastAsia="Arial" w:cs="Arial"/>
          <w:szCs w:val="22"/>
          <w:lang w:eastAsia="en-AU" w:bidi="en-AU"/>
        </w:rPr>
        <w:lastRenderedPageBreak/>
        <w:t xml:space="preserve">In addition to these protections, </w:t>
      </w:r>
      <w:r>
        <w:rPr>
          <w:rFonts w:eastAsia="Arial" w:cs="Arial"/>
          <w:szCs w:val="22"/>
          <w:lang w:eastAsia="en-AU" w:bidi="en-AU"/>
        </w:rPr>
        <w:t>the MAV</w:t>
      </w:r>
      <w:r w:rsidRPr="00071906">
        <w:rPr>
          <w:rFonts w:eastAsia="Arial" w:cs="Arial"/>
          <w:szCs w:val="22"/>
          <w:lang w:eastAsia="en-AU" w:bidi="en-AU"/>
        </w:rPr>
        <w:t xml:space="preserve"> recognises that the welfare and protection from detrimental action of persons making genuinely public interest disclosures are essential for the effective implementation of the PID Act and is relevant to </w:t>
      </w:r>
      <w:r>
        <w:rPr>
          <w:rFonts w:eastAsia="Arial" w:cs="Arial"/>
          <w:szCs w:val="22"/>
          <w:lang w:eastAsia="en-AU" w:bidi="en-AU"/>
        </w:rPr>
        <w:t>the MAV</w:t>
      </w:r>
      <w:r w:rsidRPr="00071906">
        <w:rPr>
          <w:rFonts w:eastAsia="Arial" w:cs="Arial"/>
          <w:szCs w:val="22"/>
          <w:lang w:eastAsia="en-AU" w:bidi="en-AU"/>
        </w:rPr>
        <w:t xml:space="preserve">'s </w:t>
      </w:r>
      <w:r>
        <w:rPr>
          <w:rFonts w:eastAsia="Arial" w:cs="Arial"/>
          <w:szCs w:val="22"/>
          <w:lang w:eastAsia="en-AU" w:bidi="en-AU"/>
        </w:rPr>
        <w:t xml:space="preserve">commitment under its Fraud and Corruption Control Policy, and its </w:t>
      </w:r>
      <w:r w:rsidRPr="00071906">
        <w:rPr>
          <w:rFonts w:eastAsia="Arial" w:cs="Arial"/>
          <w:szCs w:val="22"/>
          <w:lang w:eastAsia="en-AU" w:bidi="en-AU"/>
        </w:rPr>
        <w:t>obligation</w:t>
      </w:r>
      <w:r>
        <w:rPr>
          <w:rFonts w:eastAsia="Arial" w:cs="Arial"/>
          <w:szCs w:val="22"/>
          <w:lang w:eastAsia="en-AU" w:bidi="en-AU"/>
        </w:rPr>
        <w:t>s</w:t>
      </w:r>
      <w:r w:rsidRPr="00071906">
        <w:rPr>
          <w:rFonts w:eastAsia="Arial" w:cs="Arial"/>
          <w:szCs w:val="22"/>
          <w:lang w:eastAsia="en-AU" w:bidi="en-AU"/>
        </w:rPr>
        <w:t xml:space="preserve"> to create a safe working </w:t>
      </w:r>
      <w:r w:rsidR="00EF64B6">
        <w:rPr>
          <w:rFonts w:eastAsia="Arial" w:cs="Arial"/>
          <w:szCs w:val="22"/>
          <w:lang w:eastAsia="en-AU" w:bidi="en-AU"/>
        </w:rPr>
        <w:t>e</w:t>
      </w:r>
      <w:r w:rsidRPr="00071906">
        <w:rPr>
          <w:rFonts w:eastAsia="Arial" w:cs="Arial"/>
          <w:szCs w:val="22"/>
          <w:lang w:eastAsia="en-AU" w:bidi="en-AU"/>
        </w:rPr>
        <w:t>nvironment under the Occupational Health and Safety Act 2004</w:t>
      </w:r>
      <w:r>
        <w:rPr>
          <w:rFonts w:eastAsia="Arial" w:cs="Arial"/>
          <w:szCs w:val="22"/>
          <w:lang w:eastAsia="en-AU" w:bidi="en-AU"/>
        </w:rPr>
        <w:t xml:space="preserve">, </w:t>
      </w:r>
      <w:r w:rsidRPr="00071906">
        <w:rPr>
          <w:rFonts w:eastAsia="Arial" w:cs="Arial"/>
          <w:szCs w:val="22"/>
          <w:lang w:eastAsia="en-AU" w:bidi="en-AU"/>
        </w:rPr>
        <w:t>the Charter of Human Rights and Responsibilities Act 2006</w:t>
      </w:r>
      <w:r>
        <w:rPr>
          <w:rFonts w:eastAsia="Arial" w:cs="Arial"/>
          <w:szCs w:val="22"/>
          <w:lang w:eastAsia="en-AU" w:bidi="en-AU"/>
        </w:rPr>
        <w:t xml:space="preserve"> and common law.</w:t>
      </w:r>
    </w:p>
    <w:p w14:paraId="37D89941" w14:textId="62BDA856" w:rsidR="001B6172" w:rsidRPr="00561CEB" w:rsidRDefault="000B2F32" w:rsidP="00071906">
      <w:pPr>
        <w:pStyle w:val="Heading2"/>
      </w:pPr>
      <w:bookmarkStart w:id="20" w:name="_Toc78466705"/>
      <w:r>
        <w:t>6</w:t>
      </w:r>
      <w:r w:rsidR="00071906">
        <w:t>.3</w:t>
      </w:r>
      <w:r w:rsidR="00071906">
        <w:tab/>
      </w:r>
      <w:r w:rsidR="00071906" w:rsidRPr="00561CEB">
        <w:t xml:space="preserve">Welfare </w:t>
      </w:r>
      <w:r w:rsidR="00071906">
        <w:t>Management</w:t>
      </w:r>
      <w:bookmarkEnd w:id="20"/>
    </w:p>
    <w:p w14:paraId="375AA84F" w14:textId="5D77B1C2" w:rsidR="001B6172" w:rsidRPr="00F73964" w:rsidRDefault="00071906" w:rsidP="001B6172">
      <w:pPr>
        <w:rPr>
          <w:rFonts w:cs="Arial"/>
        </w:rPr>
      </w:pPr>
      <w:r w:rsidRPr="00F73964">
        <w:rPr>
          <w:rFonts w:cs="Arial"/>
        </w:rPr>
        <w:t xml:space="preserve">The MAV will provide welfare support to a discloser or </w:t>
      </w:r>
      <w:r w:rsidR="00F73964" w:rsidRPr="00F73964">
        <w:rPr>
          <w:rFonts w:cs="Arial"/>
        </w:rPr>
        <w:t>parties involved in the investigation as the circumstance require</w:t>
      </w:r>
      <w:r w:rsidR="00EF64B6">
        <w:rPr>
          <w:rFonts w:cs="Arial"/>
        </w:rPr>
        <w:t>s</w:t>
      </w:r>
      <w:r w:rsidR="00F73964" w:rsidRPr="00F73964">
        <w:rPr>
          <w:rFonts w:cs="Arial"/>
        </w:rPr>
        <w:t>.</w:t>
      </w:r>
    </w:p>
    <w:p w14:paraId="304BE10E" w14:textId="450351FB" w:rsidR="001B6172" w:rsidRPr="00F73964" w:rsidRDefault="001B6172" w:rsidP="001B6172">
      <w:pPr>
        <w:rPr>
          <w:rFonts w:cs="Arial"/>
        </w:rPr>
      </w:pPr>
      <w:r w:rsidRPr="00F73964">
        <w:rPr>
          <w:rFonts w:cs="Arial"/>
        </w:rPr>
        <w:t xml:space="preserve">The MAV </w:t>
      </w:r>
      <w:r w:rsidR="00071906" w:rsidRPr="00F73964">
        <w:rPr>
          <w:rFonts w:cs="Arial"/>
        </w:rPr>
        <w:t>cannot receive a public interest disclos</w:t>
      </w:r>
      <w:r w:rsidR="00F73964" w:rsidRPr="00F73964">
        <w:rPr>
          <w:rFonts w:cs="Arial"/>
        </w:rPr>
        <w:t>ure</w:t>
      </w:r>
      <w:r w:rsidR="00071906" w:rsidRPr="00F73964">
        <w:rPr>
          <w:rFonts w:cs="Arial"/>
        </w:rPr>
        <w:t xml:space="preserve"> or </w:t>
      </w:r>
      <w:r w:rsidRPr="00F73964">
        <w:rPr>
          <w:rFonts w:cs="Arial"/>
        </w:rPr>
        <w:t xml:space="preserve">may not know </w:t>
      </w:r>
      <w:r w:rsidR="00F73964" w:rsidRPr="00F73964">
        <w:rPr>
          <w:rFonts w:cs="Arial"/>
        </w:rPr>
        <w:t xml:space="preserve">when </w:t>
      </w:r>
      <w:r w:rsidRPr="00F73964">
        <w:rPr>
          <w:rFonts w:cs="Arial"/>
        </w:rPr>
        <w:t xml:space="preserve">a person has made a disclosure and may only become aware if IBAC (or </w:t>
      </w:r>
      <w:r w:rsidR="00EF64B6">
        <w:rPr>
          <w:rFonts w:cs="Arial"/>
        </w:rPr>
        <w:t>sm</w:t>
      </w:r>
      <w:r w:rsidRPr="00F73964">
        <w:rPr>
          <w:rFonts w:cs="Arial"/>
        </w:rPr>
        <w:t xml:space="preserve">other investigating authority) advises the MAV. </w:t>
      </w:r>
    </w:p>
    <w:p w14:paraId="6257C76D" w14:textId="1CF470F7" w:rsidR="00F73964" w:rsidRPr="00F73964" w:rsidRDefault="00F73964" w:rsidP="00F73964">
      <w:pPr>
        <w:spacing w:after="160" w:line="259" w:lineRule="auto"/>
        <w:rPr>
          <w:rFonts w:eastAsia="Arial" w:cs="Arial"/>
          <w:szCs w:val="22"/>
          <w:lang w:eastAsia="en-AU" w:bidi="en-AU"/>
        </w:rPr>
      </w:pPr>
      <w:r w:rsidRPr="00F73964">
        <w:rPr>
          <w:rFonts w:eastAsia="Arial" w:cs="Arial"/>
          <w:szCs w:val="22"/>
          <w:lang w:eastAsia="en-AU" w:bidi="en-AU"/>
        </w:rPr>
        <w:t>If the MAV is made aware of the identity of a discloser, and/or the contents of their disclosure, the MAV will:</w:t>
      </w:r>
    </w:p>
    <w:p w14:paraId="5C8A7FE8" w14:textId="77777777" w:rsidR="00F73964" w:rsidRPr="00F73964" w:rsidRDefault="00F73964" w:rsidP="009D07D1">
      <w:pPr>
        <w:pStyle w:val="ListParagraph"/>
        <w:numPr>
          <w:ilvl w:val="0"/>
          <w:numId w:val="16"/>
        </w:numPr>
        <w:spacing w:after="160" w:line="259" w:lineRule="auto"/>
        <w:ind w:left="851" w:hanging="567"/>
        <w:rPr>
          <w:rFonts w:eastAsia="Arial" w:cs="Arial"/>
          <w:lang w:eastAsia="en-AU" w:bidi="en-AU"/>
        </w:rPr>
      </w:pPr>
      <w:r w:rsidRPr="00F73964">
        <w:rPr>
          <w:rFonts w:eastAsia="Arial" w:cs="Arial"/>
          <w:lang w:eastAsia="en-AU" w:bidi="en-AU"/>
        </w:rPr>
        <w:t>be required to keep that information confidential; and/or</w:t>
      </w:r>
    </w:p>
    <w:p w14:paraId="4859C2EB" w14:textId="77777777" w:rsidR="00F73964" w:rsidRPr="00F73964" w:rsidRDefault="00F73964" w:rsidP="009D07D1">
      <w:pPr>
        <w:pStyle w:val="ListParagraph"/>
        <w:numPr>
          <w:ilvl w:val="0"/>
          <w:numId w:val="16"/>
        </w:numPr>
        <w:spacing w:after="160" w:line="259" w:lineRule="auto"/>
        <w:ind w:left="851" w:hanging="567"/>
        <w:rPr>
          <w:rFonts w:eastAsia="Arial" w:cs="Arial"/>
          <w:lang w:eastAsia="en-AU" w:bidi="en-AU"/>
        </w:rPr>
      </w:pPr>
      <w:r w:rsidRPr="00F73964">
        <w:rPr>
          <w:rFonts w:eastAsia="Arial" w:cs="Arial"/>
          <w:lang w:bidi="en-AU"/>
        </w:rPr>
        <w:t xml:space="preserve">will also consider appointing a welfare manager when a person has made a public interest disclosure or is co-operating, or intending to co-operate, with an investigation of the public interest disclosure. </w:t>
      </w:r>
    </w:p>
    <w:p w14:paraId="369790D5" w14:textId="77777777" w:rsidR="00F73964" w:rsidRPr="00F73964" w:rsidRDefault="00F73964" w:rsidP="00F73964">
      <w:pPr>
        <w:pStyle w:val="ListParagraph"/>
        <w:spacing w:after="160" w:line="259" w:lineRule="auto"/>
        <w:ind w:left="284"/>
        <w:rPr>
          <w:rFonts w:eastAsia="Arial" w:cs="Arial"/>
          <w:lang w:eastAsia="en-AU" w:bidi="en-AU"/>
        </w:rPr>
      </w:pPr>
    </w:p>
    <w:p w14:paraId="6F9BFE96" w14:textId="12A0E655" w:rsidR="00F73964" w:rsidRPr="00F73964" w:rsidRDefault="00F73964" w:rsidP="001E1864">
      <w:pPr>
        <w:pStyle w:val="ListParagraph"/>
        <w:spacing w:after="160" w:line="259" w:lineRule="auto"/>
        <w:ind w:left="0"/>
        <w:rPr>
          <w:rFonts w:eastAsia="Arial" w:cs="Arial"/>
          <w:lang w:eastAsia="en-AU" w:bidi="en-AU"/>
        </w:rPr>
      </w:pPr>
      <w:r w:rsidRPr="00F73964">
        <w:rPr>
          <w:rFonts w:eastAsia="Arial" w:cs="Arial"/>
          <w:lang w:eastAsia="en-AU" w:bidi="en-AU"/>
        </w:rPr>
        <w:t>In determining whether to appoint a welfare manager</w:t>
      </w:r>
      <w:r w:rsidR="001E1864">
        <w:rPr>
          <w:rFonts w:eastAsia="Arial" w:cs="Arial"/>
          <w:lang w:eastAsia="en-AU" w:bidi="en-AU"/>
        </w:rPr>
        <w:t xml:space="preserve">, </w:t>
      </w:r>
      <w:r w:rsidRPr="00F73964">
        <w:rPr>
          <w:rFonts w:eastAsia="Arial" w:cs="Arial"/>
          <w:lang w:eastAsia="en-AU" w:bidi="en-AU"/>
        </w:rPr>
        <w:t>the MAV will consider:</w:t>
      </w:r>
    </w:p>
    <w:p w14:paraId="4E82BE12" w14:textId="41B1179B" w:rsidR="00F73964" w:rsidRPr="00F73964" w:rsidRDefault="00F73964" w:rsidP="009D07D1">
      <w:pPr>
        <w:pStyle w:val="ListParagraph"/>
        <w:numPr>
          <w:ilvl w:val="0"/>
          <w:numId w:val="17"/>
        </w:numPr>
        <w:spacing w:after="160" w:line="259" w:lineRule="auto"/>
        <w:ind w:left="567" w:hanging="567"/>
        <w:rPr>
          <w:rFonts w:eastAsia="Arial" w:cs="Arial"/>
          <w:lang w:eastAsia="en-AU" w:bidi="en-AU"/>
        </w:rPr>
      </w:pPr>
      <w:r w:rsidRPr="00F73964">
        <w:rPr>
          <w:rFonts w:eastAsia="Arial" w:cs="Arial"/>
          <w:lang w:eastAsia="en-AU" w:bidi="en-AU"/>
        </w:rPr>
        <w:t xml:space="preserve">whether the disclosure has proceeded, or is likely to proceed to an </w:t>
      </w:r>
      <w:proofErr w:type="gramStart"/>
      <w:r w:rsidRPr="00F73964">
        <w:rPr>
          <w:rFonts w:eastAsia="Arial" w:cs="Arial"/>
          <w:lang w:eastAsia="en-AU" w:bidi="en-AU"/>
        </w:rPr>
        <w:t>investigation;</w:t>
      </w:r>
      <w:proofErr w:type="gramEnd"/>
    </w:p>
    <w:p w14:paraId="08C2A2DE" w14:textId="77777777" w:rsidR="00F73964" w:rsidRPr="00F73964" w:rsidRDefault="00F73964" w:rsidP="009D07D1">
      <w:pPr>
        <w:pStyle w:val="ListParagraph"/>
        <w:numPr>
          <w:ilvl w:val="0"/>
          <w:numId w:val="17"/>
        </w:numPr>
        <w:spacing w:after="160" w:line="259" w:lineRule="auto"/>
        <w:ind w:left="567" w:hanging="567"/>
        <w:rPr>
          <w:rFonts w:eastAsia="Arial" w:cs="Arial"/>
          <w:lang w:eastAsia="en-AU" w:bidi="en-AU"/>
        </w:rPr>
      </w:pPr>
      <w:r w:rsidRPr="00F73964">
        <w:rPr>
          <w:rFonts w:eastAsia="Arial" w:cs="Arial"/>
          <w:lang w:eastAsia="en-AU" w:bidi="en-AU"/>
        </w:rPr>
        <w:t xml:space="preserve">whether there are any real risks of detrimental action against the persons involved, taking into account their particular </w:t>
      </w:r>
      <w:proofErr w:type="gramStart"/>
      <w:r w:rsidRPr="00F73964">
        <w:rPr>
          <w:rFonts w:eastAsia="Arial" w:cs="Arial"/>
          <w:lang w:eastAsia="en-AU" w:bidi="en-AU"/>
        </w:rPr>
        <w:t>circumstances;</w:t>
      </w:r>
      <w:proofErr w:type="gramEnd"/>
    </w:p>
    <w:p w14:paraId="2DEEC876" w14:textId="0AB26090" w:rsidR="00F73964" w:rsidRPr="00F73964" w:rsidRDefault="00F73964" w:rsidP="009D07D1">
      <w:pPr>
        <w:pStyle w:val="ListParagraph"/>
        <w:numPr>
          <w:ilvl w:val="0"/>
          <w:numId w:val="17"/>
        </w:numPr>
        <w:spacing w:after="160" w:line="259" w:lineRule="auto"/>
        <w:ind w:left="567" w:hanging="567"/>
        <w:rPr>
          <w:rFonts w:eastAsia="Arial" w:cs="Arial"/>
          <w:lang w:eastAsia="en-AU" w:bidi="en-AU"/>
        </w:rPr>
      </w:pPr>
      <w:r w:rsidRPr="00F73964">
        <w:rPr>
          <w:rFonts w:eastAsia="Arial" w:cs="Arial"/>
          <w:lang w:eastAsia="en-AU" w:bidi="en-AU"/>
        </w:rPr>
        <w:t>whether the MAV can provide effective support to the persons involved, including keeping them informed of the progress of the public interest disclosure; and</w:t>
      </w:r>
    </w:p>
    <w:p w14:paraId="3C8D17FB" w14:textId="5A6CE118" w:rsidR="00F73964" w:rsidRPr="00F73964" w:rsidRDefault="00F73964" w:rsidP="009D07D1">
      <w:pPr>
        <w:pStyle w:val="ListParagraph"/>
        <w:numPr>
          <w:ilvl w:val="0"/>
          <w:numId w:val="17"/>
        </w:numPr>
        <w:spacing w:after="160" w:line="259" w:lineRule="auto"/>
        <w:ind w:left="567" w:hanging="567"/>
        <w:rPr>
          <w:rFonts w:eastAsia="Arial" w:cs="Arial"/>
          <w:lang w:eastAsia="en-AU" w:bidi="en-AU"/>
        </w:rPr>
      </w:pPr>
      <w:r w:rsidRPr="00F73964">
        <w:rPr>
          <w:rFonts w:eastAsia="Arial" w:cs="Arial"/>
          <w:lang w:eastAsia="en-AU" w:bidi="en-AU"/>
        </w:rPr>
        <w:t>whether it is within the MAV's power to protect the person/s involved from suffering repercussions.</w:t>
      </w:r>
    </w:p>
    <w:p w14:paraId="0BDDCC1B" w14:textId="1F14A250" w:rsidR="00F73964" w:rsidRPr="00F73964" w:rsidRDefault="00F73964" w:rsidP="001E1864">
      <w:pPr>
        <w:spacing w:after="160" w:line="259" w:lineRule="auto"/>
        <w:rPr>
          <w:rFonts w:eastAsia="Arial" w:cs="Arial"/>
          <w:szCs w:val="22"/>
          <w:lang w:eastAsia="en-AU" w:bidi="en-AU"/>
        </w:rPr>
      </w:pPr>
      <w:r w:rsidRPr="00F73964">
        <w:rPr>
          <w:rFonts w:eastAsia="Arial" w:cs="Arial"/>
          <w:szCs w:val="22"/>
          <w:lang w:eastAsia="en-AU" w:bidi="en-AU"/>
        </w:rPr>
        <w:t xml:space="preserve">The MAV may appoint an internal person as welfare manager or engage a contractor to provide welfare services. The MAV will also consider referring an employee </w:t>
      </w:r>
      <w:r w:rsidR="001E1864">
        <w:rPr>
          <w:rFonts w:eastAsia="Arial" w:cs="Arial"/>
          <w:szCs w:val="22"/>
          <w:lang w:eastAsia="en-AU" w:bidi="en-AU"/>
        </w:rPr>
        <w:t xml:space="preserve">to an appropriate provider of </w:t>
      </w:r>
      <w:r w:rsidRPr="00F73964">
        <w:rPr>
          <w:rFonts w:eastAsia="Arial" w:cs="Arial"/>
          <w:szCs w:val="22"/>
          <w:lang w:eastAsia="en-AU" w:bidi="en-AU"/>
        </w:rPr>
        <w:t>Employee Assistance s</w:t>
      </w:r>
      <w:r w:rsidR="001E1864">
        <w:rPr>
          <w:rFonts w:eastAsia="Arial" w:cs="Arial"/>
          <w:szCs w:val="22"/>
          <w:lang w:eastAsia="en-AU" w:bidi="en-AU"/>
        </w:rPr>
        <w:t>ervices</w:t>
      </w:r>
      <w:proofErr w:type="gramStart"/>
      <w:r w:rsidR="001E1864">
        <w:rPr>
          <w:rFonts w:eastAsia="Arial" w:cs="Arial"/>
          <w:szCs w:val="22"/>
          <w:lang w:eastAsia="en-AU" w:bidi="en-AU"/>
        </w:rPr>
        <w:t>. .</w:t>
      </w:r>
      <w:proofErr w:type="gramEnd"/>
    </w:p>
    <w:p w14:paraId="1AF9C28B" w14:textId="550EB699" w:rsidR="00F73964" w:rsidRDefault="00F73964" w:rsidP="001B6172">
      <w:r>
        <w:t>If a Welfare Manager is appointed, they will:</w:t>
      </w:r>
    </w:p>
    <w:tbl>
      <w:tblPr>
        <w:tblStyle w:val="DTFtexttable"/>
        <w:tblW w:w="9076" w:type="dxa"/>
        <w:tblInd w:w="284" w:type="dxa"/>
        <w:tblBorders>
          <w:top w:val="single" w:sz="6" w:space="0" w:color="4F81BD" w:themeColor="accent1"/>
          <w:insideH w:val="single" w:sz="6" w:space="0" w:color="4F81BD" w:themeColor="accent1"/>
        </w:tblBorders>
        <w:tblLook w:val="0380" w:firstRow="0" w:lastRow="0" w:firstColumn="1" w:lastColumn="1" w:noHBand="1" w:noVBand="0"/>
      </w:tblPr>
      <w:tblGrid>
        <w:gridCol w:w="1984"/>
        <w:gridCol w:w="7092"/>
      </w:tblGrid>
      <w:tr w:rsidR="00992ABF" w:rsidRPr="00992ABF" w14:paraId="7728B9F1" w14:textId="77777777" w:rsidTr="00D1684D">
        <w:tc>
          <w:tcPr>
            <w:cnfStyle w:val="001000000000" w:firstRow="0" w:lastRow="0" w:firstColumn="1" w:lastColumn="0" w:oddVBand="0" w:evenVBand="0" w:oddHBand="0" w:evenHBand="0" w:firstRowFirstColumn="0" w:firstRowLastColumn="0" w:lastRowFirstColumn="0" w:lastRowLastColumn="0"/>
            <w:tcW w:w="1984" w:type="dxa"/>
            <w:shd w:val="clear" w:color="auto" w:fill="B8CCE4" w:themeFill="accent1" w:themeFillTint="66"/>
          </w:tcPr>
          <w:p w14:paraId="4069F001" w14:textId="77777777" w:rsidR="00992ABF" w:rsidRPr="00992ABF" w:rsidRDefault="00992ABF" w:rsidP="00992ABF">
            <w:pPr>
              <w:overflowPunct/>
              <w:autoSpaceDE/>
              <w:autoSpaceDN/>
              <w:adjustRightInd/>
              <w:spacing w:before="60" w:after="60"/>
              <w:textAlignment w:val="auto"/>
              <w:rPr>
                <w:rFonts w:ascii="Arial" w:eastAsiaTheme="minorEastAsia" w:hAnsi="Arial" w:cs="Arial"/>
                <w:b/>
                <w:sz w:val="22"/>
                <w:szCs w:val="22"/>
                <w:lang w:eastAsia="en-AU"/>
              </w:rPr>
            </w:pPr>
            <w:r w:rsidRPr="00992ABF">
              <w:rPr>
                <w:rFonts w:ascii="Arial" w:eastAsiaTheme="minorEastAsia" w:hAnsi="Arial" w:cs="Arial"/>
                <w:b/>
                <w:sz w:val="22"/>
                <w:szCs w:val="22"/>
                <w:lang w:eastAsia="en-AU"/>
              </w:rPr>
              <w:t>Inform</w:t>
            </w:r>
          </w:p>
        </w:tc>
        <w:tc>
          <w:tcPr>
            <w:cnfStyle w:val="000100000000" w:firstRow="0" w:lastRow="0" w:firstColumn="0" w:lastColumn="1" w:oddVBand="0" w:evenVBand="0" w:oddHBand="0" w:evenHBand="0" w:firstRowFirstColumn="0" w:firstRowLastColumn="0" w:lastRowFirstColumn="0" w:lastRowLastColumn="0"/>
            <w:tcW w:w="7092" w:type="dxa"/>
          </w:tcPr>
          <w:p w14:paraId="3B29318D" w14:textId="77777777" w:rsidR="00992ABF" w:rsidRPr="00992ABF" w:rsidRDefault="00992ABF" w:rsidP="00992ABF">
            <w:pPr>
              <w:overflowPunct/>
              <w:autoSpaceDE/>
              <w:autoSpaceDN/>
              <w:adjustRightInd/>
              <w:spacing w:before="60" w:after="60"/>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At a minimum, provide:</w:t>
            </w:r>
          </w:p>
          <w:p w14:paraId="365ECA3C" w14:textId="77777777" w:rsidR="00992ABF" w:rsidRPr="00992ABF" w:rsidRDefault="00992ABF" w:rsidP="009D07D1">
            <w:pPr>
              <w:numPr>
                <w:ilvl w:val="0"/>
                <w:numId w:val="14"/>
              </w:numPr>
              <w:tabs>
                <w:tab w:val="left" w:pos="567"/>
              </w:tabs>
              <w:overflowPunct/>
              <w:autoSpaceDE/>
              <w:autoSpaceDN/>
              <w:adjustRightInd/>
              <w:spacing w:before="60" w:after="60"/>
              <w:ind w:left="228" w:hanging="228"/>
              <w:contextualSpacing/>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 xml:space="preserve">Outline legislative or administrative protections available </w:t>
            </w:r>
          </w:p>
          <w:p w14:paraId="6D813BBB" w14:textId="77777777" w:rsidR="00992ABF" w:rsidRPr="00992ABF" w:rsidRDefault="00992ABF" w:rsidP="009D07D1">
            <w:pPr>
              <w:numPr>
                <w:ilvl w:val="0"/>
                <w:numId w:val="14"/>
              </w:numPr>
              <w:tabs>
                <w:tab w:val="left" w:pos="567"/>
              </w:tabs>
              <w:overflowPunct/>
              <w:autoSpaceDE/>
              <w:autoSpaceDN/>
              <w:adjustRightInd/>
              <w:spacing w:before="60" w:after="60"/>
              <w:ind w:left="228" w:hanging="228"/>
              <w:contextualSpacing/>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Describe the action proposed to be taken</w:t>
            </w:r>
          </w:p>
          <w:p w14:paraId="11DD7045" w14:textId="77777777" w:rsidR="00992ABF" w:rsidRPr="00992ABF" w:rsidRDefault="00992ABF" w:rsidP="009D07D1">
            <w:pPr>
              <w:numPr>
                <w:ilvl w:val="0"/>
                <w:numId w:val="14"/>
              </w:numPr>
              <w:tabs>
                <w:tab w:val="left" w:pos="567"/>
              </w:tabs>
              <w:overflowPunct/>
              <w:autoSpaceDE/>
              <w:autoSpaceDN/>
              <w:adjustRightInd/>
              <w:spacing w:before="60" w:after="60"/>
              <w:ind w:left="228" w:hanging="228"/>
              <w:contextualSpacing/>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if an action has been taken, provide the details about results (if the matter was referred by IBAC)</w:t>
            </w:r>
          </w:p>
        </w:tc>
      </w:tr>
      <w:tr w:rsidR="00992ABF" w:rsidRPr="00992ABF" w14:paraId="7948559A" w14:textId="77777777" w:rsidTr="00D1684D">
        <w:tc>
          <w:tcPr>
            <w:cnfStyle w:val="001000000000" w:firstRow="0" w:lastRow="0" w:firstColumn="1" w:lastColumn="0" w:oddVBand="0" w:evenVBand="0" w:oddHBand="0" w:evenHBand="0" w:firstRowFirstColumn="0" w:firstRowLastColumn="0" w:lastRowFirstColumn="0" w:lastRowLastColumn="0"/>
            <w:tcW w:w="1984" w:type="dxa"/>
            <w:shd w:val="clear" w:color="auto" w:fill="B8CCE4" w:themeFill="accent1" w:themeFillTint="66"/>
          </w:tcPr>
          <w:p w14:paraId="70723933" w14:textId="77777777" w:rsidR="00992ABF" w:rsidRPr="00992ABF" w:rsidRDefault="00992ABF" w:rsidP="00992ABF">
            <w:pPr>
              <w:overflowPunct/>
              <w:autoSpaceDE/>
              <w:autoSpaceDN/>
              <w:adjustRightInd/>
              <w:spacing w:before="60" w:after="60"/>
              <w:textAlignment w:val="auto"/>
              <w:rPr>
                <w:rFonts w:ascii="Arial" w:eastAsiaTheme="minorEastAsia" w:hAnsi="Arial" w:cs="Arial"/>
                <w:b/>
                <w:sz w:val="22"/>
                <w:szCs w:val="22"/>
                <w:lang w:eastAsia="en-AU"/>
              </w:rPr>
            </w:pPr>
            <w:r w:rsidRPr="00992ABF">
              <w:rPr>
                <w:rFonts w:ascii="Arial" w:eastAsiaTheme="minorEastAsia" w:hAnsi="Arial" w:cs="Arial"/>
                <w:b/>
                <w:sz w:val="22"/>
                <w:szCs w:val="22"/>
                <w:lang w:eastAsia="en-AU"/>
              </w:rPr>
              <w:t>Provide active support</w:t>
            </w:r>
          </w:p>
        </w:tc>
        <w:tc>
          <w:tcPr>
            <w:cnfStyle w:val="000100000000" w:firstRow="0" w:lastRow="0" w:firstColumn="0" w:lastColumn="1" w:oddVBand="0" w:evenVBand="0" w:oddHBand="0" w:evenHBand="0" w:firstRowFirstColumn="0" w:firstRowLastColumn="0" w:lastRowFirstColumn="0" w:lastRowLastColumn="0"/>
            <w:tcW w:w="7092" w:type="dxa"/>
          </w:tcPr>
          <w:p w14:paraId="69095408" w14:textId="77777777" w:rsidR="00992ABF" w:rsidRPr="00992ABF" w:rsidRDefault="00992ABF" w:rsidP="009D07D1">
            <w:pPr>
              <w:numPr>
                <w:ilvl w:val="0"/>
                <w:numId w:val="14"/>
              </w:numPr>
              <w:tabs>
                <w:tab w:val="left" w:pos="567"/>
              </w:tabs>
              <w:overflowPunct/>
              <w:autoSpaceDE/>
              <w:autoSpaceDN/>
              <w:adjustRightInd/>
              <w:spacing w:before="60" w:after="60"/>
              <w:ind w:left="228" w:hanging="228"/>
              <w:contextualSpacing/>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Acknowledge the person for having come forward</w:t>
            </w:r>
          </w:p>
          <w:p w14:paraId="25E9B683" w14:textId="77777777" w:rsidR="00992ABF" w:rsidRPr="00992ABF" w:rsidRDefault="00992ABF" w:rsidP="009D07D1">
            <w:pPr>
              <w:numPr>
                <w:ilvl w:val="0"/>
                <w:numId w:val="14"/>
              </w:numPr>
              <w:tabs>
                <w:tab w:val="left" w:pos="567"/>
              </w:tabs>
              <w:overflowPunct/>
              <w:autoSpaceDE/>
              <w:autoSpaceDN/>
              <w:adjustRightInd/>
              <w:spacing w:before="60" w:after="60"/>
              <w:ind w:left="228" w:hanging="228"/>
              <w:contextualSpacing/>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Provide the person with an assurance that they have done the right thing, and the MAV appreciates it</w:t>
            </w:r>
          </w:p>
          <w:p w14:paraId="120B7FE2" w14:textId="77777777" w:rsidR="00992ABF" w:rsidRPr="00992ABF" w:rsidRDefault="00992ABF" w:rsidP="009D07D1">
            <w:pPr>
              <w:numPr>
                <w:ilvl w:val="0"/>
                <w:numId w:val="14"/>
              </w:numPr>
              <w:tabs>
                <w:tab w:val="left" w:pos="567"/>
              </w:tabs>
              <w:overflowPunct/>
              <w:autoSpaceDE/>
              <w:autoSpaceDN/>
              <w:adjustRightInd/>
              <w:spacing w:before="60" w:after="60"/>
              <w:ind w:left="228" w:hanging="228"/>
              <w:contextualSpacing/>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Make a clear offer of support</w:t>
            </w:r>
          </w:p>
          <w:p w14:paraId="5E35AEBB" w14:textId="77777777" w:rsidR="00992ABF" w:rsidRPr="00992ABF" w:rsidRDefault="00992ABF" w:rsidP="009D07D1">
            <w:pPr>
              <w:numPr>
                <w:ilvl w:val="0"/>
                <w:numId w:val="14"/>
              </w:numPr>
              <w:tabs>
                <w:tab w:val="left" w:pos="567"/>
              </w:tabs>
              <w:overflowPunct/>
              <w:autoSpaceDE/>
              <w:autoSpaceDN/>
              <w:adjustRightInd/>
              <w:spacing w:before="60" w:after="60"/>
              <w:ind w:left="228" w:hanging="228"/>
              <w:contextualSpacing/>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Assure them that all reasonable steps will be taken to protect them</w:t>
            </w:r>
          </w:p>
          <w:p w14:paraId="4C7D2D86" w14:textId="77777777" w:rsidR="00992ABF" w:rsidRPr="00992ABF" w:rsidRDefault="00992ABF" w:rsidP="009D07D1">
            <w:pPr>
              <w:numPr>
                <w:ilvl w:val="0"/>
                <w:numId w:val="14"/>
              </w:numPr>
              <w:tabs>
                <w:tab w:val="left" w:pos="567"/>
              </w:tabs>
              <w:overflowPunct/>
              <w:autoSpaceDE/>
              <w:autoSpaceDN/>
              <w:adjustRightInd/>
              <w:spacing w:before="60" w:after="60"/>
              <w:ind w:left="228" w:hanging="228"/>
              <w:contextualSpacing/>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Give them an undertaking to keep them informed</w:t>
            </w:r>
          </w:p>
        </w:tc>
      </w:tr>
      <w:tr w:rsidR="00992ABF" w:rsidRPr="00992ABF" w14:paraId="5295E002" w14:textId="77777777" w:rsidTr="00D1684D">
        <w:tc>
          <w:tcPr>
            <w:cnfStyle w:val="001000000000" w:firstRow="0" w:lastRow="0" w:firstColumn="1" w:lastColumn="0" w:oddVBand="0" w:evenVBand="0" w:oddHBand="0" w:evenHBand="0" w:firstRowFirstColumn="0" w:firstRowLastColumn="0" w:lastRowFirstColumn="0" w:lastRowLastColumn="0"/>
            <w:tcW w:w="1984" w:type="dxa"/>
            <w:shd w:val="clear" w:color="auto" w:fill="B8CCE4" w:themeFill="accent1" w:themeFillTint="66"/>
          </w:tcPr>
          <w:p w14:paraId="6708F2AC" w14:textId="77777777" w:rsidR="00992ABF" w:rsidRPr="00992ABF" w:rsidRDefault="00992ABF" w:rsidP="00992ABF">
            <w:pPr>
              <w:overflowPunct/>
              <w:autoSpaceDE/>
              <w:autoSpaceDN/>
              <w:adjustRightInd/>
              <w:spacing w:before="60" w:after="60"/>
              <w:textAlignment w:val="auto"/>
              <w:rPr>
                <w:rFonts w:ascii="Arial" w:eastAsiaTheme="minorEastAsia" w:hAnsi="Arial" w:cs="Arial"/>
                <w:b/>
                <w:sz w:val="22"/>
                <w:szCs w:val="22"/>
                <w:highlight w:val="magenta"/>
                <w:lang w:eastAsia="en-AU"/>
              </w:rPr>
            </w:pPr>
            <w:r w:rsidRPr="00992ABF">
              <w:rPr>
                <w:rFonts w:ascii="Arial" w:eastAsiaTheme="minorEastAsia" w:hAnsi="Arial" w:cs="Arial"/>
                <w:b/>
                <w:sz w:val="22"/>
                <w:szCs w:val="22"/>
                <w:lang w:eastAsia="en-AU"/>
              </w:rPr>
              <w:lastRenderedPageBreak/>
              <w:t>Manage expectations</w:t>
            </w:r>
          </w:p>
        </w:tc>
        <w:tc>
          <w:tcPr>
            <w:cnfStyle w:val="000100000000" w:firstRow="0" w:lastRow="0" w:firstColumn="0" w:lastColumn="1" w:oddVBand="0" w:evenVBand="0" w:oddHBand="0" w:evenHBand="0" w:firstRowFirstColumn="0" w:firstRowLastColumn="0" w:lastRowFirstColumn="0" w:lastRowLastColumn="0"/>
            <w:tcW w:w="7092" w:type="dxa"/>
          </w:tcPr>
          <w:p w14:paraId="5D52A8E5" w14:textId="77777777" w:rsidR="00992ABF" w:rsidRPr="00992ABF" w:rsidRDefault="00992ABF" w:rsidP="00992ABF">
            <w:pPr>
              <w:overflowPunct/>
              <w:autoSpaceDE/>
              <w:autoSpaceDN/>
              <w:adjustRightInd/>
              <w:spacing w:before="60" w:after="60"/>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Have an early discussion with them:</w:t>
            </w:r>
          </w:p>
          <w:p w14:paraId="47262F0F" w14:textId="77777777" w:rsidR="00992ABF" w:rsidRPr="00992ABF" w:rsidRDefault="00992ABF" w:rsidP="009D07D1">
            <w:pPr>
              <w:numPr>
                <w:ilvl w:val="0"/>
                <w:numId w:val="14"/>
              </w:numPr>
              <w:tabs>
                <w:tab w:val="left" w:pos="567"/>
              </w:tabs>
              <w:overflowPunct/>
              <w:autoSpaceDE/>
              <w:autoSpaceDN/>
              <w:adjustRightInd/>
              <w:spacing w:before="60" w:after="60"/>
              <w:ind w:left="228" w:hanging="228"/>
              <w:contextualSpacing/>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What outcome do they want?</w:t>
            </w:r>
          </w:p>
          <w:p w14:paraId="1EE8326F" w14:textId="77777777" w:rsidR="00992ABF" w:rsidRPr="00992ABF" w:rsidRDefault="00992ABF" w:rsidP="009D07D1">
            <w:pPr>
              <w:numPr>
                <w:ilvl w:val="0"/>
                <w:numId w:val="14"/>
              </w:numPr>
              <w:tabs>
                <w:tab w:val="left" w:pos="567"/>
              </w:tabs>
              <w:overflowPunct/>
              <w:autoSpaceDE/>
              <w:autoSpaceDN/>
              <w:adjustRightInd/>
              <w:spacing w:before="60" w:after="60"/>
              <w:ind w:left="228" w:hanging="228"/>
              <w:contextualSpacing/>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Are their expectations realistic?</w:t>
            </w:r>
          </w:p>
          <w:p w14:paraId="4CE399F3" w14:textId="77777777" w:rsidR="00992ABF" w:rsidRPr="00992ABF" w:rsidRDefault="00992ABF" w:rsidP="009D07D1">
            <w:pPr>
              <w:numPr>
                <w:ilvl w:val="0"/>
                <w:numId w:val="14"/>
              </w:numPr>
              <w:tabs>
                <w:tab w:val="left" w:pos="567"/>
              </w:tabs>
              <w:overflowPunct/>
              <w:autoSpaceDE/>
              <w:autoSpaceDN/>
              <w:adjustRightInd/>
              <w:spacing w:before="60" w:after="60"/>
              <w:ind w:left="228" w:hanging="228"/>
              <w:contextualSpacing/>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What will the organisation be able to deliver?</w:t>
            </w:r>
          </w:p>
        </w:tc>
      </w:tr>
      <w:tr w:rsidR="00992ABF" w:rsidRPr="00992ABF" w14:paraId="6CE8AA62" w14:textId="77777777" w:rsidTr="00D1684D">
        <w:tc>
          <w:tcPr>
            <w:cnfStyle w:val="001000000000" w:firstRow="0" w:lastRow="0" w:firstColumn="1" w:lastColumn="0" w:oddVBand="0" w:evenVBand="0" w:oddHBand="0" w:evenHBand="0" w:firstRowFirstColumn="0" w:firstRowLastColumn="0" w:lastRowFirstColumn="0" w:lastRowLastColumn="0"/>
            <w:tcW w:w="1984" w:type="dxa"/>
            <w:shd w:val="clear" w:color="auto" w:fill="B8CCE4" w:themeFill="accent1" w:themeFillTint="66"/>
          </w:tcPr>
          <w:p w14:paraId="5ABF99AC" w14:textId="77777777" w:rsidR="00992ABF" w:rsidRPr="00992ABF" w:rsidRDefault="00992ABF" w:rsidP="00992ABF">
            <w:pPr>
              <w:overflowPunct/>
              <w:autoSpaceDE/>
              <w:autoSpaceDN/>
              <w:adjustRightInd/>
              <w:spacing w:before="60" w:after="60"/>
              <w:textAlignment w:val="auto"/>
              <w:rPr>
                <w:rFonts w:ascii="Arial" w:eastAsiaTheme="minorEastAsia" w:hAnsi="Arial" w:cs="Arial"/>
                <w:b/>
                <w:sz w:val="22"/>
                <w:szCs w:val="22"/>
                <w:lang w:eastAsia="en-AU"/>
              </w:rPr>
            </w:pPr>
            <w:r w:rsidRPr="00992ABF">
              <w:rPr>
                <w:rFonts w:ascii="Arial" w:eastAsiaTheme="minorEastAsia" w:hAnsi="Arial" w:cs="Arial"/>
                <w:b/>
                <w:sz w:val="22"/>
                <w:szCs w:val="22"/>
                <w:lang w:eastAsia="en-AU"/>
              </w:rPr>
              <w:t>Maintain confidentiality</w:t>
            </w:r>
          </w:p>
        </w:tc>
        <w:tc>
          <w:tcPr>
            <w:cnfStyle w:val="000100000000" w:firstRow="0" w:lastRow="0" w:firstColumn="0" w:lastColumn="1" w:oddVBand="0" w:evenVBand="0" w:oddHBand="0" w:evenHBand="0" w:firstRowFirstColumn="0" w:firstRowLastColumn="0" w:lastRowFirstColumn="0" w:lastRowLastColumn="0"/>
            <w:tcW w:w="7092" w:type="dxa"/>
          </w:tcPr>
          <w:p w14:paraId="03773960" w14:textId="77777777" w:rsidR="00992ABF" w:rsidRPr="00992ABF" w:rsidRDefault="00992ABF" w:rsidP="00992ABF">
            <w:pPr>
              <w:overflowPunct/>
              <w:autoSpaceDE/>
              <w:autoSpaceDN/>
              <w:adjustRightInd/>
              <w:spacing w:before="60" w:after="60"/>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The identity of the discloser and the subject matter of their disclosure need to be kept confidential:</w:t>
            </w:r>
          </w:p>
          <w:p w14:paraId="0FE0BBD8" w14:textId="77777777" w:rsidR="00992ABF" w:rsidRPr="00992ABF" w:rsidRDefault="00992ABF" w:rsidP="009D07D1">
            <w:pPr>
              <w:numPr>
                <w:ilvl w:val="0"/>
                <w:numId w:val="14"/>
              </w:numPr>
              <w:tabs>
                <w:tab w:val="left" w:pos="567"/>
              </w:tabs>
              <w:overflowPunct/>
              <w:autoSpaceDE/>
              <w:autoSpaceDN/>
              <w:adjustRightInd/>
              <w:spacing w:before="60" w:after="60"/>
              <w:ind w:left="228" w:hanging="228"/>
              <w:contextualSpacing/>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Make sure that other staff cannot infer the identity of the discloser or a person cooperating with the investigation from any information they receive</w:t>
            </w:r>
          </w:p>
          <w:p w14:paraId="3B930823" w14:textId="77777777" w:rsidR="00992ABF" w:rsidRPr="00992ABF" w:rsidRDefault="00992ABF" w:rsidP="009D07D1">
            <w:pPr>
              <w:numPr>
                <w:ilvl w:val="0"/>
                <w:numId w:val="14"/>
              </w:numPr>
              <w:tabs>
                <w:tab w:val="left" w:pos="567"/>
              </w:tabs>
              <w:overflowPunct/>
              <w:autoSpaceDE/>
              <w:autoSpaceDN/>
              <w:adjustRightInd/>
              <w:spacing w:before="60" w:after="60"/>
              <w:ind w:left="228" w:hanging="228"/>
              <w:contextualSpacing/>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Remind the discloser not to reveal themselves or give out information that would enable others to identify them as a discloser</w:t>
            </w:r>
          </w:p>
          <w:p w14:paraId="12AC092C" w14:textId="77777777" w:rsidR="00992ABF" w:rsidRPr="00992ABF" w:rsidRDefault="00992ABF" w:rsidP="009D07D1">
            <w:pPr>
              <w:numPr>
                <w:ilvl w:val="0"/>
                <w:numId w:val="14"/>
              </w:numPr>
              <w:tabs>
                <w:tab w:val="left" w:pos="567"/>
              </w:tabs>
              <w:overflowPunct/>
              <w:autoSpaceDE/>
              <w:autoSpaceDN/>
              <w:adjustRightInd/>
              <w:spacing w:before="60" w:after="60"/>
              <w:ind w:left="228" w:hanging="228"/>
              <w:contextualSpacing/>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Make sure that hardcopy and electronic files relating to the disclosure are accessible only to those who are involved in managing disclosures and persons affected by them in your organisation</w:t>
            </w:r>
          </w:p>
        </w:tc>
      </w:tr>
      <w:tr w:rsidR="00992ABF" w:rsidRPr="00992ABF" w14:paraId="6B74CEB4" w14:textId="77777777" w:rsidTr="00D1684D">
        <w:tc>
          <w:tcPr>
            <w:cnfStyle w:val="001000000000" w:firstRow="0" w:lastRow="0" w:firstColumn="1" w:lastColumn="0" w:oddVBand="0" w:evenVBand="0" w:oddHBand="0" w:evenHBand="0" w:firstRowFirstColumn="0" w:firstRowLastColumn="0" w:lastRowFirstColumn="0" w:lastRowLastColumn="0"/>
            <w:tcW w:w="1984" w:type="dxa"/>
            <w:shd w:val="clear" w:color="auto" w:fill="B8CCE4" w:themeFill="accent1" w:themeFillTint="66"/>
          </w:tcPr>
          <w:p w14:paraId="34DD63CB" w14:textId="77777777" w:rsidR="00992ABF" w:rsidRPr="00992ABF" w:rsidRDefault="00992ABF" w:rsidP="00992ABF">
            <w:pPr>
              <w:overflowPunct/>
              <w:autoSpaceDE/>
              <w:autoSpaceDN/>
              <w:adjustRightInd/>
              <w:spacing w:before="60" w:after="60"/>
              <w:textAlignment w:val="auto"/>
              <w:rPr>
                <w:rFonts w:ascii="Arial" w:eastAsiaTheme="minorEastAsia" w:hAnsi="Arial" w:cs="Arial"/>
                <w:b/>
                <w:sz w:val="22"/>
                <w:szCs w:val="22"/>
                <w:lang w:eastAsia="en-AU"/>
              </w:rPr>
            </w:pPr>
            <w:r w:rsidRPr="00992ABF">
              <w:rPr>
                <w:rFonts w:ascii="Arial" w:eastAsiaTheme="minorEastAsia" w:hAnsi="Arial" w:cs="Arial"/>
                <w:b/>
                <w:sz w:val="22"/>
                <w:szCs w:val="22"/>
                <w:lang w:eastAsia="en-AU"/>
              </w:rPr>
              <w:t>Assess the risks of detrimental action being taken in reprisal</w:t>
            </w:r>
          </w:p>
        </w:tc>
        <w:tc>
          <w:tcPr>
            <w:cnfStyle w:val="000100000000" w:firstRow="0" w:lastRow="0" w:firstColumn="0" w:lastColumn="1" w:oddVBand="0" w:evenVBand="0" w:oddHBand="0" w:evenHBand="0" w:firstRowFirstColumn="0" w:firstRowLastColumn="0" w:lastRowFirstColumn="0" w:lastRowLastColumn="0"/>
            <w:tcW w:w="7092" w:type="dxa"/>
          </w:tcPr>
          <w:p w14:paraId="2C4A35B1" w14:textId="77777777" w:rsidR="00992ABF" w:rsidRPr="00992ABF" w:rsidRDefault="00992ABF" w:rsidP="00992ABF">
            <w:pPr>
              <w:overflowPunct/>
              <w:autoSpaceDE/>
              <w:autoSpaceDN/>
              <w:adjustRightInd/>
              <w:spacing w:before="60" w:after="60"/>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Be proactive and do not wait for a complaint of victimisation</w:t>
            </w:r>
          </w:p>
          <w:p w14:paraId="35FAA410" w14:textId="77777777" w:rsidR="00992ABF" w:rsidRPr="00992ABF" w:rsidRDefault="00992ABF" w:rsidP="009D07D1">
            <w:pPr>
              <w:numPr>
                <w:ilvl w:val="0"/>
                <w:numId w:val="18"/>
              </w:numPr>
              <w:tabs>
                <w:tab w:val="left" w:pos="567"/>
              </w:tabs>
              <w:overflowPunct/>
              <w:autoSpaceDE/>
              <w:autoSpaceDN/>
              <w:adjustRightInd/>
              <w:spacing w:before="60" w:after="60"/>
              <w:ind w:left="286" w:hanging="284"/>
              <w:contextualSpacing/>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Actively monitor the workplace, anticipate problems and deal with them before they develop.</w:t>
            </w:r>
          </w:p>
        </w:tc>
      </w:tr>
      <w:tr w:rsidR="00992ABF" w:rsidRPr="00992ABF" w14:paraId="2A5DB4AD" w14:textId="77777777" w:rsidTr="00D1684D">
        <w:tc>
          <w:tcPr>
            <w:cnfStyle w:val="001000000000" w:firstRow="0" w:lastRow="0" w:firstColumn="1" w:lastColumn="0" w:oddVBand="0" w:evenVBand="0" w:oddHBand="0" w:evenHBand="0" w:firstRowFirstColumn="0" w:firstRowLastColumn="0" w:lastRowFirstColumn="0" w:lastRowLastColumn="0"/>
            <w:tcW w:w="1984" w:type="dxa"/>
            <w:shd w:val="clear" w:color="auto" w:fill="B8CCE4" w:themeFill="accent1" w:themeFillTint="66"/>
          </w:tcPr>
          <w:p w14:paraId="7B2AC7DF" w14:textId="77777777" w:rsidR="00992ABF" w:rsidRPr="00992ABF" w:rsidRDefault="00992ABF" w:rsidP="00992ABF">
            <w:pPr>
              <w:overflowPunct/>
              <w:autoSpaceDE/>
              <w:autoSpaceDN/>
              <w:adjustRightInd/>
              <w:spacing w:before="60" w:after="60"/>
              <w:textAlignment w:val="auto"/>
              <w:rPr>
                <w:rFonts w:ascii="Arial" w:eastAsiaTheme="minorEastAsia" w:hAnsi="Arial" w:cs="Arial"/>
                <w:b/>
                <w:sz w:val="22"/>
                <w:szCs w:val="22"/>
                <w:lang w:eastAsia="en-AU"/>
              </w:rPr>
            </w:pPr>
            <w:r w:rsidRPr="00992ABF">
              <w:rPr>
                <w:rFonts w:ascii="Arial" w:eastAsiaTheme="minorEastAsia" w:hAnsi="Arial" w:cs="Arial"/>
                <w:b/>
                <w:sz w:val="22"/>
                <w:szCs w:val="22"/>
                <w:lang w:eastAsia="en-AU"/>
              </w:rPr>
              <w:t>Protect the discloser</w:t>
            </w:r>
          </w:p>
        </w:tc>
        <w:tc>
          <w:tcPr>
            <w:cnfStyle w:val="000100000000" w:firstRow="0" w:lastRow="0" w:firstColumn="0" w:lastColumn="1" w:oddVBand="0" w:evenVBand="0" w:oddHBand="0" w:evenHBand="0" w:firstRowFirstColumn="0" w:firstRowLastColumn="0" w:lastRowFirstColumn="0" w:lastRowLastColumn="0"/>
            <w:tcW w:w="7092" w:type="dxa"/>
          </w:tcPr>
          <w:p w14:paraId="3342B936" w14:textId="77777777" w:rsidR="00992ABF" w:rsidRPr="00992ABF" w:rsidRDefault="00992ABF" w:rsidP="009D07D1">
            <w:pPr>
              <w:numPr>
                <w:ilvl w:val="0"/>
                <w:numId w:val="14"/>
              </w:numPr>
              <w:tabs>
                <w:tab w:val="left" w:pos="567"/>
              </w:tabs>
              <w:overflowPunct/>
              <w:autoSpaceDE/>
              <w:autoSpaceDN/>
              <w:adjustRightInd/>
              <w:spacing w:before="60" w:after="60"/>
              <w:ind w:left="228" w:hanging="228"/>
              <w:contextualSpacing/>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Examine the immediate welfare and protection needs of the person and seek to foster a supportive work environment</w:t>
            </w:r>
          </w:p>
          <w:p w14:paraId="21C8288E" w14:textId="77777777" w:rsidR="00992ABF" w:rsidRPr="00992ABF" w:rsidRDefault="00992ABF" w:rsidP="009D07D1">
            <w:pPr>
              <w:numPr>
                <w:ilvl w:val="0"/>
                <w:numId w:val="14"/>
              </w:numPr>
              <w:tabs>
                <w:tab w:val="left" w:pos="567"/>
              </w:tabs>
              <w:overflowPunct/>
              <w:autoSpaceDE/>
              <w:autoSpaceDN/>
              <w:adjustRightInd/>
              <w:spacing w:before="60" w:after="60"/>
              <w:ind w:left="228" w:hanging="228"/>
              <w:contextualSpacing/>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 xml:space="preserve">Listen and respond to any concerns the person may have about harassment, </w:t>
            </w:r>
            <w:proofErr w:type="gramStart"/>
            <w:r w:rsidRPr="00992ABF">
              <w:rPr>
                <w:rFonts w:ascii="Arial" w:eastAsiaTheme="minorEastAsia" w:hAnsi="Arial" w:cs="Arial"/>
                <w:sz w:val="22"/>
                <w:szCs w:val="22"/>
                <w:lang w:eastAsia="en-AU"/>
              </w:rPr>
              <w:t>intimidation</w:t>
            </w:r>
            <w:proofErr w:type="gramEnd"/>
            <w:r w:rsidRPr="00992ABF">
              <w:rPr>
                <w:rFonts w:ascii="Arial" w:eastAsiaTheme="minorEastAsia" w:hAnsi="Arial" w:cs="Arial"/>
                <w:sz w:val="22"/>
                <w:szCs w:val="22"/>
                <w:lang w:eastAsia="en-AU"/>
              </w:rPr>
              <w:t xml:space="preserve"> or victimisation in reprisal for their actions</w:t>
            </w:r>
          </w:p>
          <w:p w14:paraId="16C8A48F" w14:textId="77777777" w:rsidR="00992ABF" w:rsidRPr="00992ABF" w:rsidRDefault="00992ABF" w:rsidP="009D07D1">
            <w:pPr>
              <w:numPr>
                <w:ilvl w:val="0"/>
                <w:numId w:val="14"/>
              </w:numPr>
              <w:tabs>
                <w:tab w:val="left" w:pos="567"/>
              </w:tabs>
              <w:overflowPunct/>
              <w:autoSpaceDE/>
              <w:autoSpaceDN/>
              <w:adjustRightInd/>
              <w:spacing w:before="60" w:after="60"/>
              <w:ind w:left="228" w:hanging="228"/>
              <w:contextualSpacing/>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Assess whether the concerns the person may have about harassment, intimidation or victimisation might be due to other causes other than those related to a public interest disclosure</w:t>
            </w:r>
          </w:p>
        </w:tc>
      </w:tr>
      <w:tr w:rsidR="00992ABF" w:rsidRPr="00992ABF" w14:paraId="639ACCB3" w14:textId="77777777" w:rsidTr="00D1684D">
        <w:tc>
          <w:tcPr>
            <w:cnfStyle w:val="001000000000" w:firstRow="0" w:lastRow="0" w:firstColumn="1" w:lastColumn="0" w:oddVBand="0" w:evenVBand="0" w:oddHBand="0" w:evenHBand="0" w:firstRowFirstColumn="0" w:firstRowLastColumn="0" w:lastRowFirstColumn="0" w:lastRowLastColumn="0"/>
            <w:tcW w:w="1984" w:type="dxa"/>
            <w:shd w:val="clear" w:color="auto" w:fill="B8CCE4" w:themeFill="accent1" w:themeFillTint="66"/>
          </w:tcPr>
          <w:p w14:paraId="67E92990" w14:textId="77777777" w:rsidR="00992ABF" w:rsidRPr="00992ABF" w:rsidRDefault="00992ABF" w:rsidP="00992ABF">
            <w:pPr>
              <w:overflowPunct/>
              <w:autoSpaceDE/>
              <w:autoSpaceDN/>
              <w:adjustRightInd/>
              <w:spacing w:before="60" w:after="60"/>
              <w:textAlignment w:val="auto"/>
              <w:rPr>
                <w:rFonts w:ascii="Arial" w:eastAsiaTheme="minorEastAsia" w:hAnsi="Arial" w:cs="Arial"/>
                <w:b/>
                <w:sz w:val="22"/>
                <w:szCs w:val="22"/>
                <w:lang w:eastAsia="en-AU"/>
              </w:rPr>
            </w:pPr>
            <w:r w:rsidRPr="00992ABF">
              <w:rPr>
                <w:rFonts w:ascii="Arial" w:eastAsiaTheme="minorEastAsia" w:hAnsi="Arial" w:cs="Arial"/>
                <w:b/>
                <w:sz w:val="22"/>
                <w:szCs w:val="22"/>
                <w:lang w:eastAsia="en-AU"/>
              </w:rPr>
              <w:t>Manage the impact of any investigation</w:t>
            </w:r>
          </w:p>
        </w:tc>
        <w:tc>
          <w:tcPr>
            <w:cnfStyle w:val="000100000000" w:firstRow="0" w:lastRow="0" w:firstColumn="0" w:lastColumn="1" w:oddVBand="0" w:evenVBand="0" w:oddHBand="0" w:evenHBand="0" w:firstRowFirstColumn="0" w:firstRowLastColumn="0" w:lastRowFirstColumn="0" w:lastRowLastColumn="0"/>
            <w:tcW w:w="7092" w:type="dxa"/>
          </w:tcPr>
          <w:p w14:paraId="76EC558C" w14:textId="77777777" w:rsidR="00992ABF" w:rsidRPr="00992ABF" w:rsidRDefault="00992ABF" w:rsidP="00992ABF">
            <w:pPr>
              <w:overflowPunct/>
              <w:autoSpaceDE/>
              <w:autoSpaceDN/>
              <w:adjustRightInd/>
              <w:spacing w:before="60" w:after="60"/>
              <w:ind w:left="2" w:hanging="2"/>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Prevent the spread of gossip and rumours about an investigation into the disclosure</w:t>
            </w:r>
          </w:p>
        </w:tc>
      </w:tr>
      <w:tr w:rsidR="00992ABF" w:rsidRPr="00992ABF" w14:paraId="1DC0A221" w14:textId="77777777" w:rsidTr="00D1684D">
        <w:tc>
          <w:tcPr>
            <w:cnfStyle w:val="001000000000" w:firstRow="0" w:lastRow="0" w:firstColumn="1" w:lastColumn="0" w:oddVBand="0" w:evenVBand="0" w:oddHBand="0" w:evenHBand="0" w:firstRowFirstColumn="0" w:firstRowLastColumn="0" w:lastRowFirstColumn="0" w:lastRowLastColumn="0"/>
            <w:tcW w:w="1984" w:type="dxa"/>
            <w:shd w:val="clear" w:color="auto" w:fill="B8CCE4" w:themeFill="accent1" w:themeFillTint="66"/>
          </w:tcPr>
          <w:p w14:paraId="44ABDE25" w14:textId="77777777" w:rsidR="00992ABF" w:rsidRPr="00992ABF" w:rsidRDefault="00992ABF" w:rsidP="00992ABF">
            <w:pPr>
              <w:overflowPunct/>
              <w:autoSpaceDE/>
              <w:autoSpaceDN/>
              <w:adjustRightInd/>
              <w:spacing w:before="60" w:after="60"/>
              <w:textAlignment w:val="auto"/>
              <w:rPr>
                <w:rFonts w:ascii="Arial" w:eastAsiaTheme="minorEastAsia" w:hAnsi="Arial" w:cs="Arial"/>
                <w:b/>
                <w:sz w:val="22"/>
                <w:szCs w:val="22"/>
                <w:lang w:eastAsia="en-AU"/>
              </w:rPr>
            </w:pPr>
            <w:r w:rsidRPr="00992ABF">
              <w:rPr>
                <w:rFonts w:ascii="Arial" w:eastAsiaTheme="minorEastAsia" w:hAnsi="Arial" w:cs="Arial"/>
                <w:b/>
                <w:sz w:val="22"/>
                <w:szCs w:val="22"/>
                <w:lang w:eastAsia="en-AU"/>
              </w:rPr>
              <w:t>Keep records</w:t>
            </w:r>
          </w:p>
        </w:tc>
        <w:tc>
          <w:tcPr>
            <w:cnfStyle w:val="000100000000" w:firstRow="0" w:lastRow="0" w:firstColumn="0" w:lastColumn="1" w:oddVBand="0" w:evenVBand="0" w:oddHBand="0" w:evenHBand="0" w:firstRowFirstColumn="0" w:firstRowLastColumn="0" w:lastRowFirstColumn="0" w:lastRowLastColumn="0"/>
            <w:tcW w:w="7092" w:type="dxa"/>
          </w:tcPr>
          <w:p w14:paraId="10761998" w14:textId="77777777" w:rsidR="00992ABF" w:rsidRPr="00992ABF" w:rsidRDefault="00992ABF" w:rsidP="00992ABF">
            <w:pPr>
              <w:overflowPunct/>
              <w:autoSpaceDE/>
              <w:autoSpaceDN/>
              <w:adjustRightInd/>
              <w:spacing w:before="60" w:after="60"/>
              <w:ind w:left="2"/>
              <w:textAlignment w:val="auto"/>
              <w:rPr>
                <w:rFonts w:ascii="Arial" w:eastAsiaTheme="minorEastAsia" w:hAnsi="Arial" w:cs="Arial"/>
                <w:sz w:val="22"/>
                <w:szCs w:val="22"/>
                <w:lang w:eastAsia="en-AU"/>
              </w:rPr>
            </w:pPr>
            <w:r w:rsidRPr="00992ABF">
              <w:rPr>
                <w:rFonts w:ascii="Arial" w:eastAsiaTheme="minorEastAsia" w:hAnsi="Arial" w:cs="Arial"/>
                <w:sz w:val="22"/>
                <w:szCs w:val="22"/>
                <w:lang w:eastAsia="en-AU"/>
              </w:rPr>
              <w:t>Keep contemporaneous records of all aspects of the case management of the person, including all contact and follow-up action</w:t>
            </w:r>
          </w:p>
        </w:tc>
      </w:tr>
    </w:tbl>
    <w:p w14:paraId="77A7BEB9" w14:textId="21E8631B" w:rsidR="00992ABF" w:rsidRDefault="00992ABF" w:rsidP="00992ABF">
      <w:pPr>
        <w:tabs>
          <w:tab w:val="left" w:pos="567"/>
        </w:tabs>
        <w:overflowPunct/>
        <w:autoSpaceDE/>
        <w:autoSpaceDN/>
        <w:adjustRightInd/>
        <w:spacing w:before="0" w:line="240" w:lineRule="auto"/>
        <w:jc w:val="right"/>
        <w:textAlignment w:val="auto"/>
        <w:rPr>
          <w:rFonts w:eastAsia="SimSun" w:cs="Arial"/>
          <w:i/>
          <w:iCs/>
          <w:sz w:val="18"/>
          <w:szCs w:val="18"/>
          <w:lang w:eastAsia="zh-CN"/>
        </w:rPr>
      </w:pPr>
      <w:r w:rsidRPr="00992ABF">
        <w:rPr>
          <w:rFonts w:eastAsia="SimSun" w:cs="Arial"/>
          <w:i/>
          <w:iCs/>
          <w:sz w:val="18"/>
          <w:szCs w:val="18"/>
          <w:lang w:eastAsia="zh-CN"/>
        </w:rPr>
        <w:t xml:space="preserve">Reference: Adapted from IBAC’s “Guidelines for handling public interest disclosures”, </w:t>
      </w:r>
      <w:proofErr w:type="spellStart"/>
      <w:r w:rsidRPr="00992ABF">
        <w:rPr>
          <w:rFonts w:eastAsia="SimSun" w:cs="Arial"/>
          <w:i/>
          <w:iCs/>
          <w:sz w:val="18"/>
          <w:szCs w:val="18"/>
          <w:lang w:eastAsia="zh-CN"/>
        </w:rPr>
        <w:t>pg</w:t>
      </w:r>
      <w:proofErr w:type="spellEnd"/>
      <w:r w:rsidRPr="00992ABF">
        <w:rPr>
          <w:rFonts w:eastAsia="SimSun" w:cs="Arial"/>
          <w:i/>
          <w:iCs/>
          <w:sz w:val="18"/>
          <w:szCs w:val="18"/>
          <w:lang w:eastAsia="zh-CN"/>
        </w:rPr>
        <w:t xml:space="preserve"> </w:t>
      </w:r>
      <w:r>
        <w:rPr>
          <w:rFonts w:eastAsia="SimSun" w:cs="Arial"/>
          <w:i/>
          <w:iCs/>
          <w:sz w:val="18"/>
          <w:szCs w:val="18"/>
          <w:lang w:eastAsia="zh-CN"/>
        </w:rPr>
        <w:t>7</w:t>
      </w:r>
      <w:r w:rsidRPr="00992ABF">
        <w:rPr>
          <w:rFonts w:eastAsia="SimSun" w:cs="Arial"/>
          <w:i/>
          <w:iCs/>
          <w:sz w:val="18"/>
          <w:szCs w:val="18"/>
          <w:lang w:eastAsia="zh-CN"/>
        </w:rPr>
        <w:t>, January 2020</w:t>
      </w:r>
    </w:p>
    <w:p w14:paraId="6B2EB42F" w14:textId="77777777" w:rsidR="001E1864" w:rsidRPr="00992ABF" w:rsidRDefault="001E1864" w:rsidP="00992ABF">
      <w:pPr>
        <w:tabs>
          <w:tab w:val="left" w:pos="567"/>
        </w:tabs>
        <w:overflowPunct/>
        <w:autoSpaceDE/>
        <w:autoSpaceDN/>
        <w:adjustRightInd/>
        <w:spacing w:before="0" w:line="240" w:lineRule="auto"/>
        <w:jc w:val="right"/>
        <w:textAlignment w:val="auto"/>
        <w:rPr>
          <w:rFonts w:eastAsia="SimSun" w:cs="Arial"/>
          <w:sz w:val="18"/>
          <w:szCs w:val="18"/>
          <w:lang w:eastAsia="zh-CN"/>
        </w:rPr>
      </w:pPr>
    </w:p>
    <w:p w14:paraId="554D6AD2" w14:textId="57D8FC67" w:rsidR="00992ABF" w:rsidRPr="00992ABF" w:rsidRDefault="00992ABF" w:rsidP="001E1864">
      <w:pPr>
        <w:rPr>
          <w:rFonts w:eastAsia="Arial"/>
          <w:lang w:bidi="en-AU"/>
        </w:rPr>
      </w:pPr>
      <w:r w:rsidRPr="00992ABF">
        <w:rPr>
          <w:rFonts w:eastAsia="Arial"/>
          <w:lang w:bidi="en-AU"/>
        </w:rPr>
        <w:t>A welfare manager must not divulge any details relating to the disclosed matter to any person</w:t>
      </w:r>
      <w:r w:rsidR="001E1864">
        <w:rPr>
          <w:rFonts w:eastAsia="Arial"/>
          <w:lang w:bidi="en-AU"/>
        </w:rPr>
        <w:t>,</w:t>
      </w:r>
      <w:r w:rsidRPr="00992ABF">
        <w:rPr>
          <w:rFonts w:eastAsia="Arial"/>
          <w:lang w:bidi="en-AU"/>
        </w:rPr>
        <w:t xml:space="preserve"> other than the PID coordinator, or the principal officer of the public body (the MAV’s Chief Executive Officer). All meetings between the welfare manager and the person must be conducted discreetly to protect the person from being identified as being involved in the disclosure.</w:t>
      </w:r>
    </w:p>
    <w:p w14:paraId="3A2CD471" w14:textId="3A57CD2A" w:rsidR="00992ABF" w:rsidRDefault="00992ABF" w:rsidP="001E1864">
      <w:pPr>
        <w:rPr>
          <w:rFonts w:eastAsia="Arial"/>
          <w:lang w:bidi="en-AU"/>
        </w:rPr>
      </w:pPr>
      <w:r w:rsidRPr="00992ABF">
        <w:rPr>
          <w:rFonts w:eastAsia="Arial"/>
          <w:lang w:bidi="en-AU"/>
        </w:rPr>
        <w:t>If a welfare manager is appointed to look after a discloser or witness, the welfare manager will only be required to provide reasonable support and should discuss the reasonable expectations with the person(s) they are supporting.</w:t>
      </w:r>
    </w:p>
    <w:p w14:paraId="11B41FFE" w14:textId="20754EA8" w:rsidR="001E1864" w:rsidRDefault="001E1864" w:rsidP="009D07D1">
      <w:pPr>
        <w:pStyle w:val="Heading2"/>
        <w:numPr>
          <w:ilvl w:val="1"/>
          <w:numId w:val="23"/>
        </w:numPr>
        <w:ind w:left="567" w:hanging="567"/>
        <w:rPr>
          <w:rFonts w:eastAsia="Arial"/>
          <w:lang w:bidi="en-AU"/>
        </w:rPr>
      </w:pPr>
      <w:bookmarkStart w:id="21" w:name="_Toc78466706"/>
      <w:r w:rsidRPr="001E1864">
        <w:rPr>
          <w:rFonts w:eastAsia="Arial"/>
          <w:lang w:bidi="en-AU"/>
        </w:rPr>
        <w:lastRenderedPageBreak/>
        <w:t xml:space="preserve">Dealing with </w:t>
      </w:r>
      <w:r w:rsidR="007A2CC0">
        <w:rPr>
          <w:rFonts w:eastAsia="Arial"/>
          <w:lang w:bidi="en-AU"/>
        </w:rPr>
        <w:t>‘</w:t>
      </w:r>
      <w:r w:rsidRPr="001E1864">
        <w:rPr>
          <w:rFonts w:eastAsia="Arial"/>
          <w:lang w:bidi="en-AU"/>
        </w:rPr>
        <w:t>detrimental action</w:t>
      </w:r>
      <w:r w:rsidR="007A2CC0">
        <w:rPr>
          <w:rFonts w:eastAsia="Arial"/>
          <w:lang w:bidi="en-AU"/>
        </w:rPr>
        <w:t>’</w:t>
      </w:r>
      <w:bookmarkEnd w:id="21"/>
    </w:p>
    <w:p w14:paraId="370DAD08" w14:textId="77777777" w:rsidR="001E1864" w:rsidRPr="001E1864" w:rsidRDefault="001E1864" w:rsidP="001E1864">
      <w:pPr>
        <w:rPr>
          <w:rFonts w:eastAsia="Arial"/>
          <w:lang w:eastAsia="en-AU" w:bidi="en-AU"/>
        </w:rPr>
      </w:pPr>
      <w:r w:rsidRPr="001E1864">
        <w:rPr>
          <w:rFonts w:eastAsia="Arial"/>
          <w:lang w:eastAsia="en-AU" w:bidi="en-AU"/>
        </w:rPr>
        <w:t>Any person aware of or suspect another person who has made a disclosure has suffered a reprisal or detrimental action for making the disclosure, should:</w:t>
      </w:r>
    </w:p>
    <w:p w14:paraId="22B3D065" w14:textId="77777777" w:rsidR="001E1864" w:rsidRPr="001E1864" w:rsidRDefault="001E1864" w:rsidP="009D07D1">
      <w:pPr>
        <w:pStyle w:val="ListParagraph"/>
        <w:numPr>
          <w:ilvl w:val="0"/>
          <w:numId w:val="20"/>
        </w:numPr>
      </w:pPr>
      <w:r w:rsidRPr="001E1864">
        <w:t>Report an incident of harassment, discrimination or adverse treatment that would amount to detrimental action taken in reprisal for the making of a disclosure.</w:t>
      </w:r>
    </w:p>
    <w:p w14:paraId="674E66EA" w14:textId="77777777" w:rsidR="001E1864" w:rsidRPr="001E1864" w:rsidRDefault="001E1864" w:rsidP="009D07D1">
      <w:pPr>
        <w:pStyle w:val="ListParagraph"/>
        <w:numPr>
          <w:ilvl w:val="0"/>
          <w:numId w:val="20"/>
        </w:numPr>
      </w:pPr>
      <w:r w:rsidRPr="001E1864">
        <w:t>Record details of the incident.</w:t>
      </w:r>
    </w:p>
    <w:p w14:paraId="45CF1000" w14:textId="1C2B94B4" w:rsidR="001E1864" w:rsidRPr="001E1864" w:rsidRDefault="001E1864" w:rsidP="009D07D1">
      <w:pPr>
        <w:pStyle w:val="ListParagraph"/>
        <w:numPr>
          <w:ilvl w:val="0"/>
          <w:numId w:val="20"/>
        </w:numPr>
      </w:pPr>
      <w:r w:rsidRPr="001E1864">
        <w:t xml:space="preserve">Advise the </w:t>
      </w:r>
      <w:r>
        <w:t>PID</w:t>
      </w:r>
      <w:r w:rsidRPr="001E1864">
        <w:t xml:space="preserve"> Coordinator (if not previously advised) or the Chief Executive Officer of </w:t>
      </w:r>
      <w:r>
        <w:t xml:space="preserve">the MAV. </w:t>
      </w:r>
    </w:p>
    <w:p w14:paraId="33A5A68B" w14:textId="77777777" w:rsidR="001E1864" w:rsidRPr="001E1864" w:rsidRDefault="001E1864" w:rsidP="009D07D1">
      <w:pPr>
        <w:pStyle w:val="ListParagraph"/>
        <w:numPr>
          <w:ilvl w:val="0"/>
          <w:numId w:val="20"/>
        </w:numPr>
      </w:pPr>
      <w:r w:rsidRPr="001E1864">
        <w:t xml:space="preserve">Where detrimental action is of a serious nature, </w:t>
      </w:r>
      <w:proofErr w:type="gramStart"/>
      <w:r w:rsidRPr="001E1864">
        <w:t>give consideration to</w:t>
      </w:r>
      <w:proofErr w:type="gramEnd"/>
      <w:r w:rsidRPr="001E1864">
        <w:t xml:space="preserve"> the reporting of the matter to the police.</w:t>
      </w:r>
    </w:p>
    <w:p w14:paraId="27996E7F" w14:textId="09E3EA20" w:rsidR="001E1864" w:rsidRPr="001E1864" w:rsidRDefault="001E1864" w:rsidP="001E1864">
      <w:pPr>
        <w:rPr>
          <w:rFonts w:eastAsia="Arial"/>
          <w:lang w:eastAsia="en-AU" w:bidi="en-AU"/>
        </w:rPr>
      </w:pPr>
      <w:r w:rsidRPr="001E1864">
        <w:rPr>
          <w:rFonts w:eastAsia="Arial"/>
          <w:lang w:eastAsia="en-AU" w:bidi="en-AU"/>
        </w:rPr>
        <w:t xml:space="preserve">If any report of an incident of harassment, discrimination or adverse treatment that may amount to detrimental action apparently taken in reprisal is received, the welfare manager or the </w:t>
      </w:r>
      <w:r>
        <w:rPr>
          <w:rFonts w:eastAsia="Arial"/>
          <w:lang w:eastAsia="en-AU" w:bidi="en-AU"/>
        </w:rPr>
        <w:t>PID C</w:t>
      </w:r>
      <w:r w:rsidRPr="001E1864">
        <w:rPr>
          <w:rFonts w:eastAsia="Arial"/>
          <w:lang w:eastAsia="en-AU" w:bidi="en-AU"/>
        </w:rPr>
        <w:t>oordinator must record details of the incident and advise the person of their rights under the PID Act to make a disclosure to IBAC.</w:t>
      </w:r>
    </w:p>
    <w:p w14:paraId="4430BBF4" w14:textId="77777777" w:rsidR="001E1864" w:rsidRPr="001E1864" w:rsidRDefault="001E1864" w:rsidP="001E1864">
      <w:pPr>
        <w:rPr>
          <w:rFonts w:eastAsia="Arial"/>
          <w:lang w:eastAsia="en-AU" w:bidi="en-AU"/>
        </w:rPr>
      </w:pPr>
      <w:r w:rsidRPr="001E1864">
        <w:rPr>
          <w:rFonts w:eastAsia="Arial"/>
          <w:lang w:eastAsia="en-AU" w:bidi="en-AU"/>
        </w:rPr>
        <w:t>In such circumstances, a public body must be careful about making preliminary enquiries or gathering information concerning such an allegation of serious detrimental action so it does not compromise the integrity of any evidence that might be later relied upon in criminal prosecution.</w:t>
      </w:r>
    </w:p>
    <w:p w14:paraId="1CA753DD" w14:textId="50AB0C5F" w:rsidR="001E1864" w:rsidRDefault="001E1864" w:rsidP="001E1864">
      <w:pPr>
        <w:rPr>
          <w:rFonts w:eastAsia="Arial"/>
          <w:lang w:eastAsia="en-AU" w:bidi="en-AU"/>
        </w:rPr>
      </w:pPr>
      <w:r w:rsidRPr="001E1864">
        <w:rPr>
          <w:rFonts w:eastAsia="Arial"/>
          <w:lang w:eastAsia="en-AU" w:bidi="en-AU"/>
        </w:rPr>
        <w:t>The taking of detrimental action in reprisal for making a disclosure can be grounds for a person to make a further disclosure with respect to that conduct to IBAC.</w:t>
      </w:r>
    </w:p>
    <w:p w14:paraId="4D067127" w14:textId="52927DFD" w:rsidR="00E71A4C" w:rsidRDefault="00E71A4C" w:rsidP="009D07D1">
      <w:pPr>
        <w:pStyle w:val="Heading2"/>
        <w:numPr>
          <w:ilvl w:val="1"/>
          <w:numId w:val="23"/>
        </w:numPr>
        <w:ind w:left="567" w:hanging="567"/>
        <w:rPr>
          <w:rFonts w:eastAsia="Arial"/>
          <w:lang w:eastAsia="en-AU" w:bidi="en-AU"/>
        </w:rPr>
      </w:pPr>
      <w:bookmarkStart w:id="22" w:name="_Toc78466707"/>
      <w:r>
        <w:rPr>
          <w:rFonts w:eastAsia="Arial"/>
          <w:lang w:eastAsia="en-AU" w:bidi="en-AU"/>
        </w:rPr>
        <w:t xml:space="preserve">Dealing with a </w:t>
      </w:r>
      <w:r w:rsidR="00C942C9">
        <w:rPr>
          <w:rFonts w:eastAsia="Arial"/>
          <w:lang w:eastAsia="en-AU" w:bidi="en-AU"/>
        </w:rPr>
        <w:t>D</w:t>
      </w:r>
      <w:r w:rsidR="005A5991">
        <w:rPr>
          <w:rFonts w:eastAsia="Arial"/>
          <w:lang w:eastAsia="en-AU" w:bidi="en-AU"/>
        </w:rPr>
        <w:t>isclos</w:t>
      </w:r>
      <w:r w:rsidR="00C942C9">
        <w:rPr>
          <w:rFonts w:eastAsia="Arial"/>
          <w:lang w:eastAsia="en-AU" w:bidi="en-AU"/>
        </w:rPr>
        <w:t>er</w:t>
      </w:r>
      <w:r w:rsidR="005A5991">
        <w:rPr>
          <w:rFonts w:eastAsia="Arial"/>
          <w:lang w:eastAsia="en-AU" w:bidi="en-AU"/>
        </w:rPr>
        <w:t xml:space="preserve"> </w:t>
      </w:r>
      <w:r>
        <w:rPr>
          <w:rFonts w:eastAsia="Arial"/>
          <w:lang w:eastAsia="en-AU" w:bidi="en-AU"/>
        </w:rPr>
        <w:t>who is implicated in misconduct</w:t>
      </w:r>
      <w:bookmarkEnd w:id="22"/>
    </w:p>
    <w:p w14:paraId="4099BEB9" w14:textId="1163E858" w:rsidR="00E71A4C" w:rsidRPr="00D91836" w:rsidRDefault="00E71A4C" w:rsidP="00E71A4C">
      <w:pPr>
        <w:rPr>
          <w:rFonts w:eastAsia="Arial"/>
          <w:lang w:eastAsia="en-AU" w:bidi="en-AU"/>
        </w:rPr>
      </w:pPr>
      <w:r w:rsidRPr="00D91836">
        <w:rPr>
          <w:rFonts w:eastAsia="Arial"/>
          <w:lang w:eastAsia="en-AU" w:bidi="en-AU"/>
        </w:rPr>
        <w:t xml:space="preserve">Where a person who makes a disclosure is implicated in misconduct, the </w:t>
      </w:r>
      <w:r>
        <w:rPr>
          <w:rFonts w:eastAsia="Arial"/>
          <w:lang w:eastAsia="en-AU" w:bidi="en-AU"/>
        </w:rPr>
        <w:t>PID</w:t>
      </w:r>
      <w:r w:rsidRPr="00D91836">
        <w:rPr>
          <w:rFonts w:eastAsia="Arial"/>
          <w:lang w:eastAsia="en-AU" w:bidi="en-AU"/>
        </w:rPr>
        <w:t xml:space="preserve"> Coordinator and the Chief Executive Officer will decide whether disciplinary or other action should be </w:t>
      </w:r>
      <w:r>
        <w:rPr>
          <w:rFonts w:eastAsia="Arial"/>
          <w:lang w:eastAsia="en-AU" w:bidi="en-AU"/>
        </w:rPr>
        <w:t>taken against the person, after seeking appropriate legal advice or advice from IBAC.</w:t>
      </w:r>
    </w:p>
    <w:p w14:paraId="784A0DAB" w14:textId="4272D2E4" w:rsidR="00E71A4C" w:rsidRPr="00D91836" w:rsidRDefault="00E71A4C" w:rsidP="00E71A4C">
      <w:pPr>
        <w:rPr>
          <w:rFonts w:eastAsia="Arial"/>
          <w:lang w:eastAsia="en-AU" w:bidi="en-AU"/>
        </w:rPr>
      </w:pPr>
      <w:r w:rsidRPr="00D91836">
        <w:rPr>
          <w:rFonts w:eastAsia="Arial"/>
          <w:lang w:eastAsia="en-AU" w:bidi="en-AU"/>
        </w:rPr>
        <w:t xml:space="preserve">Action will be taken only when the disclosed matter has been dealt with and when the </w:t>
      </w:r>
      <w:r>
        <w:rPr>
          <w:rFonts w:eastAsia="Arial"/>
          <w:lang w:eastAsia="en-AU" w:bidi="en-AU"/>
        </w:rPr>
        <w:t>PI</w:t>
      </w:r>
      <w:r w:rsidRPr="00D91836">
        <w:rPr>
          <w:rFonts w:eastAsia="Arial"/>
          <w:lang w:eastAsia="en-AU" w:bidi="en-AU"/>
        </w:rPr>
        <w:t>D</w:t>
      </w:r>
      <w:r>
        <w:rPr>
          <w:rFonts w:eastAsia="Arial"/>
          <w:lang w:eastAsia="en-AU" w:bidi="en-AU"/>
        </w:rPr>
        <w:t xml:space="preserve"> </w:t>
      </w:r>
      <w:r w:rsidRPr="00D91836">
        <w:rPr>
          <w:rFonts w:eastAsia="Arial"/>
          <w:lang w:eastAsia="en-AU" w:bidi="en-AU"/>
        </w:rPr>
        <w:t>Coordinator and the Chief Executive Officer have decided to proceed with disciplinary action</w:t>
      </w:r>
      <w:r>
        <w:rPr>
          <w:rFonts w:eastAsia="Arial"/>
          <w:lang w:eastAsia="en-AU" w:bidi="en-AU"/>
        </w:rPr>
        <w:t>,</w:t>
      </w:r>
      <w:r w:rsidRPr="00D91836">
        <w:rPr>
          <w:rFonts w:eastAsia="Arial"/>
          <w:lang w:eastAsia="en-AU" w:bidi="en-AU"/>
        </w:rPr>
        <w:t xml:space="preserve"> and it is clearly demonstrated that:</w:t>
      </w:r>
    </w:p>
    <w:p w14:paraId="4BFB5DD2" w14:textId="77777777" w:rsidR="00E71A4C" w:rsidRPr="00E71A4C" w:rsidRDefault="00E71A4C" w:rsidP="009D07D1">
      <w:pPr>
        <w:pStyle w:val="ListParagraph"/>
        <w:numPr>
          <w:ilvl w:val="0"/>
          <w:numId w:val="21"/>
        </w:numPr>
        <w:rPr>
          <w:rFonts w:cstheme="minorHAnsi"/>
        </w:rPr>
      </w:pPr>
      <w:r w:rsidRPr="00E71A4C">
        <w:rPr>
          <w:rFonts w:cstheme="minorHAnsi"/>
        </w:rPr>
        <w:t>The intention is not causally connected to the making of the disclosure (as opposed to other available information).</w:t>
      </w:r>
    </w:p>
    <w:p w14:paraId="054B0F25" w14:textId="41AE29DC" w:rsidR="00E71A4C" w:rsidRPr="00E71A4C" w:rsidRDefault="00E71A4C" w:rsidP="009D07D1">
      <w:pPr>
        <w:pStyle w:val="ListParagraph"/>
        <w:numPr>
          <w:ilvl w:val="0"/>
          <w:numId w:val="21"/>
        </w:numPr>
        <w:rPr>
          <w:rFonts w:cstheme="minorHAnsi"/>
        </w:rPr>
      </w:pPr>
      <w:r w:rsidRPr="00E71A4C">
        <w:rPr>
          <w:rFonts w:cstheme="minorHAnsi"/>
        </w:rPr>
        <w:t>There are good and sufficient grounds that would fully justify action against any non-</w:t>
      </w:r>
      <w:r>
        <w:rPr>
          <w:rFonts w:cstheme="minorHAnsi"/>
        </w:rPr>
        <w:t>discloser</w:t>
      </w:r>
      <w:r w:rsidRPr="00E71A4C">
        <w:rPr>
          <w:rFonts w:cstheme="minorHAnsi"/>
        </w:rPr>
        <w:t xml:space="preserve"> in the same circumstances.</w:t>
      </w:r>
    </w:p>
    <w:p w14:paraId="2B90A75B" w14:textId="77777777" w:rsidR="00E71A4C" w:rsidRPr="00E71A4C" w:rsidRDefault="00E71A4C" w:rsidP="009D07D1">
      <w:pPr>
        <w:pStyle w:val="ListParagraph"/>
        <w:numPr>
          <w:ilvl w:val="0"/>
          <w:numId w:val="21"/>
        </w:numPr>
        <w:rPr>
          <w:rFonts w:cstheme="minorHAnsi"/>
        </w:rPr>
      </w:pPr>
      <w:r w:rsidRPr="00E71A4C">
        <w:rPr>
          <w:rFonts w:cstheme="minorHAnsi"/>
        </w:rPr>
        <w:t>There are good and sufficient grounds that justify exercising any discretion to institute disciplinary or other action.</w:t>
      </w:r>
    </w:p>
    <w:p w14:paraId="76576ACD" w14:textId="77777777" w:rsidR="00E71A4C" w:rsidRPr="009331EC" w:rsidRDefault="00E71A4C" w:rsidP="00E71A4C">
      <w:pPr>
        <w:rPr>
          <w:rFonts w:eastAsia="Arial"/>
          <w:lang w:eastAsia="en-AU" w:bidi="en-AU"/>
        </w:rPr>
      </w:pPr>
      <w:r w:rsidRPr="009331EC">
        <w:rPr>
          <w:rFonts w:eastAsia="Arial"/>
          <w:lang w:eastAsia="en-AU" w:bidi="en-AU"/>
        </w:rPr>
        <w:t>The process should be documented</w:t>
      </w:r>
      <w:r>
        <w:rPr>
          <w:rFonts w:eastAsia="Arial"/>
          <w:lang w:eastAsia="en-AU" w:bidi="en-AU"/>
        </w:rPr>
        <w:t>,</w:t>
      </w:r>
      <w:r w:rsidRPr="009331EC">
        <w:rPr>
          <w:rFonts w:eastAsia="Arial"/>
          <w:lang w:eastAsia="en-AU" w:bidi="en-AU"/>
        </w:rPr>
        <w:t xml:space="preserve"> including the reasons why the disciplinary or other action is being taken, and the reasons why the action is not in retribution for the making of the disclosure.</w:t>
      </w:r>
    </w:p>
    <w:p w14:paraId="7D547D99" w14:textId="0E4679FB" w:rsidR="00E71A4C" w:rsidRPr="009331EC" w:rsidRDefault="00E71A4C" w:rsidP="00E71A4C">
      <w:pPr>
        <w:rPr>
          <w:rFonts w:eastAsia="Arial"/>
          <w:lang w:eastAsia="en-AU" w:bidi="en-AU"/>
        </w:rPr>
      </w:pPr>
      <w:r w:rsidRPr="009331EC">
        <w:rPr>
          <w:rFonts w:eastAsia="Arial"/>
          <w:lang w:eastAsia="en-AU" w:bidi="en-AU"/>
        </w:rPr>
        <w:t xml:space="preserve">The </w:t>
      </w:r>
      <w:r>
        <w:rPr>
          <w:rFonts w:eastAsia="Arial"/>
          <w:lang w:eastAsia="en-AU" w:bidi="en-AU"/>
        </w:rPr>
        <w:t xml:space="preserve">discloser </w:t>
      </w:r>
      <w:r w:rsidRPr="009331EC">
        <w:rPr>
          <w:rFonts w:eastAsia="Arial"/>
          <w:lang w:eastAsia="en-AU" w:bidi="en-AU"/>
        </w:rPr>
        <w:t xml:space="preserve">should be advised of the proposed action to be taken and of any mitigating factors that have been </w:t>
      </w:r>
      <w:proofErr w:type="gramStart"/>
      <w:r w:rsidRPr="009331EC">
        <w:rPr>
          <w:rFonts w:eastAsia="Arial"/>
          <w:lang w:eastAsia="en-AU" w:bidi="en-AU"/>
        </w:rPr>
        <w:t>taken into account</w:t>
      </w:r>
      <w:proofErr w:type="gramEnd"/>
      <w:r w:rsidRPr="009331EC">
        <w:rPr>
          <w:rFonts w:eastAsia="Arial"/>
          <w:lang w:eastAsia="en-AU" w:bidi="en-AU"/>
        </w:rPr>
        <w:t>.</w:t>
      </w:r>
    </w:p>
    <w:p w14:paraId="5472EC75" w14:textId="662592A2" w:rsidR="00E71A4C" w:rsidRPr="009331EC" w:rsidRDefault="00E71A4C" w:rsidP="00E71A4C">
      <w:pPr>
        <w:rPr>
          <w:rFonts w:eastAsia="Arial"/>
          <w:lang w:eastAsia="en-AU" w:bidi="en-AU"/>
        </w:rPr>
      </w:pPr>
      <w:r w:rsidRPr="009331EC">
        <w:rPr>
          <w:rFonts w:eastAsia="Arial"/>
          <w:lang w:eastAsia="en-AU" w:bidi="en-AU"/>
        </w:rPr>
        <w:t>The management of the person</w:t>
      </w:r>
      <w:r w:rsidR="005A5991">
        <w:rPr>
          <w:rFonts w:eastAsia="Arial"/>
          <w:lang w:eastAsia="en-AU" w:bidi="en-AU"/>
        </w:rPr>
        <w:t>/s</w:t>
      </w:r>
      <w:r w:rsidRPr="009331EC">
        <w:rPr>
          <w:rFonts w:eastAsia="Arial"/>
          <w:lang w:eastAsia="en-AU" w:bidi="en-AU"/>
        </w:rPr>
        <w:t xml:space="preserve"> against whom a disclosure has been made must </w:t>
      </w:r>
      <w:r w:rsidR="005A5991">
        <w:rPr>
          <w:rFonts w:eastAsia="Arial"/>
          <w:lang w:eastAsia="en-AU" w:bidi="en-AU"/>
        </w:rPr>
        <w:t xml:space="preserve">also </w:t>
      </w:r>
      <w:r w:rsidRPr="009331EC">
        <w:rPr>
          <w:rFonts w:eastAsia="Arial"/>
          <w:lang w:eastAsia="en-AU" w:bidi="en-AU"/>
        </w:rPr>
        <w:t>be considered and that they are:</w:t>
      </w:r>
    </w:p>
    <w:p w14:paraId="57E61C78" w14:textId="77777777" w:rsidR="00E71A4C" w:rsidRPr="005A5991" w:rsidRDefault="00E71A4C" w:rsidP="009D07D1">
      <w:pPr>
        <w:pStyle w:val="ListParagraph"/>
        <w:numPr>
          <w:ilvl w:val="0"/>
          <w:numId w:val="22"/>
        </w:numPr>
        <w:rPr>
          <w:rFonts w:cstheme="minorHAnsi"/>
        </w:rPr>
      </w:pPr>
      <w:r w:rsidRPr="005A5991">
        <w:rPr>
          <w:rFonts w:cstheme="minorHAnsi"/>
        </w:rPr>
        <w:lastRenderedPageBreak/>
        <w:t>Given adequate information as to their rights and obligations.</w:t>
      </w:r>
    </w:p>
    <w:p w14:paraId="31DF0AE0" w14:textId="77777777" w:rsidR="00E71A4C" w:rsidRPr="005A5991" w:rsidRDefault="00E71A4C" w:rsidP="009D07D1">
      <w:pPr>
        <w:pStyle w:val="ListParagraph"/>
        <w:numPr>
          <w:ilvl w:val="0"/>
          <w:numId w:val="22"/>
        </w:numPr>
        <w:rPr>
          <w:rFonts w:cstheme="minorHAnsi"/>
        </w:rPr>
      </w:pPr>
      <w:r w:rsidRPr="005A5991">
        <w:rPr>
          <w:rFonts w:cstheme="minorHAnsi"/>
        </w:rPr>
        <w:t>Be Informed as to the substance of the allegations.</w:t>
      </w:r>
    </w:p>
    <w:p w14:paraId="54B100B3" w14:textId="77777777" w:rsidR="00E71A4C" w:rsidRPr="005A5991" w:rsidRDefault="00E71A4C" w:rsidP="009D07D1">
      <w:pPr>
        <w:pStyle w:val="ListParagraph"/>
        <w:numPr>
          <w:ilvl w:val="0"/>
          <w:numId w:val="22"/>
        </w:numPr>
        <w:rPr>
          <w:rFonts w:cstheme="minorHAnsi"/>
        </w:rPr>
      </w:pPr>
      <w:r w:rsidRPr="005A5991">
        <w:rPr>
          <w:rFonts w:cstheme="minorHAnsi"/>
        </w:rPr>
        <w:t>Allow the opportunity to answer the allegations before a final decision is made.</w:t>
      </w:r>
    </w:p>
    <w:p w14:paraId="60CF0127" w14:textId="77777777" w:rsidR="00E71A4C" w:rsidRPr="005A5991" w:rsidRDefault="00E71A4C" w:rsidP="009D07D1">
      <w:pPr>
        <w:pStyle w:val="ListParagraph"/>
        <w:numPr>
          <w:ilvl w:val="0"/>
          <w:numId w:val="22"/>
        </w:numPr>
        <w:rPr>
          <w:rFonts w:cstheme="minorHAnsi"/>
        </w:rPr>
      </w:pPr>
      <w:r w:rsidRPr="005A5991">
        <w:rPr>
          <w:rFonts w:cstheme="minorHAnsi"/>
        </w:rPr>
        <w:t>Be Informed as to the substance of any adverse comment that may be included in any report arising from the investigation.</w:t>
      </w:r>
    </w:p>
    <w:p w14:paraId="006C26EA" w14:textId="77777777" w:rsidR="00E71A4C" w:rsidRPr="005A5991" w:rsidRDefault="00E71A4C" w:rsidP="009D07D1">
      <w:pPr>
        <w:pStyle w:val="ListParagraph"/>
        <w:numPr>
          <w:ilvl w:val="0"/>
          <w:numId w:val="22"/>
        </w:numPr>
        <w:rPr>
          <w:rFonts w:cstheme="minorHAnsi"/>
        </w:rPr>
      </w:pPr>
      <w:r w:rsidRPr="005A5991">
        <w:rPr>
          <w:rFonts w:cstheme="minorHAnsi"/>
        </w:rPr>
        <w:t>The principles of natural justice will be followed in any investigation of any reported misconduct.</w:t>
      </w:r>
    </w:p>
    <w:p w14:paraId="501D8825" w14:textId="114BD05A" w:rsidR="00E71A4C" w:rsidRPr="005A5991" w:rsidRDefault="00E71A4C" w:rsidP="009D07D1">
      <w:pPr>
        <w:pStyle w:val="ListParagraph"/>
        <w:numPr>
          <w:ilvl w:val="0"/>
          <w:numId w:val="22"/>
        </w:numPr>
        <w:rPr>
          <w:rFonts w:cstheme="minorHAnsi"/>
        </w:rPr>
      </w:pPr>
      <w:r w:rsidRPr="005A5991">
        <w:rPr>
          <w:rFonts w:cstheme="minorHAnsi"/>
        </w:rPr>
        <w:t xml:space="preserve">The report must be fair and transparency for </w:t>
      </w:r>
      <w:r w:rsidR="00264B4E">
        <w:rPr>
          <w:rFonts w:cstheme="minorHAnsi"/>
        </w:rPr>
        <w:t>their</w:t>
      </w:r>
      <w:r w:rsidRPr="005A5991">
        <w:rPr>
          <w:rFonts w:cstheme="minorHAnsi"/>
        </w:rPr>
        <w:t xml:space="preserve"> defence.</w:t>
      </w:r>
    </w:p>
    <w:p w14:paraId="17FCC292" w14:textId="77777777" w:rsidR="00E71A4C" w:rsidRPr="005A5991" w:rsidRDefault="00E71A4C" w:rsidP="009D07D1">
      <w:pPr>
        <w:pStyle w:val="ListParagraph"/>
        <w:numPr>
          <w:ilvl w:val="0"/>
          <w:numId w:val="22"/>
        </w:numPr>
        <w:rPr>
          <w:rFonts w:cstheme="minorHAnsi"/>
        </w:rPr>
      </w:pPr>
      <w:r w:rsidRPr="005A5991">
        <w:rPr>
          <w:rFonts w:cstheme="minorHAnsi"/>
        </w:rPr>
        <w:t>Provide with the appropriate support.</w:t>
      </w:r>
    </w:p>
    <w:p w14:paraId="4110294A" w14:textId="2E07D63D" w:rsidR="00E71A4C" w:rsidRPr="001E1864" w:rsidRDefault="000B2F32" w:rsidP="005A5991">
      <w:pPr>
        <w:pStyle w:val="Heading2"/>
        <w:rPr>
          <w:rFonts w:eastAsia="Arial"/>
          <w:lang w:eastAsia="en-AU" w:bidi="en-AU"/>
        </w:rPr>
      </w:pPr>
      <w:bookmarkStart w:id="23" w:name="_Toc78466708"/>
      <w:r>
        <w:rPr>
          <w:rFonts w:eastAsia="Arial"/>
          <w:lang w:eastAsia="en-AU" w:bidi="en-AU"/>
        </w:rPr>
        <w:t>6</w:t>
      </w:r>
      <w:r w:rsidR="005A5991">
        <w:rPr>
          <w:rFonts w:eastAsia="Arial"/>
          <w:lang w:eastAsia="en-AU" w:bidi="en-AU"/>
        </w:rPr>
        <w:t>.6</w:t>
      </w:r>
      <w:r w:rsidR="005A5991">
        <w:rPr>
          <w:rFonts w:eastAsia="Arial"/>
          <w:lang w:eastAsia="en-AU" w:bidi="en-AU"/>
        </w:rPr>
        <w:tab/>
        <w:t>Confidentiality</w:t>
      </w:r>
      <w:bookmarkEnd w:id="23"/>
      <w:r w:rsidR="005A5991">
        <w:rPr>
          <w:rFonts w:eastAsia="Arial"/>
          <w:lang w:eastAsia="en-AU" w:bidi="en-AU"/>
        </w:rPr>
        <w:t xml:space="preserve"> </w:t>
      </w:r>
    </w:p>
    <w:p w14:paraId="573EC4BF" w14:textId="77777777" w:rsidR="005A5991" w:rsidRPr="00270D38" w:rsidRDefault="005A5991" w:rsidP="005A5991">
      <w:r w:rsidRPr="00270D38">
        <w:t xml:space="preserve">The </w:t>
      </w:r>
      <w:r>
        <w:t xml:space="preserve">PID </w:t>
      </w:r>
      <w:r w:rsidRPr="00270D38">
        <w:t xml:space="preserve">Act prohibits the disclosure of information received due to the handling or investigation of an assessable disclosure except in certain limited circumstances. Disclosure of information in breach of the </w:t>
      </w:r>
      <w:r>
        <w:t xml:space="preserve">PID </w:t>
      </w:r>
      <w:r w:rsidRPr="00270D38">
        <w:t>Act constitutes a criminal offence.</w:t>
      </w:r>
    </w:p>
    <w:p w14:paraId="370699FD" w14:textId="00D9412D" w:rsidR="005A5991" w:rsidRPr="00270D38" w:rsidRDefault="005A5991" w:rsidP="005A5991">
      <w:r w:rsidRPr="00270D38">
        <w:t xml:space="preserve">It is the responsibility of all </w:t>
      </w:r>
      <w:r>
        <w:t xml:space="preserve">MAV </w:t>
      </w:r>
      <w:r w:rsidRPr="00270D38">
        <w:t xml:space="preserve">staff to maintain confidentiality in accordance with the Act. It is also the responsibility of a person making a disclosure and in their own interests to keep their disclosure confidential by only discussing related matters with </w:t>
      </w:r>
      <w:r>
        <w:t xml:space="preserve">IBAC </w:t>
      </w:r>
      <w:r w:rsidRPr="00270D38">
        <w:t xml:space="preserve">officers </w:t>
      </w:r>
      <w:r>
        <w:t xml:space="preserve">or </w:t>
      </w:r>
      <w:r w:rsidRPr="00270D38">
        <w:t>other persons authorised by law.</w:t>
      </w:r>
    </w:p>
    <w:p w14:paraId="3F67B2A8" w14:textId="30F0862D" w:rsidR="005A5991" w:rsidRPr="00270D38" w:rsidRDefault="005A5991" w:rsidP="005A5991">
      <w:r>
        <w:t xml:space="preserve">The MAV </w:t>
      </w:r>
      <w:r w:rsidRPr="00270D38">
        <w:t xml:space="preserve">will ensure that all files, whether paper or electronic, are secure and can only be accessed by authorised officers. All printed material will be kept in files that are clearly marked as a </w:t>
      </w:r>
      <w:r>
        <w:t xml:space="preserve">Public Interest </w:t>
      </w:r>
      <w:r w:rsidRPr="00270D38">
        <w:t xml:space="preserve">Disclosure matter and include a prominent warning on the front of the file that criminal penalties apply to any unauthorised divulging of information concerning a </w:t>
      </w:r>
      <w:r>
        <w:t>public interest</w:t>
      </w:r>
      <w:r w:rsidRPr="00270D38">
        <w:t xml:space="preserve"> disclosure. All electronic files will have limitations on access.</w:t>
      </w:r>
    </w:p>
    <w:p w14:paraId="3FD72248" w14:textId="77777777" w:rsidR="005A5991" w:rsidRPr="00042CD6" w:rsidRDefault="005A5991" w:rsidP="005A5991">
      <w:r w:rsidRPr="00042CD6">
        <w:t>If you repeat your disclosure to someone other than IBAC, you may lose the protections provided for in the PID Act. For example, if a disclosure, is repeated to the media and the media reports on it, you may not be protected from defamation action. You may also breach your confidentiality obligations.</w:t>
      </w:r>
      <w:r>
        <w:t xml:space="preserve"> </w:t>
      </w:r>
      <w:r w:rsidRPr="00042CD6">
        <w:t xml:space="preserve">If you are considering disclosing information about your disclosure, you may wish to speak to </w:t>
      </w:r>
      <w:r>
        <w:t>IBAC or</w:t>
      </w:r>
      <w:r w:rsidRPr="00042CD6">
        <w:t xml:space="preserve"> obtain legal advice first.</w:t>
      </w:r>
    </w:p>
    <w:p w14:paraId="4D805320" w14:textId="204CB49B" w:rsidR="00136BDC" w:rsidRPr="00DA122F" w:rsidRDefault="007A2CC0" w:rsidP="00A33C62">
      <w:pPr>
        <w:pStyle w:val="Heading1"/>
      </w:pPr>
      <w:bookmarkStart w:id="24" w:name="_Toc78466709"/>
      <w:r>
        <w:t xml:space="preserve">CRIMINAL </w:t>
      </w:r>
      <w:r w:rsidR="00136BDC" w:rsidRPr="00DA122F">
        <w:t>OFFENCES</w:t>
      </w:r>
      <w:bookmarkEnd w:id="24"/>
      <w:r w:rsidR="000B2F32">
        <w:t xml:space="preserve"> </w:t>
      </w:r>
    </w:p>
    <w:p w14:paraId="4F01BEC0" w14:textId="0EC375C3" w:rsidR="00136BDC" w:rsidRPr="00DA122F" w:rsidRDefault="00136BDC" w:rsidP="00136BDC">
      <w:r w:rsidRPr="00DA122F">
        <w:t xml:space="preserve">There are </w:t>
      </w:r>
      <w:proofErr w:type="gramStart"/>
      <w:r w:rsidRPr="00DA122F">
        <w:t>a number of</w:t>
      </w:r>
      <w:proofErr w:type="gramEnd"/>
      <w:r w:rsidRPr="00DA122F">
        <w:t xml:space="preserve"> offences set out in the PID Act</w:t>
      </w:r>
      <w:r>
        <w:t xml:space="preserve"> relating to breaches of the requirements of the Act. K</w:t>
      </w:r>
      <w:r w:rsidRPr="00DA122F">
        <w:t xml:space="preserve">ey offences </w:t>
      </w:r>
      <w:r>
        <w:t>to be aware of:</w:t>
      </w:r>
      <w:r w:rsidRPr="00DA122F">
        <w:t xml:space="preserve"> </w:t>
      </w:r>
    </w:p>
    <w:p w14:paraId="10FFBA92" w14:textId="2E13A4E4" w:rsidR="00136BDC" w:rsidRPr="00DA122F" w:rsidRDefault="00136BDC" w:rsidP="009D07D1">
      <w:pPr>
        <w:pStyle w:val="ListParagraph"/>
        <w:numPr>
          <w:ilvl w:val="0"/>
          <w:numId w:val="6"/>
        </w:numPr>
        <w:ind w:left="567" w:hanging="567"/>
        <w:contextualSpacing w:val="0"/>
      </w:pPr>
      <w:r>
        <w:t xml:space="preserve">It is an offence </w:t>
      </w:r>
      <w:r w:rsidRPr="00DA122F">
        <w:t xml:space="preserve">to take detrimental action against another person in reprisal for a public interest disclosure </w:t>
      </w:r>
    </w:p>
    <w:p w14:paraId="3DA53F51" w14:textId="53C9253F" w:rsidR="00136BDC" w:rsidRPr="00DA122F" w:rsidRDefault="00136BDC" w:rsidP="009D07D1">
      <w:pPr>
        <w:pStyle w:val="ListParagraph"/>
        <w:numPr>
          <w:ilvl w:val="0"/>
          <w:numId w:val="6"/>
        </w:numPr>
        <w:ind w:left="567" w:hanging="567"/>
        <w:contextualSpacing w:val="0"/>
      </w:pPr>
      <w:r>
        <w:t xml:space="preserve">It is an offence </w:t>
      </w:r>
      <w:r w:rsidRPr="00DA122F">
        <w:t xml:space="preserve">to disclose the content, or information about the content, of a disclosure that has been notified by IBAC to the MAV or information which is likely to lead to the identification of the person who has made that disclosure unless such disclosure is permitted by the PID Act </w:t>
      </w:r>
    </w:p>
    <w:p w14:paraId="077ADCD2" w14:textId="6567C4F6" w:rsidR="00136BDC" w:rsidRPr="00DA122F" w:rsidRDefault="00EA2E16" w:rsidP="009D07D1">
      <w:pPr>
        <w:pStyle w:val="ListParagraph"/>
        <w:numPr>
          <w:ilvl w:val="0"/>
          <w:numId w:val="6"/>
        </w:numPr>
        <w:ind w:left="567" w:hanging="567"/>
        <w:contextualSpacing w:val="0"/>
      </w:pPr>
      <w:r>
        <w:t xml:space="preserve">It is an offence </w:t>
      </w:r>
      <w:r w:rsidR="00136BDC" w:rsidRPr="00DA122F">
        <w:t xml:space="preserve">for any person to: </w:t>
      </w:r>
    </w:p>
    <w:p w14:paraId="0F762854" w14:textId="77777777" w:rsidR="00136BDC" w:rsidRPr="00DA122F" w:rsidRDefault="00136BDC" w:rsidP="009D07D1">
      <w:pPr>
        <w:pStyle w:val="ListParagraph"/>
        <w:numPr>
          <w:ilvl w:val="0"/>
          <w:numId w:val="13"/>
        </w:numPr>
        <w:ind w:left="1077" w:hanging="510"/>
        <w:contextualSpacing w:val="0"/>
      </w:pPr>
      <w:r w:rsidRPr="00DA122F">
        <w:lastRenderedPageBreak/>
        <w:t xml:space="preserve">provide false or misleading information, or further information that relates to a disclosure, that the person knows to be false or misleading in a material way, intending that the information be acted on as public interest disclosure </w:t>
      </w:r>
    </w:p>
    <w:p w14:paraId="42F5CF4B" w14:textId="77777777" w:rsidR="00136BDC" w:rsidRPr="00DA122F" w:rsidRDefault="00136BDC" w:rsidP="009D07D1">
      <w:pPr>
        <w:pStyle w:val="ListParagraph"/>
        <w:numPr>
          <w:ilvl w:val="0"/>
          <w:numId w:val="13"/>
        </w:numPr>
        <w:ind w:left="1077" w:hanging="510"/>
        <w:contextualSpacing w:val="0"/>
      </w:pPr>
      <w:r w:rsidRPr="00DA122F">
        <w:t xml:space="preserve">claim that a matter is the subject of a public interest disclosure knowing the claim to be false </w:t>
      </w:r>
    </w:p>
    <w:p w14:paraId="6B1E5399" w14:textId="77777777" w:rsidR="00136BDC" w:rsidRPr="00DA122F" w:rsidRDefault="00136BDC" w:rsidP="009D07D1">
      <w:pPr>
        <w:pStyle w:val="ListParagraph"/>
        <w:numPr>
          <w:ilvl w:val="0"/>
          <w:numId w:val="13"/>
        </w:numPr>
        <w:ind w:left="1077" w:hanging="510"/>
        <w:contextualSpacing w:val="0"/>
      </w:pPr>
      <w:r w:rsidRPr="00DA122F">
        <w:t xml:space="preserve">falsely claim that a matter is the subject of a disclosure that IBAC has determined to be a complaint </w:t>
      </w:r>
    </w:p>
    <w:p w14:paraId="057A0F3E" w14:textId="77777777" w:rsidR="00136BDC" w:rsidRPr="00DA122F" w:rsidRDefault="00136BDC" w:rsidP="009D07D1">
      <w:pPr>
        <w:pStyle w:val="ListParagraph"/>
        <w:numPr>
          <w:ilvl w:val="0"/>
          <w:numId w:val="13"/>
        </w:numPr>
        <w:ind w:left="1077" w:hanging="510"/>
        <w:contextualSpacing w:val="0"/>
      </w:pPr>
      <w:r w:rsidRPr="00DA122F">
        <w:t xml:space="preserve">disclose that a disclosure has been notified to IBAC for assessment unless permitted to do so by the PID Act </w:t>
      </w:r>
    </w:p>
    <w:p w14:paraId="36A77E56" w14:textId="77777777" w:rsidR="00136BDC" w:rsidRPr="00DA122F" w:rsidRDefault="00136BDC" w:rsidP="009D07D1">
      <w:pPr>
        <w:pStyle w:val="ListParagraph"/>
        <w:numPr>
          <w:ilvl w:val="0"/>
          <w:numId w:val="13"/>
        </w:numPr>
        <w:ind w:left="1077" w:hanging="510"/>
        <w:contextualSpacing w:val="0"/>
      </w:pPr>
      <w:r w:rsidRPr="00DA122F">
        <w:t>disclose that a disclosure has been determined to be a public interest complaint unless permitted to do so by the PID Act.</w:t>
      </w:r>
    </w:p>
    <w:p w14:paraId="01ECA6B4" w14:textId="145815D3" w:rsidR="00136BDC" w:rsidRDefault="00136BDC" w:rsidP="00A33C62">
      <w:pPr>
        <w:pStyle w:val="Heading1"/>
      </w:pPr>
      <w:bookmarkStart w:id="25" w:name="_Toc78466710"/>
      <w:r>
        <w:t>ALTERNATIVES TO MAKING A P</w:t>
      </w:r>
      <w:r w:rsidR="000B2F32">
        <w:t>UBLIC INTEREST DISCLOSURE</w:t>
      </w:r>
      <w:bookmarkEnd w:id="25"/>
      <w:r>
        <w:t xml:space="preserve"> </w:t>
      </w:r>
    </w:p>
    <w:p w14:paraId="6EC3EC2E" w14:textId="3563F1AF" w:rsidR="00136BDC" w:rsidRDefault="00136BDC" w:rsidP="00136BDC">
      <w:r>
        <w:t>The</w:t>
      </w:r>
      <w:r w:rsidR="00EA2E16">
        <w:t xml:space="preserve">se </w:t>
      </w:r>
      <w:r>
        <w:t xml:space="preserve">procedures are designed to complement the usual methods of submitting complaints to the MAV. </w:t>
      </w:r>
    </w:p>
    <w:p w14:paraId="6D4881AB" w14:textId="539F9631" w:rsidR="00136BDC" w:rsidRDefault="00136BDC" w:rsidP="00136BDC">
      <w:r>
        <w:t xml:space="preserve">Members of the public are encouraged to use the MAV’s </w:t>
      </w:r>
      <w:r w:rsidR="00EA2E16">
        <w:t xml:space="preserve">usual </w:t>
      </w:r>
      <w:r>
        <w:t>feedback process</w:t>
      </w:r>
      <w:r w:rsidR="00EA2E16">
        <w:t>es</w:t>
      </w:r>
      <w:r>
        <w:t xml:space="preserve"> to communicate complaints or concerns about the services provided by the MAV and our staff. </w:t>
      </w:r>
    </w:p>
    <w:p w14:paraId="11A36FB1" w14:textId="77777777" w:rsidR="00136BDC" w:rsidRDefault="00136BDC" w:rsidP="00136BDC">
      <w:r>
        <w:t>More information is available on the MAV’s website (</w:t>
      </w:r>
      <w:hyperlink r:id="rId21" w:history="1">
        <w:r w:rsidRPr="005A02F7">
          <w:rPr>
            <w:rStyle w:val="Hyperlink"/>
          </w:rPr>
          <w:t>www.mav.asn.au</w:t>
        </w:r>
      </w:hyperlink>
      <w:r>
        <w:t xml:space="preserve">). </w:t>
      </w:r>
    </w:p>
    <w:p w14:paraId="46008270" w14:textId="77777777" w:rsidR="00136BDC" w:rsidRDefault="00136BDC" w:rsidP="00136BDC">
      <w:r>
        <w:t xml:space="preserve">MAV staff are encouraged to raise matters with the Chief Executive Officer or Manager, Governance at any time. </w:t>
      </w:r>
    </w:p>
    <w:p w14:paraId="7C165A97" w14:textId="77956708" w:rsidR="00EA2E16" w:rsidRDefault="00EA2E16" w:rsidP="00EA2E16">
      <w:r w:rsidRPr="00270D38">
        <w:t xml:space="preserve">If a matter has already been disclosed to </w:t>
      </w:r>
      <w:r>
        <w:t>the MAV</w:t>
      </w:r>
      <w:r w:rsidRPr="00270D38">
        <w:t xml:space="preserve"> and handled under a separate process</w:t>
      </w:r>
      <w:r>
        <w:t>,</w:t>
      </w:r>
      <w:r w:rsidRPr="00270D38">
        <w:t xml:space="preserve"> </w:t>
      </w:r>
      <w:r>
        <w:t xml:space="preserve">for example, a </w:t>
      </w:r>
      <w:r w:rsidRPr="00270D38">
        <w:t xml:space="preserve">grievance or </w:t>
      </w:r>
      <w:r>
        <w:t>complaint dealt with under the relevant internal HR Policies or Procedures, the matter will not be dealt with by this Public Interest Disclosure Procedure.</w:t>
      </w:r>
    </w:p>
    <w:p w14:paraId="606EB59D" w14:textId="1DB84DF5" w:rsidR="00BC1EFD" w:rsidRDefault="00BC1EFD" w:rsidP="00A33C62">
      <w:pPr>
        <w:pStyle w:val="Heading1"/>
      </w:pPr>
      <w:bookmarkStart w:id="26" w:name="_Toc78466711"/>
      <w:r>
        <w:t>REPORTING OBLIGATIONS</w:t>
      </w:r>
      <w:bookmarkEnd w:id="26"/>
    </w:p>
    <w:p w14:paraId="7CB0625E" w14:textId="75EEFB00" w:rsidR="00BC1EFD" w:rsidRDefault="007B3E79" w:rsidP="000B2F32">
      <w:pPr>
        <w:shd w:val="clear" w:color="auto" w:fill="FFFFFF" w:themeFill="background1"/>
      </w:pPr>
      <w:r w:rsidRPr="000B2F32">
        <w:rPr>
          <w:rFonts w:cs="Arial"/>
          <w:bCs/>
          <w:szCs w:val="22"/>
        </w:rPr>
        <w:t>MAV is required to publish information about how these procedures may be accessed in its annual reports</w:t>
      </w:r>
    </w:p>
    <w:p w14:paraId="679750A1" w14:textId="2C62FCFE" w:rsidR="001B6172" w:rsidRDefault="000B2F32" w:rsidP="00A33C62">
      <w:pPr>
        <w:pStyle w:val="Heading1"/>
      </w:pPr>
      <w:bookmarkStart w:id="27" w:name="_Toc78466712"/>
      <w:r>
        <w:t>TRAINING</w:t>
      </w:r>
      <w:r w:rsidR="00D1684D">
        <w:t xml:space="preserve"> AND </w:t>
      </w:r>
      <w:r>
        <w:t>AWARENESS</w:t>
      </w:r>
      <w:bookmarkEnd w:id="27"/>
      <w:r w:rsidR="00D1684D">
        <w:t xml:space="preserve"> </w:t>
      </w:r>
    </w:p>
    <w:p w14:paraId="0C5BE206" w14:textId="7E655A8D" w:rsidR="001B6172" w:rsidRDefault="008F3CAA" w:rsidP="008F3CAA">
      <w:r>
        <w:t xml:space="preserve">The MAV </w:t>
      </w:r>
      <w:r w:rsidR="001B6172">
        <w:t xml:space="preserve">will: </w:t>
      </w:r>
    </w:p>
    <w:p w14:paraId="76A9560B" w14:textId="57F167C5" w:rsidR="008F3CAA" w:rsidRDefault="001B6172" w:rsidP="009D07D1">
      <w:pPr>
        <w:pStyle w:val="ListParagraph"/>
        <w:numPr>
          <w:ilvl w:val="0"/>
          <w:numId w:val="8"/>
        </w:numPr>
        <w:ind w:left="567" w:hanging="567"/>
        <w:contextualSpacing w:val="0"/>
      </w:pPr>
      <w:r>
        <w:t xml:space="preserve">ensure that </w:t>
      </w:r>
      <w:r w:rsidR="00666284">
        <w:t xml:space="preserve">Board/Committee </w:t>
      </w:r>
      <w:r w:rsidR="000B2F32">
        <w:t xml:space="preserve">member and our </w:t>
      </w:r>
      <w:r w:rsidR="008F3CAA">
        <w:t xml:space="preserve">staff </w:t>
      </w:r>
      <w:r>
        <w:t>have access to th</w:t>
      </w:r>
      <w:r w:rsidR="007E3A5E">
        <w:t>e</w:t>
      </w:r>
      <w:r>
        <w:t>s</w:t>
      </w:r>
      <w:r w:rsidR="007E3A5E">
        <w:t>e</w:t>
      </w:r>
      <w:r>
        <w:t xml:space="preserve"> procedure</w:t>
      </w:r>
      <w:r w:rsidR="007E3A5E">
        <w:t>s</w:t>
      </w:r>
      <w:r w:rsidR="00666284">
        <w:t>.</w:t>
      </w:r>
      <w:r>
        <w:t xml:space="preserve"> </w:t>
      </w:r>
    </w:p>
    <w:p w14:paraId="2105CB98" w14:textId="0502A274" w:rsidR="008F3CAA" w:rsidRDefault="001B6172" w:rsidP="009D07D1">
      <w:pPr>
        <w:pStyle w:val="ListParagraph"/>
        <w:numPr>
          <w:ilvl w:val="0"/>
          <w:numId w:val="8"/>
        </w:numPr>
        <w:ind w:left="567" w:hanging="567"/>
        <w:contextualSpacing w:val="0"/>
      </w:pPr>
      <w:r>
        <w:t>incorporate into its induction program</w:t>
      </w:r>
      <w:r w:rsidR="00666284">
        <w:t>s</w:t>
      </w:r>
      <w:r>
        <w:t xml:space="preserve"> </w:t>
      </w:r>
      <w:r w:rsidR="000B2F32">
        <w:t xml:space="preserve">information </w:t>
      </w:r>
      <w:r>
        <w:t xml:space="preserve">about </w:t>
      </w:r>
      <w:r w:rsidR="008F3CAA">
        <w:t>the MAV</w:t>
      </w:r>
      <w:r>
        <w:t xml:space="preserve">’s general obligations under the </w:t>
      </w:r>
      <w:r w:rsidR="00666284">
        <w:t xml:space="preserve">PID </w:t>
      </w:r>
      <w:r>
        <w:t>Act</w:t>
      </w:r>
      <w:r w:rsidR="000B2F32">
        <w:t xml:space="preserve">, </w:t>
      </w:r>
      <w:r>
        <w:t>the</w:t>
      </w:r>
      <w:r w:rsidR="000B2F32">
        <w:t>se procedures and the rights and obligations of MAV member and staff under the PID Act.</w:t>
      </w:r>
      <w:r>
        <w:t xml:space="preserve"> </w:t>
      </w:r>
    </w:p>
    <w:p w14:paraId="07AE3F5D" w14:textId="55127F80" w:rsidR="008F3CAA" w:rsidRDefault="002D41E7" w:rsidP="009D07D1">
      <w:pPr>
        <w:pStyle w:val="ListParagraph"/>
        <w:numPr>
          <w:ilvl w:val="0"/>
          <w:numId w:val="8"/>
        </w:numPr>
        <w:ind w:left="567" w:hanging="567"/>
        <w:contextualSpacing w:val="0"/>
      </w:pPr>
      <w:r>
        <w:t xml:space="preserve">periodically </w:t>
      </w:r>
      <w:r w:rsidR="00625890">
        <w:t xml:space="preserve">provide </w:t>
      </w:r>
      <w:r w:rsidR="001B6172">
        <w:t xml:space="preserve">refresher </w:t>
      </w:r>
      <w:r>
        <w:t xml:space="preserve">training </w:t>
      </w:r>
      <w:r w:rsidR="001B6172">
        <w:t xml:space="preserve">for </w:t>
      </w:r>
      <w:r w:rsidR="008F3CAA">
        <w:t xml:space="preserve">staff </w:t>
      </w:r>
      <w:r w:rsidR="001B6172">
        <w:t xml:space="preserve">about their rights and obligations under the </w:t>
      </w:r>
      <w:r w:rsidR="00625890">
        <w:t xml:space="preserve">PID </w:t>
      </w:r>
      <w:r w:rsidR="001B6172">
        <w:t>Act</w:t>
      </w:r>
      <w:r w:rsidR="00666284">
        <w:t>.</w:t>
      </w:r>
      <w:r w:rsidR="001B6172">
        <w:t xml:space="preserve"> </w:t>
      </w:r>
    </w:p>
    <w:p w14:paraId="05D495E6" w14:textId="3F09E4D7" w:rsidR="002D41E7" w:rsidRDefault="002D41E7" w:rsidP="009D07D1">
      <w:pPr>
        <w:pStyle w:val="ListParagraph"/>
        <w:numPr>
          <w:ilvl w:val="0"/>
          <w:numId w:val="8"/>
        </w:numPr>
        <w:ind w:left="567" w:hanging="567"/>
        <w:contextualSpacing w:val="0"/>
      </w:pPr>
      <w:r>
        <w:t xml:space="preserve">raise awareness during staff meetings about the protections available under the </w:t>
      </w:r>
      <w:r w:rsidR="00625890">
        <w:t xml:space="preserve">PID </w:t>
      </w:r>
      <w:r>
        <w:t xml:space="preserve">Act and the MAV’s </w:t>
      </w:r>
      <w:r w:rsidR="000B2F32">
        <w:t xml:space="preserve">obligations and </w:t>
      </w:r>
      <w:r>
        <w:t>commitment</w:t>
      </w:r>
      <w:r w:rsidR="000B2F32">
        <w:t>s.</w:t>
      </w:r>
    </w:p>
    <w:p w14:paraId="3F8F30B0" w14:textId="54A3F04F" w:rsidR="008F3CAA" w:rsidRDefault="001B6172" w:rsidP="009D07D1">
      <w:pPr>
        <w:pStyle w:val="ListParagraph"/>
        <w:numPr>
          <w:ilvl w:val="0"/>
          <w:numId w:val="8"/>
        </w:numPr>
        <w:ind w:left="567" w:hanging="567"/>
        <w:contextualSpacing w:val="0"/>
      </w:pPr>
      <w:r>
        <w:lastRenderedPageBreak/>
        <w:t>provide training to</w:t>
      </w:r>
      <w:r w:rsidR="000B2F32">
        <w:t xml:space="preserve"> any staff</w:t>
      </w:r>
      <w:r>
        <w:t xml:space="preserve">: </w:t>
      </w:r>
    </w:p>
    <w:p w14:paraId="625A14FB" w14:textId="07A0DB21" w:rsidR="008F3CAA" w:rsidRDefault="001B6172" w:rsidP="009D07D1">
      <w:pPr>
        <w:pStyle w:val="ListParagraph"/>
        <w:numPr>
          <w:ilvl w:val="0"/>
          <w:numId w:val="24"/>
        </w:numPr>
        <w:contextualSpacing w:val="0"/>
      </w:pPr>
      <w:r>
        <w:t xml:space="preserve">with specific responsibilities and functions to handle and manage public interest disclosures under the </w:t>
      </w:r>
      <w:r w:rsidR="000B2F32">
        <w:t xml:space="preserve">PID </w:t>
      </w:r>
      <w:r>
        <w:t xml:space="preserve">Act, including the </w:t>
      </w:r>
      <w:r w:rsidR="000B2F32">
        <w:t>PID c</w:t>
      </w:r>
      <w:r>
        <w:t>oordinator and pe</w:t>
      </w:r>
      <w:r w:rsidR="000B2F32">
        <w:t xml:space="preserve">rsons </w:t>
      </w:r>
      <w:r>
        <w:t xml:space="preserve">involved in welfare management </w:t>
      </w:r>
    </w:p>
    <w:p w14:paraId="4E999C30" w14:textId="6B4469AC" w:rsidR="001B6172" w:rsidRDefault="001B6172" w:rsidP="009D07D1">
      <w:pPr>
        <w:pStyle w:val="ListParagraph"/>
        <w:numPr>
          <w:ilvl w:val="0"/>
          <w:numId w:val="24"/>
        </w:numPr>
        <w:contextualSpacing w:val="0"/>
      </w:pPr>
      <w:r>
        <w:t xml:space="preserve">with responsibilities </w:t>
      </w:r>
      <w:r w:rsidR="00D1684D">
        <w:t xml:space="preserve">under the Freedom of Information (FOI) Act and or </w:t>
      </w:r>
      <w:r>
        <w:t>information</w:t>
      </w:r>
      <w:r w:rsidR="00D1684D">
        <w:t>/data</w:t>
      </w:r>
      <w:r>
        <w:t xml:space="preserve"> management, to ensure that no prohibited information under the </w:t>
      </w:r>
      <w:r w:rsidR="00625890">
        <w:t xml:space="preserve">PID </w:t>
      </w:r>
      <w:r>
        <w:t xml:space="preserve">Act </w:t>
      </w:r>
      <w:r w:rsidR="00D1684D">
        <w:t xml:space="preserve">is disclosed </w:t>
      </w:r>
      <w:r>
        <w:t>and to ensure there is appropriate liaison with IBAC or other investigative agencies where required in response to a request for access under the FOI Act.</w:t>
      </w:r>
    </w:p>
    <w:p w14:paraId="7FC1ACB1" w14:textId="58BFE4BA" w:rsidR="008F3CAA" w:rsidRDefault="008F3CAA" w:rsidP="00A33C62">
      <w:pPr>
        <w:pStyle w:val="Heading1"/>
      </w:pPr>
      <w:bookmarkStart w:id="28" w:name="_Toc78466713"/>
      <w:r>
        <w:t>REFERENCES</w:t>
      </w:r>
      <w:bookmarkEnd w:id="28"/>
    </w:p>
    <w:p w14:paraId="430C2ECA" w14:textId="77777777" w:rsidR="00B80C7D" w:rsidRPr="00EB6D3F" w:rsidRDefault="00B80C7D" w:rsidP="009D07D1">
      <w:pPr>
        <w:pStyle w:val="ListParagraph"/>
        <w:numPr>
          <w:ilvl w:val="0"/>
          <w:numId w:val="10"/>
        </w:numPr>
      </w:pPr>
      <w:r w:rsidRPr="00EB6D3F">
        <w:t>Independent Broad-based Anti-</w:t>
      </w:r>
      <w:proofErr w:type="gramStart"/>
      <w:r w:rsidRPr="00EB6D3F">
        <w:t>corruption</w:t>
      </w:r>
      <w:proofErr w:type="gramEnd"/>
      <w:r w:rsidRPr="00EB6D3F">
        <w:t xml:space="preserve"> Commission Act 2011 </w:t>
      </w:r>
    </w:p>
    <w:p w14:paraId="645D163A" w14:textId="77777777" w:rsidR="00B80C7D" w:rsidRPr="00EB6D3F" w:rsidRDefault="00B80C7D" w:rsidP="009D07D1">
      <w:pPr>
        <w:pStyle w:val="ListParagraph"/>
        <w:numPr>
          <w:ilvl w:val="0"/>
          <w:numId w:val="10"/>
        </w:numPr>
      </w:pPr>
      <w:r w:rsidRPr="00EB6D3F">
        <w:t>Public Interest Disclosures Act 2012 (Vic)</w:t>
      </w:r>
    </w:p>
    <w:p w14:paraId="622AA6BB" w14:textId="6C907510" w:rsidR="00B80C7D" w:rsidRDefault="00B80C7D" w:rsidP="009D07D1">
      <w:pPr>
        <w:pStyle w:val="ListParagraph"/>
        <w:numPr>
          <w:ilvl w:val="0"/>
          <w:numId w:val="10"/>
        </w:numPr>
        <w:shd w:val="clear" w:color="auto" w:fill="FFFFFF" w:themeFill="background1"/>
      </w:pPr>
      <w:r w:rsidRPr="00EB6D3F">
        <w:rPr>
          <w:lang w:eastAsia="en-AU"/>
        </w:rPr>
        <w:t>Public Interest Disclosures Regulations 2013 (Vic)</w:t>
      </w:r>
      <w:r w:rsidRPr="00EB6D3F">
        <w:t xml:space="preserve"> </w:t>
      </w:r>
    </w:p>
    <w:p w14:paraId="117FE0C6" w14:textId="77777777" w:rsidR="00D1684D" w:rsidRDefault="00D1684D" w:rsidP="009D07D1">
      <w:pPr>
        <w:pStyle w:val="ListParagraph"/>
        <w:numPr>
          <w:ilvl w:val="0"/>
          <w:numId w:val="10"/>
        </w:numPr>
        <w:shd w:val="clear" w:color="auto" w:fill="FFFFFF" w:themeFill="background1"/>
      </w:pPr>
      <w:r>
        <w:t>Occupational Health and Safety 2004 Act (Vic)</w:t>
      </w:r>
    </w:p>
    <w:p w14:paraId="7CE7CA04" w14:textId="72CA9417" w:rsidR="00D1684D" w:rsidRPr="00EB6D3F" w:rsidRDefault="00D1684D" w:rsidP="009D07D1">
      <w:pPr>
        <w:pStyle w:val="ListParagraph"/>
        <w:numPr>
          <w:ilvl w:val="0"/>
          <w:numId w:val="10"/>
        </w:numPr>
        <w:shd w:val="clear" w:color="auto" w:fill="FFFFFF" w:themeFill="background1"/>
      </w:pPr>
      <w:r>
        <w:t xml:space="preserve">Charter of Human Rights and Responsibilities Act 2006 (Vic) </w:t>
      </w:r>
    </w:p>
    <w:p w14:paraId="06B11408" w14:textId="77777777" w:rsidR="00625890" w:rsidRPr="00EB6D3F" w:rsidRDefault="00625890" w:rsidP="009D07D1">
      <w:pPr>
        <w:pStyle w:val="ListParagraph"/>
        <w:numPr>
          <w:ilvl w:val="0"/>
          <w:numId w:val="10"/>
        </w:numPr>
      </w:pPr>
      <w:r w:rsidRPr="00EB6D3F">
        <w:t>Freedom of Information Act 1982 (Vic)</w:t>
      </w:r>
    </w:p>
    <w:p w14:paraId="0CE278EE" w14:textId="77777777" w:rsidR="00C942C9" w:rsidRDefault="00B80C7D" w:rsidP="009D07D1">
      <w:pPr>
        <w:pStyle w:val="ListParagraph"/>
        <w:numPr>
          <w:ilvl w:val="0"/>
          <w:numId w:val="10"/>
        </w:numPr>
        <w:rPr>
          <w:noProof/>
        </w:rPr>
      </w:pPr>
      <w:r w:rsidRPr="00F30D34">
        <w:t>Guidelines for</w:t>
      </w:r>
      <w:r w:rsidRPr="00EB6D3F">
        <w:rPr>
          <w:noProof/>
        </w:rPr>
        <w:t xml:space="preserve"> handling public interest disclosures 2020 (IBAC)</w:t>
      </w:r>
      <w:r>
        <w:rPr>
          <w:noProof/>
        </w:rPr>
        <w:t xml:space="preserve"> </w:t>
      </w:r>
    </w:p>
    <w:p w14:paraId="39CC9DE4" w14:textId="77777777" w:rsidR="00C942C9" w:rsidRDefault="00B80C7D" w:rsidP="009D07D1">
      <w:pPr>
        <w:pStyle w:val="ListParagraph"/>
        <w:numPr>
          <w:ilvl w:val="0"/>
          <w:numId w:val="10"/>
        </w:numPr>
      </w:pPr>
      <w:r w:rsidRPr="00EB6D3F">
        <w:rPr>
          <w:noProof/>
        </w:rPr>
        <w:t>Guidelines for public interest disclosure welfare management 2020 (IBAC)</w:t>
      </w:r>
      <w:r>
        <w:rPr>
          <w:noProof/>
        </w:rPr>
        <w:t xml:space="preserve"> </w:t>
      </w:r>
    </w:p>
    <w:p w14:paraId="4369DA71" w14:textId="3B086780" w:rsidR="008F3CAA" w:rsidRDefault="008F3CAA" w:rsidP="00C942C9">
      <w:pPr>
        <w:pStyle w:val="Heading1"/>
      </w:pPr>
      <w:bookmarkStart w:id="29" w:name="_Toc78466714"/>
      <w:r>
        <w:t xml:space="preserve">RELATED </w:t>
      </w:r>
      <w:r w:rsidR="00B80C7D">
        <w:t xml:space="preserve">MAV </w:t>
      </w:r>
      <w:r>
        <w:t>DOCUMENTS</w:t>
      </w:r>
      <w:bookmarkEnd w:id="29"/>
    </w:p>
    <w:bookmarkStart w:id="30" w:name="_Toc78466715"/>
    <w:p w14:paraId="46281E60" w14:textId="77777777" w:rsidR="00F83625" w:rsidRPr="006D3636" w:rsidRDefault="00F83625" w:rsidP="003C624A">
      <w:pPr>
        <w:pStyle w:val="ListParagraph"/>
        <w:numPr>
          <w:ilvl w:val="0"/>
          <w:numId w:val="27"/>
        </w:numPr>
        <w:spacing w:before="0" w:line="240" w:lineRule="auto"/>
        <w:rPr>
          <w:rStyle w:val="Hyperlink"/>
        </w:rPr>
      </w:pPr>
      <w:r>
        <w:fldChar w:fldCharType="begin"/>
      </w:r>
      <w:r>
        <w:instrText xml:space="preserve"> HYPERLINK "https://mavasnau.sharepoint.com/:w:/s/Corporate/EXAs1LqAnFxCvywoW0EdLFYBBG3zFSFW80a0KXlxUUjE0A?e=WR7bpS" </w:instrText>
      </w:r>
      <w:r>
        <w:fldChar w:fldCharType="separate"/>
      </w:r>
      <w:r w:rsidRPr="003C624A">
        <w:rPr>
          <w:rStyle w:val="Hyperlink"/>
        </w:rPr>
        <w:t>Fraud and Corruption Policy</w:t>
      </w:r>
      <w:r w:rsidRPr="003C624A">
        <w:rPr>
          <w:rStyle w:val="Hyperlink"/>
          <w:rFonts w:cs="Arial"/>
        </w:rPr>
        <w:fldChar w:fldCharType="end"/>
      </w:r>
    </w:p>
    <w:p w14:paraId="0220C327" w14:textId="77777777" w:rsidR="00F83625" w:rsidRDefault="00F83625" w:rsidP="003C624A">
      <w:pPr>
        <w:pStyle w:val="ListParagraph"/>
        <w:numPr>
          <w:ilvl w:val="0"/>
          <w:numId w:val="27"/>
        </w:numPr>
        <w:spacing w:before="0" w:line="240" w:lineRule="auto"/>
        <w:rPr>
          <w:rStyle w:val="Hyperlink"/>
        </w:rPr>
      </w:pPr>
      <w:hyperlink r:id="rId22" w:history="1">
        <w:r w:rsidRPr="00DF49A4">
          <w:rPr>
            <w:rStyle w:val="Hyperlink"/>
          </w:rPr>
          <w:t>MAV Members Code of Conduct</w:t>
        </w:r>
      </w:hyperlink>
    </w:p>
    <w:p w14:paraId="3DEB4E57" w14:textId="77777777" w:rsidR="00F83625" w:rsidRPr="003C624A" w:rsidRDefault="00F83625" w:rsidP="003C624A">
      <w:pPr>
        <w:pStyle w:val="ListParagraph"/>
        <w:numPr>
          <w:ilvl w:val="0"/>
          <w:numId w:val="27"/>
        </w:numPr>
        <w:spacing w:before="0" w:line="240" w:lineRule="auto"/>
        <w:rPr>
          <w:b/>
        </w:rPr>
      </w:pPr>
      <w:hyperlink r:id="rId23" w:history="1">
        <w:r w:rsidRPr="00274444">
          <w:rPr>
            <w:rStyle w:val="Hyperlink"/>
          </w:rPr>
          <w:t>MAV Staff Code of Conduct</w:t>
        </w:r>
      </w:hyperlink>
    </w:p>
    <w:p w14:paraId="4FFA593A" w14:textId="30D734B1" w:rsidR="00666284" w:rsidRDefault="00666284" w:rsidP="00A33C62">
      <w:pPr>
        <w:pStyle w:val="Heading1"/>
      </w:pPr>
      <w:r>
        <w:t>DOCUMENT CONTROL</w:t>
      </w:r>
      <w:bookmarkEnd w:id="3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7"/>
        <w:gridCol w:w="5103"/>
      </w:tblGrid>
      <w:tr w:rsidR="00625890" w:rsidRPr="005F0ECE" w14:paraId="5BD5EE21" w14:textId="77777777" w:rsidTr="1B65BB52">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5A35B2" w14:textId="77777777" w:rsidR="00625890" w:rsidRPr="00625890" w:rsidRDefault="00625890" w:rsidP="005805AE">
            <w:pPr>
              <w:spacing w:before="0"/>
              <w:rPr>
                <w:rFonts w:eastAsiaTheme="minorHAnsi" w:cs="Arial"/>
                <w:b/>
                <w:bCs/>
                <w:szCs w:val="22"/>
              </w:rPr>
            </w:pPr>
            <w:r w:rsidRPr="00625890">
              <w:rPr>
                <w:rFonts w:cs="Arial"/>
                <w:b/>
                <w:bCs/>
                <w:szCs w:val="22"/>
              </w:rPr>
              <w:t>Policy oversight &amp; responsibility</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90A350" w14:textId="446D5ED5" w:rsidR="00625890" w:rsidRPr="005F0ECE" w:rsidRDefault="00625890" w:rsidP="00C942C9">
            <w:pPr>
              <w:spacing w:before="0"/>
              <w:rPr>
                <w:rFonts w:eastAsiaTheme="minorHAnsi" w:cs="Arial"/>
                <w:szCs w:val="22"/>
              </w:rPr>
            </w:pPr>
            <w:r w:rsidRPr="005F0ECE">
              <w:rPr>
                <w:rFonts w:eastAsiaTheme="minorHAnsi" w:cs="Arial"/>
                <w:szCs w:val="22"/>
              </w:rPr>
              <w:t>Chief Executive Officer</w:t>
            </w:r>
            <w:r w:rsidR="00C942C9">
              <w:rPr>
                <w:rFonts w:eastAsiaTheme="minorHAnsi" w:cs="Arial"/>
                <w:szCs w:val="22"/>
              </w:rPr>
              <w:t xml:space="preserve"> &amp; </w:t>
            </w:r>
            <w:r>
              <w:rPr>
                <w:rFonts w:eastAsiaTheme="minorHAnsi" w:cs="Arial"/>
                <w:szCs w:val="22"/>
              </w:rPr>
              <w:t>Manager Governance</w:t>
            </w:r>
          </w:p>
        </w:tc>
      </w:tr>
      <w:tr w:rsidR="00625890" w:rsidRPr="005F0ECE" w14:paraId="2F382324" w14:textId="77777777" w:rsidTr="1B65BB52">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1D5F6D" w14:textId="77777777" w:rsidR="00625890" w:rsidRPr="00625890" w:rsidRDefault="00625890" w:rsidP="005805AE">
            <w:pPr>
              <w:spacing w:before="0"/>
              <w:rPr>
                <w:rFonts w:eastAsiaTheme="minorHAnsi" w:cs="Arial"/>
                <w:b/>
                <w:bCs/>
                <w:szCs w:val="22"/>
              </w:rPr>
            </w:pPr>
            <w:r w:rsidRPr="00625890">
              <w:rPr>
                <w:rFonts w:cs="Arial"/>
                <w:b/>
                <w:bCs/>
                <w:szCs w:val="22"/>
              </w:rPr>
              <w:t>First approved</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E2A09B" w14:textId="77777777" w:rsidR="00625890" w:rsidRPr="005F0ECE" w:rsidRDefault="00625890" w:rsidP="005805AE">
            <w:pPr>
              <w:spacing w:before="0"/>
              <w:rPr>
                <w:rFonts w:eastAsiaTheme="minorHAnsi" w:cs="Arial"/>
                <w:szCs w:val="22"/>
              </w:rPr>
            </w:pPr>
            <w:r w:rsidRPr="005F0ECE">
              <w:rPr>
                <w:rFonts w:cs="Arial"/>
                <w:szCs w:val="22"/>
              </w:rPr>
              <w:t xml:space="preserve">February 2015 </w:t>
            </w:r>
          </w:p>
        </w:tc>
      </w:tr>
      <w:tr w:rsidR="00C942C9" w:rsidRPr="005F0ECE" w14:paraId="3F324CC9" w14:textId="77777777" w:rsidTr="1B65BB52">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F9DDA" w14:textId="22E510DB" w:rsidR="00C942C9" w:rsidRPr="00625890" w:rsidRDefault="00C942C9" w:rsidP="005805AE">
            <w:pPr>
              <w:spacing w:before="0"/>
              <w:rPr>
                <w:rFonts w:cs="Arial"/>
                <w:b/>
                <w:bCs/>
                <w:szCs w:val="22"/>
              </w:rPr>
            </w:pPr>
            <w:r>
              <w:rPr>
                <w:rFonts w:cs="Arial"/>
                <w:b/>
                <w:bCs/>
                <w:szCs w:val="22"/>
              </w:rPr>
              <w:t>Last approved</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774A1" w14:textId="262BC2C5" w:rsidR="00C942C9" w:rsidRPr="005F0ECE" w:rsidRDefault="00264B4E" w:rsidP="1B65BB52">
            <w:pPr>
              <w:spacing w:before="0"/>
              <w:rPr>
                <w:rFonts w:cs="Arial"/>
              </w:rPr>
            </w:pPr>
            <w:r>
              <w:rPr>
                <w:rFonts w:cs="Arial"/>
              </w:rPr>
              <w:t>September</w:t>
            </w:r>
            <w:r w:rsidR="00C942C9" w:rsidRPr="1B65BB52">
              <w:rPr>
                <w:rFonts w:cs="Arial"/>
              </w:rPr>
              <w:t xml:space="preserve"> 2021</w:t>
            </w:r>
          </w:p>
        </w:tc>
      </w:tr>
      <w:tr w:rsidR="00625890" w:rsidRPr="005F0ECE" w14:paraId="01AAD252" w14:textId="77777777" w:rsidTr="1B65BB52">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A8E4D6" w14:textId="77777777" w:rsidR="00625890" w:rsidRPr="00625890" w:rsidRDefault="00625890" w:rsidP="005805AE">
            <w:pPr>
              <w:spacing w:before="0"/>
              <w:rPr>
                <w:rFonts w:eastAsiaTheme="minorHAnsi" w:cs="Arial"/>
                <w:b/>
                <w:bCs/>
                <w:szCs w:val="22"/>
              </w:rPr>
            </w:pPr>
            <w:r w:rsidRPr="00625890">
              <w:rPr>
                <w:rFonts w:cs="Arial"/>
                <w:b/>
                <w:bCs/>
                <w:szCs w:val="22"/>
              </w:rPr>
              <w:t>Approved by</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5FA787" w14:textId="77777777" w:rsidR="00625890" w:rsidRPr="005F0ECE" w:rsidRDefault="00625890" w:rsidP="005805AE">
            <w:pPr>
              <w:spacing w:before="0"/>
              <w:rPr>
                <w:rFonts w:eastAsiaTheme="minorHAnsi" w:cs="Arial"/>
                <w:szCs w:val="22"/>
              </w:rPr>
            </w:pPr>
            <w:r w:rsidRPr="005F0ECE">
              <w:rPr>
                <w:rFonts w:cs="Arial"/>
                <w:szCs w:val="22"/>
              </w:rPr>
              <w:t>MAV Board</w:t>
            </w:r>
          </w:p>
        </w:tc>
      </w:tr>
      <w:tr w:rsidR="00625890" w:rsidRPr="005F0ECE" w14:paraId="361F1BBC" w14:textId="77777777" w:rsidTr="1B65BB52">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305147" w14:textId="77777777" w:rsidR="00625890" w:rsidRPr="00625890" w:rsidRDefault="00625890" w:rsidP="005805AE">
            <w:pPr>
              <w:spacing w:before="0"/>
              <w:rPr>
                <w:rFonts w:eastAsiaTheme="minorHAnsi" w:cs="Arial"/>
                <w:b/>
                <w:bCs/>
                <w:szCs w:val="22"/>
              </w:rPr>
            </w:pPr>
            <w:r w:rsidRPr="00625890">
              <w:rPr>
                <w:rFonts w:cs="Arial"/>
                <w:b/>
                <w:bCs/>
                <w:szCs w:val="22"/>
              </w:rPr>
              <w:t>Review history</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AAD8A6" w14:textId="77777777" w:rsidR="00625890" w:rsidRPr="005F0ECE" w:rsidRDefault="00625890" w:rsidP="005805AE">
            <w:pPr>
              <w:spacing w:before="0"/>
              <w:rPr>
                <w:rFonts w:eastAsiaTheme="minorHAnsi" w:cs="Arial"/>
                <w:szCs w:val="22"/>
              </w:rPr>
            </w:pPr>
            <w:r w:rsidRPr="005F0ECE">
              <w:rPr>
                <w:rFonts w:eastAsiaTheme="minorHAnsi" w:cs="Arial"/>
                <w:szCs w:val="22"/>
              </w:rPr>
              <w:t>August 2015</w:t>
            </w:r>
          </w:p>
          <w:p w14:paraId="651B1A75" w14:textId="77777777" w:rsidR="00625890" w:rsidRPr="005F0ECE" w:rsidRDefault="00625890" w:rsidP="005805AE">
            <w:pPr>
              <w:spacing w:before="0"/>
              <w:rPr>
                <w:rFonts w:eastAsiaTheme="minorHAnsi" w:cs="Arial"/>
                <w:szCs w:val="22"/>
              </w:rPr>
            </w:pPr>
            <w:r w:rsidRPr="005F0ECE">
              <w:rPr>
                <w:rFonts w:eastAsiaTheme="minorHAnsi" w:cs="Arial"/>
                <w:szCs w:val="22"/>
              </w:rPr>
              <w:t>April 2017 (formally Protected Disclosures Procedure)</w:t>
            </w:r>
          </w:p>
          <w:p w14:paraId="5BD2EFD7" w14:textId="77777777" w:rsidR="00625890" w:rsidRPr="005F0ECE" w:rsidRDefault="00625890" w:rsidP="005805AE">
            <w:pPr>
              <w:spacing w:before="0"/>
              <w:rPr>
                <w:rFonts w:eastAsiaTheme="minorHAnsi" w:cs="Arial"/>
                <w:szCs w:val="22"/>
              </w:rPr>
            </w:pPr>
            <w:r w:rsidRPr="005F0ECE">
              <w:rPr>
                <w:rFonts w:eastAsiaTheme="minorHAnsi" w:cs="Arial"/>
                <w:szCs w:val="22"/>
              </w:rPr>
              <w:t>September 2019</w:t>
            </w:r>
          </w:p>
          <w:p w14:paraId="4647F62E" w14:textId="77777777" w:rsidR="00625890" w:rsidRPr="005F0ECE" w:rsidRDefault="00625890" w:rsidP="005805AE">
            <w:pPr>
              <w:spacing w:before="0"/>
              <w:rPr>
                <w:rFonts w:eastAsiaTheme="minorHAnsi" w:cs="Arial"/>
                <w:szCs w:val="22"/>
              </w:rPr>
            </w:pPr>
            <w:r w:rsidRPr="005F0ECE">
              <w:rPr>
                <w:rFonts w:eastAsiaTheme="minorHAnsi" w:cs="Arial"/>
                <w:szCs w:val="22"/>
              </w:rPr>
              <w:t>February 2020</w:t>
            </w:r>
          </w:p>
          <w:p w14:paraId="51BC0BD7" w14:textId="5F67B429" w:rsidR="00625890" w:rsidRPr="005F0ECE" w:rsidRDefault="2AAD89B3" w:rsidP="1B65BB52">
            <w:pPr>
              <w:spacing w:before="0"/>
              <w:rPr>
                <w:rFonts w:eastAsiaTheme="minorEastAsia" w:cs="Arial"/>
              </w:rPr>
            </w:pPr>
            <w:r w:rsidRPr="1B65BB52">
              <w:rPr>
                <w:rFonts w:eastAsiaTheme="minorEastAsia" w:cs="Arial"/>
              </w:rPr>
              <w:t>July</w:t>
            </w:r>
            <w:r w:rsidR="00625890" w:rsidRPr="1B65BB52">
              <w:rPr>
                <w:rFonts w:eastAsiaTheme="minorEastAsia" w:cs="Arial"/>
              </w:rPr>
              <w:t xml:space="preserve"> 2021 (new </w:t>
            </w:r>
            <w:r w:rsidR="00C942C9" w:rsidRPr="1B65BB52">
              <w:rPr>
                <w:rFonts w:eastAsiaTheme="minorEastAsia" w:cs="Arial"/>
              </w:rPr>
              <w:t xml:space="preserve">document </w:t>
            </w:r>
            <w:r w:rsidR="00625890" w:rsidRPr="1B65BB52">
              <w:rPr>
                <w:rFonts w:eastAsiaTheme="minorEastAsia" w:cs="Arial"/>
              </w:rPr>
              <w:t>format)</w:t>
            </w:r>
          </w:p>
        </w:tc>
      </w:tr>
      <w:tr w:rsidR="00625890" w:rsidRPr="005F0ECE" w14:paraId="5468BD86" w14:textId="77777777" w:rsidTr="1B65BB52">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77D2F6" w14:textId="77777777" w:rsidR="00625890" w:rsidRPr="00625890" w:rsidRDefault="00625890" w:rsidP="005805AE">
            <w:pPr>
              <w:spacing w:before="0"/>
              <w:rPr>
                <w:rFonts w:eastAsiaTheme="minorHAnsi" w:cs="Arial"/>
                <w:b/>
                <w:bCs/>
                <w:szCs w:val="22"/>
              </w:rPr>
            </w:pPr>
            <w:r w:rsidRPr="00625890">
              <w:rPr>
                <w:rFonts w:cs="Arial"/>
                <w:b/>
                <w:bCs/>
                <w:szCs w:val="22"/>
              </w:rPr>
              <w:t>Next review date</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E51524" w14:textId="68AA45CC" w:rsidR="00625890" w:rsidRPr="005F0ECE" w:rsidRDefault="00625890" w:rsidP="1B65BB52">
            <w:pPr>
              <w:spacing w:before="0"/>
              <w:rPr>
                <w:rFonts w:eastAsiaTheme="minorEastAsia" w:cs="Arial"/>
              </w:rPr>
            </w:pPr>
            <w:r w:rsidRPr="1B65BB52">
              <w:rPr>
                <w:rFonts w:eastAsiaTheme="minorEastAsia" w:cs="Arial"/>
              </w:rPr>
              <w:t>Within six months of the 2023 Board elections</w:t>
            </w:r>
            <w:r w:rsidR="001E0B93" w:rsidRPr="1B65BB52">
              <w:rPr>
                <w:rFonts w:eastAsiaTheme="minorEastAsia" w:cs="Arial"/>
              </w:rPr>
              <w:t xml:space="preserve"> or as required by legislation.</w:t>
            </w:r>
          </w:p>
        </w:tc>
      </w:tr>
      <w:tr w:rsidR="00625890" w:rsidRPr="005F0ECE" w14:paraId="14066620" w14:textId="77777777" w:rsidTr="1B65BB52">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BA767" w14:textId="77777777" w:rsidR="00625890" w:rsidRPr="00625890" w:rsidRDefault="00625890" w:rsidP="005805AE">
            <w:pPr>
              <w:spacing w:before="0"/>
              <w:rPr>
                <w:rFonts w:eastAsiaTheme="minorHAnsi" w:cs="Arial"/>
                <w:b/>
                <w:bCs/>
                <w:szCs w:val="22"/>
              </w:rPr>
            </w:pPr>
            <w:r w:rsidRPr="00625890">
              <w:rPr>
                <w:rFonts w:cs="Arial"/>
                <w:b/>
                <w:bCs/>
                <w:szCs w:val="22"/>
              </w:rPr>
              <w:t>Predecessor document</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91FF91" w14:textId="2A9D6C02" w:rsidR="00625890" w:rsidRPr="005F0ECE" w:rsidRDefault="00C942C9" w:rsidP="005805AE">
            <w:pPr>
              <w:spacing w:before="0"/>
              <w:rPr>
                <w:rFonts w:eastAsiaTheme="minorHAnsi" w:cs="Arial"/>
                <w:szCs w:val="22"/>
              </w:rPr>
            </w:pPr>
            <w:r>
              <w:rPr>
                <w:rFonts w:cs="Arial"/>
                <w:szCs w:val="22"/>
              </w:rPr>
              <w:t>N</w:t>
            </w:r>
            <w:r w:rsidR="00625890" w:rsidRPr="005F0ECE">
              <w:rPr>
                <w:rFonts w:cs="Arial"/>
                <w:szCs w:val="22"/>
              </w:rPr>
              <w:t>/</w:t>
            </w:r>
            <w:r>
              <w:rPr>
                <w:rFonts w:cs="Arial"/>
                <w:szCs w:val="22"/>
              </w:rPr>
              <w:t>A</w:t>
            </w:r>
          </w:p>
        </w:tc>
      </w:tr>
    </w:tbl>
    <w:p w14:paraId="4B0D24F8" w14:textId="0D9FF860" w:rsidR="00224100" w:rsidRDefault="00224100" w:rsidP="00666284">
      <w:pPr>
        <w:rPr>
          <w:lang w:eastAsia="en-AU"/>
        </w:rPr>
      </w:pPr>
    </w:p>
    <w:sectPr w:rsidR="00224100" w:rsidSect="00EF64B6">
      <w:headerReference w:type="even" r:id="rId24"/>
      <w:headerReference w:type="default" r:id="rId25"/>
      <w:footerReference w:type="even" r:id="rId26"/>
      <w:footerReference w:type="default" r:id="rId27"/>
      <w:headerReference w:type="first" r:id="rId28"/>
      <w:footerReference w:type="first" r:id="rId29"/>
      <w:pgSz w:w="11906" w:h="16838"/>
      <w:pgMar w:top="1747"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F75F" w14:textId="77777777" w:rsidR="00B847A5" w:rsidRDefault="00B847A5" w:rsidP="00D61F22">
      <w:r>
        <w:separator/>
      </w:r>
    </w:p>
    <w:p w14:paraId="57A4BB8C" w14:textId="77777777" w:rsidR="00B847A5" w:rsidRDefault="00B847A5"/>
    <w:p w14:paraId="65BBC100" w14:textId="77777777" w:rsidR="00B847A5" w:rsidRDefault="00B847A5" w:rsidP="00451825"/>
  </w:endnote>
  <w:endnote w:type="continuationSeparator" w:id="0">
    <w:p w14:paraId="5562775A" w14:textId="77777777" w:rsidR="00B847A5" w:rsidRDefault="00B847A5" w:rsidP="00D61F22">
      <w:r>
        <w:continuationSeparator/>
      </w:r>
    </w:p>
    <w:p w14:paraId="3D899EDF" w14:textId="77777777" w:rsidR="00B847A5" w:rsidRDefault="00B847A5"/>
    <w:p w14:paraId="63A0AF6B" w14:textId="77777777" w:rsidR="00B847A5" w:rsidRDefault="00B847A5" w:rsidP="00451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1AED" w14:textId="77777777" w:rsidR="00AB0E09" w:rsidRDefault="00AB0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8"/>
        <w:szCs w:val="18"/>
      </w:rPr>
      <w:id w:val="1284693571"/>
      <w:docPartObj>
        <w:docPartGallery w:val="Page Numbers (Bottom of Page)"/>
        <w:docPartUnique/>
      </w:docPartObj>
    </w:sdtPr>
    <w:sdtEndPr/>
    <w:sdtContent>
      <w:sdt>
        <w:sdtPr>
          <w:rPr>
            <w:rFonts w:cs="Arial"/>
            <w:sz w:val="18"/>
            <w:szCs w:val="18"/>
          </w:rPr>
          <w:id w:val="-1705238520"/>
          <w:docPartObj>
            <w:docPartGallery w:val="Page Numbers (Top of Page)"/>
            <w:docPartUnique/>
          </w:docPartObj>
        </w:sdtPr>
        <w:sdtEndPr/>
        <w:sdtContent>
          <w:p w14:paraId="7A9B88D1" w14:textId="10BCBA2E" w:rsidR="00D1684D" w:rsidRPr="00662952" w:rsidRDefault="00D1684D" w:rsidP="00604A64">
            <w:pPr>
              <w:pStyle w:val="Footer"/>
              <w:pBdr>
                <w:top w:val="single" w:sz="4" w:space="1" w:color="auto"/>
              </w:pBdr>
              <w:rPr>
                <w:rFonts w:cs="Arial"/>
                <w:sz w:val="18"/>
                <w:szCs w:val="18"/>
              </w:rPr>
            </w:pPr>
            <w:r>
              <w:rPr>
                <w:rFonts w:cs="Arial"/>
                <w:sz w:val="18"/>
                <w:szCs w:val="18"/>
              </w:rPr>
              <w:t>MAV Public Interest Disclosures Procedure</w:t>
            </w:r>
            <w:r>
              <w:rPr>
                <w:rFonts w:cs="Arial"/>
                <w:sz w:val="18"/>
                <w:szCs w:val="18"/>
              </w:rPr>
              <w:tab/>
            </w:r>
            <w:r w:rsidR="00264B4E">
              <w:rPr>
                <w:rFonts w:cs="Arial"/>
                <w:sz w:val="18"/>
                <w:szCs w:val="18"/>
              </w:rPr>
              <w:tab/>
            </w:r>
            <w:r w:rsidRPr="00662952">
              <w:rPr>
                <w:rFonts w:cs="Arial"/>
                <w:sz w:val="18"/>
                <w:szCs w:val="18"/>
              </w:rPr>
              <w:t xml:space="preserve">Page </w:t>
            </w:r>
            <w:r w:rsidRPr="00662952">
              <w:rPr>
                <w:rFonts w:cs="Arial"/>
                <w:b/>
                <w:bCs/>
                <w:sz w:val="18"/>
                <w:szCs w:val="18"/>
              </w:rPr>
              <w:fldChar w:fldCharType="begin"/>
            </w:r>
            <w:r w:rsidRPr="00662952">
              <w:rPr>
                <w:rFonts w:cs="Arial"/>
                <w:b/>
                <w:bCs/>
                <w:sz w:val="18"/>
                <w:szCs w:val="18"/>
              </w:rPr>
              <w:instrText xml:space="preserve"> PAGE </w:instrText>
            </w:r>
            <w:r w:rsidRPr="00662952">
              <w:rPr>
                <w:rFonts w:cs="Arial"/>
                <w:b/>
                <w:bCs/>
                <w:sz w:val="18"/>
                <w:szCs w:val="18"/>
              </w:rPr>
              <w:fldChar w:fldCharType="separate"/>
            </w:r>
            <w:r>
              <w:rPr>
                <w:rFonts w:cs="Arial"/>
                <w:b/>
                <w:bCs/>
                <w:sz w:val="18"/>
                <w:szCs w:val="18"/>
              </w:rPr>
              <w:t>2</w:t>
            </w:r>
            <w:r w:rsidRPr="00662952">
              <w:rPr>
                <w:rFonts w:cs="Arial"/>
                <w:b/>
                <w:bCs/>
                <w:sz w:val="18"/>
                <w:szCs w:val="18"/>
              </w:rPr>
              <w:fldChar w:fldCharType="end"/>
            </w:r>
            <w:r w:rsidRPr="00662952">
              <w:rPr>
                <w:rFonts w:cs="Arial"/>
                <w:sz w:val="18"/>
                <w:szCs w:val="18"/>
              </w:rPr>
              <w:t xml:space="preserve"> of </w:t>
            </w:r>
            <w:r w:rsidRPr="00662952">
              <w:rPr>
                <w:rFonts w:cs="Arial"/>
                <w:b/>
                <w:bCs/>
                <w:sz w:val="18"/>
                <w:szCs w:val="18"/>
              </w:rPr>
              <w:fldChar w:fldCharType="begin"/>
            </w:r>
            <w:r w:rsidRPr="00662952">
              <w:rPr>
                <w:rFonts w:cs="Arial"/>
                <w:b/>
                <w:bCs/>
                <w:sz w:val="18"/>
                <w:szCs w:val="18"/>
              </w:rPr>
              <w:instrText xml:space="preserve"> NUMPAGES  </w:instrText>
            </w:r>
            <w:r w:rsidRPr="00662952">
              <w:rPr>
                <w:rFonts w:cs="Arial"/>
                <w:b/>
                <w:bCs/>
                <w:sz w:val="18"/>
                <w:szCs w:val="18"/>
              </w:rPr>
              <w:fldChar w:fldCharType="separate"/>
            </w:r>
            <w:r>
              <w:rPr>
                <w:rFonts w:cs="Arial"/>
                <w:b/>
                <w:bCs/>
                <w:sz w:val="18"/>
                <w:szCs w:val="18"/>
              </w:rPr>
              <w:t>7</w:t>
            </w:r>
            <w:r w:rsidRPr="00662952">
              <w:rPr>
                <w:rFonts w:cs="Arial"/>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5923" w14:textId="77777777" w:rsidR="00AB0E09" w:rsidRDefault="00AB0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9237" w14:textId="77777777" w:rsidR="00B847A5" w:rsidRDefault="00B847A5" w:rsidP="00D61F22">
      <w:r>
        <w:separator/>
      </w:r>
    </w:p>
    <w:p w14:paraId="02A118C2" w14:textId="77777777" w:rsidR="00B847A5" w:rsidRDefault="00B847A5"/>
    <w:p w14:paraId="793F769B" w14:textId="77777777" w:rsidR="00B847A5" w:rsidRDefault="00B847A5" w:rsidP="00451825"/>
  </w:footnote>
  <w:footnote w:type="continuationSeparator" w:id="0">
    <w:p w14:paraId="6EC3233E" w14:textId="77777777" w:rsidR="00B847A5" w:rsidRDefault="00B847A5" w:rsidP="00D61F22">
      <w:r>
        <w:continuationSeparator/>
      </w:r>
    </w:p>
    <w:p w14:paraId="4F2BF5A9" w14:textId="77777777" w:rsidR="00B847A5" w:rsidRDefault="00B847A5"/>
    <w:p w14:paraId="647C4336" w14:textId="77777777" w:rsidR="00B847A5" w:rsidRDefault="00B847A5" w:rsidP="004518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509A" w14:textId="77777777" w:rsidR="00AB0E09" w:rsidRDefault="00AB0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9D79" w14:textId="08959B66" w:rsidR="00D1684D" w:rsidRDefault="00D1684D" w:rsidP="00EF64B6">
    <w:pPr>
      <w:pStyle w:val="Header"/>
      <w:pBdr>
        <w:bottom w:val="single" w:sz="4" w:space="1" w:color="auto"/>
      </w:pBdr>
      <w:jc w:val="right"/>
    </w:pPr>
    <w:r>
      <w:rPr>
        <w:noProof/>
      </w:rPr>
      <w:drawing>
        <wp:inline distT="0" distB="0" distL="0" distR="0" wp14:anchorId="28128D5B" wp14:editId="4FB1E64D">
          <wp:extent cx="5731510" cy="540578"/>
          <wp:effectExtent l="0" t="0" r="2540" b="0"/>
          <wp:docPr id="49" name="Picture 49" descr="C:\Users\twinning\AppData\Local\Microsoft\Windows\Temporary Internet Files\Content.Outlook\LC6Y5IWS\mav-policy-header-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510" cy="540578"/>
                  </a:xfrm>
                  <a:prstGeom prst="rect">
                    <a:avLst/>
                  </a:prstGeom>
                </pic:spPr>
              </pic:pic>
            </a:graphicData>
          </a:graphic>
        </wp:inline>
      </w:drawing>
    </w:r>
  </w:p>
  <w:p w14:paraId="6617356D" w14:textId="77777777" w:rsidR="00D1684D" w:rsidRDefault="00D1684D" w:rsidP="001E1864">
    <w:pPr>
      <w:pStyle w:val="Header"/>
      <w:spacing w:befor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B46B" w14:textId="77777777" w:rsidR="00AB0E09" w:rsidRDefault="00AB0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A66"/>
    <w:multiLevelType w:val="hybridMultilevel"/>
    <w:tmpl w:val="9FAC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13608"/>
    <w:multiLevelType w:val="hybridMultilevel"/>
    <w:tmpl w:val="0E6A429A"/>
    <w:lvl w:ilvl="0" w:tplc="D0E8083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5D4578B"/>
    <w:multiLevelType w:val="hybridMultilevel"/>
    <w:tmpl w:val="64EE5BEA"/>
    <w:lvl w:ilvl="0" w:tplc="995AA75C">
      <w:start w:val="3"/>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0012C2F"/>
    <w:multiLevelType w:val="hybridMultilevel"/>
    <w:tmpl w:val="60C60CDA"/>
    <w:lvl w:ilvl="0" w:tplc="EF9E4024">
      <w:numFmt w:val="bullet"/>
      <w:lvlText w:val="-"/>
      <w:lvlJc w:val="left"/>
      <w:pPr>
        <w:ind w:left="927" w:hanging="360"/>
      </w:pPr>
      <w:rPr>
        <w:rFonts w:ascii="Calibri" w:eastAsia="SimSun" w:hAnsi="Calibri" w:cs="Calibri" w:hint="default"/>
      </w:rPr>
    </w:lvl>
    <w:lvl w:ilvl="1" w:tplc="EF9E4024">
      <w:numFmt w:val="bullet"/>
      <w:lvlText w:val="-"/>
      <w:lvlJc w:val="left"/>
      <w:pPr>
        <w:ind w:left="1647" w:hanging="360"/>
      </w:pPr>
      <w:rPr>
        <w:rFonts w:ascii="Calibri" w:eastAsia="SimSun" w:hAnsi="Calibri" w:cs="Calibri"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10D61E1C"/>
    <w:multiLevelType w:val="hybridMultilevel"/>
    <w:tmpl w:val="96082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4F3E43"/>
    <w:multiLevelType w:val="hybridMultilevel"/>
    <w:tmpl w:val="E80482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9E1FAE"/>
    <w:multiLevelType w:val="hybridMultilevel"/>
    <w:tmpl w:val="14A2C7E4"/>
    <w:lvl w:ilvl="0" w:tplc="D0E80834">
      <w:start w:val="1"/>
      <w:numFmt w:val="lowerLetter"/>
      <w:lvlText w:val="(%1)"/>
      <w:lvlJc w:val="left"/>
      <w:pPr>
        <w:ind w:left="1058" w:hanging="360"/>
      </w:pPr>
      <w:rPr>
        <w:rFonts w:hint="default"/>
      </w:r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7" w15:restartNumberingAfterBreak="0">
    <w:nsid w:val="1A67093D"/>
    <w:multiLevelType w:val="hybridMultilevel"/>
    <w:tmpl w:val="89A86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A85084"/>
    <w:multiLevelType w:val="hybridMultilevel"/>
    <w:tmpl w:val="2110CB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AC54BBC"/>
    <w:multiLevelType w:val="hybridMultilevel"/>
    <w:tmpl w:val="500C5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AE6D82"/>
    <w:multiLevelType w:val="hybridMultilevel"/>
    <w:tmpl w:val="C33C6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1016C4"/>
    <w:multiLevelType w:val="hybridMultilevel"/>
    <w:tmpl w:val="FFF85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6A1B1E"/>
    <w:multiLevelType w:val="hybridMultilevel"/>
    <w:tmpl w:val="099E3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0A515A3"/>
    <w:multiLevelType w:val="multilevel"/>
    <w:tmpl w:val="30F81914"/>
    <w:lvl w:ilvl="0">
      <w:start w:val="1"/>
      <w:numFmt w:val="decimal"/>
      <w:pStyle w:val="Heading1"/>
      <w:lvlText w:val="%1."/>
      <w:lvlJc w:val="left"/>
      <w:pPr>
        <w:ind w:left="206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A659FC"/>
    <w:multiLevelType w:val="hybridMultilevel"/>
    <w:tmpl w:val="F3AA8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A079AC"/>
    <w:multiLevelType w:val="hybridMultilevel"/>
    <w:tmpl w:val="FE4A177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DB375C"/>
    <w:multiLevelType w:val="hybridMultilevel"/>
    <w:tmpl w:val="14FA0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55DD3"/>
    <w:multiLevelType w:val="hybridMultilevel"/>
    <w:tmpl w:val="4B72E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7B60B0"/>
    <w:multiLevelType w:val="hybridMultilevel"/>
    <w:tmpl w:val="3468C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2932B9"/>
    <w:multiLevelType w:val="hybridMultilevel"/>
    <w:tmpl w:val="5DF05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BB0AF1"/>
    <w:multiLevelType w:val="hybridMultilevel"/>
    <w:tmpl w:val="F5044000"/>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2" w15:restartNumberingAfterBreak="0">
    <w:nsid w:val="758D64CF"/>
    <w:multiLevelType w:val="hybridMultilevel"/>
    <w:tmpl w:val="45BA5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CC09E3"/>
    <w:multiLevelType w:val="hybridMultilevel"/>
    <w:tmpl w:val="FA006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BA4C0E"/>
    <w:multiLevelType w:val="hybridMultilevel"/>
    <w:tmpl w:val="09D4466E"/>
    <w:lvl w:ilvl="0" w:tplc="0C090005">
      <w:start w:val="1"/>
      <w:numFmt w:val="bullet"/>
      <w:lvlText w:val=""/>
      <w:lvlJc w:val="left"/>
      <w:pPr>
        <w:ind w:left="2138" w:hanging="360"/>
      </w:pPr>
      <w:rPr>
        <w:rFonts w:ascii="Wingdings" w:hAnsi="Wingdings" w:hint="default"/>
        <w:color w:val="auto"/>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5" w15:restartNumberingAfterBreak="0">
    <w:nsid w:val="7FD44514"/>
    <w:multiLevelType w:val="multilevel"/>
    <w:tmpl w:val="CF5695B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pStyle w:val="Text"/>
      <w:lvlText w:val="%3.%4"/>
      <w:lvlJc w:val="left"/>
      <w:pPr>
        <w:tabs>
          <w:tab w:val="num" w:pos="792"/>
        </w:tabs>
        <w:ind w:left="792" w:hanging="792"/>
      </w:pPr>
      <w:rPr>
        <w:rFonts w:hint="default"/>
      </w:rPr>
    </w:lvl>
    <w:lvl w:ilvl="4">
      <w:start w:val="1"/>
      <w:numFmt w:val="lowerLetter"/>
      <w:pStyle w:val="Text2"/>
      <w:lvlText w:val="(%5)"/>
      <w:lvlJc w:val="left"/>
      <w:pPr>
        <w:tabs>
          <w:tab w:val="num" w:pos="1224"/>
        </w:tabs>
        <w:ind w:left="1224" w:hanging="432"/>
      </w:pPr>
      <w:rPr>
        <w:rFonts w:hint="default"/>
      </w:rPr>
    </w:lvl>
    <w:lvl w:ilvl="5">
      <w:start w:val="1"/>
      <w:numFmt w:val="lowerRoman"/>
      <w:pStyle w:val="Text3"/>
      <w:lvlText w:val="(%6)"/>
      <w:lvlJc w:val="left"/>
      <w:pPr>
        <w:tabs>
          <w:tab w:val="num" w:pos="1656"/>
        </w:tabs>
        <w:ind w:left="1656" w:hanging="43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4"/>
  </w:num>
  <w:num w:numId="2">
    <w:abstractNumId w:val="4"/>
  </w:num>
  <w:num w:numId="3">
    <w:abstractNumId w:val="7"/>
  </w:num>
  <w:num w:numId="4">
    <w:abstractNumId w:val="21"/>
  </w:num>
  <w:num w:numId="5">
    <w:abstractNumId w:val="0"/>
  </w:num>
  <w:num w:numId="6">
    <w:abstractNumId w:val="10"/>
  </w:num>
  <w:num w:numId="7">
    <w:abstractNumId w:val="17"/>
  </w:num>
  <w:num w:numId="8">
    <w:abstractNumId w:val="5"/>
  </w:num>
  <w:num w:numId="9">
    <w:abstractNumId w:val="9"/>
  </w:num>
  <w:num w:numId="10">
    <w:abstractNumId w:val="20"/>
  </w:num>
  <w:num w:numId="11">
    <w:abstractNumId w:val="13"/>
  </w:num>
  <w:num w:numId="12">
    <w:abstractNumId w:val="15"/>
  </w:num>
  <w:num w:numId="13">
    <w:abstractNumId w:val="2"/>
  </w:num>
  <w:num w:numId="14">
    <w:abstractNumId w:val="22"/>
  </w:num>
  <w:num w:numId="15">
    <w:abstractNumId w:val="1"/>
  </w:num>
  <w:num w:numId="16">
    <w:abstractNumId w:val="6"/>
  </w:num>
  <w:num w:numId="17">
    <w:abstractNumId w:val="8"/>
  </w:num>
  <w:num w:numId="18">
    <w:abstractNumId w:val="18"/>
  </w:num>
  <w:num w:numId="19">
    <w:abstractNumId w:val="25"/>
  </w:num>
  <w:num w:numId="20">
    <w:abstractNumId w:val="23"/>
  </w:num>
  <w:num w:numId="21">
    <w:abstractNumId w:val="11"/>
  </w:num>
  <w:num w:numId="22">
    <w:abstractNumId w:val="12"/>
  </w:num>
  <w:num w:numId="23">
    <w:abstractNumId w:val="14"/>
    <w:lvlOverride w:ilvl="0">
      <w:startOverride w:val="6"/>
    </w:lvlOverride>
    <w:lvlOverride w:ilvl="1">
      <w:startOverride w:val="4"/>
    </w:lvlOverride>
  </w:num>
  <w:num w:numId="24">
    <w:abstractNumId w:val="3"/>
  </w:num>
  <w:num w:numId="25">
    <w:abstractNumId w:val="24"/>
  </w:num>
  <w:num w:numId="26">
    <w:abstractNumId w:val="19"/>
  </w:num>
  <w:num w:numId="2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F22"/>
    <w:rsid w:val="00071906"/>
    <w:rsid w:val="000A551B"/>
    <w:rsid w:val="000B2F32"/>
    <w:rsid w:val="000B65C2"/>
    <w:rsid w:val="000B7AC4"/>
    <w:rsid w:val="000D52CB"/>
    <w:rsid w:val="000D75C9"/>
    <w:rsid w:val="000F72BD"/>
    <w:rsid w:val="0012450C"/>
    <w:rsid w:val="00130D92"/>
    <w:rsid w:val="00136BDC"/>
    <w:rsid w:val="00142DEE"/>
    <w:rsid w:val="001840F5"/>
    <w:rsid w:val="001A3891"/>
    <w:rsid w:val="001A6F7B"/>
    <w:rsid w:val="001B6172"/>
    <w:rsid w:val="001E0B93"/>
    <w:rsid w:val="001E1864"/>
    <w:rsid w:val="00210C7E"/>
    <w:rsid w:val="00224100"/>
    <w:rsid w:val="002328C5"/>
    <w:rsid w:val="00247453"/>
    <w:rsid w:val="00264B4E"/>
    <w:rsid w:val="00296FED"/>
    <w:rsid w:val="002C67BC"/>
    <w:rsid w:val="002D41E7"/>
    <w:rsid w:val="002E343E"/>
    <w:rsid w:val="002E5D35"/>
    <w:rsid w:val="002F1C1C"/>
    <w:rsid w:val="002F4A77"/>
    <w:rsid w:val="003473C5"/>
    <w:rsid w:val="00360947"/>
    <w:rsid w:val="003618F8"/>
    <w:rsid w:val="00361E0C"/>
    <w:rsid w:val="00366488"/>
    <w:rsid w:val="00366730"/>
    <w:rsid w:val="003A6303"/>
    <w:rsid w:val="003C624A"/>
    <w:rsid w:val="003E129E"/>
    <w:rsid w:val="00404640"/>
    <w:rsid w:val="00415202"/>
    <w:rsid w:val="00416723"/>
    <w:rsid w:val="00421388"/>
    <w:rsid w:val="00451825"/>
    <w:rsid w:val="00463AAA"/>
    <w:rsid w:val="00473567"/>
    <w:rsid w:val="004875B2"/>
    <w:rsid w:val="004C0ECF"/>
    <w:rsid w:val="004C412E"/>
    <w:rsid w:val="005006B8"/>
    <w:rsid w:val="00561CEB"/>
    <w:rsid w:val="0056350B"/>
    <w:rsid w:val="00577245"/>
    <w:rsid w:val="005805AE"/>
    <w:rsid w:val="00592383"/>
    <w:rsid w:val="005A5991"/>
    <w:rsid w:val="005A6FEC"/>
    <w:rsid w:val="005C3C5C"/>
    <w:rsid w:val="005F0ECE"/>
    <w:rsid w:val="00604A64"/>
    <w:rsid w:val="00607804"/>
    <w:rsid w:val="00610223"/>
    <w:rsid w:val="00623C21"/>
    <w:rsid w:val="00624E06"/>
    <w:rsid w:val="00625890"/>
    <w:rsid w:val="006375D5"/>
    <w:rsid w:val="00666284"/>
    <w:rsid w:val="00671A45"/>
    <w:rsid w:val="006726FD"/>
    <w:rsid w:val="006809A2"/>
    <w:rsid w:val="00697F9D"/>
    <w:rsid w:val="006D3D31"/>
    <w:rsid w:val="006E46F1"/>
    <w:rsid w:val="006E5AC5"/>
    <w:rsid w:val="0076373E"/>
    <w:rsid w:val="00772491"/>
    <w:rsid w:val="00772B1E"/>
    <w:rsid w:val="00793763"/>
    <w:rsid w:val="007A2CC0"/>
    <w:rsid w:val="007B3E79"/>
    <w:rsid w:val="007D4457"/>
    <w:rsid w:val="007D7EDC"/>
    <w:rsid w:val="007E0B2A"/>
    <w:rsid w:val="007E3A5E"/>
    <w:rsid w:val="008C1735"/>
    <w:rsid w:val="008C30CF"/>
    <w:rsid w:val="008D0B88"/>
    <w:rsid w:val="008F3CAA"/>
    <w:rsid w:val="009069DE"/>
    <w:rsid w:val="00911D4A"/>
    <w:rsid w:val="00913077"/>
    <w:rsid w:val="00915555"/>
    <w:rsid w:val="0092785D"/>
    <w:rsid w:val="0093082E"/>
    <w:rsid w:val="00967B69"/>
    <w:rsid w:val="00982A09"/>
    <w:rsid w:val="00992ABF"/>
    <w:rsid w:val="009A4B8B"/>
    <w:rsid w:val="009B5628"/>
    <w:rsid w:val="009B7FEC"/>
    <w:rsid w:val="009D07D1"/>
    <w:rsid w:val="009D3747"/>
    <w:rsid w:val="00A00DE5"/>
    <w:rsid w:val="00A05715"/>
    <w:rsid w:val="00A11DAD"/>
    <w:rsid w:val="00A13096"/>
    <w:rsid w:val="00A33C62"/>
    <w:rsid w:val="00A74D6B"/>
    <w:rsid w:val="00A916DC"/>
    <w:rsid w:val="00A95325"/>
    <w:rsid w:val="00AA0DE5"/>
    <w:rsid w:val="00AB0E09"/>
    <w:rsid w:val="00AE5DFF"/>
    <w:rsid w:val="00AF28B1"/>
    <w:rsid w:val="00B62BAD"/>
    <w:rsid w:val="00B70DF4"/>
    <w:rsid w:val="00B80C7D"/>
    <w:rsid w:val="00B8171D"/>
    <w:rsid w:val="00B847A5"/>
    <w:rsid w:val="00B86E68"/>
    <w:rsid w:val="00BA2B23"/>
    <w:rsid w:val="00BA73B8"/>
    <w:rsid w:val="00BC1EFD"/>
    <w:rsid w:val="00BF1888"/>
    <w:rsid w:val="00BF5227"/>
    <w:rsid w:val="00C6593F"/>
    <w:rsid w:val="00C66EB1"/>
    <w:rsid w:val="00C766FF"/>
    <w:rsid w:val="00C942C9"/>
    <w:rsid w:val="00CB7705"/>
    <w:rsid w:val="00CC7F6F"/>
    <w:rsid w:val="00CD302B"/>
    <w:rsid w:val="00D03765"/>
    <w:rsid w:val="00D06C24"/>
    <w:rsid w:val="00D1684D"/>
    <w:rsid w:val="00D5670A"/>
    <w:rsid w:val="00D61F22"/>
    <w:rsid w:val="00D84F30"/>
    <w:rsid w:val="00D959B4"/>
    <w:rsid w:val="00DA122F"/>
    <w:rsid w:val="00DA48C2"/>
    <w:rsid w:val="00DB0670"/>
    <w:rsid w:val="00DB630C"/>
    <w:rsid w:val="00DD2DAD"/>
    <w:rsid w:val="00DD3DAE"/>
    <w:rsid w:val="00DF000F"/>
    <w:rsid w:val="00DF5B2D"/>
    <w:rsid w:val="00E37CCF"/>
    <w:rsid w:val="00E54990"/>
    <w:rsid w:val="00E674A0"/>
    <w:rsid w:val="00E71A4C"/>
    <w:rsid w:val="00E82B61"/>
    <w:rsid w:val="00EA2032"/>
    <w:rsid w:val="00EA2E16"/>
    <w:rsid w:val="00EB6704"/>
    <w:rsid w:val="00EE2D4D"/>
    <w:rsid w:val="00EE4BA2"/>
    <w:rsid w:val="00EF02E4"/>
    <w:rsid w:val="00EF64B6"/>
    <w:rsid w:val="00F07494"/>
    <w:rsid w:val="00F27C72"/>
    <w:rsid w:val="00F31473"/>
    <w:rsid w:val="00F31E35"/>
    <w:rsid w:val="00F33437"/>
    <w:rsid w:val="00F33E85"/>
    <w:rsid w:val="00F54145"/>
    <w:rsid w:val="00F73964"/>
    <w:rsid w:val="00F83625"/>
    <w:rsid w:val="00FB3110"/>
    <w:rsid w:val="00FF64FF"/>
    <w:rsid w:val="00FF7D18"/>
    <w:rsid w:val="1B65BB52"/>
    <w:rsid w:val="2AAD8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2D97B"/>
  <w15:docId w15:val="{534F857E-2A4D-4458-A4B4-7D5E2396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ABF"/>
    <w:pPr>
      <w:overflowPunct w:val="0"/>
      <w:autoSpaceDE w:val="0"/>
      <w:autoSpaceDN w:val="0"/>
      <w:adjustRightInd w:val="0"/>
      <w:spacing w:before="120" w:line="276" w:lineRule="auto"/>
      <w:textAlignment w:val="baseline"/>
    </w:pPr>
    <w:rPr>
      <w:rFonts w:eastAsia="Times New Roman" w:cs="Times New Roman"/>
      <w:szCs w:val="20"/>
    </w:rPr>
  </w:style>
  <w:style w:type="paragraph" w:styleId="Heading1">
    <w:name w:val="heading 1"/>
    <w:basedOn w:val="Normal"/>
    <w:next w:val="Normal"/>
    <w:link w:val="Heading1Char"/>
    <w:uiPriority w:val="9"/>
    <w:qFormat/>
    <w:rsid w:val="00A33C62"/>
    <w:pPr>
      <w:numPr>
        <w:numId w:val="1"/>
      </w:numPr>
      <w:tabs>
        <w:tab w:val="left" w:pos="567"/>
      </w:tabs>
      <w:overflowPunct/>
      <w:autoSpaceDE/>
      <w:autoSpaceDN/>
      <w:adjustRightInd/>
      <w:spacing w:before="360" w:after="240"/>
      <w:ind w:hanging="2062"/>
      <w:textAlignment w:val="auto"/>
      <w:outlineLvl w:val="0"/>
    </w:pPr>
    <w:rPr>
      <w:rFonts w:eastAsiaTheme="minorHAnsi" w:cstheme="minorBidi"/>
      <w:b/>
      <w:bCs/>
      <w:iCs/>
      <w:szCs w:val="22"/>
      <w:lang w:eastAsia="en-AU"/>
    </w:rPr>
  </w:style>
  <w:style w:type="paragraph" w:styleId="Heading2">
    <w:name w:val="heading 2"/>
    <w:basedOn w:val="Normal"/>
    <w:next w:val="Normal"/>
    <w:link w:val="Heading2Char"/>
    <w:uiPriority w:val="9"/>
    <w:unhideWhenUsed/>
    <w:qFormat/>
    <w:rsid w:val="00AA0DE5"/>
    <w:pPr>
      <w:keepNext/>
      <w:keepLines/>
      <w:spacing w:before="2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F22"/>
    <w:pPr>
      <w:overflowPunct/>
      <w:autoSpaceDE/>
      <w:autoSpaceDN/>
      <w:adjustRightInd/>
      <w:ind w:left="720"/>
      <w:contextualSpacing/>
      <w:textAlignment w:val="auto"/>
    </w:pPr>
    <w:rPr>
      <w:rFonts w:eastAsiaTheme="minorHAnsi" w:cstheme="minorBidi"/>
      <w:szCs w:val="22"/>
    </w:rPr>
  </w:style>
  <w:style w:type="paragraph" w:styleId="Header">
    <w:name w:val="header"/>
    <w:basedOn w:val="Normal"/>
    <w:link w:val="HeaderChar"/>
    <w:uiPriority w:val="99"/>
    <w:unhideWhenUsed/>
    <w:rsid w:val="00D61F22"/>
    <w:pPr>
      <w:tabs>
        <w:tab w:val="center" w:pos="4513"/>
        <w:tab w:val="right" w:pos="9026"/>
      </w:tabs>
      <w:overflowPunct/>
      <w:autoSpaceDE/>
      <w:autoSpaceDN/>
      <w:adjustRightInd/>
      <w:textAlignment w:val="auto"/>
    </w:pPr>
    <w:rPr>
      <w:rFonts w:eastAsiaTheme="minorHAnsi" w:cstheme="minorBidi"/>
      <w:szCs w:val="22"/>
    </w:rPr>
  </w:style>
  <w:style w:type="character" w:customStyle="1" w:styleId="HeaderChar">
    <w:name w:val="Header Char"/>
    <w:basedOn w:val="DefaultParagraphFont"/>
    <w:link w:val="Header"/>
    <w:uiPriority w:val="99"/>
    <w:rsid w:val="00D61F22"/>
  </w:style>
  <w:style w:type="paragraph" w:styleId="Footer">
    <w:name w:val="footer"/>
    <w:basedOn w:val="Normal"/>
    <w:link w:val="FooterChar"/>
    <w:uiPriority w:val="99"/>
    <w:unhideWhenUsed/>
    <w:rsid w:val="00D61F22"/>
    <w:pPr>
      <w:tabs>
        <w:tab w:val="center" w:pos="4513"/>
        <w:tab w:val="right" w:pos="9026"/>
      </w:tabs>
      <w:overflowPunct/>
      <w:autoSpaceDE/>
      <w:autoSpaceDN/>
      <w:adjustRightInd/>
      <w:textAlignment w:val="auto"/>
    </w:pPr>
    <w:rPr>
      <w:rFonts w:eastAsiaTheme="minorHAnsi" w:cstheme="minorBidi"/>
      <w:szCs w:val="22"/>
    </w:rPr>
  </w:style>
  <w:style w:type="character" w:customStyle="1" w:styleId="FooterChar">
    <w:name w:val="Footer Char"/>
    <w:basedOn w:val="DefaultParagraphFont"/>
    <w:link w:val="Footer"/>
    <w:uiPriority w:val="99"/>
    <w:rsid w:val="00D61F22"/>
  </w:style>
  <w:style w:type="paragraph" w:styleId="BalloonText">
    <w:name w:val="Balloon Text"/>
    <w:basedOn w:val="Normal"/>
    <w:link w:val="BalloonTextChar"/>
    <w:uiPriority w:val="99"/>
    <w:semiHidden/>
    <w:unhideWhenUsed/>
    <w:rsid w:val="00D61F22"/>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61F22"/>
    <w:rPr>
      <w:rFonts w:ascii="Tahoma" w:hAnsi="Tahoma" w:cs="Tahoma"/>
      <w:sz w:val="16"/>
      <w:szCs w:val="16"/>
    </w:rPr>
  </w:style>
  <w:style w:type="character" w:customStyle="1" w:styleId="Heading1Char">
    <w:name w:val="Heading 1 Char"/>
    <w:basedOn w:val="DefaultParagraphFont"/>
    <w:link w:val="Heading1"/>
    <w:uiPriority w:val="9"/>
    <w:rsid w:val="00A33C62"/>
    <w:rPr>
      <w:b/>
      <w:bCs/>
      <w:iCs/>
      <w:lang w:eastAsia="en-AU"/>
    </w:rPr>
  </w:style>
  <w:style w:type="paragraph" w:styleId="TOCHeading">
    <w:name w:val="TOC Heading"/>
    <w:basedOn w:val="Heading1"/>
    <w:next w:val="Normal"/>
    <w:uiPriority w:val="39"/>
    <w:unhideWhenUsed/>
    <w:qFormat/>
    <w:rsid w:val="007D7EDC"/>
    <w:pPr>
      <w:keepNext/>
      <w:keepLines/>
      <w:spacing w:before="480"/>
      <w:outlineLvl w:val="9"/>
    </w:pPr>
    <w:rPr>
      <w:rFonts w:asciiTheme="majorHAnsi" w:eastAsiaTheme="majorEastAsia" w:hAnsiTheme="majorHAnsi" w:cstheme="majorBidi"/>
      <w:i/>
      <w:iCs w:val="0"/>
      <w:color w:val="365F91" w:themeColor="accent1" w:themeShade="BF"/>
      <w:sz w:val="28"/>
      <w:szCs w:val="28"/>
      <w:lang w:val="en-US" w:eastAsia="ja-JP"/>
    </w:rPr>
  </w:style>
  <w:style w:type="paragraph" w:styleId="TOC1">
    <w:name w:val="toc 1"/>
    <w:basedOn w:val="Normal"/>
    <w:next w:val="Normal"/>
    <w:autoRedefine/>
    <w:uiPriority w:val="39"/>
    <w:unhideWhenUsed/>
    <w:rsid w:val="007D7EDC"/>
    <w:pPr>
      <w:overflowPunct/>
      <w:autoSpaceDE/>
      <w:autoSpaceDN/>
      <w:adjustRightInd/>
      <w:spacing w:after="100"/>
      <w:textAlignment w:val="auto"/>
    </w:pPr>
    <w:rPr>
      <w:rFonts w:eastAsiaTheme="minorHAnsi" w:cstheme="minorBidi"/>
      <w:szCs w:val="22"/>
    </w:rPr>
  </w:style>
  <w:style w:type="character" w:styleId="Hyperlink">
    <w:name w:val="Hyperlink"/>
    <w:basedOn w:val="DefaultParagraphFont"/>
    <w:uiPriority w:val="99"/>
    <w:unhideWhenUsed/>
    <w:rsid w:val="007D7EDC"/>
    <w:rPr>
      <w:color w:val="0000FF" w:themeColor="hyperlink"/>
      <w:u w:val="single"/>
    </w:rPr>
  </w:style>
  <w:style w:type="character" w:styleId="CommentReference">
    <w:name w:val="annotation reference"/>
    <w:basedOn w:val="DefaultParagraphFont"/>
    <w:uiPriority w:val="99"/>
    <w:semiHidden/>
    <w:unhideWhenUsed/>
    <w:rsid w:val="00415202"/>
    <w:rPr>
      <w:sz w:val="16"/>
      <w:szCs w:val="16"/>
    </w:rPr>
  </w:style>
  <w:style w:type="paragraph" w:styleId="CommentText">
    <w:name w:val="annotation text"/>
    <w:basedOn w:val="Normal"/>
    <w:link w:val="CommentTextChar"/>
    <w:uiPriority w:val="99"/>
    <w:semiHidden/>
    <w:unhideWhenUsed/>
    <w:rsid w:val="00415202"/>
    <w:rPr>
      <w:sz w:val="20"/>
    </w:rPr>
  </w:style>
  <w:style w:type="character" w:customStyle="1" w:styleId="CommentTextChar">
    <w:name w:val="Comment Text Char"/>
    <w:basedOn w:val="DefaultParagraphFont"/>
    <w:link w:val="CommentText"/>
    <w:uiPriority w:val="99"/>
    <w:semiHidden/>
    <w:rsid w:val="004152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5202"/>
    <w:rPr>
      <w:b/>
      <w:bCs/>
    </w:rPr>
  </w:style>
  <w:style w:type="character" w:customStyle="1" w:styleId="CommentSubjectChar">
    <w:name w:val="Comment Subject Char"/>
    <w:basedOn w:val="CommentTextChar"/>
    <w:link w:val="CommentSubject"/>
    <w:uiPriority w:val="99"/>
    <w:semiHidden/>
    <w:rsid w:val="0041520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AA0DE5"/>
    <w:rPr>
      <w:rFonts w:eastAsiaTheme="majorEastAsia" w:cstheme="majorBidi"/>
      <w:b/>
      <w:szCs w:val="26"/>
    </w:rPr>
  </w:style>
  <w:style w:type="table" w:styleId="TableGrid">
    <w:name w:val="Table Grid"/>
    <w:basedOn w:val="TableNormal"/>
    <w:uiPriority w:val="59"/>
    <w:rsid w:val="0093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48C2"/>
    <w:rPr>
      <w:color w:val="605E5C"/>
      <w:shd w:val="clear" w:color="auto" w:fill="E1DFDD"/>
    </w:rPr>
  </w:style>
  <w:style w:type="paragraph" w:customStyle="1" w:styleId="VCAAbody">
    <w:name w:val="VCAA body"/>
    <w:link w:val="VCAAbodyChar"/>
    <w:qFormat/>
    <w:rsid w:val="00B80C7D"/>
    <w:pPr>
      <w:spacing w:before="120" w:after="120" w:line="280" w:lineRule="exact"/>
    </w:pPr>
    <w:rPr>
      <w:rFonts w:cs="Arial"/>
      <w:color w:val="000000" w:themeColor="text1"/>
      <w:lang w:val="en-US"/>
    </w:rPr>
  </w:style>
  <w:style w:type="character" w:customStyle="1" w:styleId="VCAAbodyChar">
    <w:name w:val="VCAA body Char"/>
    <w:basedOn w:val="DefaultParagraphFont"/>
    <w:link w:val="VCAAbody"/>
    <w:rsid w:val="00B80C7D"/>
    <w:rPr>
      <w:rFonts w:cs="Arial"/>
      <w:color w:val="000000" w:themeColor="text1"/>
      <w:lang w:val="en-US"/>
    </w:rPr>
  </w:style>
  <w:style w:type="paragraph" w:customStyle="1" w:styleId="VCAAtablecondensed">
    <w:name w:val="VCAA table condensed"/>
    <w:qFormat/>
    <w:rsid w:val="00360947"/>
    <w:pPr>
      <w:spacing w:before="80" w:after="80" w:line="240" w:lineRule="exact"/>
    </w:pPr>
    <w:rPr>
      <w:rFonts w:ascii="Arial Narrow" w:hAnsi="Arial Narrow" w:cs="Arial"/>
      <w:lang w:val="en-US"/>
    </w:rPr>
  </w:style>
  <w:style w:type="table" w:customStyle="1" w:styleId="VCAATable">
    <w:name w:val="VCAA Table"/>
    <w:basedOn w:val="TableNormal"/>
    <w:uiPriority w:val="99"/>
    <w:rsid w:val="00360947"/>
    <w:pPr>
      <w:spacing w:before="40" w:after="40"/>
    </w:pPr>
    <w:rPr>
      <w:rFonts w:ascii="Arial Narrow" w:hAnsi="Arial Narrow"/>
      <w:color w:val="000000" w:themeColor="text1"/>
      <w:lang w:val="en-US"/>
    </w:rPr>
    <w:tblPr>
      <w:tblBorders>
        <w:insideH w:val="single" w:sz="4" w:space="0" w:color="auto"/>
      </w:tblBorders>
    </w:tblPr>
    <w:tblStylePr w:type="firstRow">
      <w:rPr>
        <w:rFonts w:ascii="Agency FB" w:hAnsi="Agency FB"/>
        <w:b/>
        <w:color w:val="FFFFFF" w:themeColor="background1"/>
        <w:sz w:val="22"/>
      </w:rPr>
      <w:tblPr/>
      <w:tcPr>
        <w:shd w:val="clear" w:color="auto" w:fill="D7D7D7"/>
      </w:tcPr>
    </w:tblStylePr>
  </w:style>
  <w:style w:type="paragraph" w:styleId="TOC2">
    <w:name w:val="toc 2"/>
    <w:basedOn w:val="Normal"/>
    <w:next w:val="Normal"/>
    <w:autoRedefine/>
    <w:uiPriority w:val="39"/>
    <w:unhideWhenUsed/>
    <w:rsid w:val="002E5D35"/>
    <w:pPr>
      <w:spacing w:after="100"/>
      <w:ind w:left="220"/>
    </w:pPr>
  </w:style>
  <w:style w:type="character" w:styleId="FollowedHyperlink">
    <w:name w:val="FollowedHyperlink"/>
    <w:basedOn w:val="DefaultParagraphFont"/>
    <w:uiPriority w:val="99"/>
    <w:semiHidden/>
    <w:unhideWhenUsed/>
    <w:rsid w:val="006E46F1"/>
    <w:rPr>
      <w:color w:val="800080" w:themeColor="followedHyperlink"/>
      <w:u w:val="single"/>
    </w:rPr>
  </w:style>
  <w:style w:type="numbering" w:customStyle="1" w:styleId="Bullets">
    <w:name w:val="Bullets"/>
    <w:rsid w:val="00A74D6B"/>
    <w:pPr>
      <w:numPr>
        <w:numId w:val="11"/>
      </w:numPr>
    </w:pPr>
  </w:style>
  <w:style w:type="paragraph" w:customStyle="1" w:styleId="DPCbullet1">
    <w:name w:val="DPC bullet 1"/>
    <w:basedOn w:val="Normal"/>
    <w:qFormat/>
    <w:rsid w:val="00A74D6B"/>
    <w:pPr>
      <w:numPr>
        <w:numId w:val="11"/>
      </w:numPr>
      <w:overflowPunct/>
      <w:autoSpaceDE/>
      <w:autoSpaceDN/>
      <w:adjustRightInd/>
      <w:spacing w:after="60" w:line="300" w:lineRule="atLeast"/>
      <w:textAlignment w:val="auto"/>
    </w:pPr>
    <w:rPr>
      <w:rFonts w:asciiTheme="minorHAnsi" w:eastAsia="Times" w:hAnsiTheme="minorHAnsi" w:cs="Arial"/>
      <w:color w:val="000000" w:themeColor="text1"/>
      <w:szCs w:val="22"/>
    </w:rPr>
  </w:style>
  <w:style w:type="paragraph" w:customStyle="1" w:styleId="DPCbullet1lastline">
    <w:name w:val="DPC bullet 1 last line"/>
    <w:basedOn w:val="DPCbullet1"/>
    <w:qFormat/>
    <w:rsid w:val="00A74D6B"/>
    <w:pPr>
      <w:numPr>
        <w:ilvl w:val="1"/>
      </w:numPr>
      <w:spacing w:after="160"/>
    </w:pPr>
  </w:style>
  <w:style w:type="paragraph" w:customStyle="1" w:styleId="DPCbullet2">
    <w:name w:val="DPC bullet 2"/>
    <w:basedOn w:val="Normal"/>
    <w:uiPriority w:val="2"/>
    <w:qFormat/>
    <w:rsid w:val="00A74D6B"/>
    <w:pPr>
      <w:numPr>
        <w:ilvl w:val="2"/>
        <w:numId w:val="11"/>
      </w:numPr>
      <w:overflowPunct/>
      <w:autoSpaceDE/>
      <w:autoSpaceDN/>
      <w:adjustRightInd/>
      <w:spacing w:after="60" w:line="300" w:lineRule="atLeast"/>
      <w:textAlignment w:val="auto"/>
    </w:pPr>
    <w:rPr>
      <w:rFonts w:asciiTheme="minorHAnsi" w:eastAsia="Times" w:hAnsiTheme="minorHAnsi" w:cs="Arial"/>
      <w:color w:val="000000" w:themeColor="text1"/>
      <w:szCs w:val="22"/>
    </w:rPr>
  </w:style>
  <w:style w:type="paragraph" w:customStyle="1" w:styleId="DPCbullet2lastline">
    <w:name w:val="DPC bullet 2 last line"/>
    <w:basedOn w:val="DPCbullet2"/>
    <w:uiPriority w:val="2"/>
    <w:rsid w:val="00A74D6B"/>
    <w:pPr>
      <w:numPr>
        <w:ilvl w:val="3"/>
      </w:numPr>
      <w:spacing w:after="160"/>
    </w:pPr>
  </w:style>
  <w:style w:type="paragraph" w:customStyle="1" w:styleId="DPCbulletindent">
    <w:name w:val="DPC bullet indent"/>
    <w:basedOn w:val="Normal"/>
    <w:rsid w:val="00A74D6B"/>
    <w:pPr>
      <w:numPr>
        <w:ilvl w:val="4"/>
        <w:numId w:val="11"/>
      </w:numPr>
      <w:overflowPunct/>
      <w:autoSpaceDE/>
      <w:autoSpaceDN/>
      <w:adjustRightInd/>
      <w:spacing w:after="60" w:line="300" w:lineRule="atLeast"/>
      <w:textAlignment w:val="auto"/>
    </w:pPr>
    <w:rPr>
      <w:rFonts w:asciiTheme="minorHAnsi" w:eastAsia="Times" w:hAnsiTheme="minorHAnsi" w:cs="Arial"/>
      <w:color w:val="000000" w:themeColor="text1"/>
      <w:szCs w:val="22"/>
    </w:rPr>
  </w:style>
  <w:style w:type="paragraph" w:customStyle="1" w:styleId="DPCbulletindentlastline">
    <w:name w:val="DPC bullet indent last line"/>
    <w:basedOn w:val="Normal"/>
    <w:rsid w:val="00A74D6B"/>
    <w:pPr>
      <w:numPr>
        <w:ilvl w:val="5"/>
        <w:numId w:val="11"/>
      </w:numPr>
      <w:overflowPunct/>
      <w:autoSpaceDE/>
      <w:autoSpaceDN/>
      <w:adjustRightInd/>
      <w:spacing w:after="160" w:line="300" w:lineRule="atLeast"/>
      <w:textAlignment w:val="auto"/>
    </w:pPr>
    <w:rPr>
      <w:rFonts w:asciiTheme="minorHAnsi" w:eastAsia="Times" w:hAnsiTheme="minorHAnsi" w:cs="Arial"/>
      <w:color w:val="000000" w:themeColor="text1"/>
      <w:szCs w:val="22"/>
    </w:rPr>
  </w:style>
  <w:style w:type="paragraph" w:customStyle="1" w:styleId="DPCtablebullet">
    <w:name w:val="DPC table bullet"/>
    <w:basedOn w:val="Normal"/>
    <w:uiPriority w:val="3"/>
    <w:qFormat/>
    <w:rsid w:val="00A74D6B"/>
    <w:pPr>
      <w:numPr>
        <w:ilvl w:val="6"/>
        <w:numId w:val="11"/>
      </w:numPr>
      <w:overflowPunct/>
      <w:autoSpaceDE/>
      <w:autoSpaceDN/>
      <w:adjustRightInd/>
      <w:spacing w:before="60" w:after="40"/>
      <w:textAlignment w:val="auto"/>
    </w:pPr>
    <w:rPr>
      <w:rFonts w:asciiTheme="minorHAnsi" w:hAnsiTheme="minorHAnsi"/>
      <w:color w:val="000000" w:themeColor="text1"/>
      <w:sz w:val="20"/>
    </w:rPr>
  </w:style>
  <w:style w:type="table" w:customStyle="1" w:styleId="DTFtexttable">
    <w:name w:val="DTF text table"/>
    <w:basedOn w:val="TableGrid"/>
    <w:uiPriority w:val="99"/>
    <w:rsid w:val="000D52CB"/>
    <w:pPr>
      <w:spacing w:before="30" w:after="30" w:line="264" w:lineRule="auto"/>
    </w:pPr>
    <w:rPr>
      <w:rFonts w:asciiTheme="minorHAnsi" w:hAnsiTheme="minorHAnsi"/>
      <w:spacing w:val="2"/>
      <w:sz w:val="17"/>
      <w:szCs w:val="21"/>
    </w:rPr>
    <w:tblPr>
      <w:tblStyleRowBandSize w:val="1"/>
      <w:tblStyleColBandSize w:val="1"/>
      <w:tblBorders>
        <w:top w:val="none" w:sz="0" w:space="0" w:color="auto"/>
        <w:left w:val="none" w:sz="0" w:space="0" w:color="auto"/>
        <w:bottom w:val="single" w:sz="12" w:space="0" w:color="4F81BD"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AF1D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DPCbody">
    <w:name w:val="DPC body"/>
    <w:qFormat/>
    <w:rsid w:val="00361E0C"/>
    <w:pPr>
      <w:spacing w:after="160" w:line="300" w:lineRule="atLeast"/>
    </w:pPr>
    <w:rPr>
      <w:rFonts w:asciiTheme="minorHAnsi" w:eastAsia="Times" w:hAnsiTheme="minorHAnsi" w:cs="Arial"/>
      <w:color w:val="000000" w:themeColor="text1"/>
    </w:rPr>
  </w:style>
  <w:style w:type="paragraph" w:styleId="NormalWeb">
    <w:name w:val="Normal (Web)"/>
    <w:basedOn w:val="Normal"/>
    <w:uiPriority w:val="99"/>
    <w:semiHidden/>
    <w:unhideWhenUsed/>
    <w:rsid w:val="00623C21"/>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AU"/>
    </w:rPr>
  </w:style>
  <w:style w:type="character" w:customStyle="1" w:styleId="TitleChar">
    <w:name w:val="Title Char"/>
    <w:aliases w:val="Policy Title Char"/>
    <w:basedOn w:val="DefaultParagraphFont"/>
    <w:link w:val="Title"/>
    <w:uiPriority w:val="10"/>
    <w:locked/>
    <w:rsid w:val="00B8171D"/>
    <w:rPr>
      <w:rFonts w:cs="Arial"/>
      <w:b/>
      <w:sz w:val="32"/>
      <w:szCs w:val="32"/>
      <w:lang w:eastAsia="zh-CN"/>
    </w:rPr>
  </w:style>
  <w:style w:type="paragraph" w:styleId="Title">
    <w:name w:val="Title"/>
    <w:aliases w:val="Policy Title"/>
    <w:basedOn w:val="Normal"/>
    <w:next w:val="Normal"/>
    <w:link w:val="TitleChar"/>
    <w:uiPriority w:val="10"/>
    <w:rsid w:val="00B8171D"/>
    <w:pPr>
      <w:tabs>
        <w:tab w:val="left" w:pos="567"/>
      </w:tabs>
      <w:overflowPunct/>
      <w:autoSpaceDE/>
      <w:autoSpaceDN/>
      <w:adjustRightInd/>
      <w:spacing w:before="0" w:line="240" w:lineRule="auto"/>
      <w:ind w:left="567"/>
      <w:textAlignment w:val="auto"/>
    </w:pPr>
    <w:rPr>
      <w:rFonts w:eastAsiaTheme="minorHAnsi" w:cs="Arial"/>
      <w:b/>
      <w:sz w:val="32"/>
      <w:szCs w:val="32"/>
      <w:lang w:eastAsia="zh-CN"/>
    </w:rPr>
  </w:style>
  <w:style w:type="character" w:customStyle="1" w:styleId="TitleChar1">
    <w:name w:val="Title Char1"/>
    <w:basedOn w:val="DefaultParagraphFont"/>
    <w:uiPriority w:val="10"/>
    <w:rsid w:val="00B8171D"/>
    <w:rPr>
      <w:rFonts w:asciiTheme="majorHAnsi" w:eastAsiaTheme="majorEastAsia" w:hAnsiTheme="majorHAnsi" w:cstheme="majorBidi"/>
      <w:spacing w:val="-10"/>
      <w:kern w:val="28"/>
      <w:sz w:val="56"/>
      <w:szCs w:val="56"/>
    </w:rPr>
  </w:style>
  <w:style w:type="paragraph" w:customStyle="1" w:styleId="Heading1numbered">
    <w:name w:val="Heading 1 numbered"/>
    <w:basedOn w:val="Heading1"/>
    <w:next w:val="Text"/>
    <w:qFormat/>
    <w:rsid w:val="00A33C62"/>
    <w:pPr>
      <w:ind w:left="622" w:hanging="622"/>
    </w:pPr>
  </w:style>
  <w:style w:type="paragraph" w:customStyle="1" w:styleId="Listnumindent2">
    <w:name w:val="List num indent 2"/>
    <w:basedOn w:val="Normal"/>
    <w:uiPriority w:val="9"/>
    <w:qFormat/>
    <w:rsid w:val="00992ABF"/>
    <w:pPr>
      <w:numPr>
        <w:ilvl w:val="7"/>
        <w:numId w:val="19"/>
      </w:numPr>
      <w:overflowPunct/>
      <w:autoSpaceDE/>
      <w:autoSpaceDN/>
      <w:adjustRightInd/>
      <w:spacing w:before="100" w:after="100"/>
      <w:contextualSpacing/>
      <w:textAlignment w:val="auto"/>
    </w:pPr>
    <w:rPr>
      <w:rFonts w:asciiTheme="minorHAnsi" w:eastAsiaTheme="minorEastAsia" w:hAnsiTheme="minorHAnsi" w:cstheme="minorBidi"/>
      <w:spacing w:val="2"/>
      <w:sz w:val="20"/>
      <w:lang w:eastAsia="en-AU"/>
    </w:rPr>
  </w:style>
  <w:style w:type="paragraph" w:customStyle="1" w:styleId="Listnumindent">
    <w:name w:val="List num indent"/>
    <w:basedOn w:val="Normal"/>
    <w:uiPriority w:val="9"/>
    <w:qFormat/>
    <w:rsid w:val="00992ABF"/>
    <w:pPr>
      <w:numPr>
        <w:ilvl w:val="6"/>
        <w:numId w:val="19"/>
      </w:numPr>
      <w:overflowPunct/>
      <w:autoSpaceDE/>
      <w:autoSpaceDN/>
      <w:adjustRightInd/>
      <w:spacing w:before="100" w:after="100"/>
      <w:textAlignment w:val="auto"/>
    </w:pPr>
    <w:rPr>
      <w:rFonts w:asciiTheme="minorHAnsi" w:eastAsiaTheme="minorEastAsia" w:hAnsiTheme="minorHAnsi" w:cstheme="minorBidi"/>
      <w:spacing w:val="2"/>
      <w:sz w:val="20"/>
      <w:lang w:eastAsia="en-AU"/>
    </w:rPr>
  </w:style>
  <w:style w:type="paragraph" w:customStyle="1" w:styleId="Listnum">
    <w:name w:val="List num"/>
    <w:basedOn w:val="Normal"/>
    <w:uiPriority w:val="2"/>
    <w:qFormat/>
    <w:rsid w:val="00992ABF"/>
    <w:pPr>
      <w:numPr>
        <w:numId w:val="19"/>
      </w:numPr>
      <w:overflowPunct/>
      <w:autoSpaceDE/>
      <w:autoSpaceDN/>
      <w:adjustRightInd/>
      <w:spacing w:before="160" w:after="100"/>
      <w:textAlignment w:val="auto"/>
    </w:pPr>
    <w:rPr>
      <w:rFonts w:asciiTheme="minorHAnsi" w:eastAsiaTheme="minorEastAsia" w:hAnsiTheme="minorHAnsi" w:cstheme="minorBidi"/>
      <w:spacing w:val="2"/>
      <w:sz w:val="20"/>
      <w:lang w:eastAsia="en-AU"/>
    </w:rPr>
  </w:style>
  <w:style w:type="paragraph" w:customStyle="1" w:styleId="Listnum2">
    <w:name w:val="List num 2"/>
    <w:basedOn w:val="Normal"/>
    <w:uiPriority w:val="2"/>
    <w:qFormat/>
    <w:rsid w:val="00992ABF"/>
    <w:pPr>
      <w:numPr>
        <w:ilvl w:val="1"/>
        <w:numId w:val="19"/>
      </w:numPr>
      <w:overflowPunct/>
      <w:autoSpaceDE/>
      <w:autoSpaceDN/>
      <w:adjustRightInd/>
      <w:spacing w:before="160" w:after="100"/>
      <w:textAlignment w:val="auto"/>
    </w:pPr>
    <w:rPr>
      <w:rFonts w:asciiTheme="minorHAnsi" w:eastAsiaTheme="minorEastAsia" w:hAnsiTheme="minorHAnsi" w:cstheme="minorBidi"/>
      <w:spacing w:val="2"/>
      <w:sz w:val="20"/>
      <w:lang w:eastAsia="en-AU"/>
    </w:rPr>
  </w:style>
  <w:style w:type="paragraph" w:customStyle="1" w:styleId="Numparaindent">
    <w:name w:val="Num para indent"/>
    <w:basedOn w:val="Normal"/>
    <w:uiPriority w:val="9"/>
    <w:qFormat/>
    <w:rsid w:val="00992ABF"/>
    <w:pPr>
      <w:numPr>
        <w:ilvl w:val="8"/>
        <w:numId w:val="19"/>
      </w:numPr>
      <w:overflowPunct/>
      <w:autoSpaceDE/>
      <w:autoSpaceDN/>
      <w:adjustRightInd/>
      <w:spacing w:before="160" w:after="100"/>
      <w:contextualSpacing/>
      <w:textAlignment w:val="auto"/>
    </w:pPr>
    <w:rPr>
      <w:rFonts w:asciiTheme="minorHAnsi" w:eastAsiaTheme="minorEastAsia" w:hAnsiTheme="minorHAnsi" w:cstheme="minorBidi"/>
      <w:spacing w:val="2"/>
      <w:sz w:val="20"/>
      <w:lang w:eastAsia="en-AU"/>
    </w:rPr>
  </w:style>
  <w:style w:type="paragraph" w:customStyle="1" w:styleId="Text">
    <w:name w:val="Text"/>
    <w:basedOn w:val="Normal"/>
    <w:qFormat/>
    <w:rsid w:val="00992ABF"/>
    <w:pPr>
      <w:numPr>
        <w:ilvl w:val="3"/>
        <w:numId w:val="19"/>
      </w:numPr>
      <w:overflowPunct/>
      <w:autoSpaceDE/>
      <w:autoSpaceDN/>
      <w:adjustRightInd/>
      <w:spacing w:before="100" w:after="100"/>
      <w:textAlignment w:val="auto"/>
    </w:pPr>
    <w:rPr>
      <w:rFonts w:asciiTheme="minorHAnsi" w:eastAsiaTheme="minorEastAsia" w:hAnsiTheme="minorHAnsi" w:cstheme="minorBidi"/>
      <w:spacing w:val="2"/>
      <w:sz w:val="20"/>
      <w:lang w:eastAsia="en-AU"/>
    </w:rPr>
  </w:style>
  <w:style w:type="paragraph" w:customStyle="1" w:styleId="Text2">
    <w:name w:val="Text2"/>
    <w:basedOn w:val="Normal"/>
    <w:rsid w:val="00992ABF"/>
    <w:pPr>
      <w:numPr>
        <w:ilvl w:val="4"/>
        <w:numId w:val="19"/>
      </w:numPr>
      <w:overflowPunct/>
      <w:autoSpaceDE/>
      <w:autoSpaceDN/>
      <w:adjustRightInd/>
      <w:spacing w:before="60" w:after="60"/>
      <w:textAlignment w:val="auto"/>
    </w:pPr>
    <w:rPr>
      <w:rFonts w:asciiTheme="minorHAnsi" w:eastAsiaTheme="minorEastAsia" w:hAnsiTheme="minorHAnsi" w:cstheme="minorBidi"/>
      <w:spacing w:val="2"/>
      <w:sz w:val="20"/>
      <w:lang w:eastAsia="en-AU"/>
    </w:rPr>
  </w:style>
  <w:style w:type="paragraph" w:customStyle="1" w:styleId="Text3">
    <w:name w:val="Text3"/>
    <w:basedOn w:val="Normal"/>
    <w:rsid w:val="00992ABF"/>
    <w:pPr>
      <w:numPr>
        <w:ilvl w:val="5"/>
        <w:numId w:val="19"/>
      </w:numPr>
      <w:overflowPunct/>
      <w:autoSpaceDE/>
      <w:autoSpaceDN/>
      <w:adjustRightInd/>
      <w:spacing w:before="160" w:after="100"/>
      <w:textAlignment w:val="auto"/>
    </w:pPr>
    <w:rPr>
      <w:rFonts w:asciiTheme="minorHAnsi" w:eastAsiaTheme="minorEastAsia" w:hAnsiTheme="minorHAnsi" w:cstheme="minorBidi"/>
      <w:spacing w:val="2"/>
      <w:sz w:val="20"/>
      <w:lang w:eastAsia="en-AU"/>
    </w:rPr>
  </w:style>
  <w:style w:type="character" w:customStyle="1" w:styleId="ListParagraphChar">
    <w:name w:val="List Paragraph Char"/>
    <w:basedOn w:val="DefaultParagraphFont"/>
    <w:link w:val="ListParagraph"/>
    <w:uiPriority w:val="34"/>
    <w:locked/>
    <w:rsid w:val="00F83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bac.vic.gov.au" TargetMode="External"/><Relationship Id="rId18" Type="http://schemas.openxmlformats.org/officeDocument/2006/relationships/hyperlink" Target="https://www.ibac.vic.gov.au/publications-and-resourc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v.asn.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nfo@ibac.vic.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bac.vic.gov.au/reporting-corruption" TargetMode="External"/><Relationship Id="rId20" Type="http://schemas.openxmlformats.org/officeDocument/2006/relationships/hyperlink" Target="mailto:crobinson@mav.asn.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ibac.vic.gov.au/" TargetMode="External"/><Relationship Id="rId23" Type="http://schemas.openxmlformats.org/officeDocument/2006/relationships/hyperlink" Target="https://mavasnau.sharepoint.com/:b:/s/Corporate/EQsKNcQEcEpDkMs-3Jr070QBiuworR4HFlQio1SnTTt3Uw?e=TpyM6R"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bac.vic.gov.au/publications-and-resources/article/guidelines-for-making-and-handling-protected-disclosures" TargetMode="External"/><Relationship Id="rId22" Type="http://schemas.openxmlformats.org/officeDocument/2006/relationships/hyperlink" Target="https://mavasnau.sharepoint.com/:b:/s/Corporate/EQsKNcQEcEpDkMs-3Jr070QBiuworR4HFlQio1SnTTt3Uw?e=TpyM6R"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escription xmlns="598c73d0-6bbc-4c43-bf71-bdd6a3679256">Code of Conduct - MAV Board</Document_x0020_Description>
    <jae5faa96b8e41a78ad1c43669c9ba50 xmlns="598c73d0-6bbc-4c43-bf71-bdd6a3679256">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18e5731b-0ace-4aaa-adb0-c5650aa24b75</TermId>
        </TermInfo>
      </Terms>
    </jae5faa96b8e41a78ad1c43669c9ba50>
    <a1197785b44742b4bc7bb3ac060538ce xmlns="5613171a-529a-4edf-9d4f-8493fe0796c0">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bb746ab5-2f35-43e2-8991-7332a8c9f48a</TermId>
        </TermInfo>
      </Terms>
    </a1197785b44742b4bc7bb3ac060538ce>
    <ndd2590629ef4d1c93be7aab923238e2 xmlns="598c73d0-6bbc-4c43-bf71-bdd6a3679256">
      <Terms xmlns="http://schemas.microsoft.com/office/infopath/2007/PartnerControls">
        <TermInfo xmlns="http://schemas.microsoft.com/office/infopath/2007/PartnerControls">
          <TermName xmlns="http://schemas.microsoft.com/office/infopath/2007/PartnerControls">09. September</TermName>
          <TermId xmlns="http://schemas.microsoft.com/office/infopath/2007/PartnerControls">64e95ad1-3298-49eb-add2-d2d72ca9c557</TermId>
        </TermInfo>
      </Terms>
    </ndd2590629ef4d1c93be7aab923238e2>
    <l025e88227844500ac5f4097bae4bafe xmlns="598c73d0-6bbc-4c43-bf71-bdd6a3679256">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c3c0ad7d-96c2-4ee0-9c41-b61ed2b4298b</TermId>
        </TermInfo>
      </Terms>
    </l025e88227844500ac5f4097bae4bafe>
    <h79250fdf3104197ab04cf79d379418e xmlns="598c73d0-6bbc-4c43-bf71-bdd6a3679256">
      <Terms xmlns="http://schemas.microsoft.com/office/infopath/2007/PartnerControls">
        <TermInfo xmlns="http://schemas.microsoft.com/office/infopath/2007/PartnerControls">
          <TermName xmlns="http://schemas.microsoft.com/office/infopath/2007/PartnerControls">Governance and legislation</TermName>
          <TermId xmlns="http://schemas.microsoft.com/office/infopath/2007/PartnerControls">d48eed5e-e98c-485a-b194-43c5bf395671</TermId>
        </TermInfo>
      </Terms>
    </h79250fdf3104197ab04cf79d379418e>
    <TaxCatchAll xmlns="598c73d0-6bbc-4c43-bf71-bdd6a3679256">
      <Value>13</Value>
      <Value>2</Value>
      <Value>53</Value>
      <Value>18</Value>
      <Value>512</Value>
      <Value>885</Value>
    </TaxCatchAll>
    <_x0069_u21 xmlns="5613171a-529a-4edf-9d4f-8493fe0796c0" xsi:nil="true"/>
    <l0302a364d424d7db162567ca0a3eade xmlns="598c73d0-6bbc-4c43-bf71-bdd6a3679256">
      <Terms xmlns="http://schemas.microsoft.com/office/infopath/2007/PartnerControls"/>
    </l0302a364d424d7db162567ca0a3eade>
    <mba206ae293949d9bec3f05dc17e3b42 xmlns="598c73d0-6bbc-4c43-bf71-bdd6a3679256">
      <Terms xmlns="http://schemas.microsoft.com/office/infopath/2007/PartnerControls">
        <TermInfo xmlns="http://schemas.microsoft.com/office/infopath/2007/PartnerControls">
          <TermName xmlns="http://schemas.microsoft.com/office/infopath/2007/PartnerControls">Municipal Association of Victoria</TermName>
          <TermId xmlns="http://schemas.microsoft.com/office/infopath/2007/PartnerControls">5ad43371-3dfb-48fe-9795-7a768c650b03</TermId>
        </TermInfo>
      </Terms>
    </mba206ae293949d9bec3f05dc17e3b42>
    <SharedWithUsers xmlns="598c73d0-6bbc-4c43-bf71-bdd6a3679256">
      <UserInfo>
        <DisplayName>Anne-Maree Neal</DisplayName>
        <AccountId>673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MAVIS Document" ma:contentTypeID="0x010100999D5894F5B13243A99D948FB13513CA002EC9A5C878469C49BFCDCF6F4437E2CD" ma:contentTypeVersion="20" ma:contentTypeDescription="Create a new Blank document" ma:contentTypeScope="" ma:versionID="8e0238f2f9417351adf3e192920d6d6a">
  <xsd:schema xmlns:xsd="http://www.w3.org/2001/XMLSchema" xmlns:xs="http://www.w3.org/2001/XMLSchema" xmlns:p="http://schemas.microsoft.com/office/2006/metadata/properties" xmlns:ns2="598c73d0-6bbc-4c43-bf71-bdd6a3679256" xmlns:ns3="5613171a-529a-4edf-9d4f-8493fe0796c0" targetNamespace="http://schemas.microsoft.com/office/2006/metadata/properties" ma:root="true" ma:fieldsID="b480f7e9e1b0ae096ebf19086da6c198" ns2:_="" ns3:_="">
    <xsd:import namespace="598c73d0-6bbc-4c43-bf71-bdd6a3679256"/>
    <xsd:import namespace="5613171a-529a-4edf-9d4f-8493fe0796c0"/>
    <xsd:element name="properties">
      <xsd:complexType>
        <xsd:sequence>
          <xsd:element name="documentManagement">
            <xsd:complexType>
              <xsd:all>
                <xsd:element ref="ns2:Document_x0020_Description" minOccurs="0"/>
                <xsd:element ref="ns3:_x0069_u21" minOccurs="0"/>
                <xsd:element ref="ns2:TaxCatchAllLabel" minOccurs="0"/>
                <xsd:element ref="ns2:jae5faa96b8e41a78ad1c43669c9ba50" minOccurs="0"/>
                <xsd:element ref="ns2:mba206ae293949d9bec3f05dc17e3b42" minOccurs="0"/>
                <xsd:element ref="ns2:l025e88227844500ac5f4097bae4bafe" minOccurs="0"/>
                <xsd:element ref="ns2:h79250fdf3104197ab04cf79d379418e" minOccurs="0"/>
                <xsd:element ref="ns2:l0302a364d424d7db162567ca0a3eade" minOccurs="0"/>
                <xsd:element ref="ns3:a1197785b44742b4bc7bb3ac060538ce" minOccurs="0"/>
                <xsd:element ref="ns2:TaxCatchAll" minOccurs="0"/>
                <xsd:element ref="ns2:ndd2590629ef4d1c93be7aab923238e2"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TaxCatchAllLabel" ma:index="11" nillable="true" ma:displayName="Taxonomy Catch All Column1" ma:hidden="true" ma:list="{c1beafde-c33a-4682-8162-11f24e54b1bd}"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jae5faa96b8e41a78ad1c43669c9ba50" ma:index="13" nillable="true" ma:taxonomy="true" ma:internalName="jae5faa96b8e41a78ad1c43669c9ba50" ma:taxonomyFieldName="Doc_x0020_Type" ma:displayName="Doc Type" ma:readOnly="false" ma:fieldId="{3ae5faa9-6b8e-41a7-8ad1-c43669c9ba50}"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mba206ae293949d9bec3f05dc17e3b42" ma:index="15" nillable="true" ma:taxonomy="true" ma:internalName="mba206ae293949d9bec3f05dc17e3b42" ma:taxonomyFieldName="Stakeholders" ma:displayName="Stakeholders" ma:readOnly="false" ma:fieldId="{6ba206ae-2939-49d9-bec3-f05dc17e3b42}"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l025e88227844500ac5f4097bae4bafe" ma:index="17" nillable="true" ma:taxonomy="true" ma:internalName="l025e88227844500ac5f4097bae4bafe" ma:taxonomyFieldName="Year" ma:displayName="Year" ma:readOnly="false" ma:fieldId="{5025e882-2784-4500-ac5f-4097bae4bafe}"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h79250fdf3104197ab04cf79d379418e" ma:index="19" nillable="true" ma:taxonomy="true" ma:internalName="h79250fdf3104197ab04cf79d379418e" ma:taxonomyFieldName="Topic" ma:displayName="Topic" ma:readOnly="false" ma:fieldId="{179250fd-f310-4197-ab04-cf79d379418e}"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l0302a364d424d7db162567ca0a3eade" ma:index="21" nillable="true" ma:taxonomy="true" ma:internalName="l0302a364d424d7db162567ca0a3eade" ma:taxonomyFieldName="Functions" ma:displayName="Function" ma:readOnly="false" ma:fieldId="{50302a36-4d42-4d7d-b162-567ca0a3eade}" ma:sspId="fde11242-6e73-49c6-980c-6919cde2f27c" ma:termSetId="1be38e8c-3054-4a1e-9eea-ab3bad4fff97"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c1beafde-c33a-4682-8162-11f24e54b1bd}"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ndd2590629ef4d1c93be7aab923238e2" ma:index="25" nillable="true" ma:taxonomy="true" ma:internalName="ndd2590629ef4d1c93be7aab923238e2" ma:taxonomyFieldName="Month" ma:displayName="Month" ma:readOnly="false" ma:fieldId="{7dd25906-29ef-4d1c-93be-7aab923238e2}"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3171a-529a-4edf-9d4f-8493fe0796c0" elementFormDefault="qualified">
    <xsd:import namespace="http://schemas.microsoft.com/office/2006/documentManagement/types"/>
    <xsd:import namespace="http://schemas.microsoft.com/office/infopath/2007/PartnerControls"/>
    <xsd:element name="_x0069_u21" ma:index="8" nillable="true" ma:displayName="Date and Time" ma:format="DateTime" ma:internalName="_x0069_u21" ma:readOnly="false">
      <xsd:simpleType>
        <xsd:restriction base="dms:DateTime"/>
      </xsd:simpleType>
    </xsd:element>
    <xsd:element name="a1197785b44742b4bc7bb3ac060538ce" ma:index="23" ma:taxonomy="true" ma:internalName="a1197785b44742b4bc7bb3ac060538ce" ma:taxonomyFieldName="Function" ma:displayName="Function" ma:readOnly="false" ma:fieldId="{a1197785-b447-42b4-bc7b-b3ac060538ce}" ma:sspId="fde11242-6e73-49c6-980c-6919cde2f27c" ma:termSetId="1be38e8c-3054-4a1e-9eea-ab3bad4fff97" ma:anchorId="00000000-0000-0000-0000-000000000000" ma:open="false" ma:isKeyword="false">
      <xsd:complexType>
        <xsd:sequence>
          <xsd:element ref="pc:Terms" minOccurs="0" maxOccurs="1"/>
        </xsd:sequence>
      </xsd:complex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411EC7-D6A9-4CB3-B9DF-BC5247D39E05}">
  <ds:schemaRefs>
    <ds:schemaRef ds:uri="http://schemas.microsoft.com/office/2006/metadata/properties"/>
    <ds:schemaRef ds:uri="http://schemas.microsoft.com/office/infopath/2007/PartnerControls"/>
    <ds:schemaRef ds:uri="598c73d0-6bbc-4c43-bf71-bdd6a3679256"/>
    <ds:schemaRef ds:uri="5613171a-529a-4edf-9d4f-8493fe0796c0"/>
  </ds:schemaRefs>
</ds:datastoreItem>
</file>

<file path=customXml/itemProps2.xml><?xml version="1.0" encoding="utf-8"?>
<ds:datastoreItem xmlns:ds="http://schemas.openxmlformats.org/officeDocument/2006/customXml" ds:itemID="{C0CC104D-08F5-465F-A977-CF738CFCD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5613171a-529a-4edf-9d4f-8493fe079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D296C-82C8-44D5-96FD-7B837BB77040}">
  <ds:schemaRefs>
    <ds:schemaRef ds:uri="http://schemas.microsoft.com/office/2006/metadata/customXsn"/>
  </ds:schemaRefs>
</ds:datastoreItem>
</file>

<file path=customXml/itemProps4.xml><?xml version="1.0" encoding="utf-8"?>
<ds:datastoreItem xmlns:ds="http://schemas.openxmlformats.org/officeDocument/2006/customXml" ds:itemID="{071073D5-1915-4AFB-B842-88762C1C1C88}">
  <ds:schemaRefs>
    <ds:schemaRef ds:uri="http://schemas.openxmlformats.org/officeDocument/2006/bibliography"/>
  </ds:schemaRefs>
</ds:datastoreItem>
</file>

<file path=customXml/itemProps5.xml><?xml version="1.0" encoding="utf-8"?>
<ds:datastoreItem xmlns:ds="http://schemas.openxmlformats.org/officeDocument/2006/customXml" ds:itemID="{6FCFE4CE-6476-4AE8-AB24-DB58F791C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4810</Words>
  <Characters>27422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MAV Board Code of Conduct.docx</vt:lpstr>
    </vt:vector>
  </TitlesOfParts>
  <Company/>
  <LinksUpToDate>false</LinksUpToDate>
  <CharactersWithSpaces>32168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amneal@mav.asn.au</dc:creator>
  <cp:keywords/>
  <dc:description/>
  <cp:lastModifiedBy>Thea FitzGerald</cp:lastModifiedBy>
  <cp:revision>18</cp:revision>
  <cp:lastPrinted>2017-07-04T00:17:00Z</cp:lastPrinted>
  <dcterms:created xsi:type="dcterms:W3CDTF">2021-07-29T02:16:00Z</dcterms:created>
  <dcterms:modified xsi:type="dcterms:W3CDTF">2021-10-12T00:49:00Z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Code of Conduct - MAV Board</vt:lpwstr>
  </property>
  <property fmtid="{D5CDD505-2E9C-101B-9397-08002B2CF9AE}" pid="3" name="l77fc5d67bfa4a96b17704ee40cbb4a5">
    <vt:lpwstr>Policy|18e5731b-0ace-4aaa-adb0-c5650aa24b75</vt:lpwstr>
  </property>
  <property fmtid="{D5CDD505-2E9C-101B-9397-08002B2CF9AE}" pid="4" name="Doc Type">
    <vt:lpwstr>2;#Policy|18e5731b-0ace-4aaa-adb0-c5650aa24b75</vt:lpwstr>
  </property>
  <property fmtid="{D5CDD505-2E9C-101B-9397-08002B2CF9AE}" pid="5" name="ede14aef82e84b93af082b91ce45e6a9">
    <vt:lpwstr>Board Members|c1cacafd-5be3-4ca6-b2d8-21b07aecebb7</vt:lpwstr>
  </property>
  <property fmtid="{D5CDD505-2E9C-101B-9397-08002B2CF9AE}" pid="6" name="Function">
    <vt:lpwstr>18;#Policies and procedures|bb746ab5-2f35-43e2-8991-7332a8c9f48a</vt:lpwstr>
  </property>
  <property fmtid="{D5CDD505-2E9C-101B-9397-08002B2CF9AE}" pid="7" name="k06fbd82813540b5831d777cf7e8128a">
    <vt:lpwstr>November|36c336c7-40e1-4d28-b23a-8570bb8f13c2</vt:lpwstr>
  </property>
  <property fmtid="{D5CDD505-2E9C-101B-9397-08002B2CF9AE}" pid="8" name="Month">
    <vt:lpwstr>13;#09. September|64e95ad1-3298-49eb-add2-d2d72ca9c557</vt:lpwstr>
  </property>
  <property fmtid="{D5CDD505-2E9C-101B-9397-08002B2CF9AE}" pid="9" name="k9951afaa084485c98d6be2addb52c1d">
    <vt:lpwstr>2013|fa9ab2ba-2245-48ba-89ad-eb41da5073c8</vt:lpwstr>
  </property>
  <property fmtid="{D5CDD505-2E9C-101B-9397-08002B2CF9AE}" pid="10" name="Year">
    <vt:lpwstr>885;#2021|c3c0ad7d-96c2-4ee0-9c41-b61ed2b4298b</vt:lpwstr>
  </property>
  <property fmtid="{D5CDD505-2E9C-101B-9397-08002B2CF9AE}" pid="11" name="id9f721c89b84ce1b7fdeba7041a3f69">
    <vt:lpwstr>Municipal Association of Victoria|f60f427a-4f17-4149-8a36-8519b55e3bc9</vt:lpwstr>
  </property>
  <property fmtid="{D5CDD505-2E9C-101B-9397-08002B2CF9AE}" pid="12" name="Stakeholders">
    <vt:lpwstr>512;#Municipal Association of Victoria|5ad43371-3dfb-48fe-9795-7a768c650b03</vt:lpwstr>
  </property>
  <property fmtid="{D5CDD505-2E9C-101B-9397-08002B2CF9AE}" pid="13" name="i5f666ad07524d258e67978f29faa087">
    <vt:lpwstr/>
  </property>
  <property fmtid="{D5CDD505-2E9C-101B-9397-08002B2CF9AE}" pid="14" name="Topic">
    <vt:lpwstr>53;#Governance and legislation|d48eed5e-e98c-485a-b194-43c5bf395671</vt:lpwstr>
  </property>
  <property fmtid="{D5CDD505-2E9C-101B-9397-08002B2CF9AE}" pid="15" name="n5a7deff7f3a4e1ebb73d2162c1159b1">
    <vt:lpwstr/>
  </property>
  <property fmtid="{D5CDD505-2E9C-101B-9397-08002B2CF9AE}" pid="16" name="Project">
    <vt:lpwstr/>
  </property>
  <property fmtid="{D5CDD505-2E9C-101B-9397-08002B2CF9AE}" pid="17" name="Audience1">
    <vt:lpwstr/>
  </property>
  <property fmtid="{D5CDD505-2E9C-101B-9397-08002B2CF9AE}" pid="18" name="TaxCatchAll">
    <vt:lpwstr/>
  </property>
  <property fmtid="{D5CDD505-2E9C-101B-9397-08002B2CF9AE}" pid="19" name="ContentTypeId">
    <vt:lpwstr>0x010100999D5894F5B13243A99D948FB13513CA002EC9A5C878469C49BFCDCF6F4437E2CD</vt:lpwstr>
  </property>
  <property fmtid="{D5CDD505-2E9C-101B-9397-08002B2CF9AE}" pid="20" name="jae5faa96b8e41a78ad1c43669c9ba50">
    <vt:lpwstr>Policy|18e5731b-0ace-4aaa-adb0-c5650aa24b75</vt:lpwstr>
  </property>
  <property fmtid="{D5CDD505-2E9C-101B-9397-08002B2CF9AE}" pid="21" name="a1197785b44742b4bc7bb3ac060538ce">
    <vt:lpwstr>Board Members|c1cacafd-5be3-4ca6-b2d8-21b07aecebb7</vt:lpwstr>
  </property>
  <property fmtid="{D5CDD505-2E9C-101B-9397-08002B2CF9AE}" pid="22" name="ndd2590629ef4d1c93be7aab923238e2">
    <vt:lpwstr>November|36c336c7-40e1-4d28-b23a-8570bb8f13c2</vt:lpwstr>
  </property>
  <property fmtid="{D5CDD505-2E9C-101B-9397-08002B2CF9AE}" pid="23" name="l025e88227844500ac5f4097bae4bafe">
    <vt:lpwstr>2013|fa9ab2ba-2245-48ba-89ad-eb41da5073c8</vt:lpwstr>
  </property>
  <property fmtid="{D5CDD505-2E9C-101B-9397-08002B2CF9AE}" pid="24" name="h79250fdf3104197ab04cf79d379418e">
    <vt:lpwstr/>
  </property>
  <property fmtid="{D5CDD505-2E9C-101B-9397-08002B2CF9AE}" pid="25" name="Created">
    <vt:lpwstr/>
  </property>
  <property fmtid="{D5CDD505-2E9C-101B-9397-08002B2CF9AE}" pid="26" name="Modified By">
    <vt:lpwstr/>
  </property>
  <property fmtid="{D5CDD505-2E9C-101B-9397-08002B2CF9AE}" pid="27" name="Created By">
    <vt:lpwstr/>
  </property>
  <property fmtid="{D5CDD505-2E9C-101B-9397-08002B2CF9AE}" pid="28" name="Modified">
    <vt:lpwstr/>
  </property>
  <property fmtid="{D5CDD505-2E9C-101B-9397-08002B2CF9AE}" pid="29" name="iu21">
    <vt:lpwstr/>
  </property>
  <property fmtid="{D5CDD505-2E9C-101B-9397-08002B2CF9AE}" pid="30" name="l0302a364d424d7db162567ca0a3eade">
    <vt:lpwstr/>
  </property>
  <property fmtid="{D5CDD505-2E9C-101B-9397-08002B2CF9AE}" pid="31" name="Functions">
    <vt:lpwstr/>
  </property>
  <property fmtid="{D5CDD505-2E9C-101B-9397-08002B2CF9AE}" pid="32" name="mba206ae293949d9bec3f05dc17e3b42">
    <vt:lpwstr>Municipal Association of Victoria|5ad43371-3dfb-48fe-9795-7a768c650b03</vt:lpwstr>
  </property>
  <property fmtid="{D5CDD505-2E9C-101B-9397-08002B2CF9AE}" pid="33" name="_SourceUrl">
    <vt:lpwstr/>
  </property>
  <property fmtid="{D5CDD505-2E9C-101B-9397-08002B2CF9AE}" pid="34" name="_SharedFileIndex">
    <vt:lpwstr/>
  </property>
  <property fmtid="{D5CDD505-2E9C-101B-9397-08002B2CF9AE}" pid="35" name="ComplianceAssetId">
    <vt:lpwstr/>
  </property>
  <property fmtid="{D5CDD505-2E9C-101B-9397-08002B2CF9AE}" pid="36" name="_ExtendedDescription">
    <vt:lpwstr/>
  </property>
</Properties>
</file>