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7635" w14:textId="77777777" w:rsidR="00C05912" w:rsidRDefault="00C05912" w:rsidP="00C05912">
      <w:pPr>
        <w:pStyle w:val="Header"/>
        <w:tabs>
          <w:tab w:val="clear" w:pos="4320"/>
          <w:tab w:val="clear" w:pos="8640"/>
        </w:tabs>
      </w:pPr>
      <w:bookmarkStart w:id="0" w:name="_Toc8718434"/>
      <w:bookmarkStart w:id="1" w:name="_Toc8718597"/>
    </w:p>
    <w:p w14:paraId="3EF2C677" w14:textId="77777777" w:rsidR="00C05912" w:rsidRDefault="00C05912" w:rsidP="00C05912">
      <w:pPr>
        <w:pStyle w:val="Header"/>
        <w:tabs>
          <w:tab w:val="clear" w:pos="4320"/>
          <w:tab w:val="clear" w:pos="8640"/>
        </w:tabs>
      </w:pPr>
    </w:p>
    <w:p w14:paraId="02B49CC6" w14:textId="77777777" w:rsidR="00C05912" w:rsidRDefault="00371D42" w:rsidP="00C05912">
      <w:pPr>
        <w:ind w:right="-216"/>
        <w:jc w:val="right"/>
        <w:rPr>
          <w:rFonts w:cs="Arial"/>
        </w:rPr>
      </w:pPr>
      <w:r>
        <w:rPr>
          <w:rFonts w:cs="Arial"/>
          <w:noProof/>
          <w:lang w:eastAsia="en-AU"/>
        </w:rPr>
        <w:drawing>
          <wp:inline distT="0" distB="0" distL="0" distR="0" wp14:anchorId="4BEC34AF" wp14:editId="3FAE0D98">
            <wp:extent cx="3464743" cy="128557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14:paraId="65EF0DBA" w14:textId="77777777" w:rsidR="00C05912" w:rsidRDefault="00C05912" w:rsidP="00C05912">
      <w:pP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134C48E7" wp14:editId="709580BC">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FC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14:paraId="1EEE8273" w14:textId="77777777" w:rsidR="00C05912" w:rsidRDefault="00C05912" w:rsidP="00C05912">
      <w:pPr>
        <w:rPr>
          <w:rFonts w:cs="Arial"/>
        </w:rPr>
      </w:pPr>
    </w:p>
    <w:p w14:paraId="3F0F3325" w14:textId="77777777" w:rsidR="00C05912" w:rsidRDefault="00C05912" w:rsidP="00C05912">
      <w:pPr>
        <w:pStyle w:val="Header"/>
        <w:tabs>
          <w:tab w:val="clear" w:pos="4320"/>
          <w:tab w:val="clear" w:pos="8640"/>
        </w:tabs>
      </w:pPr>
    </w:p>
    <w:p w14:paraId="4529E337" w14:textId="77777777" w:rsidR="00C05912" w:rsidRDefault="00C05912" w:rsidP="00C05912">
      <w:pPr>
        <w:pStyle w:val="Header"/>
        <w:tabs>
          <w:tab w:val="clear" w:pos="4320"/>
          <w:tab w:val="clear" w:pos="8640"/>
        </w:tabs>
      </w:pPr>
    </w:p>
    <w:p w14:paraId="72FE8779" w14:textId="77777777" w:rsidR="00C05912" w:rsidRDefault="00C05912" w:rsidP="00C05912">
      <w:pPr>
        <w:pStyle w:val="Header"/>
        <w:tabs>
          <w:tab w:val="clear" w:pos="4320"/>
          <w:tab w:val="clear" w:pos="8640"/>
        </w:tabs>
      </w:pPr>
    </w:p>
    <w:p w14:paraId="29A02CA3" w14:textId="77777777" w:rsidR="00C05912" w:rsidRDefault="00C05912" w:rsidP="00C05912">
      <w:pPr>
        <w:pStyle w:val="Header"/>
        <w:tabs>
          <w:tab w:val="clear" w:pos="4320"/>
          <w:tab w:val="clear" w:pos="8640"/>
        </w:tabs>
      </w:pPr>
    </w:p>
    <w:p w14:paraId="00DD307A" w14:textId="77777777" w:rsidR="00C05912" w:rsidRDefault="00C05912" w:rsidP="00C05912">
      <w:pPr>
        <w:pStyle w:val="Header"/>
        <w:tabs>
          <w:tab w:val="clear" w:pos="4320"/>
          <w:tab w:val="clear" w:pos="8640"/>
        </w:tabs>
      </w:pPr>
    </w:p>
    <w:p w14:paraId="409961D5" w14:textId="77777777" w:rsidR="00825303" w:rsidRDefault="00825303" w:rsidP="00C05912">
      <w:pPr>
        <w:pStyle w:val="Header"/>
        <w:tabs>
          <w:tab w:val="clear" w:pos="4320"/>
          <w:tab w:val="clear" w:pos="8640"/>
        </w:tabs>
      </w:pPr>
    </w:p>
    <w:p w14:paraId="574AF3FB" w14:textId="77777777" w:rsidR="00825303" w:rsidRDefault="00825303" w:rsidP="00C05912">
      <w:pPr>
        <w:pStyle w:val="Header"/>
        <w:tabs>
          <w:tab w:val="clear" w:pos="4320"/>
          <w:tab w:val="clear" w:pos="8640"/>
        </w:tabs>
      </w:pPr>
    </w:p>
    <w:p w14:paraId="717ED40D" w14:textId="77777777" w:rsidR="00C05912" w:rsidRDefault="00C05912" w:rsidP="00C05912">
      <w:pPr>
        <w:pStyle w:val="Header"/>
        <w:tabs>
          <w:tab w:val="clear" w:pos="4320"/>
          <w:tab w:val="clear" w:pos="8640"/>
        </w:tabs>
      </w:pPr>
    </w:p>
    <w:p w14:paraId="7D299E4F" w14:textId="77777777" w:rsidR="00267DA2" w:rsidRDefault="00267DA2" w:rsidP="00BB2DE5">
      <w:pPr>
        <w:pStyle w:val="Header"/>
        <w:tabs>
          <w:tab w:val="clear" w:pos="4320"/>
          <w:tab w:val="clear" w:pos="8640"/>
        </w:tabs>
        <w:jc w:val="right"/>
        <w:rPr>
          <w:rFonts w:cs="Arial"/>
          <w:b/>
          <w:bCs/>
          <w:sz w:val="32"/>
          <w:szCs w:val="32"/>
        </w:rPr>
      </w:pPr>
      <w:r w:rsidRPr="00267DA2">
        <w:rPr>
          <w:rFonts w:cs="Arial"/>
          <w:b/>
          <w:bCs/>
          <w:sz w:val="32"/>
          <w:szCs w:val="32"/>
        </w:rPr>
        <w:t xml:space="preserve">Public Health </w:t>
      </w:r>
      <w:bookmarkStart w:id="2" w:name="_GoBack"/>
      <w:bookmarkEnd w:id="2"/>
      <w:r w:rsidRPr="00267DA2">
        <w:rPr>
          <w:rFonts w:cs="Arial"/>
          <w:b/>
          <w:bCs/>
          <w:sz w:val="32"/>
          <w:szCs w:val="32"/>
        </w:rPr>
        <w:t>and Wellbeing Regulations</w:t>
      </w:r>
      <w:r>
        <w:rPr>
          <w:rFonts w:cs="Arial"/>
          <w:b/>
          <w:bCs/>
          <w:sz w:val="32"/>
          <w:szCs w:val="32"/>
        </w:rPr>
        <w:t xml:space="preserve"> </w:t>
      </w:r>
    </w:p>
    <w:p w14:paraId="54D27123" w14:textId="2E408B38" w:rsidR="00267DA2" w:rsidRDefault="00267DA2" w:rsidP="00BB2DE5">
      <w:pPr>
        <w:pStyle w:val="Header"/>
        <w:tabs>
          <w:tab w:val="clear" w:pos="4320"/>
          <w:tab w:val="clear" w:pos="8640"/>
        </w:tabs>
        <w:jc w:val="right"/>
        <w:rPr>
          <w:rFonts w:cs="Arial"/>
          <w:b/>
          <w:bCs/>
          <w:sz w:val="32"/>
          <w:szCs w:val="32"/>
        </w:rPr>
      </w:pPr>
      <w:r>
        <w:rPr>
          <w:rFonts w:cs="Arial"/>
          <w:b/>
          <w:bCs/>
          <w:sz w:val="32"/>
          <w:szCs w:val="32"/>
        </w:rPr>
        <w:t>Sunset Review</w:t>
      </w:r>
    </w:p>
    <w:p w14:paraId="11DA3FD9" w14:textId="0AB17497" w:rsidR="00267DA2" w:rsidRPr="00267DA2" w:rsidRDefault="00267DA2" w:rsidP="00BB2DE5">
      <w:pPr>
        <w:pStyle w:val="Header"/>
        <w:tabs>
          <w:tab w:val="clear" w:pos="4320"/>
          <w:tab w:val="clear" w:pos="8640"/>
        </w:tabs>
        <w:jc w:val="right"/>
        <w:rPr>
          <w:rFonts w:cs="Arial"/>
          <w:b/>
          <w:bCs/>
          <w:sz w:val="32"/>
          <w:szCs w:val="32"/>
        </w:rPr>
      </w:pPr>
      <w:r w:rsidRPr="00267DA2">
        <w:rPr>
          <w:rFonts w:cs="Arial"/>
          <w:b/>
          <w:bCs/>
          <w:sz w:val="32"/>
          <w:szCs w:val="32"/>
        </w:rPr>
        <w:t xml:space="preserve"> </w:t>
      </w:r>
    </w:p>
    <w:p w14:paraId="2999D7D5" w14:textId="0B3ACBCF" w:rsidR="00C05912" w:rsidRPr="00267DA2" w:rsidRDefault="00267DA2" w:rsidP="00BB2DE5">
      <w:pPr>
        <w:pStyle w:val="Header"/>
        <w:tabs>
          <w:tab w:val="clear" w:pos="4320"/>
          <w:tab w:val="clear" w:pos="8640"/>
        </w:tabs>
        <w:jc w:val="right"/>
        <w:rPr>
          <w:sz w:val="32"/>
          <w:szCs w:val="32"/>
        </w:rPr>
      </w:pPr>
      <w:r w:rsidRPr="00267DA2">
        <w:rPr>
          <w:rFonts w:cs="Arial"/>
          <w:b/>
          <w:bCs/>
          <w:sz w:val="32"/>
          <w:szCs w:val="32"/>
        </w:rPr>
        <w:t>Regulatory Impact Statement</w:t>
      </w:r>
      <w:r>
        <w:rPr>
          <w:rFonts w:cs="Arial"/>
          <w:b/>
          <w:bCs/>
          <w:sz w:val="32"/>
          <w:szCs w:val="32"/>
        </w:rPr>
        <w:t xml:space="preserve"> Consultation</w:t>
      </w:r>
    </w:p>
    <w:p w14:paraId="0DF9C971" w14:textId="77777777" w:rsidR="00C05912" w:rsidRDefault="00C05912" w:rsidP="00BB2DE5">
      <w:pPr>
        <w:pStyle w:val="Header"/>
        <w:tabs>
          <w:tab w:val="clear" w:pos="4320"/>
          <w:tab w:val="clear" w:pos="8640"/>
        </w:tabs>
        <w:jc w:val="right"/>
      </w:pPr>
    </w:p>
    <w:p w14:paraId="42B1BD55" w14:textId="77777777" w:rsidR="00825303" w:rsidRDefault="00825303" w:rsidP="00BB2DE5">
      <w:pPr>
        <w:pStyle w:val="Header"/>
        <w:tabs>
          <w:tab w:val="clear" w:pos="4320"/>
          <w:tab w:val="clear" w:pos="8640"/>
        </w:tabs>
        <w:jc w:val="right"/>
      </w:pPr>
    </w:p>
    <w:p w14:paraId="37B93215" w14:textId="77777777" w:rsidR="00825303" w:rsidRDefault="00825303" w:rsidP="00BB2DE5">
      <w:pPr>
        <w:pStyle w:val="Header"/>
        <w:tabs>
          <w:tab w:val="clear" w:pos="4320"/>
          <w:tab w:val="clear" w:pos="8640"/>
        </w:tabs>
        <w:jc w:val="right"/>
      </w:pPr>
    </w:p>
    <w:p w14:paraId="56C31F0D" w14:textId="77777777" w:rsidR="00BB2DE5" w:rsidRDefault="00BB2DE5" w:rsidP="00BB2DE5">
      <w:pPr>
        <w:pStyle w:val="Header"/>
        <w:tabs>
          <w:tab w:val="clear" w:pos="4320"/>
          <w:tab w:val="clear" w:pos="8640"/>
        </w:tabs>
        <w:jc w:val="right"/>
      </w:pPr>
    </w:p>
    <w:p w14:paraId="168B243F" w14:textId="77777777" w:rsidR="00C05912" w:rsidRDefault="00C05912" w:rsidP="00BB2DE5">
      <w:pPr>
        <w:pStyle w:val="Header"/>
        <w:tabs>
          <w:tab w:val="clear" w:pos="4320"/>
          <w:tab w:val="clear" w:pos="8640"/>
        </w:tabs>
        <w:jc w:val="right"/>
      </w:pPr>
    </w:p>
    <w:p w14:paraId="72FA354A" w14:textId="7DCB7060" w:rsidR="00C05912" w:rsidRPr="00267DA2" w:rsidRDefault="00267DA2" w:rsidP="00BB2DE5">
      <w:pPr>
        <w:pStyle w:val="Header"/>
        <w:tabs>
          <w:tab w:val="clear" w:pos="4320"/>
          <w:tab w:val="clear" w:pos="8640"/>
        </w:tabs>
        <w:jc w:val="right"/>
        <w:rPr>
          <w:b/>
          <w:sz w:val="28"/>
          <w:szCs w:val="28"/>
        </w:rPr>
      </w:pPr>
      <w:r w:rsidRPr="00267DA2">
        <w:rPr>
          <w:b/>
          <w:sz w:val="28"/>
          <w:szCs w:val="28"/>
        </w:rPr>
        <w:t>Submission</w:t>
      </w:r>
    </w:p>
    <w:p w14:paraId="03DB3EC3" w14:textId="77777777" w:rsidR="00BB2DE5" w:rsidRDefault="00BB2DE5" w:rsidP="00C05912">
      <w:pPr>
        <w:pStyle w:val="Header"/>
        <w:tabs>
          <w:tab w:val="clear" w:pos="4320"/>
          <w:tab w:val="clear" w:pos="8640"/>
        </w:tabs>
      </w:pPr>
    </w:p>
    <w:p w14:paraId="0D038174" w14:textId="77777777" w:rsidR="00825303" w:rsidRDefault="00825303" w:rsidP="00C05912">
      <w:pPr>
        <w:pStyle w:val="Header"/>
        <w:tabs>
          <w:tab w:val="clear" w:pos="4320"/>
          <w:tab w:val="clear" w:pos="8640"/>
        </w:tabs>
      </w:pPr>
    </w:p>
    <w:p w14:paraId="5A8A04F9" w14:textId="77777777" w:rsidR="00825303" w:rsidRDefault="00825303" w:rsidP="00C05912">
      <w:pPr>
        <w:pStyle w:val="Header"/>
        <w:tabs>
          <w:tab w:val="clear" w:pos="4320"/>
          <w:tab w:val="clear" w:pos="8640"/>
        </w:tabs>
      </w:pPr>
    </w:p>
    <w:p w14:paraId="7BEDA962" w14:textId="77777777" w:rsidR="00BB2DE5" w:rsidRDefault="00BB2DE5" w:rsidP="00C05912">
      <w:pPr>
        <w:pStyle w:val="Header"/>
        <w:tabs>
          <w:tab w:val="clear" w:pos="4320"/>
          <w:tab w:val="clear" w:pos="8640"/>
        </w:tabs>
      </w:pPr>
    </w:p>
    <w:p w14:paraId="67880824" w14:textId="77777777" w:rsidR="00BB2DE5" w:rsidRDefault="00BB2DE5" w:rsidP="00C05912">
      <w:pPr>
        <w:pStyle w:val="Header"/>
        <w:tabs>
          <w:tab w:val="clear" w:pos="4320"/>
          <w:tab w:val="clear" w:pos="8640"/>
        </w:tabs>
      </w:pPr>
    </w:p>
    <w:p w14:paraId="68AD2A83" w14:textId="77777777" w:rsidR="00BB2DE5" w:rsidRDefault="00BB2DE5" w:rsidP="00C05912">
      <w:pPr>
        <w:pStyle w:val="Header"/>
        <w:tabs>
          <w:tab w:val="clear" w:pos="4320"/>
          <w:tab w:val="clear" w:pos="8640"/>
        </w:tabs>
      </w:pPr>
    </w:p>
    <w:p w14:paraId="5644D0D6" w14:textId="597A1334" w:rsidR="00BB2DE5" w:rsidRDefault="00267DA2" w:rsidP="00BB2DE5">
      <w:pPr>
        <w:pBdr>
          <w:top w:val="single" w:sz="6" w:space="1" w:color="FFFFFF"/>
          <w:left w:val="single" w:sz="6" w:space="1" w:color="FFFFFF"/>
          <w:bottom w:val="single" w:sz="6" w:space="1" w:color="FFFFFF"/>
          <w:right w:val="single" w:sz="6" w:space="0" w:color="FFFFFF"/>
        </w:pBdr>
        <w:jc w:val="right"/>
        <w:rPr>
          <w:rFonts w:cs="Arial"/>
          <w:b/>
          <w:szCs w:val="24"/>
        </w:rPr>
      </w:pPr>
      <w:r>
        <w:rPr>
          <w:rFonts w:cs="Arial"/>
          <w:b/>
          <w:szCs w:val="24"/>
        </w:rPr>
        <w:t>September</w:t>
      </w:r>
      <w:r w:rsidR="00F0714B">
        <w:rPr>
          <w:rFonts w:cs="Arial"/>
          <w:b/>
          <w:szCs w:val="24"/>
        </w:rPr>
        <w:t xml:space="preserve"> </w:t>
      </w:r>
      <w:r>
        <w:rPr>
          <w:rFonts w:cs="Arial"/>
          <w:b/>
          <w:szCs w:val="24"/>
        </w:rPr>
        <w:t>2019</w:t>
      </w:r>
    </w:p>
    <w:p w14:paraId="290C7524" w14:textId="77777777" w:rsidR="00C05912" w:rsidRDefault="00C05912" w:rsidP="00C05912">
      <w:pPr>
        <w:pStyle w:val="Header"/>
        <w:tabs>
          <w:tab w:val="clear" w:pos="4320"/>
          <w:tab w:val="clear" w:pos="8640"/>
        </w:tabs>
      </w:pPr>
    </w:p>
    <w:p w14:paraId="5DF69FEC" w14:textId="77777777" w:rsidR="00C05912" w:rsidRDefault="00C05912" w:rsidP="00C05912">
      <w:pPr>
        <w:pStyle w:val="Header"/>
        <w:tabs>
          <w:tab w:val="clear" w:pos="4320"/>
          <w:tab w:val="clear" w:pos="8640"/>
        </w:tabs>
      </w:pPr>
    </w:p>
    <w:p w14:paraId="59620344" w14:textId="77777777" w:rsidR="00C05912" w:rsidRDefault="00C05912" w:rsidP="00C05912">
      <w:pPr>
        <w:pStyle w:val="Header"/>
        <w:tabs>
          <w:tab w:val="clear" w:pos="4320"/>
          <w:tab w:val="clear" w:pos="8640"/>
        </w:tabs>
      </w:pPr>
    </w:p>
    <w:p w14:paraId="20241C13" w14:textId="77777777" w:rsidR="00C05912" w:rsidRDefault="00C05912" w:rsidP="00C05912">
      <w:pPr>
        <w:pStyle w:val="Header"/>
        <w:tabs>
          <w:tab w:val="clear" w:pos="4320"/>
          <w:tab w:val="clear" w:pos="8640"/>
        </w:tabs>
      </w:pPr>
    </w:p>
    <w:p w14:paraId="2455CC9C" w14:textId="77777777" w:rsidR="00C05912" w:rsidRDefault="00C05912" w:rsidP="00C05912">
      <w:pPr>
        <w:pStyle w:val="Header"/>
        <w:tabs>
          <w:tab w:val="clear" w:pos="4320"/>
          <w:tab w:val="clear" w:pos="8640"/>
        </w:tabs>
      </w:pPr>
    </w:p>
    <w:p w14:paraId="0A974FFF" w14:textId="77777777" w:rsidR="00C05912" w:rsidRDefault="00C05912" w:rsidP="00C05912">
      <w:pPr>
        <w:pStyle w:val="Header"/>
        <w:tabs>
          <w:tab w:val="clear" w:pos="4320"/>
          <w:tab w:val="clear" w:pos="8640"/>
        </w:tabs>
      </w:pPr>
    </w:p>
    <w:p w14:paraId="69E49C83" w14:textId="77777777" w:rsidR="00C05912" w:rsidRDefault="00C05912" w:rsidP="00C05912">
      <w:pPr>
        <w:pStyle w:val="Header"/>
        <w:tabs>
          <w:tab w:val="clear" w:pos="4320"/>
          <w:tab w:val="clear" w:pos="8640"/>
        </w:tabs>
      </w:pPr>
    </w:p>
    <w:p w14:paraId="0255343F" w14:textId="77777777" w:rsidR="00C05912" w:rsidRDefault="00C05912" w:rsidP="00C05912">
      <w:pPr>
        <w:pStyle w:val="Header"/>
        <w:tabs>
          <w:tab w:val="clear" w:pos="4320"/>
          <w:tab w:val="clear" w:pos="8640"/>
        </w:tabs>
      </w:pPr>
    </w:p>
    <w:p w14:paraId="19C20285" w14:textId="77777777" w:rsidR="00C05912" w:rsidRDefault="00C05912" w:rsidP="00C05912">
      <w:pPr>
        <w:pStyle w:val="Header"/>
        <w:tabs>
          <w:tab w:val="clear" w:pos="4320"/>
          <w:tab w:val="clear" w:pos="8640"/>
        </w:tabs>
      </w:pPr>
    </w:p>
    <w:p w14:paraId="42E7738C" w14:textId="77777777" w:rsidR="00C05912" w:rsidRDefault="00C05912" w:rsidP="00C05912">
      <w:pPr>
        <w:pStyle w:val="Header"/>
        <w:tabs>
          <w:tab w:val="clear" w:pos="4320"/>
          <w:tab w:val="clear" w:pos="8640"/>
        </w:tabs>
      </w:pPr>
    </w:p>
    <w:p w14:paraId="44489A6D" w14:textId="77777777" w:rsidR="00C05912" w:rsidRDefault="00C05912" w:rsidP="00C05912">
      <w:pPr>
        <w:pStyle w:val="Header"/>
        <w:tabs>
          <w:tab w:val="clear" w:pos="4320"/>
          <w:tab w:val="clear" w:pos="8640"/>
        </w:tabs>
      </w:pPr>
    </w:p>
    <w:p w14:paraId="305915E6" w14:textId="77777777" w:rsidR="00C05912" w:rsidRDefault="00C05912" w:rsidP="00C05912">
      <w:pPr>
        <w:pStyle w:val="Header"/>
        <w:tabs>
          <w:tab w:val="clear" w:pos="4320"/>
          <w:tab w:val="clear" w:pos="8640"/>
        </w:tabs>
      </w:pPr>
    </w:p>
    <w:p w14:paraId="64A9EB46" w14:textId="77777777" w:rsidR="00C05912" w:rsidRDefault="00C05912" w:rsidP="00C05912">
      <w:pPr>
        <w:pStyle w:val="Header"/>
        <w:tabs>
          <w:tab w:val="clear" w:pos="4320"/>
          <w:tab w:val="clear" w:pos="8640"/>
        </w:tabs>
      </w:pPr>
    </w:p>
    <w:p w14:paraId="65B3CAA6" w14:textId="4585EC14" w:rsidR="00C05912" w:rsidRPr="00713C4C" w:rsidRDefault="00713C4C" w:rsidP="00713C4C">
      <w:pPr>
        <w:pStyle w:val="Header"/>
        <w:tabs>
          <w:tab w:val="clear" w:pos="4320"/>
          <w:tab w:val="clear" w:pos="8640"/>
        </w:tabs>
        <w:ind w:left="1418" w:hanging="1418"/>
        <w:rPr>
          <w:b/>
          <w:sz w:val="32"/>
          <w:szCs w:val="32"/>
          <w:u w:val="single"/>
        </w:rPr>
      </w:pPr>
      <w:r>
        <w:tab/>
      </w:r>
      <w:r>
        <w:tab/>
      </w:r>
      <w:r>
        <w:tab/>
      </w:r>
      <w:r>
        <w:tab/>
      </w:r>
    </w:p>
    <w:p w14:paraId="3D722390" w14:textId="77777777" w:rsidR="00C05912" w:rsidRDefault="00C05912" w:rsidP="00C05912">
      <w:pPr>
        <w:pStyle w:val="Header"/>
        <w:tabs>
          <w:tab w:val="clear" w:pos="4320"/>
          <w:tab w:val="clear" w:pos="8640"/>
        </w:tabs>
      </w:pPr>
    </w:p>
    <w:p w14:paraId="125D0F00" w14:textId="77777777" w:rsidR="00C05912" w:rsidRDefault="00C05912" w:rsidP="00C05912"/>
    <w:p w14:paraId="17152727" w14:textId="77777777" w:rsidR="00C05912" w:rsidRDefault="00C05912" w:rsidP="00C05912"/>
    <w:p w14:paraId="218BC6D5" w14:textId="77777777" w:rsidR="00C05912" w:rsidRDefault="00C05912" w:rsidP="00C05912"/>
    <w:p w14:paraId="0A578DAF" w14:textId="77777777" w:rsidR="00C05912" w:rsidRDefault="00C05912" w:rsidP="00C05912"/>
    <w:p w14:paraId="5BE31DCE" w14:textId="77777777" w:rsidR="00C05912" w:rsidRDefault="00C05912" w:rsidP="00C05912"/>
    <w:p w14:paraId="32FB609F" w14:textId="305B6EC2" w:rsidR="00C05912" w:rsidRDefault="00C05912" w:rsidP="00C05912"/>
    <w:p w14:paraId="3EB4D08F" w14:textId="27A1AF21" w:rsidR="00275401" w:rsidRDefault="00275401" w:rsidP="00C05912"/>
    <w:p w14:paraId="00C84774" w14:textId="1E69E50A" w:rsidR="00275401" w:rsidRDefault="00275401" w:rsidP="00C05912"/>
    <w:p w14:paraId="5F847771" w14:textId="77777777" w:rsidR="00275401" w:rsidRDefault="00275401" w:rsidP="00C05912"/>
    <w:p w14:paraId="70B6861B" w14:textId="77777777" w:rsidR="00C05912" w:rsidRDefault="00C05912" w:rsidP="00C05912"/>
    <w:p w14:paraId="2543AB8D" w14:textId="77777777" w:rsidR="00C05912" w:rsidRDefault="00C05912" w:rsidP="00C05912"/>
    <w:p w14:paraId="30190FDF" w14:textId="77777777" w:rsidR="00C05912" w:rsidRDefault="00C05912" w:rsidP="00C05912"/>
    <w:p w14:paraId="4C82BB12" w14:textId="77777777" w:rsidR="00C05912" w:rsidRDefault="00C05912" w:rsidP="00C05912"/>
    <w:p w14:paraId="4E4F924E" w14:textId="77777777" w:rsidR="00C05912" w:rsidRDefault="00C05912" w:rsidP="00C05912"/>
    <w:p w14:paraId="5DACA256" w14:textId="77777777" w:rsidR="00C05912" w:rsidRDefault="00C05912" w:rsidP="00C05912"/>
    <w:p w14:paraId="42DC9B94" w14:textId="77777777" w:rsidR="00C05912" w:rsidRDefault="00C05912" w:rsidP="00C05912"/>
    <w:p w14:paraId="24494A8B" w14:textId="77777777" w:rsidR="00C05912" w:rsidRDefault="00C05912" w:rsidP="00C05912"/>
    <w:p w14:paraId="2ABD7ECE" w14:textId="77777777" w:rsidR="00C05912" w:rsidRDefault="00C05912" w:rsidP="00C05912"/>
    <w:p w14:paraId="42B6632D" w14:textId="77777777" w:rsidR="00C05912" w:rsidRDefault="00C05912" w:rsidP="00C05912"/>
    <w:p w14:paraId="6A0793FB" w14:textId="77777777" w:rsidR="00C05912" w:rsidRDefault="00C05912" w:rsidP="00C05912"/>
    <w:p w14:paraId="3FC4EDD5" w14:textId="41B919BA" w:rsidR="00C05912" w:rsidRDefault="00C05912" w:rsidP="00C05912">
      <w:pPr>
        <w:pStyle w:val="DisclaimerBold"/>
      </w:pPr>
      <w:r>
        <w:t>© Copyright Municipal Association of Victoria,</w:t>
      </w:r>
      <w:r w:rsidR="00B37A23">
        <w:t xml:space="preserve"> </w:t>
      </w:r>
      <w:r w:rsidR="00267DA2">
        <w:t>2019</w:t>
      </w:r>
      <w:r>
        <w:t xml:space="preserve">. </w:t>
      </w:r>
    </w:p>
    <w:p w14:paraId="00E4E291" w14:textId="77777777" w:rsidR="00C05912" w:rsidRDefault="00C05912" w:rsidP="00C05912">
      <w:pPr>
        <w:pStyle w:val="Disclaimer"/>
      </w:pPr>
    </w:p>
    <w:p w14:paraId="67D49483" w14:textId="3CE763D7" w:rsidR="00C05912" w:rsidRDefault="00C05912" w:rsidP="00C05912">
      <w:pPr>
        <w:pStyle w:val="Disclaimer"/>
      </w:pPr>
      <w:r>
        <w:t>The Municipal Association of Victoria</w:t>
      </w:r>
      <w:r w:rsidR="00EB53E6">
        <w:t xml:space="preserve"> (MAV)</w:t>
      </w:r>
      <w:r>
        <w:t xml:space="preserve"> is the owner of the copyright in the publication</w:t>
      </w:r>
      <w:r w:rsidR="00655801">
        <w:t xml:space="preserve"> </w:t>
      </w:r>
      <w:r w:rsidR="00655801" w:rsidRPr="00655801">
        <w:rPr>
          <w:b/>
        </w:rPr>
        <w:t>– MAV Submission to the</w:t>
      </w:r>
      <w:r w:rsidR="0030496D" w:rsidRPr="00655801">
        <w:t xml:space="preserve"> </w:t>
      </w:r>
      <w:sdt>
        <w:sdtPr>
          <w:rPr>
            <w:rStyle w:val="Heading2Char"/>
          </w:rPr>
          <w:alias w:val="Title"/>
          <w:tag w:val=""/>
          <w:id w:val="-428655969"/>
          <w:placeholder>
            <w:docPart w:val="D282F075E1734423A9784497A8A7965C"/>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655801" w:rsidRPr="00655801">
            <w:rPr>
              <w:rStyle w:val="Heading2Char"/>
            </w:rPr>
            <w:t>Public Health and Wellbeing Regulations RIS</w:t>
          </w:r>
        </w:sdtContent>
      </w:sdt>
    </w:p>
    <w:p w14:paraId="61525C80" w14:textId="77777777" w:rsidR="00C05912" w:rsidRDefault="00C05912" w:rsidP="00C05912">
      <w:pPr>
        <w:pStyle w:val="Disclaimer"/>
      </w:pPr>
    </w:p>
    <w:p w14:paraId="2FB389EB" w14:textId="77777777" w:rsidR="00C05912" w:rsidRDefault="00C05912" w:rsidP="00C05912">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15BEDA09" w14:textId="77777777" w:rsidR="00C05912" w:rsidRDefault="00C05912" w:rsidP="00C05912">
      <w:pPr>
        <w:pStyle w:val="Disclaimer"/>
      </w:pPr>
    </w:p>
    <w:p w14:paraId="55BF40B1" w14:textId="741D79E3" w:rsidR="00C05912" w:rsidRDefault="00C05912" w:rsidP="00C05912">
      <w:pPr>
        <w:pStyle w:val="Disclaimer"/>
      </w:pPr>
      <w:r>
        <w:t xml:space="preserve">All requests to reproduce, store or transmit material contained in the publication should be addressed to </w:t>
      </w:r>
      <w:r w:rsidR="00713C4C">
        <w:t>Rosemary Hancock, email rhancock@mav.asn.au</w:t>
      </w:r>
      <w:r>
        <w:t xml:space="preserve">. </w:t>
      </w:r>
    </w:p>
    <w:p w14:paraId="2521B3B3" w14:textId="77777777" w:rsidR="00EB53E6" w:rsidRDefault="00EB53E6" w:rsidP="00C05912">
      <w:pPr>
        <w:pStyle w:val="Disclaimer"/>
      </w:pPr>
    </w:p>
    <w:p w14:paraId="18F79500" w14:textId="77777777" w:rsidR="00EB53E6" w:rsidRPr="00EB53E6" w:rsidRDefault="00EB53E6" w:rsidP="00C05912">
      <w:pPr>
        <w:pStyle w:val="Disclaimer"/>
        <w:rPr>
          <w:i w:val="0"/>
          <w:color w:val="auto"/>
        </w:rPr>
      </w:pPr>
      <w:r w:rsidRPr="00EB53E6">
        <w:rPr>
          <w:rStyle w:val="Emphasis"/>
          <w:i/>
          <w:color w:val="auto"/>
        </w:rPr>
        <w:t>T</w:t>
      </w:r>
      <w:r w:rsidR="00A14ADF">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6D1BD29A" w14:textId="77777777" w:rsidR="00C05912" w:rsidRDefault="00C05912" w:rsidP="00C05912">
      <w:pPr>
        <w:pStyle w:val="Disclaimer"/>
      </w:pPr>
    </w:p>
    <w:p w14:paraId="5F6B4139" w14:textId="77777777" w:rsidR="00C05912" w:rsidRPr="003A2EDB" w:rsidRDefault="00C05912" w:rsidP="00C05912">
      <w:pPr>
        <w:pStyle w:val="Disclaimer"/>
        <w:rPr>
          <w:szCs w:val="22"/>
        </w:rPr>
      </w:pPr>
      <w:r w:rsidRPr="003A2EDB">
        <w:rPr>
          <w:szCs w:val="22"/>
        </w:rPr>
        <w:t xml:space="preserve">The MAV can provide this publication in an alternative format upon request, including large print, Braille and audio. </w:t>
      </w:r>
    </w:p>
    <w:p w14:paraId="30B21B79" w14:textId="77777777" w:rsidR="00C05912" w:rsidRDefault="00C05912" w:rsidP="00C05912">
      <w:pPr>
        <w:pStyle w:val="Disclaimer"/>
      </w:pPr>
    </w:p>
    <w:p w14:paraId="1EAE60FC" w14:textId="63F433F1" w:rsidR="00C05912" w:rsidRPr="003A2EDB" w:rsidRDefault="00C05912" w:rsidP="00C05912">
      <w:pPr>
        <w:pStyle w:val="Disclaimer"/>
        <w:rPr>
          <w:szCs w:val="22"/>
        </w:rPr>
      </w:pPr>
      <w:r>
        <w:rPr>
          <w:szCs w:val="22"/>
        </w:rPr>
        <w:t xml:space="preserve">This document has been prepared by the MAV </w:t>
      </w:r>
      <w:r w:rsidR="00275401">
        <w:rPr>
          <w:szCs w:val="22"/>
        </w:rPr>
        <w:t xml:space="preserve">following consultation </w:t>
      </w:r>
      <w:r w:rsidRPr="003A2EDB">
        <w:rPr>
          <w:szCs w:val="22"/>
        </w:rPr>
        <w:t>with member councils</w:t>
      </w:r>
      <w:r w:rsidR="00713C4C">
        <w:rPr>
          <w:szCs w:val="22"/>
        </w:rPr>
        <w:t xml:space="preserve"> on the Public Health and Wellbeing Regulations Sunset Review</w:t>
      </w:r>
      <w:r w:rsidRPr="003A2EDB">
        <w:rPr>
          <w:szCs w:val="22"/>
        </w:rPr>
        <w:t xml:space="preserve">. </w:t>
      </w:r>
    </w:p>
    <w:p w14:paraId="22CB7825" w14:textId="77777777" w:rsidR="00C05912" w:rsidRPr="003A2EDB" w:rsidRDefault="00C05912" w:rsidP="00C05912">
      <w:pPr>
        <w:pStyle w:val="Disclaimer"/>
        <w:rPr>
          <w:szCs w:val="22"/>
        </w:rPr>
      </w:pPr>
    </w:p>
    <w:p w14:paraId="3DD07D90" w14:textId="77E644B0" w:rsidR="00C05912" w:rsidRDefault="00C05912" w:rsidP="00713C4C">
      <w:pPr>
        <w:pStyle w:val="Disclaimer"/>
      </w:pPr>
      <w:r w:rsidRPr="003A2EDB">
        <w:rPr>
          <w:szCs w:val="22"/>
        </w:rPr>
        <w:t>The MAV is the statutory peak body for local government in Victoria. While this paper aims to broadly reflect the views of local government in Victoria, it does not purport to reflect the exact views of individual councils</w:t>
      </w:r>
      <w:r w:rsidR="00713C4C">
        <w:rPr>
          <w:szCs w:val="22"/>
        </w:rPr>
        <w:t>.</w:t>
      </w:r>
    </w:p>
    <w:p w14:paraId="026DDC1A" w14:textId="77777777" w:rsidR="00C05912" w:rsidRDefault="00C05912" w:rsidP="00C05912">
      <w:r>
        <w:br w:type="page"/>
      </w:r>
    </w:p>
    <w:p w14:paraId="4BA17C4E" w14:textId="77777777" w:rsidR="00C05912" w:rsidRDefault="00C05912" w:rsidP="00C05912"/>
    <w:p w14:paraId="0D2A9249" w14:textId="77777777" w:rsidR="00C05912" w:rsidRDefault="00C05912" w:rsidP="00C05912"/>
    <w:p w14:paraId="353AABC0" w14:textId="77777777" w:rsidR="00C05912" w:rsidRPr="00C74F4B" w:rsidRDefault="00424A4B" w:rsidP="00624E7A">
      <w:pPr>
        <w:rPr>
          <w:rStyle w:val="StyleBold"/>
        </w:rPr>
      </w:pPr>
      <w:r>
        <w:rPr>
          <w:rStyle w:val="StyleBold"/>
        </w:rPr>
        <w:t>Table of c</w:t>
      </w:r>
      <w:r w:rsidR="00C05912" w:rsidRPr="00C74F4B">
        <w:rPr>
          <w:rStyle w:val="StyleBold"/>
        </w:rPr>
        <w:t>ontents</w:t>
      </w:r>
    </w:p>
    <w:p w14:paraId="26DBA531" w14:textId="77777777" w:rsidR="00C05912" w:rsidRDefault="00C05912" w:rsidP="00C05912"/>
    <w:p w14:paraId="0BDFB89E" w14:textId="7CF2B94C" w:rsidR="00BF3FEE" w:rsidRDefault="00C05912">
      <w:pPr>
        <w:pStyle w:val="TOC1"/>
        <w:rPr>
          <w:rFonts w:asciiTheme="minorHAnsi" w:eastAsiaTheme="minorEastAsia" w:hAnsiTheme="minorHAnsi" w:cstheme="minorBidi"/>
          <w:bCs w:val="0"/>
          <w:i w:val="0"/>
          <w:iCs w:val="0"/>
          <w:noProof/>
          <w:szCs w:val="22"/>
          <w:lang w:eastAsia="en-AU"/>
        </w:rPr>
      </w:pPr>
      <w:r>
        <w:fldChar w:fldCharType="begin"/>
      </w:r>
      <w:r>
        <w:instrText xml:space="preserve"> TOC \o "1-2" \h \z \u </w:instrText>
      </w:r>
      <w:r>
        <w:fldChar w:fldCharType="separate"/>
      </w:r>
      <w:hyperlink w:anchor="_Toc20133121" w:history="1">
        <w:r w:rsidR="00BF3FEE" w:rsidRPr="00C1052A">
          <w:rPr>
            <w:rStyle w:val="Hyperlink"/>
            <w:noProof/>
          </w:rPr>
          <w:t>1</w:t>
        </w:r>
        <w:r w:rsidR="00BF3FEE">
          <w:rPr>
            <w:rFonts w:asciiTheme="minorHAnsi" w:eastAsiaTheme="minorEastAsia" w:hAnsiTheme="minorHAnsi" w:cstheme="minorBidi"/>
            <w:bCs w:val="0"/>
            <w:i w:val="0"/>
            <w:iCs w:val="0"/>
            <w:noProof/>
            <w:szCs w:val="22"/>
            <w:lang w:eastAsia="en-AU"/>
          </w:rPr>
          <w:tab/>
        </w:r>
        <w:r w:rsidR="00BF3FEE" w:rsidRPr="00C1052A">
          <w:rPr>
            <w:rStyle w:val="Hyperlink"/>
            <w:noProof/>
          </w:rPr>
          <w:t>Executive summary</w:t>
        </w:r>
        <w:r w:rsidR="00BF3FEE">
          <w:rPr>
            <w:noProof/>
            <w:webHidden/>
          </w:rPr>
          <w:tab/>
        </w:r>
        <w:r w:rsidR="00BF3FEE">
          <w:rPr>
            <w:noProof/>
            <w:webHidden/>
          </w:rPr>
          <w:fldChar w:fldCharType="begin"/>
        </w:r>
        <w:r w:rsidR="00BF3FEE">
          <w:rPr>
            <w:noProof/>
            <w:webHidden/>
          </w:rPr>
          <w:instrText xml:space="preserve"> PAGEREF _Toc20133121 \h </w:instrText>
        </w:r>
        <w:r w:rsidR="00BF3FEE">
          <w:rPr>
            <w:noProof/>
            <w:webHidden/>
          </w:rPr>
        </w:r>
        <w:r w:rsidR="00BF3FEE">
          <w:rPr>
            <w:noProof/>
            <w:webHidden/>
          </w:rPr>
          <w:fldChar w:fldCharType="separate"/>
        </w:r>
        <w:r w:rsidR="00817689">
          <w:rPr>
            <w:noProof/>
            <w:webHidden/>
          </w:rPr>
          <w:t>4</w:t>
        </w:r>
        <w:r w:rsidR="00BF3FEE">
          <w:rPr>
            <w:noProof/>
            <w:webHidden/>
          </w:rPr>
          <w:fldChar w:fldCharType="end"/>
        </w:r>
      </w:hyperlink>
    </w:p>
    <w:p w14:paraId="20BA3475" w14:textId="3B9F44C4" w:rsidR="00BF3FEE" w:rsidRDefault="00443194">
      <w:pPr>
        <w:pStyle w:val="TOC1"/>
        <w:rPr>
          <w:rFonts w:asciiTheme="minorHAnsi" w:eastAsiaTheme="minorEastAsia" w:hAnsiTheme="minorHAnsi" w:cstheme="minorBidi"/>
          <w:bCs w:val="0"/>
          <w:i w:val="0"/>
          <w:iCs w:val="0"/>
          <w:noProof/>
          <w:szCs w:val="22"/>
          <w:lang w:eastAsia="en-AU"/>
        </w:rPr>
      </w:pPr>
      <w:hyperlink w:anchor="_Toc20133122" w:history="1">
        <w:r w:rsidR="00BF3FEE" w:rsidRPr="00C1052A">
          <w:rPr>
            <w:rStyle w:val="Hyperlink"/>
            <w:noProof/>
          </w:rPr>
          <w:t>2</w:t>
        </w:r>
        <w:r w:rsidR="00BF3FEE">
          <w:rPr>
            <w:rFonts w:asciiTheme="minorHAnsi" w:eastAsiaTheme="minorEastAsia" w:hAnsiTheme="minorHAnsi" w:cstheme="minorBidi"/>
            <w:bCs w:val="0"/>
            <w:i w:val="0"/>
            <w:iCs w:val="0"/>
            <w:noProof/>
            <w:szCs w:val="22"/>
            <w:lang w:eastAsia="en-AU"/>
          </w:rPr>
          <w:tab/>
        </w:r>
        <w:r w:rsidR="00BF3FEE" w:rsidRPr="00C1052A">
          <w:rPr>
            <w:rStyle w:val="Hyperlink"/>
            <w:noProof/>
          </w:rPr>
          <w:t>Introduction</w:t>
        </w:r>
        <w:r w:rsidR="00BF3FEE">
          <w:rPr>
            <w:noProof/>
            <w:webHidden/>
          </w:rPr>
          <w:tab/>
        </w:r>
        <w:r w:rsidR="00BF3FEE">
          <w:rPr>
            <w:noProof/>
            <w:webHidden/>
          </w:rPr>
          <w:fldChar w:fldCharType="begin"/>
        </w:r>
        <w:r w:rsidR="00BF3FEE">
          <w:rPr>
            <w:noProof/>
            <w:webHidden/>
          </w:rPr>
          <w:instrText xml:space="preserve"> PAGEREF _Toc20133122 \h </w:instrText>
        </w:r>
        <w:r w:rsidR="00BF3FEE">
          <w:rPr>
            <w:noProof/>
            <w:webHidden/>
          </w:rPr>
        </w:r>
        <w:r w:rsidR="00BF3FEE">
          <w:rPr>
            <w:noProof/>
            <w:webHidden/>
          </w:rPr>
          <w:fldChar w:fldCharType="separate"/>
        </w:r>
        <w:r w:rsidR="00817689">
          <w:rPr>
            <w:noProof/>
            <w:webHidden/>
          </w:rPr>
          <w:t>5</w:t>
        </w:r>
        <w:r w:rsidR="00BF3FEE">
          <w:rPr>
            <w:noProof/>
            <w:webHidden/>
          </w:rPr>
          <w:fldChar w:fldCharType="end"/>
        </w:r>
      </w:hyperlink>
    </w:p>
    <w:p w14:paraId="227B22AE" w14:textId="5C0DB3D8" w:rsidR="00BF3FEE" w:rsidRDefault="00443194">
      <w:pPr>
        <w:pStyle w:val="TOC1"/>
        <w:rPr>
          <w:rFonts w:asciiTheme="minorHAnsi" w:eastAsiaTheme="minorEastAsia" w:hAnsiTheme="minorHAnsi" w:cstheme="minorBidi"/>
          <w:bCs w:val="0"/>
          <w:i w:val="0"/>
          <w:iCs w:val="0"/>
          <w:noProof/>
          <w:szCs w:val="22"/>
          <w:lang w:eastAsia="en-AU"/>
        </w:rPr>
      </w:pPr>
      <w:hyperlink w:anchor="_Toc20133123" w:history="1">
        <w:r w:rsidR="00BF3FEE" w:rsidRPr="00C1052A">
          <w:rPr>
            <w:rStyle w:val="Hyperlink"/>
            <w:noProof/>
          </w:rPr>
          <w:t>3</w:t>
        </w:r>
        <w:r w:rsidR="00BF3FEE">
          <w:rPr>
            <w:rFonts w:asciiTheme="minorHAnsi" w:eastAsiaTheme="minorEastAsia" w:hAnsiTheme="minorHAnsi" w:cstheme="minorBidi"/>
            <w:bCs w:val="0"/>
            <w:i w:val="0"/>
            <w:iCs w:val="0"/>
            <w:noProof/>
            <w:szCs w:val="22"/>
            <w:lang w:eastAsia="en-AU"/>
          </w:rPr>
          <w:tab/>
        </w:r>
        <w:r w:rsidR="00BF3FEE" w:rsidRPr="00C1052A">
          <w:rPr>
            <w:rStyle w:val="Hyperlink"/>
            <w:noProof/>
          </w:rPr>
          <w:t>MAV comments and recommendations</w:t>
        </w:r>
        <w:r w:rsidR="00BF3FEE">
          <w:rPr>
            <w:noProof/>
            <w:webHidden/>
          </w:rPr>
          <w:tab/>
        </w:r>
        <w:r w:rsidR="00BF3FEE">
          <w:rPr>
            <w:noProof/>
            <w:webHidden/>
          </w:rPr>
          <w:fldChar w:fldCharType="begin"/>
        </w:r>
        <w:r w:rsidR="00BF3FEE">
          <w:rPr>
            <w:noProof/>
            <w:webHidden/>
          </w:rPr>
          <w:instrText xml:space="preserve"> PAGEREF _Toc20133123 \h </w:instrText>
        </w:r>
        <w:r w:rsidR="00BF3FEE">
          <w:rPr>
            <w:noProof/>
            <w:webHidden/>
          </w:rPr>
        </w:r>
        <w:r w:rsidR="00BF3FEE">
          <w:rPr>
            <w:noProof/>
            <w:webHidden/>
          </w:rPr>
          <w:fldChar w:fldCharType="separate"/>
        </w:r>
        <w:r w:rsidR="00817689">
          <w:rPr>
            <w:noProof/>
            <w:webHidden/>
          </w:rPr>
          <w:t>6</w:t>
        </w:r>
        <w:r w:rsidR="00BF3FEE">
          <w:rPr>
            <w:noProof/>
            <w:webHidden/>
          </w:rPr>
          <w:fldChar w:fldCharType="end"/>
        </w:r>
      </w:hyperlink>
    </w:p>
    <w:p w14:paraId="68EE2D33" w14:textId="22EF3DAA" w:rsidR="00BF3FEE" w:rsidRDefault="00443194">
      <w:pPr>
        <w:pStyle w:val="TOC2"/>
        <w:rPr>
          <w:rFonts w:asciiTheme="minorHAnsi" w:eastAsiaTheme="minorEastAsia" w:hAnsiTheme="minorHAnsi" w:cstheme="minorBidi"/>
          <w:i w:val="0"/>
          <w:szCs w:val="22"/>
          <w:lang w:eastAsia="en-AU"/>
        </w:rPr>
      </w:pPr>
      <w:hyperlink w:anchor="_Toc20133124" w:history="1">
        <w:r w:rsidR="00BF3FEE" w:rsidRPr="00C1052A">
          <w:rPr>
            <w:rStyle w:val="Hyperlink"/>
          </w:rPr>
          <w:t>3.1</w:t>
        </w:r>
        <w:r w:rsidR="00BF3FEE">
          <w:rPr>
            <w:rFonts w:asciiTheme="minorHAnsi" w:eastAsiaTheme="minorEastAsia" w:hAnsiTheme="minorHAnsi" w:cstheme="minorBidi"/>
            <w:i w:val="0"/>
            <w:szCs w:val="22"/>
            <w:lang w:eastAsia="en-AU"/>
          </w:rPr>
          <w:tab/>
        </w:r>
        <w:r w:rsidR="00BF3FEE" w:rsidRPr="00C1052A">
          <w:rPr>
            <w:rStyle w:val="Hyperlink"/>
          </w:rPr>
          <w:t>Vector-borne infectious disease control</w:t>
        </w:r>
        <w:r w:rsidR="00BF3FEE">
          <w:rPr>
            <w:webHidden/>
          </w:rPr>
          <w:tab/>
        </w:r>
        <w:r w:rsidR="00BF3FEE">
          <w:rPr>
            <w:webHidden/>
          </w:rPr>
          <w:fldChar w:fldCharType="begin"/>
        </w:r>
        <w:r w:rsidR="00BF3FEE">
          <w:rPr>
            <w:webHidden/>
          </w:rPr>
          <w:instrText xml:space="preserve"> PAGEREF _Toc20133124 \h </w:instrText>
        </w:r>
        <w:r w:rsidR="00BF3FEE">
          <w:rPr>
            <w:webHidden/>
          </w:rPr>
        </w:r>
        <w:r w:rsidR="00BF3FEE">
          <w:rPr>
            <w:webHidden/>
          </w:rPr>
          <w:fldChar w:fldCharType="separate"/>
        </w:r>
        <w:r w:rsidR="00817689">
          <w:rPr>
            <w:webHidden/>
          </w:rPr>
          <w:t>7</w:t>
        </w:r>
        <w:r w:rsidR="00BF3FEE">
          <w:rPr>
            <w:webHidden/>
          </w:rPr>
          <w:fldChar w:fldCharType="end"/>
        </w:r>
      </w:hyperlink>
    </w:p>
    <w:p w14:paraId="1448DC04" w14:textId="36F765A3" w:rsidR="00BF3FEE" w:rsidRDefault="00443194">
      <w:pPr>
        <w:pStyle w:val="TOC2"/>
        <w:rPr>
          <w:rFonts w:asciiTheme="minorHAnsi" w:eastAsiaTheme="minorEastAsia" w:hAnsiTheme="minorHAnsi" w:cstheme="minorBidi"/>
          <w:i w:val="0"/>
          <w:szCs w:val="22"/>
          <w:lang w:eastAsia="en-AU"/>
        </w:rPr>
      </w:pPr>
      <w:hyperlink w:anchor="_Toc20133125" w:history="1">
        <w:r w:rsidR="00BF3FEE" w:rsidRPr="00C1052A">
          <w:rPr>
            <w:rStyle w:val="Hyperlink"/>
          </w:rPr>
          <w:t>3.2</w:t>
        </w:r>
        <w:r w:rsidR="00BF3FEE">
          <w:rPr>
            <w:rFonts w:asciiTheme="minorHAnsi" w:eastAsiaTheme="minorEastAsia" w:hAnsiTheme="minorHAnsi" w:cstheme="minorBidi"/>
            <w:i w:val="0"/>
            <w:szCs w:val="22"/>
            <w:lang w:eastAsia="en-AU"/>
          </w:rPr>
          <w:tab/>
        </w:r>
        <w:r w:rsidR="00BF3FEE" w:rsidRPr="00C1052A">
          <w:rPr>
            <w:rStyle w:val="Hyperlink"/>
          </w:rPr>
          <w:t>Registered premises – infection control</w:t>
        </w:r>
        <w:r w:rsidR="00BF3FEE">
          <w:rPr>
            <w:webHidden/>
          </w:rPr>
          <w:tab/>
        </w:r>
        <w:r w:rsidR="00BF3FEE">
          <w:rPr>
            <w:webHidden/>
          </w:rPr>
          <w:fldChar w:fldCharType="begin"/>
        </w:r>
        <w:r w:rsidR="00BF3FEE">
          <w:rPr>
            <w:webHidden/>
          </w:rPr>
          <w:instrText xml:space="preserve"> PAGEREF _Toc20133125 \h </w:instrText>
        </w:r>
        <w:r w:rsidR="00BF3FEE">
          <w:rPr>
            <w:webHidden/>
          </w:rPr>
        </w:r>
        <w:r w:rsidR="00BF3FEE">
          <w:rPr>
            <w:webHidden/>
          </w:rPr>
          <w:fldChar w:fldCharType="separate"/>
        </w:r>
        <w:r w:rsidR="00817689">
          <w:rPr>
            <w:webHidden/>
          </w:rPr>
          <w:t>12</w:t>
        </w:r>
        <w:r w:rsidR="00BF3FEE">
          <w:rPr>
            <w:webHidden/>
          </w:rPr>
          <w:fldChar w:fldCharType="end"/>
        </w:r>
      </w:hyperlink>
    </w:p>
    <w:p w14:paraId="4A2D3ACD" w14:textId="2863493A" w:rsidR="00BF3FEE" w:rsidRDefault="00443194">
      <w:pPr>
        <w:pStyle w:val="TOC2"/>
        <w:rPr>
          <w:rFonts w:asciiTheme="minorHAnsi" w:eastAsiaTheme="minorEastAsia" w:hAnsiTheme="minorHAnsi" w:cstheme="minorBidi"/>
          <w:i w:val="0"/>
          <w:szCs w:val="22"/>
          <w:lang w:eastAsia="en-AU"/>
        </w:rPr>
      </w:pPr>
      <w:hyperlink w:anchor="_Toc20133126" w:history="1">
        <w:r w:rsidR="00BF3FEE" w:rsidRPr="00C1052A">
          <w:rPr>
            <w:rStyle w:val="Hyperlink"/>
          </w:rPr>
          <w:t>3.3</w:t>
        </w:r>
        <w:r w:rsidR="00BF3FEE">
          <w:rPr>
            <w:rFonts w:asciiTheme="minorHAnsi" w:eastAsiaTheme="minorEastAsia" w:hAnsiTheme="minorHAnsi" w:cstheme="minorBidi"/>
            <w:i w:val="0"/>
            <w:szCs w:val="22"/>
            <w:lang w:eastAsia="en-AU"/>
          </w:rPr>
          <w:tab/>
        </w:r>
        <w:r w:rsidR="00BF3FEE" w:rsidRPr="00C1052A">
          <w:rPr>
            <w:rStyle w:val="Hyperlink"/>
          </w:rPr>
          <w:t>Aquatic facilities</w:t>
        </w:r>
        <w:r w:rsidR="00BF3FEE">
          <w:rPr>
            <w:webHidden/>
          </w:rPr>
          <w:tab/>
        </w:r>
        <w:r w:rsidR="00BF3FEE">
          <w:rPr>
            <w:webHidden/>
          </w:rPr>
          <w:fldChar w:fldCharType="begin"/>
        </w:r>
        <w:r w:rsidR="00BF3FEE">
          <w:rPr>
            <w:webHidden/>
          </w:rPr>
          <w:instrText xml:space="preserve"> PAGEREF _Toc20133126 \h </w:instrText>
        </w:r>
        <w:r w:rsidR="00BF3FEE">
          <w:rPr>
            <w:webHidden/>
          </w:rPr>
        </w:r>
        <w:r w:rsidR="00BF3FEE">
          <w:rPr>
            <w:webHidden/>
          </w:rPr>
          <w:fldChar w:fldCharType="separate"/>
        </w:r>
        <w:r w:rsidR="00817689">
          <w:rPr>
            <w:webHidden/>
          </w:rPr>
          <w:t>16</w:t>
        </w:r>
        <w:r w:rsidR="00BF3FEE">
          <w:rPr>
            <w:webHidden/>
          </w:rPr>
          <w:fldChar w:fldCharType="end"/>
        </w:r>
      </w:hyperlink>
    </w:p>
    <w:p w14:paraId="4435B0E6" w14:textId="1AA959BD" w:rsidR="00BF3FEE" w:rsidRDefault="00443194">
      <w:pPr>
        <w:pStyle w:val="TOC2"/>
        <w:rPr>
          <w:rFonts w:asciiTheme="minorHAnsi" w:eastAsiaTheme="minorEastAsia" w:hAnsiTheme="minorHAnsi" w:cstheme="minorBidi"/>
          <w:i w:val="0"/>
          <w:szCs w:val="22"/>
          <w:lang w:eastAsia="en-AU"/>
        </w:rPr>
      </w:pPr>
      <w:hyperlink w:anchor="_Toc20133127" w:history="1">
        <w:r w:rsidR="00BF3FEE" w:rsidRPr="00C1052A">
          <w:rPr>
            <w:rStyle w:val="Hyperlink"/>
          </w:rPr>
          <w:t>3.4</w:t>
        </w:r>
        <w:r w:rsidR="00BF3FEE">
          <w:rPr>
            <w:rFonts w:asciiTheme="minorHAnsi" w:eastAsiaTheme="minorEastAsia" w:hAnsiTheme="minorHAnsi" w:cstheme="minorBidi"/>
            <w:i w:val="0"/>
            <w:szCs w:val="22"/>
            <w:lang w:eastAsia="en-AU"/>
          </w:rPr>
          <w:tab/>
        </w:r>
        <w:r w:rsidR="00BF3FEE" w:rsidRPr="00C1052A">
          <w:rPr>
            <w:rStyle w:val="Hyperlink"/>
          </w:rPr>
          <w:t>Immunisation and infectious disease prevention</w:t>
        </w:r>
        <w:r w:rsidR="00BF3FEE">
          <w:rPr>
            <w:webHidden/>
          </w:rPr>
          <w:tab/>
        </w:r>
        <w:r w:rsidR="00BF3FEE">
          <w:rPr>
            <w:webHidden/>
          </w:rPr>
          <w:fldChar w:fldCharType="begin"/>
        </w:r>
        <w:r w:rsidR="00BF3FEE">
          <w:rPr>
            <w:webHidden/>
          </w:rPr>
          <w:instrText xml:space="preserve"> PAGEREF _Toc20133127 \h </w:instrText>
        </w:r>
        <w:r w:rsidR="00BF3FEE">
          <w:rPr>
            <w:webHidden/>
          </w:rPr>
        </w:r>
        <w:r w:rsidR="00BF3FEE">
          <w:rPr>
            <w:webHidden/>
          </w:rPr>
          <w:fldChar w:fldCharType="separate"/>
        </w:r>
        <w:r w:rsidR="00817689">
          <w:rPr>
            <w:webHidden/>
          </w:rPr>
          <w:t>21</w:t>
        </w:r>
        <w:r w:rsidR="00BF3FEE">
          <w:rPr>
            <w:webHidden/>
          </w:rPr>
          <w:fldChar w:fldCharType="end"/>
        </w:r>
      </w:hyperlink>
    </w:p>
    <w:p w14:paraId="5AD04D02" w14:textId="6DD0D0A4" w:rsidR="00BF3FEE" w:rsidRDefault="00443194">
      <w:pPr>
        <w:pStyle w:val="TOC2"/>
        <w:rPr>
          <w:rFonts w:asciiTheme="minorHAnsi" w:eastAsiaTheme="minorEastAsia" w:hAnsiTheme="minorHAnsi" w:cstheme="minorBidi"/>
          <w:i w:val="0"/>
          <w:szCs w:val="22"/>
          <w:lang w:eastAsia="en-AU"/>
        </w:rPr>
      </w:pPr>
      <w:hyperlink w:anchor="_Toc20133128" w:history="1">
        <w:r w:rsidR="00BF3FEE" w:rsidRPr="00C1052A">
          <w:rPr>
            <w:rStyle w:val="Hyperlink"/>
          </w:rPr>
          <w:t>3.5</w:t>
        </w:r>
        <w:r w:rsidR="00BF3FEE">
          <w:rPr>
            <w:rFonts w:asciiTheme="minorHAnsi" w:eastAsiaTheme="minorEastAsia" w:hAnsiTheme="minorHAnsi" w:cstheme="minorBidi"/>
            <w:i w:val="0"/>
            <w:szCs w:val="22"/>
            <w:lang w:eastAsia="en-AU"/>
          </w:rPr>
          <w:tab/>
        </w:r>
        <w:r w:rsidR="00BF3FEE" w:rsidRPr="00C1052A">
          <w:rPr>
            <w:rStyle w:val="Hyperlink"/>
          </w:rPr>
          <w:t>Pest control</w:t>
        </w:r>
        <w:r w:rsidR="00BF3FEE">
          <w:rPr>
            <w:webHidden/>
          </w:rPr>
          <w:tab/>
        </w:r>
        <w:r w:rsidR="00BF3FEE">
          <w:rPr>
            <w:webHidden/>
          </w:rPr>
          <w:fldChar w:fldCharType="begin"/>
        </w:r>
        <w:r w:rsidR="00BF3FEE">
          <w:rPr>
            <w:webHidden/>
          </w:rPr>
          <w:instrText xml:space="preserve"> PAGEREF _Toc20133128 \h </w:instrText>
        </w:r>
        <w:r w:rsidR="00BF3FEE">
          <w:rPr>
            <w:webHidden/>
          </w:rPr>
        </w:r>
        <w:r w:rsidR="00BF3FEE">
          <w:rPr>
            <w:webHidden/>
          </w:rPr>
          <w:fldChar w:fldCharType="separate"/>
        </w:r>
        <w:r w:rsidR="00817689">
          <w:rPr>
            <w:webHidden/>
          </w:rPr>
          <w:t>22</w:t>
        </w:r>
        <w:r w:rsidR="00BF3FEE">
          <w:rPr>
            <w:webHidden/>
          </w:rPr>
          <w:fldChar w:fldCharType="end"/>
        </w:r>
      </w:hyperlink>
    </w:p>
    <w:p w14:paraId="04271D52" w14:textId="1CAB127A" w:rsidR="00BF3FEE" w:rsidRDefault="00443194">
      <w:pPr>
        <w:pStyle w:val="TOC1"/>
        <w:rPr>
          <w:rFonts w:asciiTheme="minorHAnsi" w:eastAsiaTheme="minorEastAsia" w:hAnsiTheme="minorHAnsi" w:cstheme="minorBidi"/>
          <w:bCs w:val="0"/>
          <w:i w:val="0"/>
          <w:iCs w:val="0"/>
          <w:noProof/>
          <w:szCs w:val="22"/>
          <w:lang w:eastAsia="en-AU"/>
        </w:rPr>
      </w:pPr>
      <w:hyperlink w:anchor="_Toc20133129" w:history="1">
        <w:r w:rsidR="00BF3FEE" w:rsidRPr="00C1052A">
          <w:rPr>
            <w:rStyle w:val="Hyperlink"/>
            <w:noProof/>
          </w:rPr>
          <w:t>4</w:t>
        </w:r>
        <w:r w:rsidR="00BF3FEE">
          <w:rPr>
            <w:rFonts w:asciiTheme="minorHAnsi" w:eastAsiaTheme="minorEastAsia" w:hAnsiTheme="minorHAnsi" w:cstheme="minorBidi"/>
            <w:bCs w:val="0"/>
            <w:i w:val="0"/>
            <w:iCs w:val="0"/>
            <w:noProof/>
            <w:szCs w:val="22"/>
            <w:lang w:eastAsia="en-AU"/>
          </w:rPr>
          <w:tab/>
        </w:r>
        <w:r w:rsidR="00BF3FEE" w:rsidRPr="00C1052A">
          <w:rPr>
            <w:rStyle w:val="Hyperlink"/>
            <w:noProof/>
          </w:rPr>
          <w:t>Further information</w:t>
        </w:r>
        <w:r w:rsidR="00BF3FEE">
          <w:rPr>
            <w:noProof/>
            <w:webHidden/>
          </w:rPr>
          <w:tab/>
        </w:r>
        <w:r w:rsidR="00BF3FEE">
          <w:rPr>
            <w:noProof/>
            <w:webHidden/>
          </w:rPr>
          <w:fldChar w:fldCharType="begin"/>
        </w:r>
        <w:r w:rsidR="00BF3FEE">
          <w:rPr>
            <w:noProof/>
            <w:webHidden/>
          </w:rPr>
          <w:instrText xml:space="preserve"> PAGEREF _Toc20133129 \h </w:instrText>
        </w:r>
        <w:r w:rsidR="00BF3FEE">
          <w:rPr>
            <w:noProof/>
            <w:webHidden/>
          </w:rPr>
        </w:r>
        <w:r w:rsidR="00BF3FEE">
          <w:rPr>
            <w:noProof/>
            <w:webHidden/>
          </w:rPr>
          <w:fldChar w:fldCharType="separate"/>
        </w:r>
        <w:r w:rsidR="00817689">
          <w:rPr>
            <w:noProof/>
            <w:webHidden/>
          </w:rPr>
          <w:t>22</w:t>
        </w:r>
        <w:r w:rsidR="00BF3FEE">
          <w:rPr>
            <w:noProof/>
            <w:webHidden/>
          </w:rPr>
          <w:fldChar w:fldCharType="end"/>
        </w:r>
      </w:hyperlink>
    </w:p>
    <w:p w14:paraId="34CC6CEE" w14:textId="6057302B" w:rsidR="00C05912" w:rsidRDefault="00C05912" w:rsidP="00C05912">
      <w:r>
        <w:rPr>
          <w:bCs/>
          <w:i/>
          <w:iCs/>
          <w:szCs w:val="28"/>
        </w:rPr>
        <w:fldChar w:fldCharType="end"/>
      </w:r>
    </w:p>
    <w:p w14:paraId="217BA9E6" w14:textId="77777777" w:rsidR="00C05912" w:rsidRDefault="00C05912" w:rsidP="00C05912"/>
    <w:p w14:paraId="2031A251" w14:textId="77777777" w:rsidR="00C05912" w:rsidRDefault="00C05912" w:rsidP="00C05912">
      <w:r>
        <w:br w:type="page"/>
      </w:r>
      <w:bookmarkStart w:id="3" w:name="_Toc176668084"/>
    </w:p>
    <w:p w14:paraId="2B2CB506" w14:textId="77777777" w:rsidR="00C05912" w:rsidRDefault="00263D8F" w:rsidP="00C05912">
      <w:pPr>
        <w:pStyle w:val="Heading1"/>
        <w:ind w:left="0" w:firstLine="0"/>
      </w:pPr>
      <w:bookmarkStart w:id="4" w:name="_Toc20133121"/>
      <w:r>
        <w:lastRenderedPageBreak/>
        <w:t>Executive s</w:t>
      </w:r>
      <w:r w:rsidR="00C05912" w:rsidRPr="002907FD">
        <w:t>ummary</w:t>
      </w:r>
      <w:bookmarkEnd w:id="0"/>
      <w:bookmarkEnd w:id="1"/>
      <w:bookmarkEnd w:id="3"/>
      <w:bookmarkEnd w:id="4"/>
    </w:p>
    <w:p w14:paraId="6D297879" w14:textId="77777777" w:rsidR="00C05912" w:rsidRPr="001B4486" w:rsidRDefault="00C05912" w:rsidP="00C05912"/>
    <w:p w14:paraId="5E6E3733" w14:textId="5D3818E3" w:rsidR="005525E9" w:rsidRDefault="005525E9" w:rsidP="00163B07">
      <w:pPr>
        <w:ind w:right="-618"/>
        <w:rPr>
          <w:rFonts w:cs="Arial"/>
          <w:szCs w:val="22"/>
        </w:rPr>
      </w:pPr>
      <w:bookmarkStart w:id="5" w:name="_Hlk20749483"/>
      <w:r>
        <w:rPr>
          <w:rFonts w:cs="Arial"/>
          <w:szCs w:val="22"/>
        </w:rPr>
        <w:t xml:space="preserve">The MAV welcomes the opportunity to provide feedback about the proposed new Public Health and Wellbeing Regulations which </w:t>
      </w:r>
      <w:r w:rsidR="009C1C74">
        <w:rPr>
          <w:rFonts w:cs="Arial"/>
          <w:szCs w:val="22"/>
        </w:rPr>
        <w:t xml:space="preserve">will form part of the </w:t>
      </w:r>
      <w:r>
        <w:rPr>
          <w:rFonts w:cs="Arial"/>
          <w:szCs w:val="22"/>
        </w:rPr>
        <w:t xml:space="preserve">legal framework </w:t>
      </w:r>
      <w:r w:rsidR="009C1C74">
        <w:rPr>
          <w:rFonts w:cs="Arial"/>
          <w:szCs w:val="22"/>
        </w:rPr>
        <w:t>that promotes and protects public health and wellbeing in Victoria for t</w:t>
      </w:r>
      <w:r>
        <w:rPr>
          <w:rFonts w:cs="Arial"/>
          <w:szCs w:val="22"/>
        </w:rPr>
        <w:t>he next 10 years.</w:t>
      </w:r>
    </w:p>
    <w:p w14:paraId="0BA95731" w14:textId="4C1FAC55" w:rsidR="005525E9" w:rsidRDefault="005525E9" w:rsidP="00163B07">
      <w:pPr>
        <w:ind w:right="-618"/>
        <w:rPr>
          <w:rFonts w:cs="Arial"/>
          <w:szCs w:val="22"/>
        </w:rPr>
      </w:pPr>
    </w:p>
    <w:p w14:paraId="13954CAD" w14:textId="00930E4C" w:rsidR="00D7134A" w:rsidRDefault="009C1C74" w:rsidP="00163B07">
      <w:pPr>
        <w:ind w:right="-618"/>
        <w:rPr>
          <w:rFonts w:cs="Arial"/>
          <w:szCs w:val="22"/>
        </w:rPr>
      </w:pPr>
      <w:r>
        <w:rPr>
          <w:rFonts w:cs="Arial"/>
          <w:szCs w:val="22"/>
        </w:rPr>
        <w:t xml:space="preserve">Overall, we support the thrust of the regulatory changes being proposed. </w:t>
      </w:r>
      <w:r w:rsidR="00DC0DD6">
        <w:rPr>
          <w:rFonts w:cs="Arial"/>
          <w:szCs w:val="22"/>
        </w:rPr>
        <w:t>While we note that</w:t>
      </w:r>
      <w:r w:rsidR="00A516DF">
        <w:rPr>
          <w:rFonts w:cs="Arial"/>
          <w:szCs w:val="22"/>
        </w:rPr>
        <w:t xml:space="preserve"> the Victorian Government is proposing </w:t>
      </w:r>
      <w:r w:rsidR="00DC0DD6">
        <w:rPr>
          <w:rFonts w:cs="Arial"/>
          <w:szCs w:val="22"/>
        </w:rPr>
        <w:t>more new regulations businesses will need to comply with than will be removed, the emerging challenges from changing weather patterns, increas</w:t>
      </w:r>
      <w:r w:rsidR="0099042D">
        <w:rPr>
          <w:rFonts w:cs="Arial"/>
          <w:szCs w:val="22"/>
        </w:rPr>
        <w:t>ing</w:t>
      </w:r>
      <w:r w:rsidR="00DC0DD6">
        <w:rPr>
          <w:rFonts w:cs="Arial"/>
          <w:szCs w:val="22"/>
        </w:rPr>
        <w:t xml:space="preserve"> </w:t>
      </w:r>
      <w:r w:rsidR="0099042D">
        <w:rPr>
          <w:rFonts w:cs="Arial"/>
          <w:szCs w:val="22"/>
        </w:rPr>
        <w:t>population densities</w:t>
      </w:r>
      <w:r w:rsidR="00D7134A">
        <w:rPr>
          <w:rFonts w:cs="Arial"/>
          <w:szCs w:val="22"/>
        </w:rPr>
        <w:t>,</w:t>
      </w:r>
      <w:r w:rsidR="0099042D">
        <w:rPr>
          <w:rFonts w:cs="Arial"/>
          <w:szCs w:val="22"/>
        </w:rPr>
        <w:t xml:space="preserve"> </w:t>
      </w:r>
      <w:r w:rsidR="00275401">
        <w:rPr>
          <w:rFonts w:cs="Arial"/>
          <w:szCs w:val="22"/>
        </w:rPr>
        <w:t>more people travelling to and from many countries, and new and emerging business models and activities</w:t>
      </w:r>
      <w:r w:rsidR="0099042D">
        <w:rPr>
          <w:rFonts w:cs="Arial"/>
          <w:szCs w:val="22"/>
        </w:rPr>
        <w:t xml:space="preserve"> mean there are new risks to public health needing to be responded to than when the current regulations were set in 2009.</w:t>
      </w:r>
      <w:r w:rsidR="00D7134A">
        <w:rPr>
          <w:rFonts w:cs="Arial"/>
          <w:szCs w:val="22"/>
        </w:rPr>
        <w:t xml:space="preserve"> </w:t>
      </w:r>
    </w:p>
    <w:p w14:paraId="051B80F4" w14:textId="77777777" w:rsidR="00D7134A" w:rsidRDefault="00D7134A" w:rsidP="00163B07">
      <w:pPr>
        <w:ind w:right="-618"/>
        <w:rPr>
          <w:rFonts w:cs="Arial"/>
          <w:szCs w:val="22"/>
        </w:rPr>
      </w:pPr>
    </w:p>
    <w:p w14:paraId="26EC2783" w14:textId="19733430" w:rsidR="0099042D" w:rsidRDefault="00D7134A" w:rsidP="00163B07">
      <w:pPr>
        <w:ind w:right="-618"/>
        <w:rPr>
          <w:rFonts w:cs="Arial"/>
          <w:szCs w:val="22"/>
        </w:rPr>
      </w:pPr>
      <w:r>
        <w:rPr>
          <w:rFonts w:cs="Arial"/>
          <w:szCs w:val="22"/>
        </w:rPr>
        <w:t>The rapid rise of social media in alerting people to new forms of beau</w:t>
      </w:r>
      <w:r w:rsidR="00B03CB4">
        <w:rPr>
          <w:rFonts w:cs="Arial"/>
          <w:szCs w:val="22"/>
        </w:rPr>
        <w:t>ty and cosmetic procedures and how these might be accessed cheaply i</w:t>
      </w:r>
      <w:r>
        <w:rPr>
          <w:rFonts w:cs="Arial"/>
          <w:szCs w:val="22"/>
        </w:rPr>
        <w:t>s also posing new challenges for the public health of the community</w:t>
      </w:r>
      <w:r w:rsidR="0067764A">
        <w:rPr>
          <w:rFonts w:cs="Arial"/>
          <w:szCs w:val="22"/>
        </w:rPr>
        <w:t>. There is</w:t>
      </w:r>
      <w:r>
        <w:rPr>
          <w:rFonts w:cs="Arial"/>
          <w:szCs w:val="22"/>
        </w:rPr>
        <w:t xml:space="preserve"> emerging evidence </w:t>
      </w:r>
      <w:r w:rsidR="0067764A">
        <w:rPr>
          <w:rFonts w:cs="Arial"/>
          <w:szCs w:val="22"/>
        </w:rPr>
        <w:t xml:space="preserve">that </w:t>
      </w:r>
      <w:r>
        <w:rPr>
          <w:rFonts w:cs="Arial"/>
          <w:szCs w:val="22"/>
        </w:rPr>
        <w:t xml:space="preserve">gaps in market knowledge </w:t>
      </w:r>
      <w:r w:rsidR="0067764A">
        <w:rPr>
          <w:rFonts w:cs="Arial"/>
          <w:szCs w:val="22"/>
        </w:rPr>
        <w:t xml:space="preserve">by consumers does </w:t>
      </w:r>
      <w:r>
        <w:rPr>
          <w:rFonts w:cs="Arial"/>
          <w:szCs w:val="22"/>
        </w:rPr>
        <w:t>necessitat</w:t>
      </w:r>
      <w:r w:rsidR="0067764A">
        <w:rPr>
          <w:rFonts w:cs="Arial"/>
          <w:szCs w:val="22"/>
        </w:rPr>
        <w:t>e</w:t>
      </w:r>
      <w:r>
        <w:rPr>
          <w:rFonts w:cs="Arial"/>
          <w:szCs w:val="22"/>
        </w:rPr>
        <w:t xml:space="preserve"> more regulatory controls</w:t>
      </w:r>
      <w:r w:rsidR="0067764A">
        <w:rPr>
          <w:rFonts w:cs="Arial"/>
          <w:szCs w:val="22"/>
        </w:rPr>
        <w:t xml:space="preserve"> being considered, particularly in relation to cosmetic and skin-penetration activities being performed by non-medically qualified practitioners</w:t>
      </w:r>
      <w:r>
        <w:rPr>
          <w:rFonts w:cs="Arial"/>
          <w:szCs w:val="22"/>
        </w:rPr>
        <w:t>.</w:t>
      </w:r>
    </w:p>
    <w:p w14:paraId="46DDB89A" w14:textId="77777777" w:rsidR="0099042D" w:rsidRDefault="0099042D" w:rsidP="00163B07">
      <w:pPr>
        <w:ind w:right="-618"/>
        <w:rPr>
          <w:rFonts w:cs="Arial"/>
          <w:szCs w:val="22"/>
        </w:rPr>
      </w:pPr>
    </w:p>
    <w:p w14:paraId="788DCDC4" w14:textId="1996A56A" w:rsidR="00B03CB4" w:rsidRDefault="00D7134A" w:rsidP="00163B07">
      <w:pPr>
        <w:ind w:right="-618"/>
        <w:rPr>
          <w:rFonts w:cs="Arial"/>
          <w:szCs w:val="22"/>
        </w:rPr>
      </w:pPr>
      <w:r>
        <w:rPr>
          <w:rFonts w:cs="Arial"/>
          <w:szCs w:val="22"/>
        </w:rPr>
        <w:t xml:space="preserve">Local government has always been an important partner in the regulatory effort alongside the Victorian Department of Health and Human Services (DHHS). This partnership involves significant </w:t>
      </w:r>
      <w:r w:rsidR="0067764A">
        <w:rPr>
          <w:rFonts w:cs="Arial"/>
          <w:szCs w:val="22"/>
        </w:rPr>
        <w:t xml:space="preserve">cooperation </w:t>
      </w:r>
      <w:r>
        <w:rPr>
          <w:rFonts w:cs="Arial"/>
          <w:szCs w:val="22"/>
        </w:rPr>
        <w:t>and well-established lines of communication when disease investigations need to be undertaken</w:t>
      </w:r>
      <w:bookmarkEnd w:id="5"/>
      <w:r w:rsidR="0067764A">
        <w:rPr>
          <w:rFonts w:cs="Arial"/>
          <w:szCs w:val="22"/>
        </w:rPr>
        <w:t xml:space="preserve">. Councils rely on DHHS’ advice and knowledge from its research and </w:t>
      </w:r>
      <w:r w:rsidR="00275401">
        <w:rPr>
          <w:rFonts w:cs="Arial"/>
          <w:szCs w:val="22"/>
        </w:rPr>
        <w:t xml:space="preserve">intelligence gathering of </w:t>
      </w:r>
      <w:r w:rsidR="0067764A">
        <w:rPr>
          <w:rFonts w:cs="Arial"/>
          <w:szCs w:val="22"/>
        </w:rPr>
        <w:t xml:space="preserve">disease notifications and trends. DHHS relies on councils to </w:t>
      </w:r>
      <w:r w:rsidR="00B03CB4">
        <w:rPr>
          <w:rFonts w:cs="Arial"/>
          <w:szCs w:val="22"/>
        </w:rPr>
        <w:t xml:space="preserve">provide insights to issues </w:t>
      </w:r>
      <w:r w:rsidR="00720746">
        <w:rPr>
          <w:rFonts w:cs="Arial"/>
          <w:szCs w:val="22"/>
        </w:rPr>
        <w:t>arising</w:t>
      </w:r>
      <w:r w:rsidR="007B2C9B">
        <w:rPr>
          <w:rFonts w:cs="Arial"/>
          <w:szCs w:val="22"/>
        </w:rPr>
        <w:t xml:space="preserve"> in </w:t>
      </w:r>
      <w:r w:rsidR="00B03CB4">
        <w:rPr>
          <w:rFonts w:cs="Arial"/>
          <w:szCs w:val="22"/>
        </w:rPr>
        <w:t>their local area</w:t>
      </w:r>
      <w:r w:rsidR="007B2C9B">
        <w:rPr>
          <w:rFonts w:cs="Arial"/>
          <w:szCs w:val="22"/>
        </w:rPr>
        <w:t xml:space="preserve">. Councils’ </w:t>
      </w:r>
      <w:r w:rsidR="00B03CB4">
        <w:rPr>
          <w:rFonts w:cs="Arial"/>
          <w:szCs w:val="22"/>
        </w:rPr>
        <w:t>connections wi</w:t>
      </w:r>
      <w:r w:rsidR="0067764A">
        <w:rPr>
          <w:rFonts w:cs="Arial"/>
          <w:szCs w:val="22"/>
        </w:rPr>
        <w:t xml:space="preserve">th local businesses and communities </w:t>
      </w:r>
      <w:r w:rsidR="007B2C9B">
        <w:rPr>
          <w:rFonts w:cs="Arial"/>
          <w:szCs w:val="22"/>
        </w:rPr>
        <w:t>are important conduits supporting p</w:t>
      </w:r>
      <w:r w:rsidR="00B03CB4">
        <w:rPr>
          <w:rFonts w:cs="Arial"/>
          <w:szCs w:val="22"/>
        </w:rPr>
        <w:t>ublic health</w:t>
      </w:r>
      <w:r w:rsidR="007B2C9B">
        <w:rPr>
          <w:rFonts w:cs="Arial"/>
          <w:szCs w:val="22"/>
        </w:rPr>
        <w:t xml:space="preserve"> education about the important role they play in preventing spread of illness.</w:t>
      </w:r>
    </w:p>
    <w:p w14:paraId="3E5C3B0D" w14:textId="77777777" w:rsidR="00B03CB4" w:rsidRDefault="00B03CB4" w:rsidP="00163B07">
      <w:pPr>
        <w:ind w:right="-618"/>
        <w:rPr>
          <w:rFonts w:cs="Arial"/>
          <w:szCs w:val="22"/>
        </w:rPr>
      </w:pPr>
    </w:p>
    <w:p w14:paraId="3E161FA0" w14:textId="23C6B694" w:rsidR="00D7134A" w:rsidRDefault="0067764A" w:rsidP="00163B07">
      <w:pPr>
        <w:ind w:right="-618"/>
        <w:rPr>
          <w:rFonts w:cs="Arial"/>
          <w:szCs w:val="22"/>
        </w:rPr>
      </w:pPr>
      <w:r>
        <w:rPr>
          <w:rFonts w:cs="Arial"/>
          <w:szCs w:val="22"/>
        </w:rPr>
        <w:t xml:space="preserve">The </w:t>
      </w:r>
      <w:r w:rsidR="00D7134A">
        <w:rPr>
          <w:rFonts w:cs="Arial"/>
          <w:szCs w:val="22"/>
        </w:rPr>
        <w:t>success of the</w:t>
      </w:r>
      <w:r w:rsidR="00B03CB4">
        <w:rPr>
          <w:rFonts w:cs="Arial"/>
          <w:szCs w:val="22"/>
        </w:rPr>
        <w:t>se</w:t>
      </w:r>
      <w:r w:rsidR="00D7134A">
        <w:rPr>
          <w:rFonts w:cs="Arial"/>
          <w:szCs w:val="22"/>
        </w:rPr>
        <w:t xml:space="preserve"> regulations </w:t>
      </w:r>
      <w:r w:rsidR="00A516DF">
        <w:rPr>
          <w:rFonts w:cs="Arial"/>
          <w:szCs w:val="22"/>
        </w:rPr>
        <w:t xml:space="preserve">consequently </w:t>
      </w:r>
      <w:r w:rsidR="00D7134A">
        <w:rPr>
          <w:rFonts w:cs="Arial"/>
          <w:szCs w:val="22"/>
        </w:rPr>
        <w:t>depend</w:t>
      </w:r>
      <w:r w:rsidR="00B03CB4">
        <w:rPr>
          <w:rFonts w:cs="Arial"/>
          <w:szCs w:val="22"/>
        </w:rPr>
        <w:t>s</w:t>
      </w:r>
      <w:r w:rsidR="00D7134A">
        <w:rPr>
          <w:rFonts w:cs="Arial"/>
          <w:szCs w:val="22"/>
        </w:rPr>
        <w:t xml:space="preserve"> on councils’ ca</w:t>
      </w:r>
      <w:r w:rsidR="00B03CB4">
        <w:rPr>
          <w:rFonts w:cs="Arial"/>
          <w:szCs w:val="22"/>
        </w:rPr>
        <w:t xml:space="preserve">pacity to take on additional workloads. Availability of suitably qualified </w:t>
      </w:r>
      <w:r w:rsidR="00D7134A">
        <w:rPr>
          <w:rFonts w:cs="Arial"/>
          <w:szCs w:val="22"/>
        </w:rPr>
        <w:t>environmental health officer</w:t>
      </w:r>
      <w:r w:rsidR="00B03CB4">
        <w:rPr>
          <w:rFonts w:cs="Arial"/>
          <w:szCs w:val="22"/>
        </w:rPr>
        <w:t>s is emerging as a challenge. So too is the reliance on this officer cohort for delivery of new standards by other government departments</w:t>
      </w:r>
      <w:r w:rsidR="007B2C9B">
        <w:rPr>
          <w:rFonts w:cs="Arial"/>
          <w:szCs w:val="22"/>
        </w:rPr>
        <w:t>, including new regulations for caravan parks and onsite domestic wastewater management</w:t>
      </w:r>
      <w:r w:rsidR="00D7134A">
        <w:rPr>
          <w:rFonts w:cs="Arial"/>
          <w:szCs w:val="22"/>
        </w:rPr>
        <w:t>.</w:t>
      </w:r>
    </w:p>
    <w:p w14:paraId="0E6B379C" w14:textId="4241034F" w:rsidR="00D7134A" w:rsidRDefault="00D7134A" w:rsidP="00163B07">
      <w:pPr>
        <w:ind w:right="-618"/>
        <w:rPr>
          <w:rFonts w:cs="Arial"/>
          <w:szCs w:val="22"/>
        </w:rPr>
      </w:pPr>
    </w:p>
    <w:p w14:paraId="65A95FFC" w14:textId="24F7A048" w:rsidR="0067764A" w:rsidRDefault="0067764A" w:rsidP="00163B07">
      <w:pPr>
        <w:ind w:right="-618"/>
        <w:rPr>
          <w:rFonts w:cs="Arial"/>
          <w:szCs w:val="22"/>
        </w:rPr>
      </w:pPr>
      <w:r>
        <w:rPr>
          <w:rFonts w:cs="Arial"/>
          <w:szCs w:val="22"/>
        </w:rPr>
        <w:t>This submission provides comments and recommendations fo</w:t>
      </w:r>
      <w:r w:rsidR="00B03CB4">
        <w:rPr>
          <w:rFonts w:cs="Arial"/>
          <w:szCs w:val="22"/>
        </w:rPr>
        <w:t xml:space="preserve">r changes to some of the details </w:t>
      </w:r>
      <w:r>
        <w:rPr>
          <w:rFonts w:cs="Arial"/>
          <w:szCs w:val="22"/>
        </w:rPr>
        <w:t>relevant to local government. To ensure that councils have the capacity and capability to play their role, we recommend the following proposals be considered to support implementation of the new regulations:</w:t>
      </w:r>
    </w:p>
    <w:p w14:paraId="05A6C814" w14:textId="77777777" w:rsidR="0067764A" w:rsidRDefault="0067764A" w:rsidP="00163B07">
      <w:pPr>
        <w:ind w:right="-618"/>
        <w:rPr>
          <w:rFonts w:cs="Arial"/>
          <w:szCs w:val="22"/>
        </w:rPr>
      </w:pPr>
    </w:p>
    <w:p w14:paraId="5249C2F3" w14:textId="55DCB434" w:rsidR="00D47010" w:rsidRPr="00163B07" w:rsidRDefault="00D47010" w:rsidP="00163B07">
      <w:pPr>
        <w:pStyle w:val="ListParagraph"/>
        <w:numPr>
          <w:ilvl w:val="0"/>
          <w:numId w:val="40"/>
        </w:numPr>
        <w:spacing w:after="0" w:line="240" w:lineRule="auto"/>
        <w:ind w:right="-618"/>
        <w:contextualSpacing w:val="0"/>
        <w:rPr>
          <w:rFonts w:eastAsia="Times New Roman"/>
          <w:i/>
        </w:rPr>
      </w:pPr>
      <w:bookmarkStart w:id="6" w:name="_Toc8718439"/>
      <w:bookmarkStart w:id="7" w:name="_Toc8718602"/>
      <w:bookmarkStart w:id="8" w:name="_Toc176668085"/>
      <w:r w:rsidRPr="00163B07">
        <w:rPr>
          <w:rFonts w:eastAsia="Times New Roman"/>
          <w:i/>
        </w:rPr>
        <w:t xml:space="preserve">Development of template delegations and notices to support </w:t>
      </w:r>
      <w:r w:rsidR="00B03CB4">
        <w:rPr>
          <w:rFonts w:eastAsia="Times New Roman"/>
          <w:i/>
        </w:rPr>
        <w:t xml:space="preserve">consistent </w:t>
      </w:r>
      <w:r w:rsidRPr="00163B07">
        <w:rPr>
          <w:rFonts w:eastAsia="Times New Roman"/>
          <w:i/>
        </w:rPr>
        <w:t xml:space="preserve">implementation of </w:t>
      </w:r>
      <w:r w:rsidR="00B03CB4">
        <w:rPr>
          <w:rFonts w:eastAsia="Times New Roman"/>
          <w:i/>
        </w:rPr>
        <w:t>the new regulations</w:t>
      </w:r>
      <w:r w:rsidR="007B2C9B">
        <w:rPr>
          <w:rFonts w:eastAsia="Times New Roman"/>
          <w:i/>
        </w:rPr>
        <w:t xml:space="preserve">, before they commence, to </w:t>
      </w:r>
      <w:r w:rsidR="00B03CB4">
        <w:rPr>
          <w:rFonts w:eastAsia="Times New Roman"/>
          <w:i/>
        </w:rPr>
        <w:t xml:space="preserve">minimise costs to </w:t>
      </w:r>
      <w:r w:rsidRPr="00163B07">
        <w:rPr>
          <w:rFonts w:eastAsia="Times New Roman"/>
          <w:i/>
        </w:rPr>
        <w:t>councils</w:t>
      </w:r>
      <w:r w:rsidR="00B03CB4">
        <w:rPr>
          <w:rFonts w:eastAsia="Times New Roman"/>
          <w:i/>
        </w:rPr>
        <w:t xml:space="preserve"> which will otherwise need to be procured from legal providers 79 times over</w:t>
      </w:r>
    </w:p>
    <w:p w14:paraId="3123227A" w14:textId="77777777" w:rsidR="00D47010" w:rsidRPr="00163B07" w:rsidRDefault="00D47010" w:rsidP="00163B07">
      <w:pPr>
        <w:pStyle w:val="ListParagraph"/>
        <w:spacing w:after="0" w:line="240" w:lineRule="auto"/>
        <w:ind w:right="-618"/>
        <w:rPr>
          <w:rFonts w:eastAsia="Times New Roman"/>
          <w:i/>
        </w:rPr>
      </w:pPr>
    </w:p>
    <w:p w14:paraId="6E3FAA11" w14:textId="22FA6D0B" w:rsidR="00163B07" w:rsidRPr="00163B07" w:rsidRDefault="00D47010" w:rsidP="00163B07">
      <w:pPr>
        <w:pStyle w:val="ListParagraph"/>
        <w:numPr>
          <w:ilvl w:val="0"/>
          <w:numId w:val="40"/>
        </w:numPr>
        <w:spacing w:after="0" w:line="240" w:lineRule="auto"/>
        <w:ind w:right="-618"/>
        <w:contextualSpacing w:val="0"/>
        <w:rPr>
          <w:rFonts w:eastAsia="Times New Roman"/>
          <w:i/>
        </w:rPr>
      </w:pPr>
      <w:r w:rsidRPr="00163B07">
        <w:rPr>
          <w:rFonts w:eastAsia="Times New Roman"/>
          <w:i/>
        </w:rPr>
        <w:t xml:space="preserve">Re-examine the </w:t>
      </w:r>
      <w:r w:rsidR="00B03CB4">
        <w:rPr>
          <w:rFonts w:eastAsia="Times New Roman"/>
          <w:i/>
        </w:rPr>
        <w:t>types</w:t>
      </w:r>
      <w:r w:rsidRPr="00163B07">
        <w:rPr>
          <w:rFonts w:eastAsia="Times New Roman"/>
          <w:i/>
        </w:rPr>
        <w:t xml:space="preserve"> of aquatic facilities to </w:t>
      </w:r>
      <w:r w:rsidR="00B03CB4">
        <w:rPr>
          <w:rFonts w:eastAsia="Times New Roman"/>
          <w:i/>
        </w:rPr>
        <w:t xml:space="preserve">be regulated </w:t>
      </w:r>
      <w:r w:rsidRPr="00163B07">
        <w:rPr>
          <w:rFonts w:eastAsia="Times New Roman"/>
          <w:i/>
        </w:rPr>
        <w:t xml:space="preserve">ensure </w:t>
      </w:r>
      <w:r w:rsidR="00A516DF" w:rsidRPr="00163B07">
        <w:rPr>
          <w:rFonts w:eastAsia="Times New Roman"/>
          <w:i/>
        </w:rPr>
        <w:t xml:space="preserve">the </w:t>
      </w:r>
      <w:r w:rsidRPr="00163B07">
        <w:rPr>
          <w:rFonts w:eastAsia="Times New Roman"/>
          <w:i/>
        </w:rPr>
        <w:t xml:space="preserve">criteria </w:t>
      </w:r>
      <w:r w:rsidR="00A516DF" w:rsidRPr="00163B07">
        <w:rPr>
          <w:rFonts w:eastAsia="Times New Roman"/>
          <w:i/>
        </w:rPr>
        <w:t xml:space="preserve">for the high-risk category meets need without unduly </w:t>
      </w:r>
      <w:r w:rsidR="00B03CB4">
        <w:rPr>
          <w:rFonts w:eastAsia="Times New Roman"/>
          <w:i/>
        </w:rPr>
        <w:t xml:space="preserve">adding to </w:t>
      </w:r>
      <w:r w:rsidR="00A516DF" w:rsidRPr="00163B07">
        <w:rPr>
          <w:rFonts w:eastAsia="Times New Roman"/>
          <w:i/>
        </w:rPr>
        <w:t>costs for small businesses</w:t>
      </w:r>
    </w:p>
    <w:p w14:paraId="33030C73" w14:textId="77777777" w:rsidR="00163B07" w:rsidRPr="00163B07" w:rsidRDefault="00163B07" w:rsidP="00163B07">
      <w:pPr>
        <w:ind w:right="-618"/>
        <w:rPr>
          <w:i/>
          <w:szCs w:val="22"/>
        </w:rPr>
      </w:pPr>
    </w:p>
    <w:p w14:paraId="417D182D" w14:textId="1986F357" w:rsidR="00163B07" w:rsidRDefault="00163B07" w:rsidP="00163B07">
      <w:pPr>
        <w:pStyle w:val="ListParagraph"/>
        <w:numPr>
          <w:ilvl w:val="0"/>
          <w:numId w:val="40"/>
        </w:numPr>
        <w:spacing w:after="0" w:line="240" w:lineRule="auto"/>
        <w:ind w:right="-618"/>
        <w:contextualSpacing w:val="0"/>
        <w:rPr>
          <w:i/>
        </w:rPr>
      </w:pPr>
      <w:r w:rsidRPr="00163B07">
        <w:rPr>
          <w:rFonts w:eastAsia="Times New Roman"/>
          <w:i/>
        </w:rPr>
        <w:t>Alleviate reporting burden for councils by considering re</w:t>
      </w:r>
      <w:r w:rsidRPr="00163B07">
        <w:rPr>
          <w:i/>
        </w:rPr>
        <w:t>gistered premises for inclusion in the FoodTrader registration system currently being explored (subject to it being practicable for councils to use)</w:t>
      </w:r>
    </w:p>
    <w:p w14:paraId="69320235" w14:textId="77777777" w:rsidR="00163B07" w:rsidRPr="00163B07" w:rsidRDefault="00163B07" w:rsidP="00163B07">
      <w:pPr>
        <w:ind w:right="-618"/>
        <w:rPr>
          <w:i/>
        </w:rPr>
      </w:pPr>
    </w:p>
    <w:p w14:paraId="765870A3" w14:textId="3E7DB3C1" w:rsidR="00163B07" w:rsidRDefault="00163B07" w:rsidP="00163B07">
      <w:pPr>
        <w:pStyle w:val="ListParagraph"/>
        <w:numPr>
          <w:ilvl w:val="0"/>
          <w:numId w:val="40"/>
        </w:numPr>
        <w:spacing w:after="0" w:line="240" w:lineRule="auto"/>
        <w:ind w:right="-618"/>
        <w:contextualSpacing w:val="0"/>
        <w:rPr>
          <w:rFonts w:eastAsia="Times New Roman"/>
          <w:i/>
        </w:rPr>
      </w:pPr>
      <w:r w:rsidRPr="00163B07">
        <w:rPr>
          <w:rFonts w:eastAsia="Times New Roman"/>
          <w:i/>
        </w:rPr>
        <w:t xml:space="preserve">Consideration of </w:t>
      </w:r>
      <w:r w:rsidR="00B03CB4">
        <w:rPr>
          <w:rFonts w:eastAsia="Times New Roman"/>
          <w:i/>
        </w:rPr>
        <w:t xml:space="preserve">environmental health </w:t>
      </w:r>
      <w:r w:rsidRPr="00163B07">
        <w:rPr>
          <w:rFonts w:eastAsia="Times New Roman"/>
          <w:i/>
        </w:rPr>
        <w:t>workforce capacity i</w:t>
      </w:r>
      <w:r w:rsidR="007B2C9B">
        <w:rPr>
          <w:rFonts w:eastAsia="Times New Roman"/>
          <w:i/>
        </w:rPr>
        <w:t>nitiatives.</w:t>
      </w:r>
    </w:p>
    <w:p w14:paraId="700B6343" w14:textId="7A829BDC" w:rsidR="00C05912" w:rsidRPr="00547165" w:rsidRDefault="00C05912" w:rsidP="00C05912">
      <w:pPr>
        <w:pStyle w:val="Heading1"/>
        <w:rPr>
          <w:szCs w:val="28"/>
        </w:rPr>
      </w:pPr>
      <w:bookmarkStart w:id="9" w:name="_Toc20133122"/>
      <w:r>
        <w:lastRenderedPageBreak/>
        <w:t>Introduction</w:t>
      </w:r>
      <w:bookmarkEnd w:id="9"/>
    </w:p>
    <w:bookmarkEnd w:id="6"/>
    <w:bookmarkEnd w:id="7"/>
    <w:bookmarkEnd w:id="8"/>
    <w:p w14:paraId="7FEBF1A7" w14:textId="77777777" w:rsidR="00C05912" w:rsidRDefault="00C05912" w:rsidP="00C05912">
      <w:pPr>
        <w:rPr>
          <w:rFonts w:cs="Arial"/>
          <w:szCs w:val="22"/>
        </w:rPr>
      </w:pPr>
    </w:p>
    <w:p w14:paraId="3565F68A" w14:textId="77777777" w:rsidR="00BE04EC" w:rsidRDefault="00BE04EC" w:rsidP="00C160FC">
      <w:pPr>
        <w:tabs>
          <w:tab w:val="left" w:pos="363"/>
        </w:tabs>
        <w:rPr>
          <w:rFonts w:cs="Arial"/>
        </w:rPr>
      </w:pPr>
      <w:r>
        <w:rPr>
          <w:rFonts w:cs="Arial"/>
        </w:rPr>
        <w:t xml:space="preserve">The Municipal Association of Victoria is the peak representative and advocacy body for Victoria's 79 councils. The MAV was formed in 1879 and the </w:t>
      </w:r>
      <w:r>
        <w:rPr>
          <w:rFonts w:cs="Arial"/>
          <w:i/>
        </w:rPr>
        <w:t>Municipal Association Act</w:t>
      </w:r>
      <w:r>
        <w:rPr>
          <w:rFonts w:cs="Arial"/>
        </w:rPr>
        <w:t xml:space="preserve"> 1907 appointed the MAV the official voice of local government in Victoria. Today, the MAV is a driving and influential force behind a strong and strategically positioned local government sector. Our role is to represent and advocate the interests of local government; raise the sector's profile; ensure its long-term security; facilitate effective networks; support councillors; provide policy and strategic advice; capacity building programs; and insurance services to local government.</w:t>
      </w:r>
    </w:p>
    <w:p w14:paraId="23AFE872" w14:textId="77777777" w:rsidR="00BE04EC" w:rsidRDefault="00BE04EC" w:rsidP="00C160FC">
      <w:pPr>
        <w:rPr>
          <w:rFonts w:cs="Arial"/>
        </w:rPr>
      </w:pPr>
    </w:p>
    <w:p w14:paraId="2D861E85" w14:textId="3A9F197B" w:rsidR="00713C4C" w:rsidRDefault="00BE04EC" w:rsidP="00C160FC">
      <w:pPr>
        <w:rPr>
          <w:rFonts w:cs="Arial"/>
        </w:rPr>
      </w:pPr>
      <w:r>
        <w:rPr>
          <w:rFonts w:cs="Arial"/>
        </w:rPr>
        <w:t xml:space="preserve">Councils have multiple roles and interests in </w:t>
      </w:r>
      <w:r w:rsidR="00713C4C">
        <w:rPr>
          <w:rFonts w:cs="Arial"/>
        </w:rPr>
        <w:t>the review</w:t>
      </w:r>
      <w:r w:rsidR="000336A4">
        <w:rPr>
          <w:rFonts w:cs="Arial"/>
        </w:rPr>
        <w:t xml:space="preserve"> of the </w:t>
      </w:r>
      <w:r w:rsidR="000336A4" w:rsidRPr="000336A4">
        <w:rPr>
          <w:rFonts w:cs="Arial"/>
          <w:i/>
          <w:iCs/>
        </w:rPr>
        <w:t>Public Health and Wellbeing Regulations 2009</w:t>
      </w:r>
      <w:r w:rsidR="00713C4C">
        <w:rPr>
          <w:rFonts w:cs="Arial"/>
        </w:rPr>
        <w:t>, including:</w:t>
      </w:r>
    </w:p>
    <w:p w14:paraId="5ACB5D99" w14:textId="46D28EC6" w:rsidR="00713C4C" w:rsidRDefault="00713C4C" w:rsidP="00C160FC">
      <w:pPr>
        <w:rPr>
          <w:rFonts w:cs="Arial"/>
        </w:rPr>
      </w:pPr>
    </w:p>
    <w:p w14:paraId="16BC13C1" w14:textId="3B01CE9C" w:rsidR="00713C4C" w:rsidRDefault="00713C4C" w:rsidP="00C160FC">
      <w:pPr>
        <w:pStyle w:val="ListParagraph"/>
        <w:numPr>
          <w:ilvl w:val="0"/>
          <w:numId w:val="35"/>
        </w:numPr>
        <w:spacing w:after="0" w:line="240" w:lineRule="auto"/>
        <w:rPr>
          <w:rFonts w:cs="Arial"/>
          <w:i/>
        </w:rPr>
      </w:pPr>
      <w:r w:rsidRPr="009700FC">
        <w:rPr>
          <w:rFonts w:cs="Arial"/>
          <w:i/>
        </w:rPr>
        <w:t>As a regulator</w:t>
      </w:r>
      <w:r w:rsidR="008D63DC" w:rsidRPr="009700FC">
        <w:rPr>
          <w:rFonts w:cs="Arial"/>
          <w:i/>
        </w:rPr>
        <w:t xml:space="preserve"> (registering prescribed premises, </w:t>
      </w:r>
      <w:r w:rsidR="006A5A09" w:rsidRPr="009700FC">
        <w:rPr>
          <w:rFonts w:cs="Arial"/>
          <w:i/>
        </w:rPr>
        <w:t>implementing the nuisance provisions under the Public Health and Wellbeing Act</w:t>
      </w:r>
      <w:r w:rsidR="009700FC" w:rsidRPr="009700FC">
        <w:rPr>
          <w:rFonts w:cs="Arial"/>
          <w:i/>
        </w:rPr>
        <w:t xml:space="preserve"> 2008, </w:t>
      </w:r>
      <w:r w:rsidR="000336A4">
        <w:rPr>
          <w:rFonts w:cs="Arial"/>
          <w:i/>
        </w:rPr>
        <w:t xml:space="preserve">and </w:t>
      </w:r>
      <w:r w:rsidR="009700FC" w:rsidRPr="009700FC">
        <w:rPr>
          <w:rFonts w:cs="Arial"/>
          <w:i/>
        </w:rPr>
        <w:t>implementing relevant authorising provisions of the Public Health and Wellbeing Regulations 2009</w:t>
      </w:r>
      <w:r w:rsidR="00A516DF">
        <w:rPr>
          <w:rFonts w:cs="Arial"/>
          <w:i/>
        </w:rPr>
        <w:t>, such as vector-borne infectious diseases and issuing immunisation certificates</w:t>
      </w:r>
      <w:r w:rsidR="006A5A09" w:rsidRPr="009700FC">
        <w:rPr>
          <w:rFonts w:cs="Arial"/>
          <w:i/>
        </w:rPr>
        <w:t>)</w:t>
      </w:r>
    </w:p>
    <w:p w14:paraId="4F6014A2" w14:textId="77777777" w:rsidR="00C160FC" w:rsidRPr="009700FC" w:rsidRDefault="00C160FC" w:rsidP="00C160FC">
      <w:pPr>
        <w:pStyle w:val="ListParagraph"/>
        <w:spacing w:after="0" w:line="240" w:lineRule="auto"/>
        <w:rPr>
          <w:rFonts w:cs="Arial"/>
          <w:i/>
        </w:rPr>
      </w:pPr>
    </w:p>
    <w:p w14:paraId="1AD4C3F2" w14:textId="67A3B1D3" w:rsidR="00C160FC" w:rsidRDefault="00A516DF" w:rsidP="00C160FC">
      <w:pPr>
        <w:pStyle w:val="ListParagraph"/>
        <w:numPr>
          <w:ilvl w:val="0"/>
          <w:numId w:val="35"/>
        </w:numPr>
        <w:spacing w:after="0" w:line="240" w:lineRule="auto"/>
        <w:rPr>
          <w:rFonts w:cs="Arial"/>
          <w:i/>
        </w:rPr>
      </w:pPr>
      <w:r>
        <w:rPr>
          <w:rFonts w:cs="Arial"/>
          <w:i/>
        </w:rPr>
        <w:t xml:space="preserve">Aquatic facility owner and </w:t>
      </w:r>
      <w:r w:rsidR="008D63DC" w:rsidRPr="009700FC">
        <w:rPr>
          <w:rFonts w:cs="Arial"/>
          <w:i/>
        </w:rPr>
        <w:t>operator</w:t>
      </w:r>
    </w:p>
    <w:p w14:paraId="0DE9EC9B" w14:textId="77777777" w:rsidR="00C160FC" w:rsidRPr="00C160FC" w:rsidRDefault="00C160FC" w:rsidP="00C160FC">
      <w:pPr>
        <w:rPr>
          <w:rFonts w:cs="Arial"/>
          <w:i/>
        </w:rPr>
      </w:pPr>
    </w:p>
    <w:p w14:paraId="5737FD4D" w14:textId="41FBFFD6" w:rsidR="008D63DC" w:rsidRDefault="008D63DC" w:rsidP="00C160FC">
      <w:pPr>
        <w:pStyle w:val="ListParagraph"/>
        <w:numPr>
          <w:ilvl w:val="0"/>
          <w:numId w:val="35"/>
        </w:numPr>
        <w:spacing w:after="0" w:line="240" w:lineRule="auto"/>
        <w:rPr>
          <w:rFonts w:cs="Arial"/>
          <w:i/>
        </w:rPr>
      </w:pPr>
      <w:r w:rsidRPr="009700FC">
        <w:rPr>
          <w:rFonts w:cs="Arial"/>
          <w:i/>
        </w:rPr>
        <w:t>Immunisation provider</w:t>
      </w:r>
      <w:r w:rsidR="00231F22">
        <w:rPr>
          <w:rFonts w:cs="Arial"/>
          <w:i/>
        </w:rPr>
        <w:t xml:space="preserve"> for pre-schoolers</w:t>
      </w:r>
      <w:r w:rsidR="00557A88">
        <w:rPr>
          <w:rFonts w:cs="Arial"/>
          <w:i/>
        </w:rPr>
        <w:t xml:space="preserve"> </w:t>
      </w:r>
      <w:r w:rsidR="00231F22">
        <w:rPr>
          <w:rFonts w:cs="Arial"/>
          <w:i/>
        </w:rPr>
        <w:t>and school-age students</w:t>
      </w:r>
    </w:p>
    <w:p w14:paraId="142C6A38" w14:textId="77777777" w:rsidR="00C160FC" w:rsidRPr="00C160FC" w:rsidRDefault="00C160FC" w:rsidP="00C160FC">
      <w:pPr>
        <w:rPr>
          <w:rFonts w:cs="Arial"/>
          <w:i/>
        </w:rPr>
      </w:pPr>
    </w:p>
    <w:p w14:paraId="5B676898" w14:textId="4282C422" w:rsidR="006A5A09" w:rsidRDefault="006A5A09" w:rsidP="00C160FC">
      <w:pPr>
        <w:pStyle w:val="ListParagraph"/>
        <w:numPr>
          <w:ilvl w:val="0"/>
          <w:numId w:val="35"/>
        </w:numPr>
        <w:spacing w:after="0" w:line="240" w:lineRule="auto"/>
        <w:rPr>
          <w:rFonts w:cs="Arial"/>
          <w:i/>
        </w:rPr>
      </w:pPr>
      <w:r w:rsidRPr="009700FC">
        <w:rPr>
          <w:rFonts w:cs="Arial"/>
          <w:i/>
        </w:rPr>
        <w:t>Support</w:t>
      </w:r>
      <w:r w:rsidR="000336A4">
        <w:rPr>
          <w:rFonts w:cs="Arial"/>
          <w:i/>
        </w:rPr>
        <w:t>er and partner with</w:t>
      </w:r>
      <w:r w:rsidRPr="009700FC">
        <w:rPr>
          <w:rFonts w:cs="Arial"/>
          <w:i/>
        </w:rPr>
        <w:t xml:space="preserve"> DHHS </w:t>
      </w:r>
      <w:r w:rsidR="000336A4">
        <w:rPr>
          <w:rFonts w:cs="Arial"/>
          <w:i/>
        </w:rPr>
        <w:t>i</w:t>
      </w:r>
      <w:r w:rsidR="00C160FC">
        <w:rPr>
          <w:rFonts w:cs="Arial"/>
          <w:i/>
        </w:rPr>
        <w:t>n</w:t>
      </w:r>
      <w:r w:rsidRPr="009700FC">
        <w:rPr>
          <w:rFonts w:cs="Arial"/>
          <w:i/>
        </w:rPr>
        <w:t xml:space="preserve"> communicable disease investigations</w:t>
      </w:r>
    </w:p>
    <w:p w14:paraId="63309612" w14:textId="77777777" w:rsidR="00C160FC" w:rsidRPr="00C160FC" w:rsidRDefault="00C160FC" w:rsidP="00C160FC">
      <w:pPr>
        <w:rPr>
          <w:rFonts w:cs="Arial"/>
          <w:i/>
        </w:rPr>
      </w:pPr>
    </w:p>
    <w:p w14:paraId="79B87637" w14:textId="2BEE87AB" w:rsidR="00BA4D73" w:rsidRDefault="00BA4D73" w:rsidP="00C160FC">
      <w:pPr>
        <w:pStyle w:val="ListParagraph"/>
        <w:numPr>
          <w:ilvl w:val="0"/>
          <w:numId w:val="35"/>
        </w:numPr>
        <w:spacing w:after="0" w:line="240" w:lineRule="auto"/>
        <w:rPr>
          <w:rFonts w:cs="Arial"/>
          <w:i/>
        </w:rPr>
      </w:pPr>
      <w:r>
        <w:rPr>
          <w:rFonts w:cs="Arial"/>
          <w:i/>
        </w:rPr>
        <w:t>Pesticide user</w:t>
      </w:r>
      <w:r w:rsidR="007B2C9B">
        <w:rPr>
          <w:rFonts w:cs="Arial"/>
          <w:i/>
        </w:rPr>
        <w:t xml:space="preserve"> to control pests on public land</w:t>
      </w:r>
    </w:p>
    <w:p w14:paraId="4A94DB45" w14:textId="673AF236" w:rsidR="00C160FC" w:rsidRPr="00C160FC" w:rsidRDefault="00C160FC" w:rsidP="00C160FC">
      <w:pPr>
        <w:rPr>
          <w:rFonts w:cs="Arial"/>
          <w:i/>
        </w:rPr>
      </w:pPr>
    </w:p>
    <w:p w14:paraId="69A276B0" w14:textId="19139532" w:rsidR="006A5A09" w:rsidRPr="00C5531D" w:rsidRDefault="006A5A09" w:rsidP="00C160FC">
      <w:pPr>
        <w:pStyle w:val="ListParagraph"/>
        <w:numPr>
          <w:ilvl w:val="0"/>
          <w:numId w:val="35"/>
        </w:numPr>
        <w:spacing w:after="0" w:line="240" w:lineRule="auto"/>
        <w:rPr>
          <w:rFonts w:cs="Arial"/>
        </w:rPr>
      </w:pPr>
      <w:r w:rsidRPr="009700FC">
        <w:rPr>
          <w:rFonts w:cs="Arial"/>
          <w:i/>
        </w:rPr>
        <w:t>Community advocate</w:t>
      </w:r>
      <w:r w:rsidR="00C5531D">
        <w:rPr>
          <w:rFonts w:cs="Arial"/>
          <w:i/>
        </w:rPr>
        <w:t>.</w:t>
      </w:r>
    </w:p>
    <w:p w14:paraId="1F4F6620" w14:textId="12122A1A" w:rsidR="00C5531D" w:rsidRDefault="00C5531D" w:rsidP="00C5531D">
      <w:pPr>
        <w:rPr>
          <w:rFonts w:cs="Arial"/>
        </w:rPr>
      </w:pPr>
    </w:p>
    <w:p w14:paraId="5DE5EBC7" w14:textId="692A4E2A" w:rsidR="0076279C" w:rsidRPr="00C5531D" w:rsidRDefault="0076279C" w:rsidP="00C5531D">
      <w:pPr>
        <w:rPr>
          <w:rFonts w:cs="Arial"/>
        </w:rPr>
      </w:pPr>
      <w:r>
        <w:rPr>
          <w:rFonts w:cs="Arial"/>
        </w:rPr>
        <w:t xml:space="preserve">The MAV has been pleased to support DHHS in the development of the RIS by hosting two workshops with councils, one in 2017 on prescribed accommodation, and one earlier in 2019 to provide advice about aquatic facilities, mosquito control and </w:t>
      </w:r>
      <w:r w:rsidR="00275401">
        <w:rPr>
          <w:rFonts w:cs="Arial"/>
        </w:rPr>
        <w:t>prescribed</w:t>
      </w:r>
      <w:r>
        <w:rPr>
          <w:rFonts w:cs="Arial"/>
        </w:rPr>
        <w:t xml:space="preserve"> premises</w:t>
      </w:r>
      <w:r w:rsidR="00275401">
        <w:rPr>
          <w:rFonts w:cs="Arial"/>
        </w:rPr>
        <w:t xml:space="preserve"> for registration</w:t>
      </w:r>
      <w:r>
        <w:rPr>
          <w:rFonts w:cs="Arial"/>
        </w:rPr>
        <w:t>.</w:t>
      </w:r>
    </w:p>
    <w:p w14:paraId="509F9E0C" w14:textId="77777777" w:rsidR="008D63DC" w:rsidRDefault="008D63DC" w:rsidP="00BE04EC">
      <w:pPr>
        <w:rPr>
          <w:rFonts w:cs="Arial"/>
        </w:rPr>
      </w:pPr>
    </w:p>
    <w:p w14:paraId="65AC2551" w14:textId="77777777" w:rsidR="00C05912" w:rsidRDefault="00C05912" w:rsidP="00C05912">
      <w:pPr>
        <w:rPr>
          <w:rFonts w:cs="Arial"/>
          <w:szCs w:val="22"/>
        </w:rPr>
      </w:pPr>
    </w:p>
    <w:p w14:paraId="182089C4" w14:textId="561A7E08" w:rsidR="00C05912" w:rsidRDefault="00C05912" w:rsidP="00C05912">
      <w:pPr>
        <w:pStyle w:val="Heading1"/>
      </w:pPr>
      <w:bookmarkStart w:id="10" w:name="_Toc8718445"/>
      <w:bookmarkStart w:id="11" w:name="_Toc8718608"/>
      <w:r>
        <w:br w:type="page"/>
      </w:r>
      <w:bookmarkStart w:id="12" w:name="_Toc176668092"/>
      <w:bookmarkStart w:id="13" w:name="_Toc20133123"/>
      <w:r w:rsidR="008D7501">
        <w:lastRenderedPageBreak/>
        <w:t xml:space="preserve">MAV </w:t>
      </w:r>
      <w:bookmarkEnd w:id="10"/>
      <w:bookmarkEnd w:id="11"/>
      <w:bookmarkEnd w:id="12"/>
      <w:r w:rsidR="008D7501">
        <w:t>comment</w:t>
      </w:r>
      <w:r w:rsidR="00703379">
        <w:t>s</w:t>
      </w:r>
      <w:r w:rsidR="00C160FC">
        <w:t xml:space="preserve"> and recommendations</w:t>
      </w:r>
      <w:bookmarkEnd w:id="13"/>
    </w:p>
    <w:p w14:paraId="3351E8EA" w14:textId="77777777" w:rsidR="00C05912" w:rsidRPr="00547165" w:rsidRDefault="00C05912" w:rsidP="00C05912"/>
    <w:p w14:paraId="4119A9C3" w14:textId="77777777" w:rsidR="00612831" w:rsidRDefault="00612831" w:rsidP="00163B07">
      <w:pPr>
        <w:ind w:right="-901"/>
      </w:pPr>
      <w:bookmarkStart w:id="14" w:name="_Toc8718446"/>
      <w:bookmarkStart w:id="15" w:name="_Toc8718609"/>
      <w:r>
        <w:t>As a general comment, the MAV supports the direction and many of the changes proposed in the Public Health and Wellbeing Regulation Regulatory Impact Statement (RIS).</w:t>
      </w:r>
    </w:p>
    <w:p w14:paraId="6063349F" w14:textId="77777777" w:rsidR="00612831" w:rsidRDefault="00612831" w:rsidP="00163B07">
      <w:pPr>
        <w:ind w:right="-901"/>
      </w:pPr>
    </w:p>
    <w:p w14:paraId="1A44398E" w14:textId="70AA4BAA" w:rsidR="00612831" w:rsidRDefault="00612831" w:rsidP="00163B07">
      <w:pPr>
        <w:ind w:right="-901"/>
      </w:pPr>
      <w:r>
        <w:t xml:space="preserve">We note that there are more </w:t>
      </w:r>
      <w:r w:rsidR="006728CA" w:rsidRPr="006728CA">
        <w:t xml:space="preserve">new regulations </w:t>
      </w:r>
      <w:r>
        <w:t xml:space="preserve">being proposed </w:t>
      </w:r>
      <w:r w:rsidR="006728CA" w:rsidRPr="006728CA">
        <w:t xml:space="preserve">for </w:t>
      </w:r>
      <w:r>
        <w:t xml:space="preserve">new categories of businesses (particularly aquatic facilities) </w:t>
      </w:r>
      <w:r w:rsidR="00B03CB4">
        <w:t xml:space="preserve">which </w:t>
      </w:r>
      <w:r>
        <w:t xml:space="preserve">will </w:t>
      </w:r>
      <w:r w:rsidR="00B03CB4">
        <w:t>generate additional costs to these businesses and t</w:t>
      </w:r>
      <w:r w:rsidR="002A73FA">
        <w:t xml:space="preserve">o councils. </w:t>
      </w:r>
      <w:r>
        <w:t xml:space="preserve">While councils will seek to implement </w:t>
      </w:r>
      <w:r w:rsidR="00AC24C2">
        <w:t>any changes in as cost-effective manner as possible,</w:t>
      </w:r>
      <w:r w:rsidR="002070BB">
        <w:t xml:space="preserve"> they are also being asked to undertake new activities, </w:t>
      </w:r>
      <w:r w:rsidR="002A73FA">
        <w:t xml:space="preserve">such as </w:t>
      </w:r>
      <w:r w:rsidR="00AC24C2">
        <w:t>provid</w:t>
      </w:r>
      <w:r w:rsidR="002A73FA">
        <w:t>ing</w:t>
      </w:r>
      <w:r w:rsidR="00AC24C2">
        <w:t xml:space="preserve"> more data reporting to</w:t>
      </w:r>
      <w:r w:rsidR="002070BB">
        <w:t xml:space="preserve"> </w:t>
      </w:r>
      <w:r w:rsidR="00AC24C2">
        <w:t xml:space="preserve">DHHS. </w:t>
      </w:r>
      <w:r w:rsidR="002A73FA">
        <w:t xml:space="preserve">Councils will </w:t>
      </w:r>
      <w:r w:rsidR="00AC24C2">
        <w:t xml:space="preserve">be incurring greater legal liabilities </w:t>
      </w:r>
      <w:r w:rsidR="002A73FA">
        <w:t xml:space="preserve">from the broader scope of the regulations, </w:t>
      </w:r>
      <w:r w:rsidR="00AC24C2">
        <w:t xml:space="preserve">which </w:t>
      </w:r>
      <w:r w:rsidR="002A73FA">
        <w:t>w</w:t>
      </w:r>
      <w:r w:rsidR="00AC24C2">
        <w:t>ill involve extra staff time and administration</w:t>
      </w:r>
      <w:r w:rsidR="002A73FA">
        <w:t xml:space="preserve"> to manage</w:t>
      </w:r>
      <w:r w:rsidR="00AC24C2">
        <w:t xml:space="preserve">.  </w:t>
      </w:r>
    </w:p>
    <w:p w14:paraId="39AAF2A5" w14:textId="6E2B6B6C" w:rsidR="00AC24C2" w:rsidRDefault="00AC24C2" w:rsidP="00163B07">
      <w:pPr>
        <w:ind w:right="-901"/>
      </w:pPr>
    </w:p>
    <w:p w14:paraId="22014828" w14:textId="638655CC" w:rsidR="002A73FA" w:rsidRDefault="002A73FA" w:rsidP="00163B07">
      <w:pPr>
        <w:ind w:right="-901"/>
      </w:pPr>
      <w:r>
        <w:t>Councils are also accumulating more and more delegated responsibilities from the Victorian Government, particularly in the environmental health area.</w:t>
      </w:r>
      <w:r w:rsidR="00163B07">
        <w:t xml:space="preserve"> N</w:t>
      </w:r>
      <w:r>
        <w:t>ew responsibilities and more prescriptive models of operation are currently being explored in caravan park regulation, food safety regulation</w:t>
      </w:r>
      <w:r w:rsidR="007B2C9B">
        <w:t xml:space="preserve"> and</w:t>
      </w:r>
      <w:r>
        <w:t xml:space="preserve"> on-site domestic wastewater management.</w:t>
      </w:r>
    </w:p>
    <w:p w14:paraId="14DD6B5C" w14:textId="77777777" w:rsidR="002A73FA" w:rsidRDefault="002A73FA" w:rsidP="00163B07">
      <w:pPr>
        <w:ind w:right="-901"/>
      </w:pPr>
    </w:p>
    <w:p w14:paraId="16A70942" w14:textId="59EF7051" w:rsidR="002A73FA" w:rsidRDefault="002070BB" w:rsidP="00163B07">
      <w:pPr>
        <w:ind w:right="-901"/>
      </w:pPr>
      <w:r>
        <w:t>The cumulative effect from the</w:t>
      </w:r>
      <w:r w:rsidR="002A73FA">
        <w:t xml:space="preserve"> range of government departments, </w:t>
      </w:r>
      <w:r>
        <w:t>including</w:t>
      </w:r>
      <w:r w:rsidR="002A73FA">
        <w:t xml:space="preserve"> DHHS, Consumer Affairs and the Departments of Environment Land Water and Planning (DELWP) and Jobs </w:t>
      </w:r>
      <w:r>
        <w:t xml:space="preserve">Precincts and regions (JPR) - </w:t>
      </w:r>
      <w:r w:rsidR="002A73FA">
        <w:t>Small Business Victoria</w:t>
      </w:r>
      <w:r>
        <w:t xml:space="preserve">, necessitates consideration of </w:t>
      </w:r>
      <w:r w:rsidR="00C956FF">
        <w:t>workforce capability and capacity</w:t>
      </w:r>
      <w:r w:rsidR="0076279C">
        <w:t xml:space="preserve"> models</w:t>
      </w:r>
    </w:p>
    <w:p w14:paraId="21458042" w14:textId="77777777" w:rsidR="002A73FA" w:rsidRDefault="002A73FA" w:rsidP="00163B07">
      <w:pPr>
        <w:ind w:right="-901"/>
      </w:pPr>
    </w:p>
    <w:p w14:paraId="1ABBCB9C" w14:textId="77777777" w:rsidR="007B2C9B" w:rsidRDefault="0076279C" w:rsidP="00163B07">
      <w:pPr>
        <w:ind w:right="-901"/>
      </w:pPr>
      <w:r>
        <w:t xml:space="preserve">Regulation of particular businesses is necessary to mitigate market </w:t>
      </w:r>
      <w:r w:rsidR="007B2C9B">
        <w:t xml:space="preserve">failures impacting the </w:t>
      </w:r>
      <w:r>
        <w:t>public health and wellbeing of the community</w:t>
      </w:r>
      <w:r w:rsidR="002070BB">
        <w:t>, however</w:t>
      </w:r>
      <w:r>
        <w:t xml:space="preserve">. </w:t>
      </w:r>
    </w:p>
    <w:p w14:paraId="6B545502" w14:textId="77777777" w:rsidR="007B2C9B" w:rsidRDefault="007B2C9B" w:rsidP="00163B07">
      <w:pPr>
        <w:ind w:right="-901"/>
      </w:pPr>
    </w:p>
    <w:p w14:paraId="22DBEA19" w14:textId="474A09D3" w:rsidR="0076279C" w:rsidRDefault="0076279C" w:rsidP="00163B07">
      <w:pPr>
        <w:ind w:right="-901"/>
      </w:pPr>
      <w:r>
        <w:t xml:space="preserve">In line with best practice regulatory principles, these are appropriately recovered by the businesses contributing to the costs. Particularly with aquatic facilities, the costs associated with councils’ regulatory role which are appropriately recovered by the relevant businesses will need to be </w:t>
      </w:r>
      <w:r w:rsidR="002070BB">
        <w:t>re-</w:t>
      </w:r>
      <w:r>
        <w:t>considered. For example</w:t>
      </w:r>
      <w:r w:rsidR="007B2C9B">
        <w:t>,</w:t>
      </w:r>
      <w:r>
        <w:t xml:space="preserve"> the RIS assumes </w:t>
      </w:r>
      <w:r w:rsidR="0068384B">
        <w:t>an</w:t>
      </w:r>
      <w:r>
        <w:t xml:space="preserve"> 89% recovery rate, but omits a number of costs such as sampling, </w:t>
      </w:r>
      <w:r w:rsidR="00275401">
        <w:t xml:space="preserve">enforcement activities, </w:t>
      </w:r>
      <w:r>
        <w:t xml:space="preserve">legal fees and other expenses which will increase the level of fee councils will need to recover. </w:t>
      </w:r>
    </w:p>
    <w:p w14:paraId="08A09792" w14:textId="13E37AD5" w:rsidR="0076279C" w:rsidRDefault="0076279C" w:rsidP="00163B07">
      <w:pPr>
        <w:ind w:right="-901"/>
      </w:pPr>
    </w:p>
    <w:p w14:paraId="207B4334" w14:textId="63E181D8" w:rsidR="0076279C" w:rsidRDefault="0076279C" w:rsidP="00163B07">
      <w:pPr>
        <w:ind w:right="-901"/>
        <w:rPr>
          <w:rFonts w:cs="Arial"/>
          <w:szCs w:val="22"/>
        </w:rPr>
      </w:pPr>
      <w:r>
        <w:t xml:space="preserve">We </w:t>
      </w:r>
      <w:r>
        <w:rPr>
          <w:rFonts w:cs="Arial"/>
          <w:szCs w:val="22"/>
        </w:rPr>
        <w:t>acknowledge the difficulty of costing local government administration of the proposed new registration of premises given that registration activit</w:t>
      </w:r>
      <w:r w:rsidR="007B2C9B">
        <w:rPr>
          <w:rFonts w:cs="Arial"/>
          <w:szCs w:val="22"/>
        </w:rPr>
        <w:t>i</w:t>
      </w:r>
      <w:r>
        <w:rPr>
          <w:rFonts w:cs="Arial"/>
          <w:szCs w:val="22"/>
        </w:rPr>
        <w:t>es are but one of a number of activities undertaken by council environmental health units, so we would welcome working more closely with DHHS about this through the implementation of the new regulations.</w:t>
      </w:r>
    </w:p>
    <w:p w14:paraId="359BF3C5" w14:textId="50D8993B" w:rsidR="0076279C" w:rsidRDefault="0076279C" w:rsidP="00163B07">
      <w:pPr>
        <w:ind w:right="-901"/>
      </w:pPr>
    </w:p>
    <w:p w14:paraId="188A6266" w14:textId="4E6DCEA2" w:rsidR="00163B07" w:rsidRDefault="0076279C" w:rsidP="00163B07">
      <w:pPr>
        <w:ind w:right="-901"/>
      </w:pPr>
      <w:r>
        <w:t>We support the proposed expansion of infringement offences</w:t>
      </w:r>
      <w:r w:rsidR="007B2C9B">
        <w:t xml:space="preserve"> to</w:t>
      </w:r>
      <w:r>
        <w:t xml:space="preserve"> provide an </w:t>
      </w:r>
      <w:r w:rsidR="00163B07">
        <w:t>additional tool to encourage compliance and to address non-compliance.</w:t>
      </w:r>
    </w:p>
    <w:p w14:paraId="7DA2C82C" w14:textId="68E6455B" w:rsidR="00BA4D73" w:rsidRDefault="00BA4D73" w:rsidP="00163B07">
      <w:pPr>
        <w:ind w:right="-901"/>
        <w:rPr>
          <w:rFonts w:cs="Arial"/>
          <w:szCs w:val="22"/>
        </w:rPr>
      </w:pPr>
    </w:p>
    <w:p w14:paraId="3D7D9B0A" w14:textId="40D61CF8" w:rsidR="00557A88" w:rsidRPr="00557A88" w:rsidRDefault="00BA4D73" w:rsidP="00163B07">
      <w:pPr>
        <w:ind w:right="-901"/>
        <w:rPr>
          <w:rFonts w:cs="Arial"/>
          <w:b/>
          <w:bCs/>
          <w:szCs w:val="22"/>
        </w:rPr>
      </w:pPr>
      <w:r w:rsidRPr="00557A88">
        <w:rPr>
          <w:rFonts w:cs="Arial"/>
          <w:b/>
          <w:bCs/>
          <w:szCs w:val="22"/>
        </w:rPr>
        <w:t>Prescribed accommodation</w:t>
      </w:r>
      <w:r w:rsidR="00557A88">
        <w:rPr>
          <w:rFonts w:cs="Arial"/>
          <w:b/>
          <w:bCs/>
          <w:szCs w:val="22"/>
        </w:rPr>
        <w:t>:</w:t>
      </w:r>
    </w:p>
    <w:p w14:paraId="0018C198" w14:textId="65F184CD" w:rsidR="00AC24C2" w:rsidRDefault="00557A88" w:rsidP="00163B07">
      <w:pPr>
        <w:ind w:right="-901"/>
        <w:rPr>
          <w:rFonts w:cs="Arial"/>
          <w:szCs w:val="22"/>
        </w:rPr>
      </w:pPr>
      <w:r>
        <w:rPr>
          <w:rFonts w:cs="Arial"/>
          <w:szCs w:val="22"/>
        </w:rPr>
        <w:t xml:space="preserve">We </w:t>
      </w:r>
      <w:r w:rsidR="00BA4D73">
        <w:rPr>
          <w:rFonts w:cs="Arial"/>
          <w:szCs w:val="22"/>
        </w:rPr>
        <w:t xml:space="preserve">welcome </w:t>
      </w:r>
      <w:r>
        <w:rPr>
          <w:rFonts w:cs="Arial"/>
          <w:szCs w:val="22"/>
        </w:rPr>
        <w:t>the 12</w:t>
      </w:r>
      <w:r w:rsidR="00163B07">
        <w:rPr>
          <w:rFonts w:cs="Arial"/>
          <w:szCs w:val="22"/>
        </w:rPr>
        <w:t>-</w:t>
      </w:r>
      <w:r>
        <w:rPr>
          <w:rFonts w:cs="Arial"/>
          <w:szCs w:val="22"/>
        </w:rPr>
        <w:t xml:space="preserve">month </w:t>
      </w:r>
      <w:r w:rsidR="00163B07">
        <w:rPr>
          <w:rFonts w:cs="Arial"/>
          <w:szCs w:val="22"/>
        </w:rPr>
        <w:t xml:space="preserve">extension of the current regulations </w:t>
      </w:r>
      <w:r>
        <w:rPr>
          <w:rFonts w:cs="Arial"/>
          <w:szCs w:val="22"/>
        </w:rPr>
        <w:t>to enable a more thorough review of the</w:t>
      </w:r>
      <w:r w:rsidR="002070BB">
        <w:rPr>
          <w:rFonts w:cs="Arial"/>
          <w:szCs w:val="22"/>
        </w:rPr>
        <w:t xml:space="preserve"> prescribed accommodation regulatory framework</w:t>
      </w:r>
      <w:r>
        <w:rPr>
          <w:rFonts w:cs="Arial"/>
          <w:szCs w:val="22"/>
        </w:rPr>
        <w:t>. There are many c</w:t>
      </w:r>
      <w:r w:rsidR="00BA4D73">
        <w:rPr>
          <w:rFonts w:cs="Arial"/>
          <w:szCs w:val="22"/>
        </w:rPr>
        <w:t xml:space="preserve">omplex issues </w:t>
      </w:r>
      <w:r>
        <w:rPr>
          <w:rFonts w:cs="Arial"/>
          <w:szCs w:val="22"/>
        </w:rPr>
        <w:t xml:space="preserve">to consider, </w:t>
      </w:r>
      <w:r w:rsidR="00AC24C2">
        <w:rPr>
          <w:rFonts w:cs="Arial"/>
          <w:szCs w:val="22"/>
        </w:rPr>
        <w:t xml:space="preserve">as well as a broad diversity of premises and a range of interfaces with various portfolio areas and other regulations across government. These include legislative </w:t>
      </w:r>
      <w:r w:rsidR="00163B07">
        <w:rPr>
          <w:rFonts w:cs="Arial"/>
          <w:szCs w:val="22"/>
        </w:rPr>
        <w:t>sch</w:t>
      </w:r>
      <w:r w:rsidR="00AC24C2">
        <w:rPr>
          <w:rFonts w:cs="Arial"/>
          <w:szCs w:val="22"/>
        </w:rPr>
        <w:t xml:space="preserve">emes that oversee rooming houses, itinerant worker labour hire, </w:t>
      </w:r>
      <w:r>
        <w:rPr>
          <w:rFonts w:cs="Arial"/>
          <w:szCs w:val="22"/>
        </w:rPr>
        <w:t>tourist accommodation which may also be utilised by more permanent tenants</w:t>
      </w:r>
      <w:r w:rsidR="00AC24C2">
        <w:rPr>
          <w:rFonts w:cs="Arial"/>
          <w:szCs w:val="22"/>
        </w:rPr>
        <w:t>, and international student accommodation. Compounding the many agencies and stakeholders involved, new on-line platforms and intermediaries with business proprietors, such as Airbnb, require re-assessment of the traditional models of regulating prescribed accommodation.</w:t>
      </w:r>
    </w:p>
    <w:p w14:paraId="2B2B2808" w14:textId="31AB8191" w:rsidR="00163B07" w:rsidRDefault="00163B07" w:rsidP="00163B07">
      <w:pPr>
        <w:ind w:right="-901"/>
        <w:rPr>
          <w:rFonts w:cs="Arial"/>
          <w:szCs w:val="22"/>
        </w:rPr>
      </w:pPr>
    </w:p>
    <w:p w14:paraId="1B5CE177" w14:textId="23A2ED59" w:rsidR="00D20882" w:rsidRDefault="00163B07" w:rsidP="002070BB">
      <w:pPr>
        <w:ind w:right="-901"/>
        <w:rPr>
          <w:rFonts w:cs="Arial"/>
        </w:rPr>
        <w:sectPr w:rsidR="00D20882" w:rsidSect="004656E1">
          <w:headerReference w:type="default" r:id="rId15"/>
          <w:footerReference w:type="default" r:id="rId16"/>
          <w:pgSz w:w="11907" w:h="16840" w:code="9"/>
          <w:pgMar w:top="1440" w:right="1797" w:bottom="1440" w:left="1797" w:header="720" w:footer="720" w:gutter="0"/>
          <w:pgNumType w:start="1"/>
          <w:cols w:space="720"/>
          <w:titlePg/>
        </w:sectPr>
      </w:pPr>
      <w:r>
        <w:rPr>
          <w:rFonts w:cs="Arial"/>
          <w:szCs w:val="22"/>
        </w:rPr>
        <w:t xml:space="preserve">Comments and recommendations about the specific areas of interest to local government are </w:t>
      </w:r>
      <w:r w:rsidR="002070BB">
        <w:rPr>
          <w:rFonts w:cs="Arial"/>
          <w:szCs w:val="22"/>
        </w:rPr>
        <w:t>set out in the following pages.</w:t>
      </w:r>
    </w:p>
    <w:p w14:paraId="4CAE4550" w14:textId="3565C9AD" w:rsidR="00C05912" w:rsidRDefault="00487851" w:rsidP="006728CA">
      <w:pPr>
        <w:pStyle w:val="Heading2"/>
        <w:tabs>
          <w:tab w:val="clear" w:pos="1004"/>
        </w:tabs>
        <w:ind w:left="709" w:hanging="709"/>
      </w:pPr>
      <w:bookmarkStart w:id="16" w:name="_Toc176668093"/>
      <w:bookmarkStart w:id="17" w:name="_Toc20133124"/>
      <w:r>
        <w:lastRenderedPageBreak/>
        <w:t xml:space="preserve">Vector-borne infectious disease </w:t>
      </w:r>
      <w:r w:rsidR="00703379">
        <w:t>control</w:t>
      </w:r>
      <w:bookmarkEnd w:id="14"/>
      <w:bookmarkEnd w:id="15"/>
      <w:bookmarkEnd w:id="16"/>
      <w:bookmarkEnd w:id="17"/>
    </w:p>
    <w:p w14:paraId="54A5EF8B" w14:textId="77777777" w:rsidR="00C05912" w:rsidRPr="00547165" w:rsidRDefault="00C05912" w:rsidP="00C05912"/>
    <w:p w14:paraId="155E9135" w14:textId="70594671" w:rsidR="00A0541D" w:rsidRDefault="00C53980" w:rsidP="007B2C9B">
      <w:pPr>
        <w:pStyle w:val="Tabletext"/>
        <w:spacing w:before="0" w:after="0"/>
      </w:pPr>
      <w:r>
        <w:t>W</w:t>
      </w:r>
      <w:r w:rsidR="00810D86">
        <w:t xml:space="preserve">e </w:t>
      </w:r>
      <w:r w:rsidR="00A0541D">
        <w:t xml:space="preserve">support </w:t>
      </w:r>
      <w:r w:rsidR="00810D86">
        <w:t xml:space="preserve">the </w:t>
      </w:r>
      <w:r w:rsidR="00EB166C">
        <w:t xml:space="preserve">recommended option </w:t>
      </w:r>
      <w:r w:rsidR="009A559F">
        <w:t xml:space="preserve">to </w:t>
      </w:r>
      <w:r w:rsidR="00487851">
        <w:t xml:space="preserve">broaden the scope of the </w:t>
      </w:r>
      <w:r w:rsidR="00A0541D">
        <w:t xml:space="preserve">powers currently used to control the spread of arboviruses (viruses transmitted by mosquitoes) from just controlling breeding of mosquitoes to also </w:t>
      </w:r>
      <w:r w:rsidR="001B7497">
        <w:t>include</w:t>
      </w:r>
      <w:r w:rsidR="00487851">
        <w:t xml:space="preserve"> </w:t>
      </w:r>
      <w:r>
        <w:t xml:space="preserve">capacity for </w:t>
      </w:r>
      <w:r w:rsidR="00487851">
        <w:t>adult mosquito control</w:t>
      </w:r>
      <w:r>
        <w:t xml:space="preserve"> activities to be undertaken</w:t>
      </w:r>
      <w:r w:rsidR="00A0541D">
        <w:t xml:space="preserve">. We also support the extension of the regulations to </w:t>
      </w:r>
      <w:r>
        <w:t xml:space="preserve">provide state and local government </w:t>
      </w:r>
      <w:r w:rsidR="00A0541D">
        <w:t>agencies with the a</w:t>
      </w:r>
      <w:r>
        <w:t>uthorit</w:t>
      </w:r>
      <w:r w:rsidR="00A0541D">
        <w:t xml:space="preserve">y to </w:t>
      </w:r>
      <w:r>
        <w:t xml:space="preserve">require </w:t>
      </w:r>
      <w:r w:rsidR="00A0541D">
        <w:t xml:space="preserve">and/or take </w:t>
      </w:r>
      <w:r>
        <w:t>control actions</w:t>
      </w:r>
      <w:r w:rsidR="006728CA">
        <w:t xml:space="preserve"> </w:t>
      </w:r>
      <w:r w:rsidR="00A0541D">
        <w:t xml:space="preserve">to </w:t>
      </w:r>
      <w:r>
        <w:t xml:space="preserve">prevent </w:t>
      </w:r>
      <w:r w:rsidR="00A0541D">
        <w:t xml:space="preserve">the </w:t>
      </w:r>
      <w:r>
        <w:t>spread of infectious diseases caus</w:t>
      </w:r>
      <w:r w:rsidR="001B7497">
        <w:t>ed by other pathogens such as bacteria</w:t>
      </w:r>
      <w:r w:rsidR="006728CA">
        <w:t xml:space="preserve">, which can be transmitted by </w:t>
      </w:r>
      <w:r w:rsidR="001B7497">
        <w:t>rodents and birds, and parasites</w:t>
      </w:r>
      <w:r w:rsidR="009A15AB">
        <w:t>, which can be</w:t>
      </w:r>
      <w:r w:rsidR="001B7497">
        <w:t xml:space="preserve"> </w:t>
      </w:r>
      <w:r w:rsidR="00A0541D">
        <w:t xml:space="preserve">transmitted by </w:t>
      </w:r>
      <w:r w:rsidR="001B7497">
        <w:t>ticks</w:t>
      </w:r>
      <w:r w:rsidR="006728CA">
        <w:t>.</w:t>
      </w:r>
    </w:p>
    <w:p w14:paraId="7B370524" w14:textId="08CD3B87" w:rsidR="00D3336A" w:rsidRDefault="00D3336A" w:rsidP="007B2C9B">
      <w:pPr>
        <w:pStyle w:val="Tabletext"/>
        <w:spacing w:before="0" w:after="0"/>
      </w:pPr>
    </w:p>
    <w:p w14:paraId="487B9FAA" w14:textId="77777777" w:rsidR="00C556C7" w:rsidRDefault="00DB58FA" w:rsidP="007B2C9B">
      <w:r>
        <w:t>These are significant increases in regulatory scope from the current provisions, however, which will require detailed support and advice being developed for councils and landowners if the powers need to be utilised and their requisite actions effectively implemented.</w:t>
      </w:r>
      <w:r w:rsidR="00E15204">
        <w:t xml:space="preserve"> </w:t>
      </w:r>
    </w:p>
    <w:p w14:paraId="793BE193" w14:textId="77777777" w:rsidR="00C556C7" w:rsidRDefault="00C556C7" w:rsidP="007B2C9B"/>
    <w:p w14:paraId="1C3FDB45" w14:textId="5204C395" w:rsidR="00C556C7" w:rsidRDefault="00C556C7" w:rsidP="007B2C9B">
      <w:r>
        <w:t>If these regulatory powers need to be activated, councils will have additional resp</w:t>
      </w:r>
      <w:r w:rsidR="002070BB">
        <w:t xml:space="preserve">onsibilities and risks </w:t>
      </w:r>
      <w:r w:rsidR="007B2C9B">
        <w:t xml:space="preserve">to </w:t>
      </w:r>
      <w:r w:rsidR="002070BB">
        <w:t xml:space="preserve">their </w:t>
      </w:r>
      <w:r>
        <w:t xml:space="preserve">current regulatory position.  </w:t>
      </w:r>
      <w:r w:rsidR="002070BB">
        <w:t>They</w:t>
      </w:r>
      <w:r>
        <w:t xml:space="preserve"> are unlikel</w:t>
      </w:r>
      <w:r w:rsidR="002070BB">
        <w:t xml:space="preserve">y to have the expertise in the </w:t>
      </w:r>
      <w:r>
        <w:t>broad</w:t>
      </w:r>
      <w:r w:rsidR="002070BB">
        <w:t>er</w:t>
      </w:r>
      <w:r>
        <w:t xml:space="preserve"> range of vectors and diseases, </w:t>
      </w:r>
      <w:r w:rsidR="00392627">
        <w:t xml:space="preserve">which </w:t>
      </w:r>
      <w:r>
        <w:t>will present a risk where councils issue directions in relation to the CHO’s notice</w:t>
      </w:r>
      <w:r w:rsidR="00392627">
        <w:t xml:space="preserve"> in the absence of detailed advice</w:t>
      </w:r>
      <w:r>
        <w:t xml:space="preserve">. It would be desirable for the CHO to be required to provide within the notice detail as to the types of directions that would be appropriate and also for councils to be provided </w:t>
      </w:r>
      <w:r w:rsidR="00392627">
        <w:t xml:space="preserve">training </w:t>
      </w:r>
      <w:r>
        <w:t xml:space="preserve">assistance from DHHS.   </w:t>
      </w:r>
    </w:p>
    <w:p w14:paraId="3AE3B4A7" w14:textId="77777777" w:rsidR="00C556C7" w:rsidRDefault="00C556C7" w:rsidP="007B2C9B">
      <w:pPr>
        <w:pStyle w:val="Tabletext"/>
        <w:spacing w:before="0" w:after="0"/>
      </w:pPr>
    </w:p>
    <w:p w14:paraId="11A08E95" w14:textId="3605F34E" w:rsidR="00DB58FA" w:rsidRDefault="00DB58FA" w:rsidP="007B2C9B">
      <w:pPr>
        <w:pStyle w:val="Tabletext"/>
        <w:spacing w:before="0" w:after="0"/>
      </w:pPr>
      <w:r>
        <w:t xml:space="preserve">These proposed regulations also </w:t>
      </w:r>
      <w:r w:rsidR="00D3336A">
        <w:t xml:space="preserve">have considerable potential </w:t>
      </w:r>
      <w:r w:rsidR="00275401">
        <w:t xml:space="preserve">to increase </w:t>
      </w:r>
      <w:r w:rsidR="00D3336A">
        <w:t xml:space="preserve">neighbour and community demands </w:t>
      </w:r>
      <w:r w:rsidR="00275401">
        <w:t>of</w:t>
      </w:r>
      <w:r w:rsidR="00D3336A">
        <w:t xml:space="preserve"> </w:t>
      </w:r>
      <w:r w:rsidR="002070BB">
        <w:t xml:space="preserve">councils </w:t>
      </w:r>
      <w:r w:rsidR="00275401">
        <w:t xml:space="preserve">in </w:t>
      </w:r>
      <w:r w:rsidR="002070BB">
        <w:t>implement</w:t>
      </w:r>
      <w:r w:rsidR="00275401">
        <w:t>ing</w:t>
      </w:r>
      <w:r w:rsidR="002070BB">
        <w:t xml:space="preserve"> </w:t>
      </w:r>
      <w:r w:rsidR="00D3336A">
        <w:t xml:space="preserve">controls of </w:t>
      </w:r>
      <w:r>
        <w:t xml:space="preserve">all sorts of vectors for </w:t>
      </w:r>
      <w:r w:rsidR="00E15204">
        <w:t xml:space="preserve">a raft of reasons </w:t>
      </w:r>
      <w:r w:rsidR="002070BB">
        <w:t xml:space="preserve">of annoyance </w:t>
      </w:r>
      <w:r w:rsidR="00D3336A">
        <w:t xml:space="preserve">unrelated to public health, </w:t>
      </w:r>
      <w:r w:rsidR="002070BB">
        <w:t>because of the inclusion of “nuisance” in the vector definitions.</w:t>
      </w:r>
      <w:r w:rsidR="00E15204">
        <w:t xml:space="preserve"> </w:t>
      </w:r>
    </w:p>
    <w:p w14:paraId="2C44E48D" w14:textId="77777777" w:rsidR="00D3336A" w:rsidRDefault="00D3336A" w:rsidP="007B2C9B">
      <w:pPr>
        <w:pStyle w:val="Tabletext"/>
        <w:spacing w:before="0" w:after="0"/>
      </w:pPr>
    </w:p>
    <w:p w14:paraId="30622ED6" w14:textId="6B262A6E" w:rsidR="00D3336A" w:rsidRDefault="004B3691" w:rsidP="007B2C9B">
      <w:pPr>
        <w:pStyle w:val="Tabletext"/>
        <w:spacing w:before="0" w:after="0"/>
      </w:pPr>
      <w:r>
        <w:t>Paradoxically,</w:t>
      </w:r>
      <w:r w:rsidR="002070BB">
        <w:t xml:space="preserve"> </w:t>
      </w:r>
      <w:r w:rsidR="00392627">
        <w:t xml:space="preserve">implementing </w:t>
      </w:r>
      <w:r w:rsidR="002070BB">
        <w:t>control measures of one public health issue,</w:t>
      </w:r>
      <w:r>
        <w:t xml:space="preserve"> </w:t>
      </w:r>
      <w:r w:rsidR="002070BB">
        <w:t>such as spraying</w:t>
      </w:r>
      <w:r>
        <w:t xml:space="preserve"> to control mosquitoes,</w:t>
      </w:r>
      <w:r w:rsidR="002070BB">
        <w:t xml:space="preserve"> </w:t>
      </w:r>
      <w:r w:rsidR="007B2C9B">
        <w:t xml:space="preserve">can cause another. The spraying of mosquitoes, </w:t>
      </w:r>
      <w:r>
        <w:t xml:space="preserve">either by landowners or councils, </w:t>
      </w:r>
      <w:r w:rsidR="00392627">
        <w:t xml:space="preserve">could also lead </w:t>
      </w:r>
      <w:r>
        <w:t xml:space="preserve">heightened </w:t>
      </w:r>
      <w:r w:rsidR="00B767AC">
        <w:t xml:space="preserve">community concerns </w:t>
      </w:r>
      <w:r w:rsidR="00392627">
        <w:t xml:space="preserve">and anxiety </w:t>
      </w:r>
      <w:r w:rsidR="007B2C9B">
        <w:t xml:space="preserve">about </w:t>
      </w:r>
      <w:r w:rsidR="00B767AC">
        <w:t>pesticide</w:t>
      </w:r>
      <w:r>
        <w:t>s</w:t>
      </w:r>
      <w:r w:rsidR="00392627">
        <w:t xml:space="preserve"> </w:t>
      </w:r>
      <w:r w:rsidR="007B2C9B">
        <w:t>being</w:t>
      </w:r>
      <w:r w:rsidR="00392627">
        <w:t xml:space="preserve"> harmful to humans and animals. </w:t>
      </w:r>
      <w:r w:rsidR="00B767AC">
        <w:t>This poses challenges for government agencies where spraying pesticides is the recommended disease control action.</w:t>
      </w:r>
      <w:r w:rsidR="009A15AB">
        <w:t xml:space="preserve"> </w:t>
      </w:r>
    </w:p>
    <w:p w14:paraId="5F80E009" w14:textId="77777777" w:rsidR="004C117F" w:rsidRDefault="004C117F" w:rsidP="007B2C9B">
      <w:pPr>
        <w:pStyle w:val="Tabletext"/>
        <w:spacing w:before="0" w:after="0"/>
      </w:pPr>
    </w:p>
    <w:p w14:paraId="23463E71" w14:textId="0AFF64A1" w:rsidR="00D3336A" w:rsidRDefault="00D3336A" w:rsidP="007B2C9B">
      <w:pPr>
        <w:pStyle w:val="Tabletext"/>
        <w:spacing w:before="0" w:after="0"/>
      </w:pPr>
      <w:r w:rsidRPr="0005513A">
        <w:t xml:space="preserve">Although viruses </w:t>
      </w:r>
      <w:r>
        <w:t xml:space="preserve">such as </w:t>
      </w:r>
      <w:r w:rsidRPr="0005513A">
        <w:t>Ross River virus, Barmah Forest virus and Murray Valley encephalitis</w:t>
      </w:r>
      <w:r>
        <w:t xml:space="preserve"> are not new to Victoria, we recognise that warmer temperatures in southern Victoria may </w:t>
      </w:r>
      <w:r w:rsidRPr="0005513A">
        <w:t xml:space="preserve">generate </w:t>
      </w:r>
      <w:r>
        <w:t xml:space="preserve">even </w:t>
      </w:r>
      <w:r w:rsidRPr="0005513A">
        <w:t xml:space="preserve">greater </w:t>
      </w:r>
      <w:r>
        <w:t>incidences of mosquito-borne illnesses being transmitted than in the last 10 years. C</w:t>
      </w:r>
      <w:r w:rsidRPr="0005513A">
        <w:t>oupled with increased domestic and intern</w:t>
      </w:r>
      <w:r>
        <w:t>a</w:t>
      </w:r>
      <w:r w:rsidRPr="0005513A">
        <w:t>tional travel influencing the proliferation, spread and geographic distribution of disease-caus</w:t>
      </w:r>
      <w:r>
        <w:t>ing</w:t>
      </w:r>
      <w:r w:rsidRPr="0005513A">
        <w:t xml:space="preserve"> pathogens and disease vectors,</w:t>
      </w:r>
      <w:r>
        <w:t xml:space="preserve"> greater powers to take control actions appears prudent. We a</w:t>
      </w:r>
      <w:r w:rsidRPr="0005513A">
        <w:t xml:space="preserve">lso </w:t>
      </w:r>
      <w:r>
        <w:t xml:space="preserve">note </w:t>
      </w:r>
      <w:r w:rsidRPr="0005513A">
        <w:t xml:space="preserve">that mosquitoes have been suggested to be one of the possible vectors for Buruli ulcer, a transmittable disease caused by a bacterium which is of increasing concern in </w:t>
      </w:r>
      <w:r>
        <w:t xml:space="preserve">southern </w:t>
      </w:r>
      <w:r w:rsidRPr="0005513A">
        <w:t>Victoria</w:t>
      </w:r>
      <w:r w:rsidR="007B2C9B">
        <w:t xml:space="preserve">. </w:t>
      </w:r>
    </w:p>
    <w:p w14:paraId="2EFF5216" w14:textId="4809E90E" w:rsidR="00B767AC" w:rsidRDefault="007B2C9B" w:rsidP="007B2C9B">
      <w:pPr>
        <w:pStyle w:val="Tabletext"/>
        <w:spacing w:before="0" w:after="0"/>
      </w:pPr>
      <w:r>
        <w:lastRenderedPageBreak/>
        <w:t>I</w:t>
      </w:r>
      <w:r w:rsidR="00B767AC">
        <w:t xml:space="preserve">f </w:t>
      </w:r>
      <w:r w:rsidR="00462BA5">
        <w:t xml:space="preserve">vector </w:t>
      </w:r>
      <w:r w:rsidR="00B767AC">
        <w:t>control measures prove to be re</w:t>
      </w:r>
      <w:r w:rsidR="009A15AB">
        <w:t>qu</w:t>
      </w:r>
      <w:r w:rsidR="00B767AC">
        <w:t xml:space="preserve">ired more often because of warmer temperatures, community education programs will be required to enable the community understand the benefits and risks from no actions being undertaken.  As spraying of pesticides to control mosquitoes in particular </w:t>
      </w:r>
      <w:r w:rsidR="00462BA5">
        <w:t xml:space="preserve">is </w:t>
      </w:r>
      <w:r w:rsidR="00B767AC">
        <w:t xml:space="preserve">difficult to isolate to </w:t>
      </w:r>
      <w:r w:rsidR="00462BA5">
        <w:t xml:space="preserve">individual </w:t>
      </w:r>
      <w:r w:rsidR="00B767AC">
        <w:t>properties, community education activities and information would be useful to share between DHHS and councils.</w:t>
      </w:r>
    </w:p>
    <w:p w14:paraId="7941F16D" w14:textId="53F0AF6E" w:rsidR="00C725A4" w:rsidRDefault="00C725A4" w:rsidP="007B2C9B">
      <w:pPr>
        <w:pStyle w:val="Tabletext"/>
        <w:spacing w:before="0" w:after="0"/>
      </w:pPr>
    </w:p>
    <w:p w14:paraId="3C73A7C4" w14:textId="17493728" w:rsidR="00E15204" w:rsidRDefault="00E15204" w:rsidP="009A15AB">
      <w:pPr>
        <w:pStyle w:val="Tabletext"/>
      </w:pPr>
      <w:r>
        <w:t>Recommendations for amendments are supporting actions are detailed in the following table:</w:t>
      </w:r>
    </w:p>
    <w:p w14:paraId="6ED5BCF7" w14:textId="18BF3BDB" w:rsidR="00E15204" w:rsidRDefault="00E15204" w:rsidP="009A15AB">
      <w:pPr>
        <w:pStyle w:val="Tabletext"/>
      </w:pPr>
    </w:p>
    <w:p w14:paraId="05362993" w14:textId="14F6F2BC" w:rsidR="00274FCE" w:rsidRPr="00E15204" w:rsidRDefault="00E15204" w:rsidP="009A15AB">
      <w:pPr>
        <w:pStyle w:val="Tabletext"/>
        <w:rPr>
          <w:b/>
          <w:bCs/>
          <w:u w:val="single"/>
        </w:rPr>
      </w:pPr>
      <w:r w:rsidRPr="00E15204">
        <w:rPr>
          <w:b/>
          <w:bCs/>
          <w:u w:val="single"/>
        </w:rPr>
        <w:t>MAV recommendations for vector-borne disease control proposals</w:t>
      </w:r>
    </w:p>
    <w:p w14:paraId="186C81DE" w14:textId="77777777" w:rsidR="00E15204" w:rsidRDefault="00E15204" w:rsidP="009A15AB">
      <w:pPr>
        <w:pStyle w:val="Tabletext"/>
      </w:pPr>
    </w:p>
    <w:tbl>
      <w:tblPr>
        <w:tblW w:w="14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2009"/>
        <w:gridCol w:w="8305"/>
        <w:gridCol w:w="3969"/>
      </w:tblGrid>
      <w:tr w:rsidR="0088585C" w:rsidRPr="00451442" w14:paraId="0C7AF378" w14:textId="77777777" w:rsidTr="00E00D45">
        <w:trPr>
          <w:tblHeader/>
        </w:trPr>
        <w:tc>
          <w:tcPr>
            <w:tcW w:w="2009" w:type="dxa"/>
            <w:shd w:val="clear" w:color="auto" w:fill="E6E6E6"/>
          </w:tcPr>
          <w:p w14:paraId="7B97CDA7" w14:textId="4D25D2A1" w:rsidR="0088585C" w:rsidRDefault="0088585C" w:rsidP="0088585C">
            <w:pPr>
              <w:pStyle w:val="DHHStablebullet"/>
              <w:numPr>
                <w:ilvl w:val="0"/>
                <w:numId w:val="0"/>
              </w:numPr>
              <w:rPr>
                <w:b/>
              </w:rPr>
            </w:pPr>
            <w:r w:rsidRPr="0088585C">
              <w:rPr>
                <w:b/>
                <w:sz w:val="22"/>
                <w:szCs w:val="22"/>
              </w:rPr>
              <w:t>Proposed change</w:t>
            </w:r>
          </w:p>
        </w:tc>
        <w:tc>
          <w:tcPr>
            <w:tcW w:w="8305" w:type="dxa"/>
            <w:shd w:val="clear" w:color="auto" w:fill="E6E6E6"/>
          </w:tcPr>
          <w:p w14:paraId="09B98C76" w14:textId="3F0E423B" w:rsidR="0088585C" w:rsidRDefault="0088585C" w:rsidP="0088585C">
            <w:pPr>
              <w:pStyle w:val="Tabletext"/>
              <w:rPr>
                <w:sz w:val="20"/>
                <w:szCs w:val="20"/>
              </w:rPr>
            </w:pPr>
            <w:r w:rsidRPr="0088585C">
              <w:rPr>
                <w:b/>
              </w:rPr>
              <w:t>Comment</w:t>
            </w:r>
          </w:p>
        </w:tc>
        <w:tc>
          <w:tcPr>
            <w:tcW w:w="3969" w:type="dxa"/>
            <w:shd w:val="clear" w:color="auto" w:fill="E6E6E6"/>
          </w:tcPr>
          <w:p w14:paraId="2E4E4A08" w14:textId="210F9FD0" w:rsidR="0088585C" w:rsidRPr="004B3691" w:rsidRDefault="0088585C" w:rsidP="0088585C">
            <w:pPr>
              <w:pStyle w:val="Tabletext"/>
              <w:ind w:left="30"/>
              <w:rPr>
                <w:sz w:val="20"/>
                <w:szCs w:val="20"/>
              </w:rPr>
            </w:pPr>
            <w:r w:rsidRPr="0088585C">
              <w:rPr>
                <w:b/>
              </w:rPr>
              <w:t>Recommendation</w:t>
            </w:r>
          </w:p>
        </w:tc>
      </w:tr>
      <w:tr w:rsidR="0088585C" w:rsidRPr="00451442" w14:paraId="7C008C68" w14:textId="05934116" w:rsidTr="00E00D45">
        <w:tc>
          <w:tcPr>
            <w:tcW w:w="2009" w:type="dxa"/>
          </w:tcPr>
          <w:p w14:paraId="219174DB" w14:textId="6C55A608" w:rsidR="0088585C" w:rsidRDefault="0088585C" w:rsidP="00902D1B">
            <w:pPr>
              <w:pStyle w:val="DHHStablebullet"/>
              <w:numPr>
                <w:ilvl w:val="0"/>
                <w:numId w:val="0"/>
              </w:numPr>
              <w:spacing w:before="0" w:after="0"/>
            </w:pPr>
            <w:r w:rsidRPr="00D3336A">
              <w:rPr>
                <w:bCs/>
              </w:rPr>
              <w:t>Br</w:t>
            </w:r>
            <w:r w:rsidRPr="000F1754">
              <w:t>oadening the scope of infectious disease control measures to include control of defined disease vectors, not just mosquitoes</w:t>
            </w:r>
          </w:p>
          <w:p w14:paraId="61E4CAB9" w14:textId="12693FD4" w:rsidR="0088585C" w:rsidRPr="00451442" w:rsidRDefault="0088585C" w:rsidP="00902D1B">
            <w:pPr>
              <w:pStyle w:val="Tabletext"/>
              <w:spacing w:before="0" w:after="0"/>
            </w:pPr>
          </w:p>
        </w:tc>
        <w:tc>
          <w:tcPr>
            <w:tcW w:w="8305" w:type="dxa"/>
          </w:tcPr>
          <w:p w14:paraId="0CEB134C" w14:textId="1D3E5BF7" w:rsidR="00431AD8" w:rsidRDefault="00431AD8" w:rsidP="00902D1B">
            <w:pPr>
              <w:pStyle w:val="Tabletext"/>
              <w:spacing w:before="0" w:after="0"/>
              <w:rPr>
                <w:sz w:val="20"/>
                <w:szCs w:val="20"/>
              </w:rPr>
            </w:pPr>
            <w:r w:rsidRPr="00431AD8">
              <w:rPr>
                <w:b/>
                <w:bCs/>
                <w:sz w:val="20"/>
                <w:szCs w:val="20"/>
              </w:rPr>
              <w:t>Support in principl</w:t>
            </w:r>
            <w:r w:rsidR="00193517">
              <w:rPr>
                <w:b/>
                <w:bCs/>
                <w:sz w:val="20"/>
                <w:szCs w:val="20"/>
              </w:rPr>
              <w:t>e</w:t>
            </w:r>
            <w:r w:rsidR="0088585C" w:rsidRPr="00431AD8">
              <w:rPr>
                <w:b/>
                <w:bCs/>
                <w:sz w:val="20"/>
                <w:szCs w:val="20"/>
              </w:rPr>
              <w:t xml:space="preserve">. </w:t>
            </w:r>
            <w:r w:rsidRPr="00431AD8">
              <w:rPr>
                <w:sz w:val="20"/>
                <w:szCs w:val="20"/>
              </w:rPr>
              <w:t>Part</w:t>
            </w:r>
            <w:r>
              <w:rPr>
                <w:sz w:val="20"/>
                <w:szCs w:val="20"/>
              </w:rPr>
              <w:t xml:space="preserve"> 4 of the proposed regulations is authorising in nature, and will really only need to be utilised when there is a real risk of a problem requiring action being taken to protect the health of the community. As such, the increase in regulatory scope would appear to provide a suitable balance of powers enabling controlling actions to be taken when the need arises.</w:t>
            </w:r>
          </w:p>
          <w:p w14:paraId="63B2E1E0" w14:textId="77777777" w:rsidR="0088585C" w:rsidRDefault="0088585C" w:rsidP="00902D1B">
            <w:pPr>
              <w:pStyle w:val="Tabletext"/>
              <w:spacing w:before="0" w:after="0"/>
              <w:rPr>
                <w:sz w:val="20"/>
                <w:szCs w:val="20"/>
              </w:rPr>
            </w:pPr>
          </w:p>
          <w:p w14:paraId="09D2F0F6" w14:textId="1FEB6CCD" w:rsidR="00193517" w:rsidRDefault="0088585C" w:rsidP="00902D1B">
            <w:pPr>
              <w:pStyle w:val="Tabletext"/>
              <w:spacing w:before="0" w:after="0"/>
              <w:rPr>
                <w:sz w:val="20"/>
                <w:szCs w:val="20"/>
              </w:rPr>
            </w:pPr>
            <w:r>
              <w:rPr>
                <w:sz w:val="20"/>
                <w:szCs w:val="20"/>
              </w:rPr>
              <w:t xml:space="preserve">We are concerned that the inclusion of “nuisance” in </w:t>
            </w:r>
            <w:r w:rsidR="00AF137C">
              <w:rPr>
                <w:sz w:val="20"/>
                <w:szCs w:val="20"/>
              </w:rPr>
              <w:t>draft Reg</w:t>
            </w:r>
            <w:r w:rsidR="007B2C9B">
              <w:rPr>
                <w:sz w:val="20"/>
                <w:szCs w:val="20"/>
              </w:rPr>
              <w:t>ulation 1</w:t>
            </w:r>
            <w:r>
              <w:rPr>
                <w:sz w:val="20"/>
                <w:szCs w:val="20"/>
              </w:rPr>
              <w:t>3(a)</w:t>
            </w:r>
            <w:r w:rsidR="00D3336A">
              <w:rPr>
                <w:sz w:val="20"/>
                <w:szCs w:val="20"/>
              </w:rPr>
              <w:t xml:space="preserve">, however, </w:t>
            </w:r>
            <w:r>
              <w:rPr>
                <w:sz w:val="20"/>
                <w:szCs w:val="20"/>
              </w:rPr>
              <w:t xml:space="preserve">detracts from the purpose of the regulations, which is to focus on controlling vector-borne diseases. </w:t>
            </w:r>
            <w:r w:rsidR="00571A6F">
              <w:rPr>
                <w:sz w:val="20"/>
                <w:szCs w:val="20"/>
              </w:rPr>
              <w:t>As drafted, this section is likely to generate considerable time and effort for councils to respond to neighbour complaints seeking action from other landowners.</w:t>
            </w:r>
            <w:r w:rsidR="00193517">
              <w:rPr>
                <w:sz w:val="20"/>
                <w:szCs w:val="20"/>
              </w:rPr>
              <w:t xml:space="preserve"> For example bats  or native animals may often be the source of community complaints, but resolution of their proliferation can be highly contentious and complicated.</w:t>
            </w:r>
          </w:p>
          <w:p w14:paraId="58125F03" w14:textId="64989140" w:rsidR="00193517" w:rsidRDefault="00193517" w:rsidP="00902D1B">
            <w:pPr>
              <w:pStyle w:val="Tabletext"/>
              <w:spacing w:before="0" w:after="0"/>
              <w:rPr>
                <w:sz w:val="20"/>
                <w:szCs w:val="20"/>
              </w:rPr>
            </w:pPr>
          </w:p>
          <w:p w14:paraId="3771504D" w14:textId="5940D4B0" w:rsidR="00392627" w:rsidRDefault="0088585C" w:rsidP="00902D1B">
            <w:pPr>
              <w:pStyle w:val="Tabletext"/>
              <w:spacing w:before="0" w:after="0"/>
              <w:rPr>
                <w:sz w:val="20"/>
                <w:szCs w:val="20"/>
              </w:rPr>
            </w:pPr>
            <w:r>
              <w:rPr>
                <w:sz w:val="20"/>
                <w:szCs w:val="20"/>
              </w:rPr>
              <w:t>While we acknowledge the statement in the RIS that nuisance mosquitoes need to be managed based on their potential future or unknown risk</w:t>
            </w:r>
            <w:r w:rsidR="00D3336A">
              <w:rPr>
                <w:sz w:val="20"/>
                <w:szCs w:val="20"/>
              </w:rPr>
              <w:t xml:space="preserve"> (RIS, p19)</w:t>
            </w:r>
            <w:r>
              <w:rPr>
                <w:sz w:val="20"/>
                <w:szCs w:val="20"/>
              </w:rPr>
              <w:t>,</w:t>
            </w:r>
            <w:r w:rsidR="00D3336A">
              <w:rPr>
                <w:sz w:val="20"/>
                <w:szCs w:val="20"/>
              </w:rPr>
              <w:t xml:space="preserve"> the application of </w:t>
            </w:r>
            <w:r w:rsidR="00AF137C">
              <w:rPr>
                <w:sz w:val="20"/>
                <w:szCs w:val="20"/>
              </w:rPr>
              <w:t>draft Reg</w:t>
            </w:r>
            <w:r w:rsidR="007B2C9B">
              <w:rPr>
                <w:sz w:val="20"/>
                <w:szCs w:val="20"/>
              </w:rPr>
              <w:t>ulation 1</w:t>
            </w:r>
            <w:r>
              <w:rPr>
                <w:sz w:val="20"/>
                <w:szCs w:val="20"/>
              </w:rPr>
              <w:t>3(a</w:t>
            </w:r>
            <w:r w:rsidR="00D3336A">
              <w:rPr>
                <w:sz w:val="20"/>
                <w:szCs w:val="20"/>
              </w:rPr>
              <w:t>)</w:t>
            </w:r>
            <w:r>
              <w:rPr>
                <w:sz w:val="20"/>
                <w:szCs w:val="20"/>
              </w:rPr>
              <w:t xml:space="preserve"> to all vectors could unintentionally give rise to complaints and requests from landowners asking councils to require action by other landowners about the removal of pests</w:t>
            </w:r>
            <w:r w:rsidR="00D3336A">
              <w:rPr>
                <w:sz w:val="20"/>
                <w:szCs w:val="20"/>
              </w:rPr>
              <w:t xml:space="preserve">. </w:t>
            </w:r>
            <w:r w:rsidR="00392627">
              <w:rPr>
                <w:sz w:val="20"/>
                <w:szCs w:val="20"/>
              </w:rPr>
              <w:t>There are many vectors which could come into scope, including birds, rodents, native animals which will be complicated to define and manage if they are perceived to cause a nuisance.</w:t>
            </w:r>
          </w:p>
          <w:p w14:paraId="2141FFD7" w14:textId="1E08A9EA" w:rsidR="0088585C" w:rsidRPr="00193517" w:rsidRDefault="0088585C" w:rsidP="00902D1B">
            <w:pPr>
              <w:pStyle w:val="Tabletext"/>
              <w:spacing w:before="0" w:after="0"/>
              <w:rPr>
                <w:sz w:val="20"/>
                <w:szCs w:val="20"/>
              </w:rPr>
            </w:pPr>
            <w:r>
              <w:rPr>
                <w:sz w:val="20"/>
                <w:szCs w:val="20"/>
              </w:rPr>
              <w:lastRenderedPageBreak/>
              <w:t xml:space="preserve">If there </w:t>
            </w:r>
            <w:r w:rsidR="00571A6F">
              <w:rPr>
                <w:sz w:val="20"/>
                <w:szCs w:val="20"/>
              </w:rPr>
              <w:t>a</w:t>
            </w:r>
            <w:r>
              <w:rPr>
                <w:sz w:val="20"/>
                <w:szCs w:val="20"/>
              </w:rPr>
              <w:t xml:space="preserve">re particular nuisance aspects to mosquitoes in particular, </w:t>
            </w:r>
            <w:r w:rsidR="00571A6F">
              <w:rPr>
                <w:sz w:val="20"/>
                <w:szCs w:val="20"/>
              </w:rPr>
              <w:t xml:space="preserve">controls can still be sufficiently </w:t>
            </w:r>
            <w:r>
              <w:rPr>
                <w:sz w:val="20"/>
                <w:szCs w:val="20"/>
              </w:rPr>
              <w:t xml:space="preserve">authorised by </w:t>
            </w:r>
            <w:r w:rsidR="00AF137C">
              <w:rPr>
                <w:sz w:val="20"/>
                <w:szCs w:val="20"/>
              </w:rPr>
              <w:t>draft Reg</w:t>
            </w:r>
            <w:r w:rsidR="00902D1B">
              <w:rPr>
                <w:sz w:val="20"/>
                <w:szCs w:val="20"/>
              </w:rPr>
              <w:t xml:space="preserve">ulation </w:t>
            </w:r>
            <w:r>
              <w:rPr>
                <w:sz w:val="20"/>
                <w:szCs w:val="20"/>
              </w:rPr>
              <w:t xml:space="preserve">13(b). There already exist powers </w:t>
            </w:r>
            <w:r w:rsidR="00902D1B">
              <w:rPr>
                <w:sz w:val="20"/>
                <w:szCs w:val="20"/>
              </w:rPr>
              <w:t xml:space="preserve">for </w:t>
            </w:r>
            <w:r>
              <w:rPr>
                <w:sz w:val="20"/>
                <w:szCs w:val="20"/>
              </w:rPr>
              <w:t>nuisances</w:t>
            </w:r>
            <w:r w:rsidR="00902D1B">
              <w:rPr>
                <w:sz w:val="20"/>
                <w:szCs w:val="20"/>
              </w:rPr>
              <w:t xml:space="preserve"> to be abated</w:t>
            </w:r>
            <w:r>
              <w:rPr>
                <w:sz w:val="20"/>
                <w:szCs w:val="20"/>
              </w:rPr>
              <w:t xml:space="preserve"> in the Public Health and Wellbeing Act. </w:t>
            </w:r>
          </w:p>
        </w:tc>
        <w:tc>
          <w:tcPr>
            <w:tcW w:w="3969" w:type="dxa"/>
          </w:tcPr>
          <w:p w14:paraId="3336409C" w14:textId="765B0035" w:rsidR="0088585C" w:rsidRDefault="0088585C" w:rsidP="00902D1B">
            <w:pPr>
              <w:pStyle w:val="Tabletext"/>
              <w:numPr>
                <w:ilvl w:val="0"/>
                <w:numId w:val="14"/>
              </w:numPr>
              <w:spacing w:before="0" w:after="0"/>
              <w:ind w:left="313" w:hanging="283"/>
              <w:rPr>
                <w:sz w:val="20"/>
                <w:szCs w:val="20"/>
              </w:rPr>
            </w:pPr>
            <w:r w:rsidRPr="004B3691">
              <w:rPr>
                <w:sz w:val="20"/>
                <w:szCs w:val="20"/>
              </w:rPr>
              <w:lastRenderedPageBreak/>
              <w:t xml:space="preserve">Remove </w:t>
            </w:r>
            <w:r w:rsidR="007B2C9B">
              <w:rPr>
                <w:sz w:val="20"/>
                <w:szCs w:val="20"/>
              </w:rPr>
              <w:t>“</w:t>
            </w:r>
            <w:r w:rsidRPr="004B3691">
              <w:rPr>
                <w:sz w:val="20"/>
                <w:szCs w:val="20"/>
              </w:rPr>
              <w:t>nuisance</w:t>
            </w:r>
            <w:r w:rsidR="007B2C9B">
              <w:rPr>
                <w:sz w:val="20"/>
                <w:szCs w:val="20"/>
              </w:rPr>
              <w:t>”</w:t>
            </w:r>
            <w:r w:rsidRPr="004B3691">
              <w:rPr>
                <w:sz w:val="20"/>
                <w:szCs w:val="20"/>
              </w:rPr>
              <w:t xml:space="preserve"> from Part 4 of the regulations to retain the focus on public health </w:t>
            </w:r>
            <w:r>
              <w:rPr>
                <w:sz w:val="20"/>
                <w:szCs w:val="20"/>
              </w:rPr>
              <w:t xml:space="preserve">by deleting </w:t>
            </w:r>
            <w:r w:rsidR="00AF137C">
              <w:rPr>
                <w:sz w:val="20"/>
                <w:szCs w:val="20"/>
              </w:rPr>
              <w:t>Draft Reg</w:t>
            </w:r>
            <w:r w:rsidR="007B2C9B">
              <w:rPr>
                <w:sz w:val="20"/>
                <w:szCs w:val="20"/>
              </w:rPr>
              <w:t xml:space="preserve">ulation </w:t>
            </w:r>
            <w:r>
              <w:rPr>
                <w:sz w:val="20"/>
                <w:szCs w:val="20"/>
              </w:rPr>
              <w:t>13(a)</w:t>
            </w:r>
          </w:p>
          <w:p w14:paraId="5F84A950" w14:textId="77777777" w:rsidR="00431AD8" w:rsidRDefault="00431AD8" w:rsidP="00902D1B">
            <w:pPr>
              <w:pStyle w:val="Tabletext"/>
              <w:spacing w:before="0" w:after="0"/>
              <w:ind w:left="313"/>
              <w:rPr>
                <w:sz w:val="20"/>
                <w:szCs w:val="20"/>
              </w:rPr>
            </w:pPr>
          </w:p>
          <w:p w14:paraId="7D349D37" w14:textId="246548E7" w:rsidR="0088585C" w:rsidRPr="00431AD8" w:rsidRDefault="0088585C" w:rsidP="00902D1B">
            <w:pPr>
              <w:pStyle w:val="Tabletext"/>
              <w:spacing w:before="0" w:after="0"/>
              <w:ind w:left="313"/>
              <w:rPr>
                <w:sz w:val="20"/>
                <w:szCs w:val="20"/>
              </w:rPr>
            </w:pPr>
          </w:p>
        </w:tc>
      </w:tr>
      <w:tr w:rsidR="0088585C" w:rsidRPr="00451442" w14:paraId="52C13680" w14:textId="668037F8" w:rsidTr="00E00D45">
        <w:tc>
          <w:tcPr>
            <w:tcW w:w="2009" w:type="dxa"/>
          </w:tcPr>
          <w:p w14:paraId="3C175F8D" w14:textId="53E578A7" w:rsidR="0088585C" w:rsidRPr="00451442" w:rsidRDefault="0088585C" w:rsidP="00902D1B">
            <w:pPr>
              <w:pStyle w:val="DHHStablebullet"/>
              <w:numPr>
                <w:ilvl w:val="0"/>
                <w:numId w:val="0"/>
              </w:numPr>
              <w:spacing w:before="0" w:after="0"/>
            </w:pPr>
            <w:r>
              <w:t>D</w:t>
            </w:r>
            <w:r w:rsidRPr="000F1754">
              <w:t>efining ‘disease vector’ so that an animal, including a bird or insect, can be the subject of infectious disease control</w:t>
            </w:r>
          </w:p>
        </w:tc>
        <w:tc>
          <w:tcPr>
            <w:tcW w:w="8305" w:type="dxa"/>
          </w:tcPr>
          <w:p w14:paraId="67B9821B" w14:textId="26AB560F" w:rsidR="0088585C" w:rsidRPr="00193517" w:rsidRDefault="00431AD8" w:rsidP="00902D1B">
            <w:pPr>
              <w:rPr>
                <w:rFonts w:cs="Arial"/>
                <w:sz w:val="20"/>
              </w:rPr>
            </w:pPr>
            <w:r>
              <w:rPr>
                <w:b/>
                <w:bCs/>
                <w:sz w:val="20"/>
              </w:rPr>
              <w:t>Support</w:t>
            </w:r>
            <w:r w:rsidRPr="00431AD8">
              <w:rPr>
                <w:b/>
                <w:bCs/>
                <w:sz w:val="20"/>
              </w:rPr>
              <w:t>.</w:t>
            </w:r>
            <w:r>
              <w:rPr>
                <w:sz w:val="20"/>
              </w:rPr>
              <w:t xml:space="preserve"> There is a need for the regulations to include disease vectors other than just mosquitoes.</w:t>
            </w:r>
            <w:r w:rsidR="0088585C" w:rsidRPr="00193517">
              <w:rPr>
                <w:rFonts w:cs="Arial"/>
                <w:sz w:val="20"/>
              </w:rPr>
              <w:t xml:space="preserve"> </w:t>
            </w:r>
            <w:r w:rsidR="00193517">
              <w:rPr>
                <w:rFonts w:cs="Arial"/>
                <w:sz w:val="20"/>
              </w:rPr>
              <w:t>K</w:t>
            </w:r>
            <w:r w:rsidR="0088585C" w:rsidRPr="00193517">
              <w:rPr>
                <w:rFonts w:cs="Arial"/>
                <w:sz w:val="20"/>
              </w:rPr>
              <w:t xml:space="preserve">eeping the regulations unchanged will not protect the community against the emerging threat that mosquitoes and other diseases vectors pose in the context of climate change, exotic incursions </w:t>
            </w:r>
            <w:r w:rsidRPr="00193517">
              <w:rPr>
                <w:rFonts w:cs="Arial"/>
                <w:sz w:val="20"/>
              </w:rPr>
              <w:t xml:space="preserve">from increased domestic and international travel and trade. The </w:t>
            </w:r>
            <w:r w:rsidR="0088585C" w:rsidRPr="00193517">
              <w:rPr>
                <w:rFonts w:cs="Arial"/>
                <w:sz w:val="20"/>
              </w:rPr>
              <w:t>increasing numbers of urban environments which require rapid and extensive property access</w:t>
            </w:r>
            <w:r w:rsidRPr="00193517">
              <w:rPr>
                <w:rFonts w:cs="Arial"/>
                <w:sz w:val="20"/>
              </w:rPr>
              <w:t xml:space="preserve"> also necessitate broader powers than controls focussed on mosquito breeding</w:t>
            </w:r>
            <w:r w:rsidR="0088585C" w:rsidRPr="00193517">
              <w:rPr>
                <w:rFonts w:cs="Arial"/>
                <w:sz w:val="20"/>
              </w:rPr>
              <w:t>.</w:t>
            </w:r>
          </w:p>
        </w:tc>
        <w:tc>
          <w:tcPr>
            <w:tcW w:w="3969" w:type="dxa"/>
          </w:tcPr>
          <w:p w14:paraId="5FF021FF" w14:textId="77777777" w:rsidR="0088585C" w:rsidRPr="00451442" w:rsidRDefault="0088585C" w:rsidP="00902D1B">
            <w:pPr>
              <w:pStyle w:val="Tabletext"/>
              <w:spacing w:before="0" w:after="0"/>
            </w:pPr>
          </w:p>
        </w:tc>
      </w:tr>
      <w:tr w:rsidR="0088585C" w:rsidRPr="00451442" w14:paraId="211B86C4" w14:textId="1A552BF9" w:rsidTr="00E00D45">
        <w:tc>
          <w:tcPr>
            <w:tcW w:w="2009" w:type="dxa"/>
          </w:tcPr>
          <w:p w14:paraId="2868C3DB" w14:textId="31DB88BB" w:rsidR="0088585C" w:rsidRPr="000F1754" w:rsidRDefault="00193517" w:rsidP="00902D1B">
            <w:pPr>
              <w:pStyle w:val="DHHStablebullet"/>
              <w:numPr>
                <w:ilvl w:val="0"/>
                <w:numId w:val="0"/>
              </w:numPr>
              <w:spacing w:before="0" w:after="0"/>
            </w:pPr>
            <w:r>
              <w:t>B</w:t>
            </w:r>
            <w:r w:rsidR="0088585C">
              <w:t>roadening authority to request owners and occupiers to take steps to eradicate adult mosquitoes</w:t>
            </w:r>
          </w:p>
          <w:p w14:paraId="20921CDD" w14:textId="3EB55181" w:rsidR="0088585C" w:rsidRDefault="0088585C" w:rsidP="00902D1B">
            <w:pPr>
              <w:rPr>
                <w:rFonts w:ascii="VIC" w:hAnsi="VIC" w:cs="Helvetica"/>
                <w:color w:val="333333"/>
                <w:lang w:val="en"/>
              </w:rPr>
            </w:pPr>
          </w:p>
        </w:tc>
        <w:tc>
          <w:tcPr>
            <w:tcW w:w="8305" w:type="dxa"/>
          </w:tcPr>
          <w:p w14:paraId="276575E0" w14:textId="4D9CFFA6" w:rsidR="008778C6" w:rsidRDefault="00193517" w:rsidP="00902D1B">
            <w:pPr>
              <w:pStyle w:val="Tabletext"/>
              <w:spacing w:before="0" w:after="0"/>
              <w:rPr>
                <w:sz w:val="20"/>
                <w:szCs w:val="20"/>
              </w:rPr>
            </w:pPr>
            <w:r w:rsidRPr="00193517">
              <w:rPr>
                <w:b/>
                <w:bCs/>
                <w:sz w:val="20"/>
                <w:szCs w:val="20"/>
              </w:rPr>
              <w:t>Support in principle.</w:t>
            </w:r>
            <w:r w:rsidR="008778C6">
              <w:rPr>
                <w:b/>
                <w:bCs/>
                <w:sz w:val="20"/>
                <w:szCs w:val="20"/>
              </w:rPr>
              <w:t xml:space="preserve"> </w:t>
            </w:r>
            <w:r w:rsidR="008778C6">
              <w:rPr>
                <w:sz w:val="20"/>
                <w:szCs w:val="20"/>
              </w:rPr>
              <w:t>These authorising provisions provide more tools that will enable better manage mosquito breeding sites and control conditions conducive to mosquito breeding on both public and private land. The specificity of Division 1 simplifies the process for authorised officers to give directions without first needing to establish there is a nuisance</w:t>
            </w:r>
            <w:r w:rsidR="004C37B2">
              <w:rPr>
                <w:sz w:val="20"/>
                <w:szCs w:val="20"/>
              </w:rPr>
              <w:t>.</w:t>
            </w:r>
          </w:p>
          <w:p w14:paraId="5AF19E28" w14:textId="024D4677" w:rsidR="004C37B2" w:rsidRDefault="004C37B2" w:rsidP="00902D1B">
            <w:pPr>
              <w:pStyle w:val="Tabletext"/>
              <w:spacing w:before="0" w:after="0"/>
              <w:rPr>
                <w:sz w:val="20"/>
                <w:szCs w:val="20"/>
              </w:rPr>
            </w:pPr>
          </w:p>
          <w:p w14:paraId="7E4B5DC1" w14:textId="6080F0A6" w:rsidR="008778C6" w:rsidRDefault="004C37B2" w:rsidP="00902D1B">
            <w:pPr>
              <w:pStyle w:val="Tabletext"/>
              <w:spacing w:before="0" w:after="0"/>
              <w:rPr>
                <w:sz w:val="20"/>
                <w:szCs w:val="20"/>
              </w:rPr>
            </w:pPr>
            <w:r>
              <w:rPr>
                <w:sz w:val="20"/>
                <w:szCs w:val="20"/>
              </w:rPr>
              <w:t>We note that currently DHHS provides support and funding to councils in particular areas when the potential for disease transmission is identified through the sentinel chicken program and other notifications it receives.  Continuing and building this support response will be very important in the event mosquito-borne diseases proliferate.</w:t>
            </w:r>
          </w:p>
          <w:p w14:paraId="206A17B0" w14:textId="66303497" w:rsidR="0088585C" w:rsidRPr="00451442" w:rsidRDefault="0088585C" w:rsidP="00902D1B">
            <w:pPr>
              <w:pStyle w:val="Tabletext"/>
              <w:spacing w:before="0" w:after="0"/>
            </w:pPr>
          </w:p>
        </w:tc>
        <w:tc>
          <w:tcPr>
            <w:tcW w:w="3969" w:type="dxa"/>
          </w:tcPr>
          <w:p w14:paraId="5DADB2EF" w14:textId="77777777" w:rsidR="0088585C" w:rsidRPr="004C37B2" w:rsidRDefault="008778C6" w:rsidP="00902D1B">
            <w:pPr>
              <w:pStyle w:val="Tabletext"/>
              <w:numPr>
                <w:ilvl w:val="0"/>
                <w:numId w:val="14"/>
              </w:numPr>
              <w:spacing w:before="0" w:after="0"/>
              <w:ind w:left="345" w:hanging="283"/>
              <w:rPr>
                <w:sz w:val="20"/>
                <w:szCs w:val="20"/>
              </w:rPr>
            </w:pPr>
            <w:r w:rsidRPr="004C37B2">
              <w:rPr>
                <w:sz w:val="20"/>
                <w:szCs w:val="20"/>
              </w:rPr>
              <w:t xml:space="preserve">Develop and provide guidance materials and mosquito management guidelines to assist councils and landowners effectively manage mosquito breeding sites </w:t>
            </w:r>
          </w:p>
          <w:p w14:paraId="4C95D288" w14:textId="77777777" w:rsidR="008778C6" w:rsidRDefault="008778C6" w:rsidP="00902D1B">
            <w:pPr>
              <w:pStyle w:val="Tabletext"/>
              <w:spacing w:before="0" w:after="0"/>
              <w:ind w:left="345" w:hanging="283"/>
            </w:pPr>
          </w:p>
          <w:p w14:paraId="5084BE5B" w14:textId="2ABA9B20" w:rsidR="008778C6" w:rsidRPr="00451442" w:rsidRDefault="008778C6" w:rsidP="00902D1B">
            <w:pPr>
              <w:pStyle w:val="Tabletext"/>
              <w:numPr>
                <w:ilvl w:val="0"/>
                <w:numId w:val="14"/>
              </w:numPr>
              <w:spacing w:before="0" w:after="0"/>
              <w:ind w:left="345" w:hanging="283"/>
            </w:pPr>
            <w:r>
              <w:rPr>
                <w:sz w:val="20"/>
                <w:szCs w:val="20"/>
              </w:rPr>
              <w:t>DHHS to provide appropriate levels of support where the circumstances warrant costly control activities to be undertaken</w:t>
            </w:r>
          </w:p>
        </w:tc>
      </w:tr>
      <w:tr w:rsidR="0088585C" w:rsidRPr="00451442" w14:paraId="502AC4F2" w14:textId="0F878D2B" w:rsidTr="00E00D45">
        <w:tc>
          <w:tcPr>
            <w:tcW w:w="2009" w:type="dxa"/>
          </w:tcPr>
          <w:p w14:paraId="4FE04526" w14:textId="2A716B8C" w:rsidR="0088585C" w:rsidRPr="000F1754" w:rsidRDefault="004C37B2" w:rsidP="00902D1B">
            <w:pPr>
              <w:pStyle w:val="DHHStablebullet"/>
              <w:numPr>
                <w:ilvl w:val="0"/>
                <w:numId w:val="0"/>
              </w:numPr>
              <w:spacing w:before="0" w:after="0"/>
            </w:pPr>
            <w:r>
              <w:t>G</w:t>
            </w:r>
            <w:r w:rsidR="0088585C" w:rsidRPr="000F1754">
              <w:t xml:space="preserve">iving powers to the Chief Health Officer to issue a disease vector control notice to address an existing material public </w:t>
            </w:r>
            <w:r w:rsidR="0088585C" w:rsidRPr="000F1754">
              <w:lastRenderedPageBreak/>
              <w:t>health risk caused by a disease vector</w:t>
            </w:r>
          </w:p>
          <w:p w14:paraId="02297A1D" w14:textId="77777777" w:rsidR="0088585C" w:rsidRDefault="0088585C" w:rsidP="00902D1B">
            <w:pPr>
              <w:pStyle w:val="Tabletext"/>
              <w:spacing w:before="0" w:after="0"/>
              <w:rPr>
                <w:rFonts w:ascii="VIC" w:hAnsi="VIC" w:cs="Helvetica"/>
                <w:color w:val="333333"/>
                <w:lang w:val="en"/>
              </w:rPr>
            </w:pPr>
          </w:p>
        </w:tc>
        <w:tc>
          <w:tcPr>
            <w:tcW w:w="8305" w:type="dxa"/>
          </w:tcPr>
          <w:p w14:paraId="714299DF" w14:textId="48114F62" w:rsidR="00F32517" w:rsidRDefault="00F32517" w:rsidP="00902D1B">
            <w:pPr>
              <w:rPr>
                <w:rFonts w:cs="Arial"/>
                <w:sz w:val="20"/>
              </w:rPr>
            </w:pPr>
            <w:r>
              <w:rPr>
                <w:rFonts w:cs="Arial"/>
                <w:b/>
                <w:bCs/>
                <w:sz w:val="20"/>
              </w:rPr>
              <w:lastRenderedPageBreak/>
              <w:t>S</w:t>
            </w:r>
            <w:r w:rsidRPr="00F32517">
              <w:rPr>
                <w:rFonts w:cs="Arial"/>
                <w:b/>
                <w:bCs/>
                <w:sz w:val="20"/>
              </w:rPr>
              <w:t>upport in principle,</w:t>
            </w:r>
            <w:r>
              <w:rPr>
                <w:rFonts w:cs="Arial"/>
                <w:b/>
                <w:bCs/>
                <w:sz w:val="20"/>
              </w:rPr>
              <w:t xml:space="preserve"> but with concerns about the detail</w:t>
            </w:r>
            <w:r w:rsidR="004C37B2" w:rsidRPr="004C37B2">
              <w:rPr>
                <w:rFonts w:cs="Arial"/>
                <w:b/>
                <w:bCs/>
                <w:sz w:val="20"/>
              </w:rPr>
              <w:t xml:space="preserve">. </w:t>
            </w:r>
            <w:r w:rsidR="00E00D45">
              <w:rPr>
                <w:rFonts w:cs="Arial"/>
                <w:sz w:val="20"/>
              </w:rPr>
              <w:t>The powers proposed in Division 2 of the draft regulations appear to be considerably stronger in intent and scope than t</w:t>
            </w:r>
            <w:r w:rsidR="0088585C" w:rsidRPr="00717F7D">
              <w:rPr>
                <w:rFonts w:cs="Arial"/>
                <w:sz w:val="20"/>
              </w:rPr>
              <w:t>he advisories and alerts currently issued by the C</w:t>
            </w:r>
            <w:r w:rsidR="00902D1B">
              <w:rPr>
                <w:rFonts w:cs="Arial"/>
                <w:sz w:val="20"/>
              </w:rPr>
              <w:t>hief Health Officer (C</w:t>
            </w:r>
            <w:r w:rsidR="0088585C" w:rsidRPr="00717F7D">
              <w:rPr>
                <w:rFonts w:cs="Arial"/>
                <w:sz w:val="20"/>
              </w:rPr>
              <w:t>HO</w:t>
            </w:r>
            <w:r w:rsidR="00902D1B">
              <w:rPr>
                <w:rFonts w:cs="Arial"/>
                <w:sz w:val="20"/>
              </w:rPr>
              <w:t>)</w:t>
            </w:r>
            <w:r w:rsidR="0088585C" w:rsidRPr="00717F7D">
              <w:rPr>
                <w:rFonts w:cs="Arial"/>
                <w:sz w:val="20"/>
              </w:rPr>
              <w:t xml:space="preserve"> </w:t>
            </w:r>
            <w:r w:rsidR="00E00D45">
              <w:rPr>
                <w:rFonts w:cs="Arial"/>
                <w:sz w:val="20"/>
              </w:rPr>
              <w:t xml:space="preserve">on public health issues. </w:t>
            </w:r>
          </w:p>
          <w:p w14:paraId="1AA3774E" w14:textId="77777777" w:rsidR="00F32517" w:rsidRDefault="00F32517" w:rsidP="00902D1B">
            <w:pPr>
              <w:rPr>
                <w:rFonts w:cs="Arial"/>
                <w:sz w:val="20"/>
              </w:rPr>
            </w:pPr>
          </w:p>
          <w:p w14:paraId="7CFCDC04" w14:textId="686E46C6" w:rsidR="00F32517" w:rsidRPr="00F32517" w:rsidRDefault="00392627" w:rsidP="00902D1B">
            <w:pPr>
              <w:rPr>
                <w:rFonts w:cs="Arial"/>
                <w:sz w:val="20"/>
                <w:u w:val="single"/>
              </w:rPr>
            </w:pPr>
            <w:r>
              <w:rPr>
                <w:rFonts w:cs="Arial"/>
                <w:sz w:val="20"/>
              </w:rPr>
              <w:t xml:space="preserve">Under the draft regulations </w:t>
            </w:r>
            <w:r w:rsidR="00F32517" w:rsidRPr="00F32517">
              <w:rPr>
                <w:rFonts w:cs="Arial"/>
                <w:sz w:val="20"/>
              </w:rPr>
              <w:t xml:space="preserve">the CHO can issue a disease vector control notice if they are satisfied that there is a material risk to public health that exists from a disease vector. The </w:t>
            </w:r>
            <w:r w:rsidR="00F32517" w:rsidRPr="00F32517">
              <w:rPr>
                <w:rFonts w:cs="Arial"/>
                <w:sz w:val="20"/>
              </w:rPr>
              <w:lastRenderedPageBreak/>
              <w:t>notice would amongst other things specify the municipal district or districts to which it relates and specify control measures that may be required to reduce the risk to public health.  It is unclear what the threshold would be for the CHO issuing these notice</w:t>
            </w:r>
            <w:r w:rsidR="00A1424E">
              <w:rPr>
                <w:rFonts w:cs="Arial"/>
                <w:sz w:val="20"/>
              </w:rPr>
              <w:t>s</w:t>
            </w:r>
            <w:r w:rsidR="00F32517" w:rsidRPr="00F32517">
              <w:rPr>
                <w:rFonts w:cs="Arial"/>
                <w:sz w:val="20"/>
              </w:rPr>
              <w:t>. </w:t>
            </w:r>
            <w:r w:rsidR="00902D1B">
              <w:rPr>
                <w:rFonts w:cs="Arial"/>
                <w:sz w:val="20"/>
              </w:rPr>
              <w:t xml:space="preserve"> </w:t>
            </w:r>
            <w:r w:rsidR="00F32517" w:rsidRPr="00F32517">
              <w:rPr>
                <w:rFonts w:cs="Arial"/>
                <w:sz w:val="20"/>
              </w:rPr>
              <w:t>Accordingly, it is difficult to assess the frequency of notices being issued and the potential impact these may have on councils’ workload. Additionally, it is not identified whether further assistance would be provided to councils by DHHS where a notice is issued that impacts their municipality.     </w:t>
            </w:r>
          </w:p>
          <w:p w14:paraId="7429C084" w14:textId="77777777" w:rsidR="00F32517" w:rsidRDefault="00F32517" w:rsidP="00902D1B">
            <w:pPr>
              <w:rPr>
                <w:rFonts w:cs="Arial"/>
                <w:sz w:val="20"/>
              </w:rPr>
            </w:pPr>
          </w:p>
          <w:p w14:paraId="218BF1E6" w14:textId="5B7ED891" w:rsidR="00F32517" w:rsidRDefault="00E00D45" w:rsidP="00902D1B">
            <w:pPr>
              <w:rPr>
                <w:rFonts w:cs="Arial"/>
                <w:sz w:val="20"/>
              </w:rPr>
            </w:pPr>
            <w:r>
              <w:rPr>
                <w:rFonts w:cs="Arial"/>
                <w:sz w:val="20"/>
              </w:rPr>
              <w:t xml:space="preserve">We seek clarification whether the CHO’s emergency powers in the Act should be sufficient to cover serious public health risks necessitating very directive control measures. </w:t>
            </w:r>
            <w:r w:rsidR="0088585C">
              <w:rPr>
                <w:rFonts w:cs="Arial"/>
                <w:sz w:val="20"/>
              </w:rPr>
              <w:t>Councils are concerned about the lack of constraint</w:t>
            </w:r>
            <w:r w:rsidR="00F32517">
              <w:rPr>
                <w:rFonts w:cs="Arial"/>
                <w:sz w:val="20"/>
              </w:rPr>
              <w:t xml:space="preserve">s on what could be included in a control notice which they will be tasked with delivering. There are no proposals for the CHO to consult with councils prior to issuing a notice, or consider the practicality of the measures to be specified.  </w:t>
            </w:r>
          </w:p>
          <w:p w14:paraId="7522FCC3" w14:textId="77777777" w:rsidR="00F32517" w:rsidRDefault="00F32517" w:rsidP="00902D1B">
            <w:pPr>
              <w:rPr>
                <w:rFonts w:cs="Arial"/>
                <w:sz w:val="20"/>
              </w:rPr>
            </w:pPr>
          </w:p>
          <w:p w14:paraId="443B2638" w14:textId="77777777" w:rsidR="00571A6F" w:rsidRDefault="00571A6F" w:rsidP="00902D1B">
            <w:pPr>
              <w:pStyle w:val="Tabletext"/>
              <w:spacing w:before="0" w:after="0"/>
              <w:rPr>
                <w:sz w:val="20"/>
                <w:szCs w:val="20"/>
              </w:rPr>
            </w:pPr>
            <w:r>
              <w:rPr>
                <w:sz w:val="20"/>
                <w:szCs w:val="20"/>
              </w:rPr>
              <w:t>We are also concerned at the lack of clarity about the specified control measures that the CHO must include in a disease vector control notice with no requirement to consider what would be possible and practicable to achieve. This is of particular concern to councils which are often the agency either implementing control measures and/or working with landowners. Both councils and landowners will have varying capacities to respond to the CHO’s notice.</w:t>
            </w:r>
          </w:p>
          <w:p w14:paraId="0C3E6163" w14:textId="77777777" w:rsidR="0088585C" w:rsidRPr="00451442" w:rsidRDefault="0088585C" w:rsidP="00902D1B"/>
        </w:tc>
        <w:tc>
          <w:tcPr>
            <w:tcW w:w="3969" w:type="dxa"/>
          </w:tcPr>
          <w:p w14:paraId="24EC44B3" w14:textId="50976808" w:rsidR="008778C6" w:rsidRPr="00F32517" w:rsidRDefault="008778C6" w:rsidP="00902D1B">
            <w:pPr>
              <w:pStyle w:val="ListParagraph"/>
              <w:numPr>
                <w:ilvl w:val="0"/>
                <w:numId w:val="19"/>
              </w:numPr>
              <w:spacing w:after="0" w:line="240" w:lineRule="auto"/>
              <w:ind w:left="313" w:hanging="313"/>
              <w:rPr>
                <w:rFonts w:cs="Arial"/>
                <w:sz w:val="20"/>
              </w:rPr>
            </w:pPr>
            <w:r w:rsidRPr="00431AD8">
              <w:rPr>
                <w:sz w:val="20"/>
                <w:szCs w:val="20"/>
              </w:rPr>
              <w:lastRenderedPageBreak/>
              <w:t xml:space="preserve">Provide clearer articulation that specified control measures to be included in notices issued by the CHO need to have regard for their practicality and affordability where these are required to be undertaken by landowners or </w:t>
            </w:r>
            <w:r w:rsidR="00902D1B">
              <w:rPr>
                <w:sz w:val="20"/>
                <w:szCs w:val="20"/>
              </w:rPr>
              <w:t xml:space="preserve">ratepayers are </w:t>
            </w:r>
            <w:r w:rsidR="00902D1B">
              <w:rPr>
                <w:sz w:val="20"/>
                <w:szCs w:val="20"/>
              </w:rPr>
              <w:lastRenderedPageBreak/>
              <w:t xml:space="preserve">funding </w:t>
            </w:r>
            <w:r w:rsidRPr="00431AD8">
              <w:rPr>
                <w:sz w:val="20"/>
                <w:szCs w:val="20"/>
              </w:rPr>
              <w:t xml:space="preserve">actions needing to be taken by councils.  For example, delete </w:t>
            </w:r>
            <w:r w:rsidR="00AF137C">
              <w:rPr>
                <w:sz w:val="20"/>
                <w:szCs w:val="20"/>
              </w:rPr>
              <w:t>draft Reg</w:t>
            </w:r>
            <w:r w:rsidR="00902D1B">
              <w:rPr>
                <w:sz w:val="20"/>
                <w:szCs w:val="20"/>
              </w:rPr>
              <w:t>ulation</w:t>
            </w:r>
            <w:r w:rsidR="00AF137C">
              <w:rPr>
                <w:sz w:val="20"/>
                <w:szCs w:val="20"/>
              </w:rPr>
              <w:t xml:space="preserve"> </w:t>
            </w:r>
            <w:r w:rsidRPr="00431AD8">
              <w:rPr>
                <w:sz w:val="20"/>
                <w:szCs w:val="20"/>
              </w:rPr>
              <w:t xml:space="preserve">19(d) from </w:t>
            </w:r>
            <w:r w:rsidR="00AF137C">
              <w:rPr>
                <w:sz w:val="20"/>
                <w:szCs w:val="20"/>
              </w:rPr>
              <w:t>draft Reg</w:t>
            </w:r>
            <w:r w:rsidR="00902D1B">
              <w:rPr>
                <w:sz w:val="20"/>
                <w:szCs w:val="20"/>
              </w:rPr>
              <w:t>ulation</w:t>
            </w:r>
            <w:r w:rsidR="00AF137C">
              <w:rPr>
                <w:sz w:val="20"/>
                <w:szCs w:val="20"/>
              </w:rPr>
              <w:t xml:space="preserve"> 1</w:t>
            </w:r>
            <w:r w:rsidRPr="00431AD8">
              <w:rPr>
                <w:sz w:val="20"/>
                <w:szCs w:val="20"/>
              </w:rPr>
              <w:t xml:space="preserve">9(2), and amend </w:t>
            </w:r>
            <w:r w:rsidR="00AF137C">
              <w:rPr>
                <w:sz w:val="20"/>
                <w:szCs w:val="20"/>
              </w:rPr>
              <w:t>draft Reg</w:t>
            </w:r>
            <w:r w:rsidR="00902D1B">
              <w:rPr>
                <w:sz w:val="20"/>
                <w:szCs w:val="20"/>
              </w:rPr>
              <w:t xml:space="preserve">ulation </w:t>
            </w:r>
            <w:r w:rsidRPr="00431AD8">
              <w:rPr>
                <w:sz w:val="20"/>
                <w:szCs w:val="20"/>
              </w:rPr>
              <w:t>19 to allow for the CHO to specify control measures after an assessment of the practicality of the control measures has been undertaken</w:t>
            </w:r>
          </w:p>
          <w:p w14:paraId="20410757" w14:textId="77777777" w:rsidR="00F32517" w:rsidRDefault="00F32517" w:rsidP="00902D1B">
            <w:pPr>
              <w:pStyle w:val="ListParagraph"/>
              <w:spacing w:after="0" w:line="240" w:lineRule="auto"/>
              <w:ind w:left="313"/>
              <w:rPr>
                <w:rFonts w:cs="Arial"/>
                <w:sz w:val="20"/>
              </w:rPr>
            </w:pPr>
          </w:p>
          <w:p w14:paraId="4D124AA1" w14:textId="735E7D1E" w:rsidR="0088585C" w:rsidRPr="004B3691" w:rsidRDefault="00F32517" w:rsidP="00902D1B">
            <w:pPr>
              <w:pStyle w:val="ListParagraph"/>
              <w:numPr>
                <w:ilvl w:val="0"/>
                <w:numId w:val="19"/>
              </w:numPr>
              <w:spacing w:after="0" w:line="240" w:lineRule="auto"/>
              <w:ind w:left="313" w:hanging="313"/>
              <w:rPr>
                <w:rFonts w:cs="Arial"/>
                <w:sz w:val="20"/>
              </w:rPr>
            </w:pPr>
            <w:r>
              <w:rPr>
                <w:rFonts w:cs="Arial"/>
                <w:sz w:val="20"/>
              </w:rPr>
              <w:t>C</w:t>
            </w:r>
            <w:r w:rsidR="0088585C" w:rsidRPr="004B3691">
              <w:rPr>
                <w:rFonts w:cs="Arial"/>
                <w:sz w:val="20"/>
              </w:rPr>
              <w:t>onsider development of a protocol which would provide clarity about the sort of circumstances in which a notice requiring action by councils would be issued, and the processes which will be utilised to determine resourcing and support to be provided by DHHS.</w:t>
            </w:r>
          </w:p>
          <w:p w14:paraId="5E3F5182" w14:textId="77777777" w:rsidR="0088585C" w:rsidRPr="00451442" w:rsidRDefault="0088585C" w:rsidP="00902D1B">
            <w:pPr>
              <w:pStyle w:val="Tabletext"/>
              <w:spacing w:before="0" w:after="0"/>
            </w:pPr>
          </w:p>
        </w:tc>
      </w:tr>
      <w:tr w:rsidR="0088585C" w:rsidRPr="00451442" w14:paraId="51AA9741" w14:textId="3E26CC7B" w:rsidTr="00E00D45">
        <w:tc>
          <w:tcPr>
            <w:tcW w:w="2009" w:type="dxa"/>
          </w:tcPr>
          <w:p w14:paraId="4F6B5957" w14:textId="2D5330B3" w:rsidR="0088585C" w:rsidRPr="007C7150" w:rsidRDefault="00F32517" w:rsidP="00902D1B">
            <w:pPr>
              <w:pStyle w:val="Tabletext"/>
              <w:spacing w:before="0" w:after="0"/>
              <w:rPr>
                <w:rFonts w:ascii="VIC" w:hAnsi="VIC" w:cs="Helvetica"/>
                <w:color w:val="333333"/>
                <w:sz w:val="20"/>
                <w:szCs w:val="20"/>
                <w:lang w:val="en"/>
              </w:rPr>
            </w:pPr>
            <w:r>
              <w:rPr>
                <w:sz w:val="20"/>
                <w:szCs w:val="20"/>
              </w:rPr>
              <w:lastRenderedPageBreak/>
              <w:t>P</w:t>
            </w:r>
            <w:r w:rsidR="0088585C" w:rsidRPr="007C7150">
              <w:rPr>
                <w:sz w:val="20"/>
                <w:szCs w:val="20"/>
              </w:rPr>
              <w:t>owers for authorised officers to control disease vectors when a disease vector control notice has been issued.</w:t>
            </w:r>
          </w:p>
        </w:tc>
        <w:tc>
          <w:tcPr>
            <w:tcW w:w="8305" w:type="dxa"/>
          </w:tcPr>
          <w:p w14:paraId="59EBAD98" w14:textId="16FF49B6" w:rsidR="00F32517" w:rsidRPr="00F32517" w:rsidRDefault="00F32517" w:rsidP="00902D1B">
            <w:pPr>
              <w:rPr>
                <w:rFonts w:cs="Arial"/>
                <w:sz w:val="20"/>
                <w:u w:val="single"/>
              </w:rPr>
            </w:pPr>
            <w:r>
              <w:rPr>
                <w:rFonts w:cs="Arial"/>
                <w:b/>
                <w:bCs/>
                <w:sz w:val="20"/>
              </w:rPr>
              <w:t>S</w:t>
            </w:r>
            <w:r w:rsidRPr="00F32517">
              <w:rPr>
                <w:rFonts w:cs="Arial"/>
                <w:b/>
                <w:bCs/>
                <w:sz w:val="20"/>
              </w:rPr>
              <w:t>upport in principle,</w:t>
            </w:r>
            <w:r>
              <w:rPr>
                <w:rFonts w:cs="Arial"/>
                <w:b/>
                <w:bCs/>
                <w:sz w:val="20"/>
              </w:rPr>
              <w:t xml:space="preserve"> but with concerns about the detail</w:t>
            </w:r>
            <w:r>
              <w:rPr>
                <w:rFonts w:cs="Arial"/>
                <w:sz w:val="20"/>
              </w:rPr>
              <w:t xml:space="preserve">. </w:t>
            </w:r>
            <w:r w:rsidRPr="00F32517">
              <w:rPr>
                <w:rFonts w:cs="Arial"/>
                <w:sz w:val="20"/>
              </w:rPr>
              <w:t>Under draft Reg</w:t>
            </w:r>
            <w:r w:rsidR="00902D1B">
              <w:rPr>
                <w:rFonts w:cs="Arial"/>
                <w:sz w:val="20"/>
              </w:rPr>
              <w:t>ulation</w:t>
            </w:r>
            <w:r w:rsidRPr="00F32517">
              <w:rPr>
                <w:rFonts w:cs="Arial"/>
                <w:sz w:val="20"/>
              </w:rPr>
              <w:t xml:space="preserve"> 20 if the CHO issues a disease vector control notice an authorised officer appointed by the </w:t>
            </w:r>
            <w:r w:rsidR="00902D1B">
              <w:rPr>
                <w:rFonts w:cs="Arial"/>
                <w:sz w:val="20"/>
              </w:rPr>
              <w:t>c</w:t>
            </w:r>
            <w:r w:rsidRPr="00F32517">
              <w:rPr>
                <w:rFonts w:cs="Arial"/>
                <w:sz w:val="20"/>
              </w:rPr>
              <w:t>ouncil may give a direction to an owner or occupier of premises in the municipal district if they believe on reasonable grounds that any of the control measures specified in the notice are required to reduce the risk to public health identified in the notice.</w:t>
            </w:r>
            <w:r w:rsidR="00392627">
              <w:rPr>
                <w:rFonts w:cs="Arial"/>
                <w:sz w:val="20"/>
              </w:rPr>
              <w:t> </w:t>
            </w:r>
            <w:r w:rsidRPr="00F32517">
              <w:rPr>
                <w:rFonts w:cs="Arial"/>
                <w:sz w:val="20"/>
              </w:rPr>
              <w:t>The authorised officer appointed by council can direct the owner or occupier to do a number of things including abatement and/or take steps specified in their direction to eliminate or eradicate the di</w:t>
            </w:r>
            <w:r w:rsidR="00392627">
              <w:rPr>
                <w:rFonts w:cs="Arial"/>
                <w:sz w:val="20"/>
              </w:rPr>
              <w:t>sease vectors on the premises.</w:t>
            </w:r>
            <w:r w:rsidRPr="00F32517">
              <w:rPr>
                <w:rFonts w:cs="Arial"/>
                <w:sz w:val="20"/>
              </w:rPr>
              <w:t xml:space="preserve"> Whilst it is discretionary whether the authorised </w:t>
            </w:r>
            <w:r w:rsidRPr="00F32517">
              <w:rPr>
                <w:rFonts w:cs="Arial"/>
                <w:sz w:val="20"/>
              </w:rPr>
              <w:lastRenderedPageBreak/>
              <w:t>officer gives a direction when the CHO issues a notice, due to the use of the word ‘may’ the risk of liability if council did not take</w:t>
            </w:r>
            <w:r w:rsidR="00392627">
              <w:rPr>
                <w:rFonts w:cs="Arial"/>
                <w:sz w:val="20"/>
              </w:rPr>
              <w:t xml:space="preserve"> action would be significant. </w:t>
            </w:r>
            <w:r w:rsidRPr="00F32517">
              <w:rPr>
                <w:rFonts w:cs="Arial"/>
                <w:sz w:val="20"/>
              </w:rPr>
              <w:t>It is likely that a council will be considered to owe a common law duty of care when a notice is issued by the CHO. To establish that council has met that duty it must show it has acted reasonably.</w:t>
            </w:r>
            <w:r w:rsidR="00902D1B">
              <w:rPr>
                <w:rFonts w:cs="Arial"/>
                <w:sz w:val="20"/>
              </w:rPr>
              <w:t xml:space="preserve"> </w:t>
            </w:r>
            <w:r w:rsidRPr="00F32517">
              <w:rPr>
                <w:rFonts w:cs="Arial"/>
                <w:sz w:val="20"/>
              </w:rPr>
              <w:t>It is likely that this would involve taking action based on the notice, including issuing</w:t>
            </w:r>
            <w:r w:rsidR="00902D1B">
              <w:rPr>
                <w:rFonts w:cs="Arial"/>
                <w:sz w:val="20"/>
              </w:rPr>
              <w:t xml:space="preserve"> d</w:t>
            </w:r>
            <w:r w:rsidRPr="00F32517">
              <w:rPr>
                <w:rFonts w:cs="Arial"/>
                <w:sz w:val="20"/>
              </w:rPr>
              <w:t xml:space="preserve">irections.  Additionally, the council would need to establish that the measures it has taken are appropriate/reasonable to address the risk to public health identified in the notice.    </w:t>
            </w:r>
          </w:p>
          <w:p w14:paraId="644F4F85" w14:textId="601FAAB4" w:rsidR="0088585C" w:rsidRPr="00451442" w:rsidRDefault="0088585C" w:rsidP="00902D1B">
            <w:pPr>
              <w:pStyle w:val="Tabletext"/>
              <w:spacing w:before="0" w:after="0"/>
            </w:pPr>
          </w:p>
        </w:tc>
        <w:tc>
          <w:tcPr>
            <w:tcW w:w="3969" w:type="dxa"/>
          </w:tcPr>
          <w:p w14:paraId="23AF7870" w14:textId="1722CF54" w:rsidR="00660478" w:rsidRPr="00423F94" w:rsidRDefault="00660478" w:rsidP="00902D1B">
            <w:pPr>
              <w:numPr>
                <w:ilvl w:val="0"/>
                <w:numId w:val="27"/>
              </w:numPr>
              <w:ind w:left="345" w:hanging="345"/>
              <w:rPr>
                <w:rFonts w:cs="Arial"/>
                <w:sz w:val="20"/>
                <w:u w:val="single"/>
              </w:rPr>
            </w:pPr>
            <w:r>
              <w:rPr>
                <w:rFonts w:cs="Arial"/>
                <w:sz w:val="20"/>
              </w:rPr>
              <w:lastRenderedPageBreak/>
              <w:t xml:space="preserve">Clarify </w:t>
            </w:r>
            <w:r w:rsidRPr="00F32517">
              <w:rPr>
                <w:rFonts w:cs="Arial"/>
                <w:sz w:val="20"/>
              </w:rPr>
              <w:t xml:space="preserve">when the CHO may issue these notices and what assistance would be provided to councils by DHHS when notices are issued. For example, will councils be provided with assistance as to what types of directions will be appropriate, </w:t>
            </w:r>
            <w:r w:rsidRPr="00F32517">
              <w:rPr>
                <w:rFonts w:cs="Arial"/>
                <w:sz w:val="20"/>
              </w:rPr>
              <w:lastRenderedPageBreak/>
              <w:t>including what types of steps to specify in a direction?      </w:t>
            </w:r>
          </w:p>
          <w:p w14:paraId="2520FEB6" w14:textId="7DD84BCE" w:rsidR="00423F94" w:rsidRDefault="00423F94" w:rsidP="00902D1B">
            <w:pPr>
              <w:rPr>
                <w:rFonts w:cs="Arial"/>
                <w:sz w:val="20"/>
                <w:u w:val="single"/>
              </w:rPr>
            </w:pPr>
          </w:p>
          <w:p w14:paraId="6CCF1F78" w14:textId="0528CCC7" w:rsidR="00423F94" w:rsidRDefault="00423F94" w:rsidP="00902D1B">
            <w:pPr>
              <w:pStyle w:val="Tabletext"/>
              <w:numPr>
                <w:ilvl w:val="0"/>
                <w:numId w:val="27"/>
              </w:numPr>
              <w:spacing w:before="0" w:after="0"/>
              <w:ind w:left="345" w:hanging="283"/>
              <w:rPr>
                <w:sz w:val="20"/>
                <w:szCs w:val="20"/>
              </w:rPr>
            </w:pPr>
            <w:r>
              <w:rPr>
                <w:sz w:val="20"/>
                <w:szCs w:val="20"/>
              </w:rPr>
              <w:t>Development of community information materials about the use of pesticides to control vector-borne disease transmission would be useful for councils to use.  This is particularly relevant where pesticides impacting multiple landowners and public land is required.</w:t>
            </w:r>
          </w:p>
          <w:p w14:paraId="0944A871" w14:textId="29FEA8BB" w:rsidR="00423F94" w:rsidRDefault="00423F94" w:rsidP="00902D1B">
            <w:pPr>
              <w:pStyle w:val="Tabletext"/>
              <w:spacing w:before="0" w:after="0"/>
              <w:rPr>
                <w:sz w:val="20"/>
                <w:szCs w:val="20"/>
              </w:rPr>
            </w:pPr>
          </w:p>
          <w:p w14:paraId="717F65DE" w14:textId="10B4DAEC" w:rsidR="0088585C" w:rsidRPr="00451442" w:rsidRDefault="00423F94" w:rsidP="00902D1B">
            <w:pPr>
              <w:pStyle w:val="Tabletext"/>
              <w:numPr>
                <w:ilvl w:val="0"/>
                <w:numId w:val="21"/>
              </w:numPr>
              <w:spacing w:before="0" w:after="0"/>
              <w:ind w:left="313" w:hanging="283"/>
            </w:pPr>
            <w:r w:rsidRPr="00423F94">
              <w:rPr>
                <w:sz w:val="20"/>
                <w:szCs w:val="20"/>
              </w:rPr>
              <w:t>DHHS coordinate sharing of information with and between councils about communication messages for use of pesticides to control spread of infectious diseases</w:t>
            </w:r>
          </w:p>
        </w:tc>
      </w:tr>
      <w:tr w:rsidR="0065729D" w:rsidRPr="00451442" w14:paraId="08596894" w14:textId="77777777" w:rsidTr="00E00D45">
        <w:tc>
          <w:tcPr>
            <w:tcW w:w="2009" w:type="dxa"/>
          </w:tcPr>
          <w:p w14:paraId="7FA99BBF" w14:textId="0674EE02" w:rsidR="0065729D" w:rsidRDefault="0065729D" w:rsidP="00902D1B">
            <w:pPr>
              <w:pStyle w:val="Tabletext"/>
              <w:spacing w:before="0" w:after="0"/>
              <w:rPr>
                <w:sz w:val="20"/>
                <w:szCs w:val="20"/>
              </w:rPr>
            </w:pPr>
            <w:r>
              <w:rPr>
                <w:sz w:val="20"/>
                <w:szCs w:val="20"/>
              </w:rPr>
              <w:lastRenderedPageBreak/>
              <w:t>Implementation issues</w:t>
            </w:r>
          </w:p>
        </w:tc>
        <w:tc>
          <w:tcPr>
            <w:tcW w:w="8305" w:type="dxa"/>
          </w:tcPr>
          <w:p w14:paraId="4DB3D0A3" w14:textId="77777777" w:rsidR="00B14C51" w:rsidRDefault="00B14C51" w:rsidP="00902D1B">
            <w:pPr>
              <w:rPr>
                <w:rFonts w:cs="Arial"/>
                <w:bCs/>
                <w:sz w:val="20"/>
              </w:rPr>
            </w:pPr>
            <w:r>
              <w:rPr>
                <w:rFonts w:cs="Arial"/>
                <w:bCs/>
                <w:sz w:val="20"/>
              </w:rPr>
              <w:t xml:space="preserve">We welcome DHHS’ commitment in the RIS (p22) that DHHS will be strengthening the funding of mosquito prevention and control in collaboration with councils in vulnerable areas across the state.  </w:t>
            </w:r>
          </w:p>
          <w:p w14:paraId="7451F534" w14:textId="77777777" w:rsidR="00B14C51" w:rsidRDefault="00B14C51" w:rsidP="00902D1B">
            <w:pPr>
              <w:rPr>
                <w:rFonts w:cs="Arial"/>
                <w:bCs/>
                <w:sz w:val="20"/>
              </w:rPr>
            </w:pPr>
          </w:p>
          <w:p w14:paraId="0C69A4E1" w14:textId="1244C116" w:rsidR="0065729D" w:rsidRDefault="00B14C51" w:rsidP="00902D1B">
            <w:pPr>
              <w:rPr>
                <w:rFonts w:cs="Arial"/>
                <w:bCs/>
                <w:sz w:val="20"/>
              </w:rPr>
            </w:pPr>
            <w:r>
              <w:rPr>
                <w:rFonts w:cs="Arial"/>
                <w:bCs/>
                <w:sz w:val="20"/>
              </w:rPr>
              <w:t>W</w:t>
            </w:r>
            <w:r w:rsidR="0065729D" w:rsidRPr="0065729D">
              <w:rPr>
                <w:rFonts w:cs="Arial"/>
                <w:bCs/>
                <w:sz w:val="20"/>
              </w:rPr>
              <w:t xml:space="preserve">e </w:t>
            </w:r>
            <w:r>
              <w:rPr>
                <w:rFonts w:cs="Arial"/>
                <w:bCs/>
                <w:sz w:val="20"/>
              </w:rPr>
              <w:t xml:space="preserve">caution against DHHS assuming that </w:t>
            </w:r>
            <w:r w:rsidR="0065729D" w:rsidRPr="0065729D">
              <w:rPr>
                <w:rFonts w:cs="Arial"/>
                <w:bCs/>
                <w:sz w:val="20"/>
              </w:rPr>
              <w:t xml:space="preserve">councils are unlikely to incur additional enforcement costs </w:t>
            </w:r>
            <w:r>
              <w:rPr>
                <w:rFonts w:cs="Arial"/>
                <w:bCs/>
                <w:sz w:val="20"/>
              </w:rPr>
              <w:t xml:space="preserve">from these regulations </w:t>
            </w:r>
            <w:r w:rsidR="0065729D" w:rsidRPr="0065729D">
              <w:rPr>
                <w:rFonts w:cs="Arial"/>
                <w:bCs/>
                <w:sz w:val="20"/>
              </w:rPr>
              <w:t>because they already employ authorised officers who carry out nuisance investigations and enforcement (RIS, p22</w:t>
            </w:r>
            <w:r w:rsidR="00EF1917">
              <w:rPr>
                <w:rFonts w:cs="Arial"/>
                <w:bCs/>
                <w:sz w:val="20"/>
              </w:rPr>
              <w:t xml:space="preserve">). </w:t>
            </w:r>
          </w:p>
          <w:p w14:paraId="72B02382" w14:textId="77777777" w:rsidR="00EF1917" w:rsidRDefault="00EF1917" w:rsidP="00902D1B">
            <w:pPr>
              <w:rPr>
                <w:rFonts w:cs="Arial"/>
                <w:b/>
                <w:bCs/>
                <w:sz w:val="20"/>
              </w:rPr>
            </w:pPr>
          </w:p>
          <w:p w14:paraId="28C8DDF5" w14:textId="20534960" w:rsidR="0065729D" w:rsidRPr="00EF1917" w:rsidRDefault="0065729D" w:rsidP="00902D1B">
            <w:pPr>
              <w:rPr>
                <w:rFonts w:cs="Arial"/>
                <w:bCs/>
                <w:sz w:val="20"/>
              </w:rPr>
            </w:pPr>
            <w:r w:rsidRPr="00EF1917">
              <w:rPr>
                <w:rFonts w:cs="Arial"/>
                <w:bCs/>
                <w:sz w:val="20"/>
              </w:rPr>
              <w:t>Legal costs and higher numbers of appeals and potential prosecutions over the next 10 years</w:t>
            </w:r>
            <w:r w:rsidR="00EF1917" w:rsidRPr="00EF1917">
              <w:rPr>
                <w:rFonts w:cs="Arial"/>
                <w:bCs/>
                <w:sz w:val="20"/>
              </w:rPr>
              <w:t xml:space="preserve"> have not considered, for example. If nuisances </w:t>
            </w:r>
            <w:r w:rsidR="0068384B" w:rsidRPr="00EF1917">
              <w:rPr>
                <w:rFonts w:cs="Arial"/>
                <w:bCs/>
                <w:sz w:val="20"/>
              </w:rPr>
              <w:t>are</w:t>
            </w:r>
            <w:r w:rsidR="00EF1917" w:rsidRPr="00EF1917">
              <w:rPr>
                <w:rFonts w:cs="Arial"/>
                <w:bCs/>
                <w:sz w:val="20"/>
              </w:rPr>
              <w:t xml:space="preserve"> included in the definition of vectors, increase in the scope of vectors has potential to generate considerably higher activity levels for councils to respond and resolve. </w:t>
            </w:r>
          </w:p>
        </w:tc>
        <w:tc>
          <w:tcPr>
            <w:tcW w:w="3969" w:type="dxa"/>
          </w:tcPr>
          <w:p w14:paraId="2C10028A" w14:textId="20705297" w:rsidR="00B14C51" w:rsidRDefault="00B14C51" w:rsidP="00902D1B">
            <w:pPr>
              <w:numPr>
                <w:ilvl w:val="0"/>
                <w:numId w:val="27"/>
              </w:numPr>
              <w:ind w:left="345" w:hanging="345"/>
              <w:rPr>
                <w:rFonts w:cs="Arial"/>
                <w:sz w:val="20"/>
              </w:rPr>
            </w:pPr>
            <w:r>
              <w:rPr>
                <w:rFonts w:cs="Arial"/>
                <w:sz w:val="20"/>
              </w:rPr>
              <w:t>DHHS strengthens is current programs of support to councils in vulnerable areas across the state</w:t>
            </w:r>
          </w:p>
          <w:p w14:paraId="101D1D96" w14:textId="77777777" w:rsidR="00B14C51" w:rsidRDefault="00B14C51" w:rsidP="00902D1B">
            <w:pPr>
              <w:ind w:left="345"/>
              <w:rPr>
                <w:rFonts w:cs="Arial"/>
                <w:sz w:val="20"/>
              </w:rPr>
            </w:pPr>
          </w:p>
          <w:p w14:paraId="3CF7C550" w14:textId="62A69787" w:rsidR="0065729D" w:rsidRPr="00B14C51" w:rsidRDefault="0065729D" w:rsidP="00902D1B">
            <w:pPr>
              <w:numPr>
                <w:ilvl w:val="0"/>
                <w:numId w:val="27"/>
              </w:numPr>
              <w:ind w:left="345" w:hanging="345"/>
              <w:rPr>
                <w:rFonts w:cs="Arial"/>
                <w:sz w:val="20"/>
              </w:rPr>
            </w:pPr>
            <w:r>
              <w:rPr>
                <w:rFonts w:cs="Arial"/>
                <w:sz w:val="20"/>
              </w:rPr>
              <w:t xml:space="preserve">DHHS continues to </w:t>
            </w:r>
            <w:r w:rsidRPr="00B14C51">
              <w:rPr>
                <w:rFonts w:cs="Arial"/>
                <w:sz w:val="20"/>
              </w:rPr>
              <w:t>provide funding contributions to councils for treatments when mosquito and vector control notices are issued when there are high-risk vectors being targeted</w:t>
            </w:r>
          </w:p>
        </w:tc>
      </w:tr>
    </w:tbl>
    <w:p w14:paraId="5EC85859" w14:textId="77777777" w:rsidR="00D20882" w:rsidRDefault="00D20882" w:rsidP="00D20882">
      <w:pPr>
        <w:pStyle w:val="Heading2"/>
        <w:tabs>
          <w:tab w:val="clear" w:pos="1004"/>
          <w:tab w:val="num" w:pos="567"/>
        </w:tabs>
        <w:ind w:left="567" w:hanging="567"/>
      </w:pPr>
      <w:bookmarkStart w:id="18" w:name="_Toc20133125"/>
      <w:bookmarkStart w:id="19" w:name="_Toc176668094"/>
      <w:r>
        <w:lastRenderedPageBreak/>
        <w:t>Registered premises – infection control</w:t>
      </w:r>
      <w:bookmarkEnd w:id="18"/>
      <w:r>
        <w:t xml:space="preserve"> </w:t>
      </w:r>
      <w:bookmarkEnd w:id="19"/>
    </w:p>
    <w:p w14:paraId="46F231C3" w14:textId="77777777" w:rsidR="00D20882" w:rsidRPr="00547165" w:rsidRDefault="00D20882" w:rsidP="00D20882"/>
    <w:p w14:paraId="4E8F8F33" w14:textId="223AB31A" w:rsidR="00B5779C" w:rsidRPr="001D0C7D" w:rsidRDefault="00B93976" w:rsidP="00DD4103">
      <w:pPr>
        <w:rPr>
          <w:szCs w:val="22"/>
        </w:rPr>
      </w:pPr>
      <w:r w:rsidRPr="001D0C7D">
        <w:rPr>
          <w:szCs w:val="22"/>
        </w:rPr>
        <w:t xml:space="preserve">We welcome the changes proposed for controlling infection transmission </w:t>
      </w:r>
      <w:r w:rsidR="005120DF" w:rsidRPr="001D0C7D">
        <w:rPr>
          <w:szCs w:val="22"/>
        </w:rPr>
        <w:t>within</w:t>
      </w:r>
      <w:r w:rsidRPr="001D0C7D">
        <w:rPr>
          <w:szCs w:val="22"/>
        </w:rPr>
        <w:t xml:space="preserve"> </w:t>
      </w:r>
      <w:r w:rsidR="00275401">
        <w:rPr>
          <w:szCs w:val="22"/>
        </w:rPr>
        <w:t>registered</w:t>
      </w:r>
      <w:r w:rsidRPr="001D0C7D">
        <w:rPr>
          <w:szCs w:val="22"/>
        </w:rPr>
        <w:t xml:space="preserve"> premises, particularly </w:t>
      </w:r>
      <w:r w:rsidR="0061417C" w:rsidRPr="001D0C7D">
        <w:rPr>
          <w:szCs w:val="22"/>
        </w:rPr>
        <w:t>those which aim to assist consumers better understand t</w:t>
      </w:r>
      <w:r w:rsidRPr="001D0C7D">
        <w:rPr>
          <w:szCs w:val="22"/>
        </w:rPr>
        <w:t>he scope of what is covered by the registration</w:t>
      </w:r>
      <w:r w:rsidR="0061417C" w:rsidRPr="001D0C7D">
        <w:rPr>
          <w:szCs w:val="22"/>
        </w:rPr>
        <w:t>, and what is not being certified</w:t>
      </w:r>
      <w:r w:rsidRPr="001D0C7D">
        <w:rPr>
          <w:szCs w:val="22"/>
        </w:rPr>
        <w:t xml:space="preserve">. While the liabilities of councils from registering these businesses will continue to exist, the proposed changes will </w:t>
      </w:r>
      <w:r w:rsidR="00B5779C" w:rsidRPr="001D0C7D">
        <w:rPr>
          <w:szCs w:val="22"/>
        </w:rPr>
        <w:t xml:space="preserve">go some way to </w:t>
      </w:r>
      <w:r w:rsidRPr="001D0C7D">
        <w:rPr>
          <w:szCs w:val="22"/>
        </w:rPr>
        <w:t>manag</w:t>
      </w:r>
      <w:r w:rsidR="00B5779C" w:rsidRPr="001D0C7D">
        <w:rPr>
          <w:szCs w:val="22"/>
        </w:rPr>
        <w:t>ing</w:t>
      </w:r>
      <w:r w:rsidRPr="001D0C7D">
        <w:rPr>
          <w:szCs w:val="22"/>
        </w:rPr>
        <w:t xml:space="preserve"> th</w:t>
      </w:r>
      <w:r w:rsidR="0061417C" w:rsidRPr="001D0C7D">
        <w:rPr>
          <w:szCs w:val="22"/>
        </w:rPr>
        <w:t>e problem of registration</w:t>
      </w:r>
      <w:r w:rsidR="00B5779C" w:rsidRPr="001D0C7D">
        <w:rPr>
          <w:szCs w:val="22"/>
        </w:rPr>
        <w:t xml:space="preserve"> for infection control at the premises</w:t>
      </w:r>
      <w:r w:rsidR="0061417C" w:rsidRPr="001D0C7D">
        <w:rPr>
          <w:szCs w:val="22"/>
        </w:rPr>
        <w:t xml:space="preserve"> appearing to be a quasi-practitioner certification </w:t>
      </w:r>
      <w:r w:rsidR="00B5779C" w:rsidRPr="001D0C7D">
        <w:rPr>
          <w:szCs w:val="22"/>
        </w:rPr>
        <w:t>system.</w:t>
      </w:r>
    </w:p>
    <w:p w14:paraId="5AB2DBFD" w14:textId="77777777" w:rsidR="00B5779C" w:rsidRPr="001D0C7D" w:rsidRDefault="00B5779C" w:rsidP="00DD4103">
      <w:pPr>
        <w:rPr>
          <w:szCs w:val="22"/>
        </w:rPr>
      </w:pPr>
    </w:p>
    <w:p w14:paraId="73F97661" w14:textId="5AE91DD3" w:rsidR="001D0C7D" w:rsidRDefault="001D0C7D" w:rsidP="001D0C7D">
      <w:pPr>
        <w:pStyle w:val="Tabletext"/>
      </w:pPr>
      <w:r w:rsidRPr="001D0C7D">
        <w:t xml:space="preserve">The increasing diversity of cosmetic and other beauty enhancing products and services being provided by staff who are not registered health practitioners is of considerable concern to local government. Councils advise they are aware of cosmetic procedures involving blood products or restricted substances, use of lasers, subdermal implants and extreme body modification being practised by non-medical practitioners. </w:t>
      </w:r>
      <w:r w:rsidR="00275401">
        <w:t xml:space="preserve">Additionally, the use of non-invasive treatments, such as lasers, radio frequency fat freezing, skin tightening and vaginal tightening highlights the wide-ranging services that are being offered which may have other potential health risks that do not relate to the transmission of infectious diseases. </w:t>
      </w:r>
      <w:r w:rsidRPr="001D0C7D">
        <w:t>As these procedures have the potential to cause serious harm for consumers if they are administered incorrectly, we strongly recommend consideration be given for additional regulatory change to manage this rapidly emerging problem.</w:t>
      </w:r>
      <w:r w:rsidR="00275401">
        <w:t xml:space="preserve"> This is particularly important given there is no certification system and ability </w:t>
      </w:r>
      <w:r w:rsidR="00DD29F0">
        <w:t>for the competency of practitioners to enable consumers assess and determine their competency when they fall outside recognised accreditation processes such as the Australian Health Practitioner Regulation Agency (AHPRA).</w:t>
      </w:r>
    </w:p>
    <w:p w14:paraId="40BF45C6" w14:textId="77777777" w:rsidR="001D0C7D" w:rsidRPr="001D0C7D" w:rsidRDefault="001D0C7D" w:rsidP="001D0C7D">
      <w:pPr>
        <w:pStyle w:val="Tabletext"/>
      </w:pPr>
    </w:p>
    <w:p w14:paraId="121335DF" w14:textId="13FEF8E6" w:rsidR="007C4F7E" w:rsidRDefault="0061417C" w:rsidP="001D0C7D">
      <w:pPr>
        <w:pStyle w:val="Tabletext"/>
      </w:pPr>
      <w:r w:rsidRPr="001D0C7D">
        <w:t>Implementation of the new regulations will benefit from retaining and building the connections between DHHS, t</w:t>
      </w:r>
      <w:r w:rsidR="00C2351F" w:rsidRPr="001D0C7D">
        <w:t>he CHO, the Health Complaints Commissioner</w:t>
      </w:r>
      <w:r w:rsidRPr="001D0C7D">
        <w:t>, Consumer Affairs Victoria</w:t>
      </w:r>
      <w:r w:rsidR="00C2351F" w:rsidRPr="001D0C7D">
        <w:t xml:space="preserve"> and councils. </w:t>
      </w:r>
      <w:r w:rsidR="001D0C7D">
        <w:t>T</w:t>
      </w:r>
      <w:r w:rsidR="001D0C7D" w:rsidRPr="001D0C7D">
        <w:t xml:space="preserve">he emergence of new cosmetic procedures, the pace and the propensity of social media to encourage their quick take-up, means that </w:t>
      </w:r>
      <w:r w:rsidR="001D0C7D">
        <w:t xml:space="preserve">these connections are going to be even more important </w:t>
      </w:r>
      <w:r w:rsidR="007C4F7E">
        <w:t xml:space="preserve">for regulators to respond effectively.  </w:t>
      </w:r>
      <w:r w:rsidR="001D0C7D">
        <w:t>C</w:t>
      </w:r>
      <w:r w:rsidR="001D0C7D" w:rsidRPr="001D0C7D">
        <w:t xml:space="preserve">ouncils are well placed to provide public health information to the many small businesses </w:t>
      </w:r>
      <w:r w:rsidR="007C4F7E">
        <w:t>where ownership changes frequently and which provide many</w:t>
      </w:r>
      <w:r w:rsidR="001D0C7D" w:rsidRPr="001D0C7D">
        <w:t xml:space="preserve"> lowly paid employment opportunities</w:t>
      </w:r>
      <w:r w:rsidR="007C4F7E">
        <w:t xml:space="preserve"> </w:t>
      </w:r>
      <w:r w:rsidR="001D0C7D" w:rsidRPr="001D0C7D">
        <w:t>through the annual registration process</w:t>
      </w:r>
      <w:r w:rsidR="007C4F7E">
        <w:t xml:space="preserve">.  </w:t>
      </w:r>
    </w:p>
    <w:p w14:paraId="0F9C2310" w14:textId="77777777" w:rsidR="007C4F7E" w:rsidRDefault="007C4F7E" w:rsidP="001D0C7D">
      <w:pPr>
        <w:pStyle w:val="Tabletext"/>
      </w:pPr>
    </w:p>
    <w:p w14:paraId="01B25E5F" w14:textId="1B6B485B" w:rsidR="001D0C7D" w:rsidRDefault="00C2351F" w:rsidP="001D0C7D">
      <w:pPr>
        <w:pStyle w:val="Tabletext"/>
      </w:pPr>
      <w:r w:rsidRPr="001D0C7D">
        <w:t xml:space="preserve">Integral </w:t>
      </w:r>
      <w:r w:rsidR="001D0C7D">
        <w:t xml:space="preserve">to implementation will also be better </w:t>
      </w:r>
      <w:r w:rsidRPr="001D0C7D">
        <w:t xml:space="preserve">data and intelligence sharing between DHHS and councils. </w:t>
      </w:r>
      <w:r w:rsidR="001D0C7D">
        <w:t xml:space="preserve">We encourage DHHS to consider including premises registered through the Public Health and Wellbeing Regulations be included in plans for the central registration system for food premises currently being explored.  This </w:t>
      </w:r>
      <w:r w:rsidR="006331CB">
        <w:t>suggestion is contingent</w:t>
      </w:r>
      <w:r w:rsidR="001D0C7D">
        <w:t>, of course, depend on that system being cost-effective and workable for councils.</w:t>
      </w:r>
    </w:p>
    <w:p w14:paraId="171B9CCA" w14:textId="77777777" w:rsidR="001D0C7D" w:rsidRDefault="001D0C7D" w:rsidP="001D0C7D">
      <w:pPr>
        <w:pStyle w:val="Tabletext"/>
      </w:pPr>
    </w:p>
    <w:p w14:paraId="68887597" w14:textId="1BA7D5A2" w:rsidR="00C2351F" w:rsidRDefault="0061417C" w:rsidP="00B93976">
      <w:pPr>
        <w:pStyle w:val="Tabletext"/>
      </w:pPr>
      <w:r>
        <w:t xml:space="preserve">Dedicated </w:t>
      </w:r>
      <w:r w:rsidR="00DD29F0">
        <w:t xml:space="preserve">and expert </w:t>
      </w:r>
      <w:r>
        <w:t>s</w:t>
      </w:r>
      <w:r w:rsidR="00C2351F">
        <w:t xml:space="preserve">taffing support within DHHS will be an important component in </w:t>
      </w:r>
      <w:r>
        <w:t xml:space="preserve">enabling the collective regulatory effort </w:t>
      </w:r>
      <w:r w:rsidR="0068384B">
        <w:t>to respond</w:t>
      </w:r>
      <w:r>
        <w:t xml:space="preserve"> to new </w:t>
      </w:r>
      <w:r w:rsidR="00C2351F">
        <w:t xml:space="preserve">developments </w:t>
      </w:r>
      <w:r>
        <w:t xml:space="preserve">in the cosmetic sector, </w:t>
      </w:r>
      <w:r w:rsidR="00C2351F">
        <w:t xml:space="preserve">and </w:t>
      </w:r>
      <w:r>
        <w:t xml:space="preserve">the </w:t>
      </w:r>
      <w:r w:rsidR="00C2351F">
        <w:t xml:space="preserve">collaborative work </w:t>
      </w:r>
      <w:r>
        <w:t xml:space="preserve">undertaken </w:t>
      </w:r>
      <w:r w:rsidR="00C2351F">
        <w:t>across state and local government agencies</w:t>
      </w:r>
      <w:r>
        <w:t xml:space="preserve"> being maintained</w:t>
      </w:r>
      <w:r w:rsidR="00C2351F">
        <w:t>.</w:t>
      </w:r>
    </w:p>
    <w:p w14:paraId="5D432CEE" w14:textId="77777777" w:rsidR="00C2351F" w:rsidRDefault="00C2351F" w:rsidP="00B93976">
      <w:pPr>
        <w:pStyle w:val="Tabletext"/>
      </w:pPr>
    </w:p>
    <w:p w14:paraId="689DD106" w14:textId="31B714E0" w:rsidR="00C556C7" w:rsidRDefault="00C556C7" w:rsidP="009A15AB">
      <w:pPr>
        <w:pStyle w:val="Tabletext"/>
      </w:pPr>
      <w:r w:rsidRPr="00E15204">
        <w:rPr>
          <w:b/>
          <w:bCs/>
          <w:u w:val="single"/>
        </w:rPr>
        <w:lastRenderedPageBreak/>
        <w:t xml:space="preserve">MAV recommendations for </w:t>
      </w:r>
      <w:r>
        <w:rPr>
          <w:b/>
          <w:bCs/>
          <w:u w:val="single"/>
        </w:rPr>
        <w:t>registered premises – infection control</w:t>
      </w:r>
    </w:p>
    <w:p w14:paraId="16FCD825" w14:textId="0E0A9E6A" w:rsidR="007C7150" w:rsidRDefault="007C7150" w:rsidP="009A15AB">
      <w:pPr>
        <w:pStyle w:val="Tabletext"/>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3184"/>
        <w:gridCol w:w="6975"/>
        <w:gridCol w:w="3781"/>
      </w:tblGrid>
      <w:tr w:rsidR="00D20882" w:rsidRPr="00C2351F" w14:paraId="3D456D40" w14:textId="77777777" w:rsidTr="00EF1917">
        <w:trPr>
          <w:tblHeader/>
        </w:trPr>
        <w:tc>
          <w:tcPr>
            <w:tcW w:w="3184" w:type="dxa"/>
            <w:tcBorders>
              <w:top w:val="single" w:sz="8" w:space="0" w:color="auto"/>
              <w:left w:val="single" w:sz="8" w:space="0" w:color="auto"/>
              <w:bottom w:val="single" w:sz="8" w:space="0" w:color="auto"/>
              <w:right w:val="single" w:sz="8" w:space="0" w:color="auto"/>
            </w:tcBorders>
            <w:shd w:val="clear" w:color="auto" w:fill="E6E6E6"/>
          </w:tcPr>
          <w:p w14:paraId="7F01D14A" w14:textId="2239C655" w:rsidR="00D20882" w:rsidRPr="00C2351F" w:rsidRDefault="0088585C" w:rsidP="007C7150">
            <w:pPr>
              <w:pStyle w:val="DHHStablebullet"/>
              <w:numPr>
                <w:ilvl w:val="0"/>
                <w:numId w:val="0"/>
              </w:numPr>
              <w:rPr>
                <w:b/>
              </w:rPr>
            </w:pPr>
            <w:bookmarkStart w:id="20" w:name="_Hlk19805606"/>
            <w:r w:rsidRPr="00C2351F">
              <w:rPr>
                <w:b/>
              </w:rPr>
              <w:t>Proposed change</w:t>
            </w:r>
          </w:p>
        </w:tc>
        <w:tc>
          <w:tcPr>
            <w:tcW w:w="6975" w:type="dxa"/>
            <w:tcBorders>
              <w:top w:val="single" w:sz="8" w:space="0" w:color="auto"/>
              <w:left w:val="single" w:sz="8" w:space="0" w:color="auto"/>
              <w:bottom w:val="single" w:sz="8" w:space="0" w:color="auto"/>
              <w:right w:val="single" w:sz="8" w:space="0" w:color="auto"/>
            </w:tcBorders>
            <w:shd w:val="clear" w:color="auto" w:fill="E6E6E6"/>
          </w:tcPr>
          <w:p w14:paraId="03C70A02" w14:textId="555C94F5" w:rsidR="00D20882" w:rsidRPr="00C2351F" w:rsidRDefault="0088585C" w:rsidP="007C7150">
            <w:pPr>
              <w:pStyle w:val="Tabletext"/>
              <w:rPr>
                <w:b/>
                <w:sz w:val="20"/>
                <w:szCs w:val="20"/>
              </w:rPr>
            </w:pPr>
            <w:r w:rsidRPr="00C2351F">
              <w:rPr>
                <w:b/>
                <w:sz w:val="20"/>
                <w:szCs w:val="20"/>
              </w:rPr>
              <w:t>Comment</w:t>
            </w:r>
          </w:p>
        </w:tc>
        <w:tc>
          <w:tcPr>
            <w:tcW w:w="3781" w:type="dxa"/>
            <w:tcBorders>
              <w:top w:val="single" w:sz="8" w:space="0" w:color="auto"/>
              <w:left w:val="single" w:sz="8" w:space="0" w:color="auto"/>
              <w:bottom w:val="single" w:sz="8" w:space="0" w:color="auto"/>
              <w:right w:val="single" w:sz="8" w:space="0" w:color="auto"/>
            </w:tcBorders>
            <w:shd w:val="clear" w:color="auto" w:fill="E6E6E6"/>
          </w:tcPr>
          <w:p w14:paraId="05D7A79A" w14:textId="13FB2468" w:rsidR="00D20882" w:rsidRPr="00C2351F" w:rsidRDefault="0088585C" w:rsidP="007C7150">
            <w:pPr>
              <w:pStyle w:val="Tabletext"/>
              <w:rPr>
                <w:b/>
                <w:sz w:val="20"/>
                <w:szCs w:val="20"/>
              </w:rPr>
            </w:pPr>
            <w:r w:rsidRPr="00C2351F">
              <w:rPr>
                <w:b/>
                <w:sz w:val="20"/>
                <w:szCs w:val="20"/>
              </w:rPr>
              <w:t>Recommendation</w:t>
            </w:r>
          </w:p>
        </w:tc>
      </w:tr>
      <w:bookmarkEnd w:id="20"/>
      <w:tr w:rsidR="007C7150" w:rsidRPr="00C2351F" w14:paraId="664D53C7" w14:textId="77777777" w:rsidTr="00EF1917">
        <w:tc>
          <w:tcPr>
            <w:tcW w:w="3184" w:type="dxa"/>
            <w:tcBorders>
              <w:top w:val="single" w:sz="8" w:space="0" w:color="auto"/>
            </w:tcBorders>
          </w:tcPr>
          <w:p w14:paraId="0F62289F" w14:textId="21CD966F" w:rsidR="007C7150" w:rsidRPr="00C2351F" w:rsidRDefault="00C556C7" w:rsidP="00902D1B">
            <w:pPr>
              <w:pStyle w:val="DHHStablebullet"/>
              <w:numPr>
                <w:ilvl w:val="0"/>
                <w:numId w:val="0"/>
              </w:numPr>
              <w:spacing w:before="0" w:after="0"/>
            </w:pPr>
            <w:r w:rsidRPr="00C2351F">
              <w:t>C</w:t>
            </w:r>
            <w:r w:rsidR="007C7150" w:rsidRPr="00C2351F">
              <w:t>reating a penalty for false advertising in relation to registration</w:t>
            </w:r>
          </w:p>
        </w:tc>
        <w:tc>
          <w:tcPr>
            <w:tcW w:w="6975" w:type="dxa"/>
            <w:tcBorders>
              <w:top w:val="single" w:sz="8" w:space="0" w:color="auto"/>
            </w:tcBorders>
          </w:tcPr>
          <w:p w14:paraId="43BD0652" w14:textId="035A7F9F" w:rsidR="007C7150" w:rsidRPr="00C2351F" w:rsidRDefault="00C556C7" w:rsidP="00902D1B">
            <w:pPr>
              <w:pStyle w:val="Tabletext"/>
              <w:spacing w:before="0" w:after="0"/>
              <w:rPr>
                <w:b/>
                <w:bCs/>
                <w:sz w:val="20"/>
                <w:szCs w:val="20"/>
              </w:rPr>
            </w:pPr>
            <w:r w:rsidRPr="00C2351F">
              <w:rPr>
                <w:b/>
                <w:bCs/>
                <w:sz w:val="20"/>
                <w:szCs w:val="20"/>
              </w:rPr>
              <w:t>Support.</w:t>
            </w:r>
          </w:p>
        </w:tc>
        <w:tc>
          <w:tcPr>
            <w:tcW w:w="3781" w:type="dxa"/>
            <w:tcBorders>
              <w:top w:val="single" w:sz="8" w:space="0" w:color="auto"/>
            </w:tcBorders>
          </w:tcPr>
          <w:p w14:paraId="258D8326" w14:textId="0FF8CEBE" w:rsidR="00C2351F" w:rsidRDefault="006331CB" w:rsidP="00902D1B">
            <w:pPr>
              <w:pStyle w:val="Tabletext"/>
              <w:numPr>
                <w:ilvl w:val="0"/>
                <w:numId w:val="22"/>
              </w:numPr>
              <w:spacing w:before="0" w:after="0"/>
              <w:ind w:left="313" w:hanging="313"/>
              <w:rPr>
                <w:sz w:val="20"/>
                <w:szCs w:val="20"/>
              </w:rPr>
            </w:pPr>
            <w:r>
              <w:rPr>
                <w:sz w:val="20"/>
                <w:szCs w:val="20"/>
              </w:rPr>
              <w:t>Take the regulations further and c</w:t>
            </w:r>
            <w:r w:rsidR="00C2351F">
              <w:rPr>
                <w:sz w:val="20"/>
                <w:szCs w:val="20"/>
              </w:rPr>
              <w:t>onsider banning certain cosmetic procedures involving blood products and restricted substances from being provided by someone who is not a medical practitioner</w:t>
            </w:r>
          </w:p>
          <w:p w14:paraId="45A85839" w14:textId="77777777" w:rsidR="007C7150" w:rsidRPr="00C2351F" w:rsidRDefault="007C7150" w:rsidP="00902D1B">
            <w:pPr>
              <w:pStyle w:val="Tabletext"/>
              <w:spacing w:before="0" w:after="0"/>
              <w:rPr>
                <w:sz w:val="20"/>
                <w:szCs w:val="20"/>
              </w:rPr>
            </w:pPr>
          </w:p>
        </w:tc>
      </w:tr>
      <w:tr w:rsidR="007C7150" w:rsidRPr="00C2351F" w14:paraId="35B6C2D3" w14:textId="77777777" w:rsidTr="00EF1917">
        <w:tc>
          <w:tcPr>
            <w:tcW w:w="3184" w:type="dxa"/>
          </w:tcPr>
          <w:p w14:paraId="023BE257" w14:textId="35F5CC9B" w:rsidR="007C7150" w:rsidRPr="00C2351F" w:rsidRDefault="00AF137C" w:rsidP="00902D1B">
            <w:pPr>
              <w:pStyle w:val="DHHStablebullet"/>
              <w:numPr>
                <w:ilvl w:val="0"/>
                <w:numId w:val="0"/>
              </w:numPr>
              <w:spacing w:before="0" w:after="0"/>
            </w:pPr>
            <w:r w:rsidRPr="00C2351F">
              <w:t>R</w:t>
            </w:r>
            <w:r w:rsidR="007C7150" w:rsidRPr="00C2351F">
              <w:t>equiring a notice about the scope of registration be displayed (registration applies to infection control standards)</w:t>
            </w:r>
          </w:p>
          <w:p w14:paraId="3F93E7AA" w14:textId="77777777" w:rsidR="007C7150" w:rsidRPr="00C2351F" w:rsidRDefault="007C7150" w:rsidP="00902D1B">
            <w:pPr>
              <w:pStyle w:val="Tabletext"/>
              <w:spacing w:before="0" w:after="0"/>
              <w:rPr>
                <w:sz w:val="20"/>
                <w:szCs w:val="20"/>
              </w:rPr>
            </w:pPr>
          </w:p>
        </w:tc>
        <w:tc>
          <w:tcPr>
            <w:tcW w:w="6975" w:type="dxa"/>
          </w:tcPr>
          <w:p w14:paraId="65F9296C" w14:textId="34767A34" w:rsidR="006331CB" w:rsidRDefault="006248D7" w:rsidP="00902D1B">
            <w:pPr>
              <w:rPr>
                <w:sz w:val="20"/>
              </w:rPr>
            </w:pPr>
            <w:r w:rsidRPr="00C2351F">
              <w:rPr>
                <w:b/>
                <w:bCs/>
                <w:sz w:val="20"/>
              </w:rPr>
              <w:t>Support.</w:t>
            </w:r>
            <w:r w:rsidR="00AF137C" w:rsidRPr="00C2351F">
              <w:rPr>
                <w:b/>
                <w:bCs/>
                <w:sz w:val="20"/>
              </w:rPr>
              <w:t xml:space="preserve"> </w:t>
            </w:r>
            <w:r w:rsidRPr="00C2351F">
              <w:rPr>
                <w:sz w:val="20"/>
              </w:rPr>
              <w:t xml:space="preserve"> This</w:t>
            </w:r>
            <w:r w:rsidR="00AF137C" w:rsidRPr="00C2351F">
              <w:rPr>
                <w:sz w:val="20"/>
              </w:rPr>
              <w:t xml:space="preserve"> will assist in providing clari</w:t>
            </w:r>
            <w:r w:rsidR="00DD29F0">
              <w:rPr>
                <w:sz w:val="20"/>
              </w:rPr>
              <w:t>t</w:t>
            </w:r>
            <w:r w:rsidR="00AF137C" w:rsidRPr="00C2351F">
              <w:rPr>
                <w:sz w:val="20"/>
              </w:rPr>
              <w:t xml:space="preserve">y to consumers </w:t>
            </w:r>
            <w:r w:rsidR="006331CB">
              <w:rPr>
                <w:sz w:val="20"/>
              </w:rPr>
              <w:t>that r</w:t>
            </w:r>
            <w:r w:rsidR="00AF137C" w:rsidRPr="00C2351F">
              <w:rPr>
                <w:sz w:val="20"/>
              </w:rPr>
              <w:t xml:space="preserve">egistration </w:t>
            </w:r>
            <w:r w:rsidR="006331CB">
              <w:rPr>
                <w:sz w:val="20"/>
              </w:rPr>
              <w:t>relates to the infection requirements of the premise.  Th</w:t>
            </w:r>
            <w:r w:rsidR="00AF137C" w:rsidRPr="00C2351F">
              <w:rPr>
                <w:sz w:val="20"/>
              </w:rPr>
              <w:t xml:space="preserve">e wording </w:t>
            </w:r>
            <w:r w:rsidR="006331CB">
              <w:rPr>
                <w:sz w:val="20"/>
              </w:rPr>
              <w:t xml:space="preserve">in the notice needs to clearly state that the registration certificate does not certify the safety of the procedures provided by the business and its staff. </w:t>
            </w:r>
          </w:p>
          <w:p w14:paraId="60425047" w14:textId="77777777" w:rsidR="006331CB" w:rsidRDefault="006331CB" w:rsidP="00902D1B">
            <w:pPr>
              <w:rPr>
                <w:sz w:val="20"/>
              </w:rPr>
            </w:pPr>
          </w:p>
          <w:p w14:paraId="5634FBC1" w14:textId="2CD8162C" w:rsidR="006331CB" w:rsidRDefault="006331CB" w:rsidP="00902D1B">
            <w:pPr>
              <w:rPr>
                <w:sz w:val="20"/>
              </w:rPr>
            </w:pPr>
            <w:r>
              <w:rPr>
                <w:sz w:val="20"/>
              </w:rPr>
              <w:t>We query the introduction of the terminology “business class” in Draft Reg</w:t>
            </w:r>
            <w:r w:rsidR="00DD29F0">
              <w:rPr>
                <w:sz w:val="20"/>
              </w:rPr>
              <w:t>ulation</w:t>
            </w:r>
            <w:r>
              <w:rPr>
                <w:sz w:val="20"/>
              </w:rPr>
              <w:t xml:space="preserve">s 37 and 38 in reference to </w:t>
            </w:r>
            <w:r w:rsidR="00DD29F0">
              <w:rPr>
                <w:sz w:val="20"/>
              </w:rPr>
              <w:t xml:space="preserve">registered </w:t>
            </w:r>
            <w:r>
              <w:rPr>
                <w:sz w:val="20"/>
              </w:rPr>
              <w:t>premises.</w:t>
            </w:r>
          </w:p>
          <w:p w14:paraId="15899022" w14:textId="596B27AA" w:rsidR="00DD29F0" w:rsidRDefault="00DD29F0" w:rsidP="00902D1B">
            <w:pPr>
              <w:rPr>
                <w:sz w:val="20"/>
              </w:rPr>
            </w:pPr>
          </w:p>
          <w:p w14:paraId="7EDD9140" w14:textId="6AA774BD" w:rsidR="00DD29F0" w:rsidRDefault="00DD29F0" w:rsidP="00902D1B">
            <w:pPr>
              <w:rPr>
                <w:sz w:val="20"/>
              </w:rPr>
            </w:pPr>
            <w:r>
              <w:rPr>
                <w:sz w:val="20"/>
              </w:rPr>
              <w:t>There is also a need to define business classes based on the activities/therapies being undertaken and their risk in spreading infectious disease.</w:t>
            </w:r>
          </w:p>
          <w:p w14:paraId="3E58E841" w14:textId="77777777" w:rsidR="006331CB" w:rsidRDefault="006331CB" w:rsidP="00902D1B">
            <w:pPr>
              <w:rPr>
                <w:sz w:val="20"/>
              </w:rPr>
            </w:pPr>
          </w:p>
          <w:p w14:paraId="282B2D97" w14:textId="77777777" w:rsidR="007C7150" w:rsidRPr="00C2351F" w:rsidRDefault="007C7150" w:rsidP="00902D1B">
            <w:pPr>
              <w:rPr>
                <w:sz w:val="20"/>
              </w:rPr>
            </w:pPr>
          </w:p>
        </w:tc>
        <w:tc>
          <w:tcPr>
            <w:tcW w:w="3781" w:type="dxa"/>
          </w:tcPr>
          <w:p w14:paraId="11077F6D" w14:textId="6E7AC86C" w:rsidR="007C7150" w:rsidRPr="00C2351F" w:rsidRDefault="006248D7" w:rsidP="00902D1B">
            <w:pPr>
              <w:pStyle w:val="Tabletext"/>
              <w:numPr>
                <w:ilvl w:val="0"/>
                <w:numId w:val="29"/>
              </w:numPr>
              <w:spacing w:before="0" w:after="0"/>
              <w:ind w:left="360" w:hanging="284"/>
              <w:rPr>
                <w:sz w:val="20"/>
                <w:szCs w:val="20"/>
              </w:rPr>
            </w:pPr>
            <w:r w:rsidRPr="00C2351F">
              <w:rPr>
                <w:sz w:val="20"/>
                <w:szCs w:val="20"/>
              </w:rPr>
              <w:t>Strengthen the notices to explicitly state that the registration applies to the premise</w:t>
            </w:r>
            <w:r w:rsidR="00594B2C" w:rsidRPr="00C2351F">
              <w:rPr>
                <w:sz w:val="20"/>
                <w:szCs w:val="20"/>
              </w:rPr>
              <w:t>, and that it</w:t>
            </w:r>
            <w:r w:rsidR="00AF137C" w:rsidRPr="00C2351F">
              <w:rPr>
                <w:sz w:val="20"/>
                <w:szCs w:val="20"/>
              </w:rPr>
              <w:t xml:space="preserve"> </w:t>
            </w:r>
            <w:r w:rsidRPr="00C2351F">
              <w:rPr>
                <w:sz w:val="20"/>
                <w:szCs w:val="20"/>
              </w:rPr>
              <w:t xml:space="preserve">does not cover the safety of the procedures provided </w:t>
            </w:r>
            <w:r w:rsidR="006331CB">
              <w:rPr>
                <w:sz w:val="20"/>
                <w:szCs w:val="20"/>
              </w:rPr>
              <w:t>by the proprietor. Clarity is also required to be included about the details of standards</w:t>
            </w:r>
          </w:p>
          <w:p w14:paraId="1E72BB3E" w14:textId="3285FEFC" w:rsidR="00C2351F" w:rsidRPr="00C2351F" w:rsidRDefault="00C2351F" w:rsidP="00902D1B">
            <w:pPr>
              <w:pStyle w:val="Tabletext"/>
              <w:spacing w:before="0" w:after="0"/>
              <w:ind w:left="360" w:hanging="284"/>
              <w:rPr>
                <w:sz w:val="20"/>
                <w:szCs w:val="20"/>
              </w:rPr>
            </w:pPr>
          </w:p>
          <w:p w14:paraId="15F7E7A3" w14:textId="77777777" w:rsidR="00C2351F" w:rsidRPr="00C2351F" w:rsidRDefault="00C2351F" w:rsidP="00902D1B">
            <w:pPr>
              <w:pStyle w:val="Tabletext"/>
              <w:numPr>
                <w:ilvl w:val="0"/>
                <w:numId w:val="29"/>
              </w:numPr>
              <w:spacing w:before="0" w:after="0"/>
              <w:ind w:left="360" w:hanging="284"/>
              <w:rPr>
                <w:sz w:val="20"/>
                <w:szCs w:val="20"/>
              </w:rPr>
            </w:pPr>
            <w:r w:rsidRPr="00C2351F">
              <w:rPr>
                <w:sz w:val="20"/>
                <w:szCs w:val="20"/>
              </w:rPr>
              <w:t>DHHS to develop template notices which enable consumers to clearly see what is not covered by the registration certificate</w:t>
            </w:r>
          </w:p>
          <w:p w14:paraId="7BB45D68" w14:textId="77777777" w:rsidR="00AF137C" w:rsidRPr="00C2351F" w:rsidRDefault="00AF137C" w:rsidP="00902D1B">
            <w:pPr>
              <w:ind w:left="360" w:hanging="284"/>
              <w:rPr>
                <w:sz w:val="20"/>
              </w:rPr>
            </w:pPr>
          </w:p>
          <w:p w14:paraId="1B80C29D" w14:textId="54174D24" w:rsidR="00594B2C" w:rsidRPr="00C2351F" w:rsidRDefault="006331CB" w:rsidP="00902D1B">
            <w:pPr>
              <w:pStyle w:val="ListParagraph"/>
              <w:numPr>
                <w:ilvl w:val="0"/>
                <w:numId w:val="29"/>
              </w:numPr>
              <w:spacing w:after="0" w:line="240" w:lineRule="auto"/>
              <w:ind w:left="360" w:hanging="284"/>
              <w:rPr>
                <w:sz w:val="20"/>
                <w:szCs w:val="20"/>
              </w:rPr>
            </w:pPr>
            <w:r>
              <w:rPr>
                <w:sz w:val="20"/>
                <w:szCs w:val="20"/>
              </w:rPr>
              <w:t xml:space="preserve">Clarify </w:t>
            </w:r>
            <w:r w:rsidR="00AF137C" w:rsidRPr="00C2351F">
              <w:rPr>
                <w:sz w:val="20"/>
                <w:szCs w:val="20"/>
              </w:rPr>
              <w:t xml:space="preserve">reference to ‘business class’ (as distinct from ‘business activity’) in </w:t>
            </w:r>
            <w:r w:rsidR="006248D7" w:rsidRPr="00C2351F">
              <w:rPr>
                <w:rFonts w:eastAsia="Times New Roman"/>
                <w:sz w:val="20"/>
                <w:szCs w:val="20"/>
              </w:rPr>
              <w:t xml:space="preserve">Draft </w:t>
            </w:r>
            <w:r w:rsidR="00AF137C" w:rsidRPr="00C2351F">
              <w:rPr>
                <w:sz w:val="20"/>
                <w:szCs w:val="20"/>
              </w:rPr>
              <w:t>Regulations 37 and</w:t>
            </w:r>
            <w:r w:rsidR="006248D7" w:rsidRPr="00C2351F">
              <w:rPr>
                <w:rFonts w:eastAsia="Times New Roman"/>
                <w:sz w:val="20"/>
                <w:szCs w:val="20"/>
              </w:rPr>
              <w:t xml:space="preserve"> 38 </w:t>
            </w:r>
          </w:p>
        </w:tc>
      </w:tr>
      <w:tr w:rsidR="007C7150" w:rsidRPr="00C2351F" w14:paraId="08FF1221" w14:textId="77777777" w:rsidTr="00EF1917">
        <w:tc>
          <w:tcPr>
            <w:tcW w:w="3184" w:type="dxa"/>
          </w:tcPr>
          <w:p w14:paraId="3F5CDE90" w14:textId="13FA4EA0" w:rsidR="007C7150" w:rsidRPr="00C2351F" w:rsidRDefault="00AF137C" w:rsidP="00902D1B">
            <w:pPr>
              <w:pStyle w:val="DHHStablebullet"/>
              <w:numPr>
                <w:ilvl w:val="0"/>
                <w:numId w:val="0"/>
              </w:numPr>
              <w:spacing w:before="0" w:after="0"/>
              <w:rPr>
                <w:rFonts w:ascii="VIC" w:hAnsi="VIC" w:cs="Helvetica"/>
                <w:color w:val="333333"/>
                <w:lang w:val="en"/>
              </w:rPr>
            </w:pPr>
            <w:r w:rsidRPr="00C2351F">
              <w:t>S</w:t>
            </w:r>
            <w:r w:rsidR="007C7150" w:rsidRPr="00C2351F">
              <w:t xml:space="preserve">implifying the requirements relating to access to hand-washing facilities and clarifying that best practice infection </w:t>
            </w:r>
            <w:r w:rsidR="007C7150" w:rsidRPr="00C2351F">
              <w:lastRenderedPageBreak/>
              <w:t>control for personal service hygiene requires the use of drinking water</w:t>
            </w:r>
          </w:p>
        </w:tc>
        <w:tc>
          <w:tcPr>
            <w:tcW w:w="6975" w:type="dxa"/>
          </w:tcPr>
          <w:p w14:paraId="68D2FFD8" w14:textId="31D602F0" w:rsidR="007C7150" w:rsidRPr="00C2351F" w:rsidRDefault="00594B2C" w:rsidP="00902D1B">
            <w:pPr>
              <w:rPr>
                <w:sz w:val="20"/>
                <w:u w:val="single"/>
              </w:rPr>
            </w:pPr>
            <w:r w:rsidRPr="00C2351F">
              <w:rPr>
                <w:b/>
                <w:bCs/>
                <w:sz w:val="20"/>
              </w:rPr>
              <w:lastRenderedPageBreak/>
              <w:t>Support in principle</w:t>
            </w:r>
            <w:r w:rsidRPr="00C2351F">
              <w:rPr>
                <w:sz w:val="20"/>
              </w:rPr>
              <w:t xml:space="preserve">. </w:t>
            </w:r>
            <w:r w:rsidR="00AF137C" w:rsidRPr="00C2351F">
              <w:rPr>
                <w:sz w:val="20"/>
              </w:rPr>
              <w:t xml:space="preserve">The </w:t>
            </w:r>
            <w:r w:rsidR="006248D7" w:rsidRPr="00C2351F">
              <w:rPr>
                <w:sz w:val="20"/>
              </w:rPr>
              <w:t xml:space="preserve">‘accessible hand washing facilities’ </w:t>
            </w:r>
            <w:r w:rsidR="00AF137C" w:rsidRPr="00C2351F">
              <w:rPr>
                <w:sz w:val="20"/>
              </w:rPr>
              <w:t>defined in draft Reg</w:t>
            </w:r>
            <w:r w:rsidR="00902D1B">
              <w:rPr>
                <w:sz w:val="20"/>
              </w:rPr>
              <w:t>ulation</w:t>
            </w:r>
            <w:r w:rsidR="00AF137C" w:rsidRPr="00C2351F">
              <w:rPr>
                <w:sz w:val="20"/>
              </w:rPr>
              <w:t xml:space="preserve"> 34 is v</w:t>
            </w:r>
            <w:r w:rsidR="006248D7" w:rsidRPr="00C2351F">
              <w:rPr>
                <w:sz w:val="20"/>
              </w:rPr>
              <w:t xml:space="preserve">ague and open to </w:t>
            </w:r>
            <w:r w:rsidR="00AF137C" w:rsidRPr="00C2351F">
              <w:rPr>
                <w:sz w:val="20"/>
              </w:rPr>
              <w:t xml:space="preserve">different </w:t>
            </w:r>
            <w:r w:rsidR="006248D7" w:rsidRPr="00C2351F">
              <w:rPr>
                <w:sz w:val="20"/>
              </w:rPr>
              <w:t>interpretation</w:t>
            </w:r>
            <w:r w:rsidR="00AF137C" w:rsidRPr="00C2351F">
              <w:rPr>
                <w:sz w:val="20"/>
              </w:rPr>
              <w:t>s</w:t>
            </w:r>
            <w:r w:rsidR="006248D7" w:rsidRPr="00C2351F">
              <w:rPr>
                <w:sz w:val="20"/>
              </w:rPr>
              <w:t>.   Councils</w:t>
            </w:r>
            <w:r w:rsidR="00AF137C" w:rsidRPr="00C2351F">
              <w:rPr>
                <w:sz w:val="20"/>
              </w:rPr>
              <w:t xml:space="preserve"> have</w:t>
            </w:r>
            <w:r w:rsidR="006248D7" w:rsidRPr="00C2351F">
              <w:rPr>
                <w:sz w:val="20"/>
              </w:rPr>
              <w:t xml:space="preserve"> suggested </w:t>
            </w:r>
            <w:r w:rsidR="00AF137C" w:rsidRPr="00C2351F">
              <w:rPr>
                <w:sz w:val="20"/>
              </w:rPr>
              <w:t xml:space="preserve">it </w:t>
            </w:r>
            <w:r w:rsidR="006248D7" w:rsidRPr="00C2351F">
              <w:rPr>
                <w:sz w:val="20"/>
              </w:rPr>
              <w:t xml:space="preserve">would be preferable </w:t>
            </w:r>
            <w:r w:rsidR="00AF137C" w:rsidRPr="00C2351F">
              <w:rPr>
                <w:sz w:val="20"/>
              </w:rPr>
              <w:t xml:space="preserve">for the Regulation </w:t>
            </w:r>
            <w:r w:rsidR="006248D7" w:rsidRPr="00C2351F">
              <w:rPr>
                <w:sz w:val="20"/>
              </w:rPr>
              <w:t xml:space="preserve">to refer to </w:t>
            </w:r>
            <w:r w:rsidR="00AF137C" w:rsidRPr="00C2351F">
              <w:rPr>
                <w:sz w:val="20"/>
              </w:rPr>
              <w:t xml:space="preserve">hand-washing facilities </w:t>
            </w:r>
            <w:r w:rsidR="006248D7" w:rsidRPr="00C2351F">
              <w:rPr>
                <w:sz w:val="20"/>
              </w:rPr>
              <w:t xml:space="preserve">being in </w:t>
            </w:r>
            <w:r w:rsidR="006331CB">
              <w:rPr>
                <w:sz w:val="20"/>
              </w:rPr>
              <w:t xml:space="preserve">the </w:t>
            </w:r>
            <w:r w:rsidR="006248D7" w:rsidRPr="00C2351F">
              <w:rPr>
                <w:sz w:val="20"/>
              </w:rPr>
              <w:t xml:space="preserve">same room or within </w:t>
            </w:r>
            <w:r w:rsidR="00AF137C" w:rsidRPr="00C2351F">
              <w:rPr>
                <w:sz w:val="20"/>
              </w:rPr>
              <w:t xml:space="preserve">a </w:t>
            </w:r>
            <w:r w:rsidR="006248D7" w:rsidRPr="00C2351F">
              <w:rPr>
                <w:sz w:val="20"/>
              </w:rPr>
              <w:t xml:space="preserve">certain specified </w:t>
            </w:r>
            <w:r w:rsidR="006248D7" w:rsidRPr="00C2351F">
              <w:rPr>
                <w:sz w:val="20"/>
              </w:rPr>
              <w:lastRenderedPageBreak/>
              <w:t>area. </w:t>
            </w:r>
            <w:r w:rsidR="00AF137C" w:rsidRPr="00C2351F">
              <w:rPr>
                <w:sz w:val="20"/>
              </w:rPr>
              <w:t xml:space="preserve">For example, a </w:t>
            </w:r>
            <w:r w:rsidR="006248D7" w:rsidRPr="00C2351F">
              <w:rPr>
                <w:sz w:val="20"/>
              </w:rPr>
              <w:t xml:space="preserve">premises located in a shopping centre may consider that having hand washing facilities in the centre </w:t>
            </w:r>
            <w:r w:rsidR="006331CB">
              <w:rPr>
                <w:sz w:val="20"/>
              </w:rPr>
              <w:t xml:space="preserve">outside its shop would meet the </w:t>
            </w:r>
            <w:r w:rsidR="009700FC">
              <w:rPr>
                <w:sz w:val="20"/>
              </w:rPr>
              <w:t>“</w:t>
            </w:r>
            <w:r w:rsidR="006248D7" w:rsidRPr="00C2351F">
              <w:rPr>
                <w:sz w:val="20"/>
              </w:rPr>
              <w:t>accessible</w:t>
            </w:r>
            <w:r w:rsidR="009700FC">
              <w:rPr>
                <w:sz w:val="20"/>
              </w:rPr>
              <w:t>”</w:t>
            </w:r>
            <w:r w:rsidR="006331CB">
              <w:rPr>
                <w:sz w:val="20"/>
              </w:rPr>
              <w:t xml:space="preserve"> criteria</w:t>
            </w:r>
            <w:r w:rsidR="006248D7" w:rsidRPr="00C2351F">
              <w:rPr>
                <w:sz w:val="20"/>
              </w:rPr>
              <w:t>. </w:t>
            </w:r>
            <w:r w:rsidR="00AF137C" w:rsidRPr="00C2351F">
              <w:rPr>
                <w:sz w:val="20"/>
              </w:rPr>
              <w:t xml:space="preserve">However if these facilities were </w:t>
            </w:r>
            <w:r w:rsidR="006248D7" w:rsidRPr="00C2351F">
              <w:rPr>
                <w:sz w:val="20"/>
              </w:rPr>
              <w:t xml:space="preserve">not close </w:t>
            </w:r>
            <w:r w:rsidR="00AF137C" w:rsidRPr="00C2351F">
              <w:rPr>
                <w:sz w:val="20"/>
              </w:rPr>
              <w:t xml:space="preserve">to the premises, </w:t>
            </w:r>
            <w:r w:rsidR="006248D7" w:rsidRPr="00C2351F">
              <w:rPr>
                <w:sz w:val="20"/>
              </w:rPr>
              <w:t>they may not be used</w:t>
            </w:r>
            <w:r w:rsidR="006331CB">
              <w:rPr>
                <w:sz w:val="20"/>
              </w:rPr>
              <w:t xml:space="preserve"> and would not provide the utility required to control infection transmission</w:t>
            </w:r>
            <w:r w:rsidR="006248D7" w:rsidRPr="00C2351F">
              <w:rPr>
                <w:sz w:val="20"/>
              </w:rPr>
              <w:t xml:space="preserve">.   </w:t>
            </w:r>
          </w:p>
        </w:tc>
        <w:tc>
          <w:tcPr>
            <w:tcW w:w="3781" w:type="dxa"/>
          </w:tcPr>
          <w:p w14:paraId="570D9173" w14:textId="695F023D" w:rsidR="006331CB" w:rsidRDefault="006331CB" w:rsidP="00902D1B">
            <w:pPr>
              <w:pStyle w:val="Tabletext"/>
              <w:spacing w:before="0" w:after="0"/>
              <w:rPr>
                <w:sz w:val="20"/>
                <w:szCs w:val="20"/>
              </w:rPr>
            </w:pPr>
            <w:r>
              <w:rPr>
                <w:sz w:val="20"/>
                <w:szCs w:val="20"/>
              </w:rPr>
              <w:lastRenderedPageBreak/>
              <w:t xml:space="preserve">In consultation with councils, develop clear advice about what is not implied in the definition of </w:t>
            </w:r>
            <w:r w:rsidR="009700FC">
              <w:rPr>
                <w:sz w:val="20"/>
                <w:szCs w:val="20"/>
              </w:rPr>
              <w:t>“</w:t>
            </w:r>
            <w:r>
              <w:rPr>
                <w:sz w:val="20"/>
                <w:szCs w:val="20"/>
              </w:rPr>
              <w:t>access</w:t>
            </w:r>
            <w:r w:rsidR="009700FC">
              <w:rPr>
                <w:sz w:val="20"/>
                <w:szCs w:val="20"/>
              </w:rPr>
              <w:t>i</w:t>
            </w:r>
            <w:r>
              <w:rPr>
                <w:sz w:val="20"/>
                <w:szCs w:val="20"/>
              </w:rPr>
              <w:t>ble hand washing facilities”</w:t>
            </w:r>
          </w:p>
          <w:p w14:paraId="7CA12E00" w14:textId="77777777" w:rsidR="006331CB" w:rsidRDefault="006331CB" w:rsidP="00902D1B">
            <w:pPr>
              <w:pStyle w:val="Tabletext"/>
              <w:spacing w:before="0" w:after="0"/>
              <w:rPr>
                <w:sz w:val="20"/>
                <w:szCs w:val="20"/>
              </w:rPr>
            </w:pPr>
          </w:p>
          <w:p w14:paraId="01ADF0E4" w14:textId="18EE9117" w:rsidR="007C7150" w:rsidRPr="00C2351F" w:rsidRDefault="00AF137C" w:rsidP="00902D1B">
            <w:pPr>
              <w:pStyle w:val="Tabletext"/>
              <w:spacing w:before="0" w:after="0"/>
              <w:rPr>
                <w:sz w:val="20"/>
                <w:szCs w:val="20"/>
              </w:rPr>
            </w:pPr>
            <w:r w:rsidRPr="00C2351F">
              <w:rPr>
                <w:sz w:val="20"/>
                <w:szCs w:val="20"/>
              </w:rPr>
              <w:t>Query why ‘drinking water’ is referred to instead of potable water in Draft Reg</w:t>
            </w:r>
            <w:r w:rsidR="00902D1B">
              <w:rPr>
                <w:sz w:val="20"/>
                <w:szCs w:val="20"/>
              </w:rPr>
              <w:t xml:space="preserve">ulation </w:t>
            </w:r>
            <w:r w:rsidRPr="00C2351F">
              <w:rPr>
                <w:sz w:val="20"/>
                <w:szCs w:val="20"/>
              </w:rPr>
              <w:t>33(c)</w:t>
            </w:r>
          </w:p>
        </w:tc>
      </w:tr>
      <w:tr w:rsidR="007C7150" w:rsidRPr="00C2351F" w14:paraId="5AC26171" w14:textId="77777777" w:rsidTr="00EF1917">
        <w:tc>
          <w:tcPr>
            <w:tcW w:w="3184" w:type="dxa"/>
          </w:tcPr>
          <w:p w14:paraId="3C67316A" w14:textId="23C60723" w:rsidR="007C7150" w:rsidRPr="00C2351F" w:rsidRDefault="00594B2C" w:rsidP="00902D1B">
            <w:pPr>
              <w:pStyle w:val="DHHStablebullet"/>
              <w:numPr>
                <w:ilvl w:val="0"/>
                <w:numId w:val="0"/>
              </w:numPr>
              <w:spacing w:before="0" w:after="0"/>
            </w:pPr>
            <w:r w:rsidRPr="00C2351F">
              <w:lastRenderedPageBreak/>
              <w:t>A</w:t>
            </w:r>
            <w:r w:rsidR="007C7150" w:rsidRPr="00C2351F">
              <w:t>mending time and temperature specifications for dry heat sterilisation</w:t>
            </w:r>
          </w:p>
        </w:tc>
        <w:tc>
          <w:tcPr>
            <w:tcW w:w="6975" w:type="dxa"/>
          </w:tcPr>
          <w:p w14:paraId="53A11698" w14:textId="77777777" w:rsidR="007C7150" w:rsidRDefault="00594B2C" w:rsidP="00902D1B">
            <w:pPr>
              <w:pStyle w:val="Tabletext"/>
              <w:spacing w:before="0" w:after="0"/>
              <w:rPr>
                <w:sz w:val="20"/>
                <w:szCs w:val="20"/>
              </w:rPr>
            </w:pPr>
            <w:r w:rsidRPr="00C2351F">
              <w:rPr>
                <w:b/>
                <w:bCs/>
                <w:sz w:val="20"/>
                <w:szCs w:val="20"/>
              </w:rPr>
              <w:t>Support</w:t>
            </w:r>
            <w:r w:rsidR="00DD29F0">
              <w:rPr>
                <w:b/>
                <w:bCs/>
                <w:sz w:val="20"/>
                <w:szCs w:val="20"/>
              </w:rPr>
              <w:t xml:space="preserve"> in principle</w:t>
            </w:r>
            <w:r w:rsidRPr="00C2351F">
              <w:rPr>
                <w:b/>
                <w:bCs/>
                <w:sz w:val="20"/>
                <w:szCs w:val="20"/>
              </w:rPr>
              <w:t xml:space="preserve">. </w:t>
            </w:r>
            <w:r w:rsidRPr="00C2351F">
              <w:rPr>
                <w:sz w:val="20"/>
                <w:szCs w:val="20"/>
              </w:rPr>
              <w:t>Agree with the alignment with national standards and providing more flexibility for businesses using dry heat sterilisation</w:t>
            </w:r>
          </w:p>
          <w:p w14:paraId="4422B727" w14:textId="77777777" w:rsidR="00DD29F0" w:rsidRDefault="00DD29F0" w:rsidP="00902D1B">
            <w:pPr>
              <w:pStyle w:val="Tabletext"/>
              <w:spacing w:before="0" w:after="0"/>
              <w:rPr>
                <w:b/>
                <w:bCs/>
                <w:sz w:val="20"/>
                <w:szCs w:val="20"/>
              </w:rPr>
            </w:pPr>
          </w:p>
          <w:p w14:paraId="25F173D5" w14:textId="77777777" w:rsidR="00DD29F0" w:rsidRDefault="00DD29F0" w:rsidP="00902D1B">
            <w:pPr>
              <w:pStyle w:val="Tabletext"/>
              <w:spacing w:before="0" w:after="0"/>
              <w:rPr>
                <w:bCs/>
                <w:sz w:val="20"/>
                <w:szCs w:val="20"/>
              </w:rPr>
            </w:pPr>
            <w:r w:rsidRPr="00DD29F0">
              <w:rPr>
                <w:bCs/>
                <w:sz w:val="20"/>
                <w:szCs w:val="20"/>
              </w:rPr>
              <w:t>Clarification is needed between management implements that are intended for skin penetration, and those which are not to enable better controls to prevent accidental contamination</w:t>
            </w:r>
          </w:p>
          <w:p w14:paraId="7611948B" w14:textId="77777777" w:rsidR="00DD29F0" w:rsidRDefault="00DD29F0" w:rsidP="00902D1B">
            <w:pPr>
              <w:pStyle w:val="Tabletext"/>
              <w:spacing w:before="0" w:after="0"/>
              <w:rPr>
                <w:bCs/>
                <w:sz w:val="20"/>
                <w:szCs w:val="20"/>
              </w:rPr>
            </w:pPr>
          </w:p>
          <w:p w14:paraId="5DDF8D88" w14:textId="25A1B828" w:rsidR="00DD29F0" w:rsidRPr="00DD29F0" w:rsidRDefault="00DD29F0" w:rsidP="00902D1B">
            <w:pPr>
              <w:pStyle w:val="Tabletext"/>
              <w:spacing w:before="0" w:after="0"/>
              <w:rPr>
                <w:bCs/>
                <w:sz w:val="20"/>
                <w:szCs w:val="20"/>
              </w:rPr>
            </w:pPr>
            <w:r>
              <w:rPr>
                <w:bCs/>
                <w:sz w:val="20"/>
                <w:szCs w:val="20"/>
              </w:rPr>
              <w:t>Need to better define skin penetration – for example excess skin being removed by cuticle cutters being defined as skin penetration and therefore requiring sterilisation would have significant ramifications for the industry and regulators.</w:t>
            </w:r>
          </w:p>
        </w:tc>
        <w:tc>
          <w:tcPr>
            <w:tcW w:w="3781" w:type="dxa"/>
          </w:tcPr>
          <w:p w14:paraId="644589BF" w14:textId="77777777" w:rsidR="007C7150" w:rsidRPr="00C2351F" w:rsidRDefault="007C7150" w:rsidP="00902D1B">
            <w:pPr>
              <w:pStyle w:val="Tabletext"/>
              <w:spacing w:before="0" w:after="0"/>
              <w:rPr>
                <w:sz w:val="20"/>
                <w:szCs w:val="20"/>
              </w:rPr>
            </w:pPr>
          </w:p>
        </w:tc>
      </w:tr>
      <w:tr w:rsidR="007C7150" w:rsidRPr="00C2351F" w14:paraId="5F80B959" w14:textId="77777777" w:rsidTr="00EF1917">
        <w:tc>
          <w:tcPr>
            <w:tcW w:w="3184" w:type="dxa"/>
          </w:tcPr>
          <w:p w14:paraId="6E210BF5" w14:textId="1DE33859" w:rsidR="007C7150" w:rsidRPr="00C2351F" w:rsidRDefault="00594B2C" w:rsidP="00902D1B">
            <w:pPr>
              <w:pStyle w:val="DHHStablebullet"/>
              <w:numPr>
                <w:ilvl w:val="0"/>
                <w:numId w:val="0"/>
              </w:numPr>
              <w:spacing w:before="0" w:after="0"/>
              <w:rPr>
                <w:rFonts w:ascii="VIC" w:hAnsi="VIC" w:cs="Helvetica"/>
                <w:color w:val="333333"/>
                <w:lang w:val="en"/>
              </w:rPr>
            </w:pPr>
            <w:r w:rsidRPr="00C2351F">
              <w:t>R</w:t>
            </w:r>
            <w:r w:rsidR="007C7150" w:rsidRPr="00C2351F">
              <w:t>equiring records of skin penetration (expansion from only tattooing and body piercing)</w:t>
            </w:r>
          </w:p>
        </w:tc>
        <w:tc>
          <w:tcPr>
            <w:tcW w:w="6975" w:type="dxa"/>
          </w:tcPr>
          <w:p w14:paraId="04D4A307" w14:textId="592E439F" w:rsidR="007C7150" w:rsidRPr="00C2351F" w:rsidRDefault="00594B2C" w:rsidP="00902D1B">
            <w:pPr>
              <w:pStyle w:val="Tabletext"/>
              <w:spacing w:before="0" w:after="0"/>
              <w:rPr>
                <w:b/>
                <w:bCs/>
                <w:sz w:val="20"/>
                <w:szCs w:val="20"/>
              </w:rPr>
            </w:pPr>
            <w:r w:rsidRPr="00C2351F">
              <w:rPr>
                <w:b/>
                <w:bCs/>
                <w:sz w:val="20"/>
                <w:szCs w:val="20"/>
              </w:rPr>
              <w:t xml:space="preserve">Support in principle. </w:t>
            </w:r>
            <w:r w:rsidRPr="00C2351F">
              <w:rPr>
                <w:sz w:val="20"/>
                <w:szCs w:val="20"/>
              </w:rPr>
              <w:t>Councils may have specific changes to recommend.</w:t>
            </w:r>
          </w:p>
        </w:tc>
        <w:tc>
          <w:tcPr>
            <w:tcW w:w="3781" w:type="dxa"/>
          </w:tcPr>
          <w:p w14:paraId="6C7F021B" w14:textId="77777777" w:rsidR="007C7150" w:rsidRPr="00C2351F" w:rsidRDefault="007C7150" w:rsidP="00902D1B">
            <w:pPr>
              <w:pStyle w:val="Tabletext"/>
              <w:spacing w:before="0" w:after="0"/>
              <w:rPr>
                <w:sz w:val="20"/>
                <w:szCs w:val="20"/>
              </w:rPr>
            </w:pPr>
          </w:p>
        </w:tc>
      </w:tr>
      <w:tr w:rsidR="007C7150" w:rsidRPr="00C2351F" w14:paraId="186B9F32" w14:textId="77777777" w:rsidTr="00EF1917">
        <w:tc>
          <w:tcPr>
            <w:tcW w:w="3184" w:type="dxa"/>
          </w:tcPr>
          <w:p w14:paraId="685368C4" w14:textId="353A6FE3" w:rsidR="007C7150" w:rsidRPr="00C2351F" w:rsidRDefault="00594B2C" w:rsidP="00902D1B">
            <w:pPr>
              <w:pStyle w:val="DHHStablebullet"/>
              <w:numPr>
                <w:ilvl w:val="0"/>
                <w:numId w:val="0"/>
              </w:numPr>
              <w:spacing w:before="0" w:after="0"/>
              <w:rPr>
                <w:rFonts w:ascii="VIC" w:hAnsi="VIC" w:cs="Helvetica"/>
                <w:color w:val="333333"/>
                <w:lang w:val="en"/>
              </w:rPr>
            </w:pPr>
            <w:r w:rsidRPr="00C2351F">
              <w:t>A</w:t>
            </w:r>
            <w:r w:rsidR="007C7150" w:rsidRPr="00C2351F">
              <w:t>mending the requirement to provide information to clients about the risks and safeguards associated with the process so that it is in a form approved by the Secretary. (tattooing, ear piercing, body piercing or other skin penetration process)</w:t>
            </w:r>
          </w:p>
        </w:tc>
        <w:tc>
          <w:tcPr>
            <w:tcW w:w="6975" w:type="dxa"/>
          </w:tcPr>
          <w:p w14:paraId="62E71472" w14:textId="7B06E621" w:rsidR="007C7150" w:rsidRPr="00C2351F" w:rsidRDefault="00594B2C" w:rsidP="00902D1B">
            <w:pPr>
              <w:pStyle w:val="Tabletext"/>
              <w:spacing w:before="0" w:after="0"/>
              <w:rPr>
                <w:sz w:val="20"/>
                <w:szCs w:val="20"/>
              </w:rPr>
            </w:pPr>
            <w:r w:rsidRPr="00C2351F">
              <w:rPr>
                <w:b/>
                <w:bCs/>
                <w:sz w:val="20"/>
                <w:szCs w:val="20"/>
              </w:rPr>
              <w:t>Support.</w:t>
            </w:r>
            <w:r w:rsidRPr="00C2351F">
              <w:rPr>
                <w:sz w:val="20"/>
                <w:szCs w:val="20"/>
              </w:rPr>
              <w:t xml:space="preserve"> Centralised development of information to be provided to clients will aid this information to be accurate and consistent.</w:t>
            </w:r>
          </w:p>
        </w:tc>
        <w:tc>
          <w:tcPr>
            <w:tcW w:w="3781" w:type="dxa"/>
          </w:tcPr>
          <w:p w14:paraId="5608532C" w14:textId="77777777" w:rsidR="007C7150" w:rsidRPr="00C2351F" w:rsidRDefault="007C7150" w:rsidP="00902D1B">
            <w:pPr>
              <w:pStyle w:val="Tabletext"/>
              <w:spacing w:before="0" w:after="0"/>
              <w:rPr>
                <w:sz w:val="20"/>
                <w:szCs w:val="20"/>
              </w:rPr>
            </w:pPr>
          </w:p>
        </w:tc>
      </w:tr>
      <w:tr w:rsidR="007C7150" w:rsidRPr="00C2351F" w14:paraId="59F63A10" w14:textId="77777777" w:rsidTr="00EF1917">
        <w:tc>
          <w:tcPr>
            <w:tcW w:w="3184" w:type="dxa"/>
          </w:tcPr>
          <w:p w14:paraId="73C6FD54" w14:textId="0EF702FD" w:rsidR="007C7150" w:rsidRPr="00C2351F" w:rsidRDefault="00594B2C" w:rsidP="00902D1B">
            <w:pPr>
              <w:pStyle w:val="DHHStablebullet"/>
              <w:numPr>
                <w:ilvl w:val="0"/>
                <w:numId w:val="0"/>
              </w:numPr>
              <w:spacing w:before="0" w:after="0"/>
              <w:rPr>
                <w:rFonts w:ascii="VIC" w:hAnsi="VIC" w:cs="Helvetica"/>
                <w:color w:val="333333"/>
                <w:lang w:val="en"/>
              </w:rPr>
            </w:pPr>
            <w:r w:rsidRPr="00C2351F">
              <w:lastRenderedPageBreak/>
              <w:t>I</w:t>
            </w:r>
            <w:r w:rsidR="007C7150" w:rsidRPr="00C2351F">
              <w:t>ntroducing infringement penalties for certain offences</w:t>
            </w:r>
          </w:p>
        </w:tc>
        <w:tc>
          <w:tcPr>
            <w:tcW w:w="6975" w:type="dxa"/>
          </w:tcPr>
          <w:p w14:paraId="33F17A40" w14:textId="28BFA8E6" w:rsidR="007C7150" w:rsidRPr="00C2351F" w:rsidRDefault="00594B2C" w:rsidP="00902D1B">
            <w:pPr>
              <w:pStyle w:val="Tabletext"/>
              <w:spacing w:before="0" w:after="0"/>
              <w:rPr>
                <w:b/>
                <w:bCs/>
                <w:sz w:val="20"/>
                <w:szCs w:val="20"/>
              </w:rPr>
            </w:pPr>
            <w:r w:rsidRPr="00C2351F">
              <w:rPr>
                <w:b/>
                <w:bCs/>
                <w:sz w:val="20"/>
                <w:szCs w:val="20"/>
              </w:rPr>
              <w:t>Support.</w:t>
            </w:r>
            <w:r w:rsidRPr="00C2351F">
              <w:rPr>
                <w:sz w:val="20"/>
                <w:szCs w:val="20"/>
              </w:rPr>
              <w:t xml:space="preserve"> Councils may have specific comments about specific infringements and the appropriate level of penalty</w:t>
            </w:r>
          </w:p>
        </w:tc>
        <w:tc>
          <w:tcPr>
            <w:tcW w:w="3781" w:type="dxa"/>
          </w:tcPr>
          <w:p w14:paraId="51EBB11B" w14:textId="77777777" w:rsidR="007C7150" w:rsidRPr="00C2351F" w:rsidRDefault="007C7150" w:rsidP="00902D1B">
            <w:pPr>
              <w:pStyle w:val="Tabletext"/>
              <w:spacing w:before="0" w:after="0"/>
              <w:rPr>
                <w:sz w:val="20"/>
                <w:szCs w:val="20"/>
              </w:rPr>
            </w:pPr>
          </w:p>
        </w:tc>
      </w:tr>
      <w:tr w:rsidR="007C7150" w:rsidRPr="00C2351F" w14:paraId="0C04CD13" w14:textId="77777777" w:rsidTr="00EF1917">
        <w:tc>
          <w:tcPr>
            <w:tcW w:w="3184" w:type="dxa"/>
          </w:tcPr>
          <w:p w14:paraId="63DFA84B" w14:textId="2091A86C" w:rsidR="007C7150" w:rsidRPr="00C2351F" w:rsidRDefault="00594B2C" w:rsidP="00902D1B">
            <w:pPr>
              <w:pStyle w:val="DHHStablebullet"/>
              <w:numPr>
                <w:ilvl w:val="0"/>
                <w:numId w:val="0"/>
              </w:numPr>
              <w:spacing w:before="0" w:after="0"/>
              <w:rPr>
                <w:b/>
              </w:rPr>
            </w:pPr>
            <w:r w:rsidRPr="00C2351F">
              <w:t>I</w:t>
            </w:r>
            <w:r w:rsidR="007C7150" w:rsidRPr="00C2351F">
              <w:t>ntroducing exemption to registration for mobile cosmetic application services other than the principal place of business.</w:t>
            </w:r>
          </w:p>
        </w:tc>
        <w:tc>
          <w:tcPr>
            <w:tcW w:w="6975" w:type="dxa"/>
          </w:tcPr>
          <w:p w14:paraId="164842FB" w14:textId="57E2E489" w:rsidR="007C7150" w:rsidRPr="00C2351F" w:rsidRDefault="00492500" w:rsidP="00902D1B">
            <w:pPr>
              <w:pStyle w:val="Tabletext"/>
              <w:spacing w:before="0" w:after="0"/>
              <w:rPr>
                <w:b/>
                <w:bCs/>
                <w:sz w:val="20"/>
                <w:szCs w:val="20"/>
              </w:rPr>
            </w:pPr>
            <w:r w:rsidRPr="00C2351F">
              <w:rPr>
                <w:b/>
                <w:bCs/>
                <w:sz w:val="20"/>
                <w:szCs w:val="20"/>
              </w:rPr>
              <w:t>Support</w:t>
            </w:r>
            <w:r w:rsidR="00DD29F0">
              <w:rPr>
                <w:b/>
                <w:bCs/>
                <w:sz w:val="20"/>
                <w:szCs w:val="20"/>
              </w:rPr>
              <w:t xml:space="preserve"> in concept that there be r</w:t>
            </w:r>
            <w:r w:rsidR="009700FC" w:rsidRPr="009700FC">
              <w:rPr>
                <w:bCs/>
                <w:sz w:val="20"/>
                <w:szCs w:val="20"/>
              </w:rPr>
              <w:t>educed regulatory burden for low-risk registered premises be targeted to where it is most needed.</w:t>
            </w:r>
            <w:r w:rsidR="009700FC">
              <w:rPr>
                <w:bCs/>
                <w:sz w:val="20"/>
                <w:szCs w:val="20"/>
              </w:rPr>
              <w:t xml:space="preserve"> </w:t>
            </w:r>
            <w:r w:rsidR="00DD29F0">
              <w:rPr>
                <w:bCs/>
                <w:sz w:val="20"/>
                <w:szCs w:val="20"/>
              </w:rPr>
              <w:t xml:space="preserve">Some councils query </w:t>
            </w:r>
            <w:r w:rsidR="003B75C1">
              <w:rPr>
                <w:bCs/>
                <w:sz w:val="20"/>
                <w:szCs w:val="20"/>
              </w:rPr>
              <w:t xml:space="preserve">the introduction of this exemption if mobile cosmetic applications present the same risks as the same service being offered at fixed premises. </w:t>
            </w:r>
            <w:r w:rsidR="009700FC">
              <w:rPr>
                <w:bCs/>
                <w:sz w:val="20"/>
                <w:szCs w:val="20"/>
              </w:rPr>
              <w:t>If some levels of regulation were considered necessary, we suggest that a “notification” would be a better option than the higher-order “registration” process.</w:t>
            </w:r>
          </w:p>
        </w:tc>
        <w:tc>
          <w:tcPr>
            <w:tcW w:w="3781" w:type="dxa"/>
          </w:tcPr>
          <w:p w14:paraId="6D3E59B8" w14:textId="4F8571F2" w:rsidR="007C7150" w:rsidRPr="00C2351F" w:rsidRDefault="003B75C1" w:rsidP="00902D1B">
            <w:pPr>
              <w:pStyle w:val="Tabletext"/>
              <w:spacing w:before="0" w:after="0"/>
              <w:rPr>
                <w:sz w:val="20"/>
                <w:szCs w:val="20"/>
              </w:rPr>
            </w:pPr>
            <w:r>
              <w:rPr>
                <w:sz w:val="20"/>
                <w:szCs w:val="20"/>
              </w:rPr>
              <w:t>Ensure the regulations specify that higher-risk cosmetic services need to be registered regardless of whether they are mobile or not.</w:t>
            </w:r>
          </w:p>
        </w:tc>
      </w:tr>
    </w:tbl>
    <w:p w14:paraId="486C05E0" w14:textId="561E6F2C" w:rsidR="007C7150" w:rsidRDefault="007C7150" w:rsidP="009A15AB">
      <w:pPr>
        <w:pStyle w:val="Tabletext"/>
      </w:pPr>
    </w:p>
    <w:p w14:paraId="131702E1" w14:textId="71EEC70D" w:rsidR="00174D67" w:rsidRDefault="00174D67">
      <w:pPr>
        <w:rPr>
          <w:b/>
        </w:rPr>
      </w:pPr>
      <w:r>
        <w:br w:type="page"/>
      </w:r>
    </w:p>
    <w:p w14:paraId="55394DD8" w14:textId="77777777" w:rsidR="0088585C" w:rsidRDefault="0088585C" w:rsidP="00174D67">
      <w:pPr>
        <w:pStyle w:val="Heading2"/>
        <w:tabs>
          <w:tab w:val="clear" w:pos="1004"/>
          <w:tab w:val="num" w:pos="426"/>
        </w:tabs>
        <w:ind w:left="426" w:hanging="426"/>
      </w:pPr>
      <w:bookmarkStart w:id="21" w:name="_Toc20133126"/>
      <w:r>
        <w:lastRenderedPageBreak/>
        <w:t>Aquatic facilities</w:t>
      </w:r>
      <w:bookmarkEnd w:id="21"/>
    </w:p>
    <w:p w14:paraId="126C2F36" w14:textId="77777777" w:rsidR="0088585C" w:rsidRPr="00547165" w:rsidRDefault="0088585C" w:rsidP="0088585C"/>
    <w:p w14:paraId="5B16F36C" w14:textId="119AFBD4" w:rsidR="00A15378" w:rsidRDefault="006F395A" w:rsidP="00A15378">
      <w:r>
        <w:rPr>
          <w:rFonts w:cs="Arial"/>
          <w:szCs w:val="22"/>
        </w:rPr>
        <w:t xml:space="preserve">We are relying on DHHS’ assessment that registration of aquatic facilities is required to manage emerging </w:t>
      </w:r>
      <w:r w:rsidR="00174D67">
        <w:rPr>
          <w:rFonts w:cs="Arial"/>
          <w:szCs w:val="22"/>
        </w:rPr>
        <w:t xml:space="preserve">risks posed by the </w:t>
      </w:r>
      <w:r>
        <w:rPr>
          <w:rFonts w:cs="Arial"/>
          <w:szCs w:val="22"/>
        </w:rPr>
        <w:t>increasing numbers of premises and locations where pools and water features present risks for spread of illness.</w:t>
      </w:r>
      <w:r w:rsidR="00437BAB">
        <w:rPr>
          <w:rFonts w:cs="Arial"/>
          <w:szCs w:val="22"/>
        </w:rPr>
        <w:t xml:space="preserve"> </w:t>
      </w:r>
      <w:r w:rsidR="00A15378">
        <w:t xml:space="preserve">We note that the current regulations are authorising in nature, with regulatory oversight not </w:t>
      </w:r>
      <w:r w:rsidR="007D098F">
        <w:t xml:space="preserve">currently </w:t>
      </w:r>
      <w:r w:rsidR="00A15378">
        <w:t xml:space="preserve">being </w:t>
      </w:r>
      <w:r w:rsidR="007D098F">
        <w:t xml:space="preserve">prescriptive, resulting in different </w:t>
      </w:r>
      <w:r w:rsidR="00A15378">
        <w:t xml:space="preserve">levels of controls </w:t>
      </w:r>
      <w:r w:rsidR="007D098F">
        <w:t xml:space="preserve">operating </w:t>
      </w:r>
      <w:r w:rsidR="00A15378">
        <w:t xml:space="preserve">around the state. </w:t>
      </w:r>
    </w:p>
    <w:p w14:paraId="678F5848" w14:textId="77777777" w:rsidR="00EF1917" w:rsidRDefault="00EF1917" w:rsidP="00EF1917"/>
    <w:p w14:paraId="1F11A75D" w14:textId="5C80BB98" w:rsidR="00EF1917" w:rsidRDefault="00EF1917" w:rsidP="00EF1917">
      <w:r>
        <w:t xml:space="preserve">Councils’ risk profile will be raised as a result of this proposal, because </w:t>
      </w:r>
      <w:r w:rsidR="007D098F">
        <w:t xml:space="preserve">registering a premises </w:t>
      </w:r>
      <w:r>
        <w:t xml:space="preserve">brings with it </w:t>
      </w:r>
      <w:r w:rsidR="007D098F">
        <w:t xml:space="preserve">a </w:t>
      </w:r>
      <w:r>
        <w:t xml:space="preserve">duty of care </w:t>
      </w:r>
      <w:r w:rsidR="007D098F">
        <w:t>t</w:t>
      </w:r>
      <w:r>
        <w:t>o check compliance</w:t>
      </w:r>
      <w:r w:rsidR="007D098F">
        <w:t>,</w:t>
      </w:r>
      <w:r>
        <w:t xml:space="preserve"> at least to some extent. While it is unlikely there will be considered to be a statutory duty of care owed, because there is no private right of action in the Act, there may be a common law duty of care where the public may be considered vulnerable to council exercising its powers under the Act and regulations. Where facilities are registered with council, the courts will likely require that councils can demonstrate they have acted reasonably to be satisfied operators are complying with standards. What will be considered reasonable action is not clear. This may be limited to council taking action where it is notified of non-compliance under the </w:t>
      </w:r>
      <w:r w:rsidR="007D098F">
        <w:t>regulations</w:t>
      </w:r>
      <w:r>
        <w:t xml:space="preserve"> by an operator. However, it could extend to undertaking some proactive steps also, such as undertaking proactive inspections/samples.</w:t>
      </w:r>
    </w:p>
    <w:p w14:paraId="4292F046" w14:textId="77777777" w:rsidR="00EF1917" w:rsidRDefault="00EF1917" w:rsidP="00EF1917"/>
    <w:p w14:paraId="1F007AE9" w14:textId="470659E2" w:rsidR="00EF1917" w:rsidRDefault="00EF1917" w:rsidP="00EF1917">
      <w:r>
        <w:t>Some clarity around the expectation of councils in this registration process would assist in clarifying the</w:t>
      </w:r>
      <w:r w:rsidR="00086542">
        <w:t xml:space="preserve">ir role </w:t>
      </w:r>
      <w:r>
        <w:t>and reducing their risk of liability. There is also a risk for council as the operator of aquatic facilities such as interactive water play areas – the requirement to test every four hours could well mean that some interactive water-play areas will not be practicable to provide, with the effect of there being less diversity of offering for recreational public spaces.</w:t>
      </w:r>
    </w:p>
    <w:p w14:paraId="08606EF0" w14:textId="77777777" w:rsidR="00A15378" w:rsidRDefault="00A15378" w:rsidP="00A15378"/>
    <w:p w14:paraId="16CB2757" w14:textId="1FCA5A48" w:rsidR="006F395A" w:rsidRDefault="00A15378" w:rsidP="006F395A">
      <w:r>
        <w:rPr>
          <w:rFonts w:cs="Arial"/>
          <w:szCs w:val="22"/>
        </w:rPr>
        <w:t>We hav</w:t>
      </w:r>
      <w:r w:rsidR="00EF1917">
        <w:rPr>
          <w:rFonts w:cs="Arial"/>
          <w:szCs w:val="22"/>
        </w:rPr>
        <w:t xml:space="preserve">e a number of technical questions </w:t>
      </w:r>
      <w:r>
        <w:rPr>
          <w:rFonts w:cs="Arial"/>
          <w:szCs w:val="22"/>
        </w:rPr>
        <w:t>about some of t</w:t>
      </w:r>
      <w:r w:rsidR="00EF1917">
        <w:rPr>
          <w:rFonts w:cs="Arial"/>
          <w:szCs w:val="22"/>
        </w:rPr>
        <w:t xml:space="preserve">he specific regulations being proposed. </w:t>
      </w:r>
      <w:r w:rsidR="006F395A">
        <w:t xml:space="preserve">The definition of category 1 aquatic facilities may potentially cover a number of types of aquatic facilities which are identified in the RIS as low or medium risk. </w:t>
      </w:r>
      <w:r w:rsidR="00F7039B">
        <w:t>For example, the proposed regulations appear</w:t>
      </w:r>
      <w:r w:rsidR="006F395A">
        <w:t xml:space="preserve"> to cover pools and spas at gyms</w:t>
      </w:r>
      <w:r w:rsidR="00F7039B">
        <w:t>, even though gym pools are listed in the RIS as low-risk</w:t>
      </w:r>
      <w:r w:rsidR="003E2224">
        <w:t>.</w:t>
      </w:r>
      <w:r w:rsidR="0097087E">
        <w:t xml:space="preserve"> </w:t>
      </w:r>
      <w:r w:rsidR="003E2224">
        <w:t>Regardless, it is important that there is evidence to support the inclusion of facilities in</w:t>
      </w:r>
      <w:r w:rsidR="00F7039B">
        <w:t xml:space="preserve"> the high-risk category 1 group </w:t>
      </w:r>
      <w:r w:rsidR="006F395A">
        <w:t>to focus resources on</w:t>
      </w:r>
      <w:r w:rsidR="00F7039B">
        <w:t xml:space="preserve"> the highest risk facilities. Water features in child-care centres are not mentioned, but perhaps they should be?</w:t>
      </w:r>
      <w:r w:rsidR="006F395A">
        <w:t xml:space="preserve"> </w:t>
      </w:r>
    </w:p>
    <w:p w14:paraId="334ECCA7" w14:textId="77777777" w:rsidR="006F395A" w:rsidRDefault="006F395A" w:rsidP="006F395A">
      <w:pPr>
        <w:rPr>
          <w:rFonts w:eastAsiaTheme="minorHAnsi"/>
        </w:rPr>
      </w:pPr>
    </w:p>
    <w:p w14:paraId="161025BD" w14:textId="7785ABFA" w:rsidR="00770623" w:rsidRDefault="009B2637" w:rsidP="006F395A">
      <w:r>
        <w:t>The testing requirements for all aquatic facilities is the same.</w:t>
      </w:r>
      <w:r w:rsidR="0097087E">
        <w:t xml:space="preserve"> </w:t>
      </w:r>
      <w:r>
        <w:t>This presents specific issues for some facilities which the 4-hour rule set out in the standards is just not possible to achieve</w:t>
      </w:r>
      <w:r w:rsidR="00F7039B">
        <w:t xml:space="preserve">. For example, </w:t>
      </w:r>
      <w:r w:rsidR="00770623">
        <w:t>interactive water features are often available in parks</w:t>
      </w:r>
      <w:r w:rsidR="00F7039B">
        <w:t xml:space="preserve"> which are</w:t>
      </w:r>
      <w:r w:rsidR="00770623">
        <w:t xml:space="preserve"> open </w:t>
      </w:r>
      <w:r w:rsidR="00F7039B">
        <w:t xml:space="preserve">to the public </w:t>
      </w:r>
      <w:r w:rsidR="00770623">
        <w:t>24/7 hours – it is not practicable for testing to occur to this level of requirement. We would suggest that the risk management approach would be</w:t>
      </w:r>
      <w:r w:rsidR="00F7039B">
        <w:t xml:space="preserve"> for the operator (often a council)</w:t>
      </w:r>
      <w:r w:rsidR="00770623">
        <w:t xml:space="preserve"> to undertake regular testing, and if problems arise, then to undertake a more intensive testing regime for that particular facility.</w:t>
      </w:r>
    </w:p>
    <w:p w14:paraId="6CB81EE5" w14:textId="77777777" w:rsidR="00770623" w:rsidRDefault="00770623" w:rsidP="006F395A"/>
    <w:p w14:paraId="0B4DEB19" w14:textId="77777777" w:rsidR="003B75C1" w:rsidRDefault="003B75C1" w:rsidP="0088585C">
      <w:pPr>
        <w:rPr>
          <w:rFonts w:cs="Arial"/>
          <w:szCs w:val="22"/>
        </w:rPr>
      </w:pPr>
    </w:p>
    <w:p w14:paraId="1B8EF9D1" w14:textId="21E3FADC" w:rsidR="003B75C1" w:rsidRPr="00086542" w:rsidRDefault="003B75C1" w:rsidP="00086542">
      <w:pPr>
        <w:rPr>
          <w:rFonts w:cs="Arial"/>
          <w:szCs w:val="22"/>
        </w:rPr>
      </w:pPr>
      <w:r w:rsidRPr="00086542">
        <w:rPr>
          <w:rFonts w:cs="Arial"/>
          <w:szCs w:val="22"/>
        </w:rPr>
        <w:t>Testing to ensure microbiological standards are being met prior to operation is not practical to achieve. Suggest that testing needs to be linked to the water sampling program outlined in the facilities’ risk management plan.</w:t>
      </w:r>
    </w:p>
    <w:p w14:paraId="421B930D" w14:textId="77777777" w:rsidR="003B75C1" w:rsidRPr="00086542" w:rsidRDefault="003B75C1" w:rsidP="00086542">
      <w:pPr>
        <w:rPr>
          <w:rFonts w:cs="Arial"/>
          <w:szCs w:val="22"/>
        </w:rPr>
      </w:pPr>
    </w:p>
    <w:p w14:paraId="4DCE478C" w14:textId="4740C9EA" w:rsidR="004722E7" w:rsidRPr="00086542" w:rsidRDefault="00F7039B" w:rsidP="00086542">
      <w:pPr>
        <w:rPr>
          <w:rFonts w:cs="Arial"/>
          <w:szCs w:val="22"/>
        </w:rPr>
      </w:pPr>
      <w:r w:rsidRPr="00086542">
        <w:rPr>
          <w:rFonts w:cs="Arial"/>
          <w:szCs w:val="22"/>
        </w:rPr>
        <w:t xml:space="preserve">The level of costs councils incur in registering aquatic facilities is going to drive the fees charged to businesses.  </w:t>
      </w:r>
      <w:r w:rsidR="004722E7" w:rsidRPr="00086542">
        <w:rPr>
          <w:rFonts w:cs="Arial"/>
          <w:szCs w:val="22"/>
        </w:rPr>
        <w:t>T</w:t>
      </w:r>
      <w:r w:rsidRPr="00086542">
        <w:rPr>
          <w:rFonts w:cs="Arial"/>
          <w:szCs w:val="22"/>
        </w:rPr>
        <w:t>he RIS omits a number of costs which will need to be factored in, such as a</w:t>
      </w:r>
      <w:r w:rsidR="005D5CAB" w:rsidRPr="00086542">
        <w:rPr>
          <w:rFonts w:cs="Arial"/>
          <w:szCs w:val="22"/>
        </w:rPr>
        <w:t>dministrative costs (database upgrades, development of standard notifications and form</w:t>
      </w:r>
      <w:r w:rsidR="00F947DC" w:rsidRPr="00086542">
        <w:rPr>
          <w:rFonts w:cs="Arial"/>
          <w:szCs w:val="22"/>
        </w:rPr>
        <w:t>, proc</w:t>
      </w:r>
      <w:r w:rsidRPr="00086542">
        <w:rPr>
          <w:rFonts w:cs="Arial"/>
          <w:szCs w:val="22"/>
        </w:rPr>
        <w:t>essing registrations, their pay</w:t>
      </w:r>
      <w:r w:rsidR="00F947DC" w:rsidRPr="00086542">
        <w:rPr>
          <w:rFonts w:cs="Arial"/>
          <w:szCs w:val="22"/>
        </w:rPr>
        <w:t>ments and mai</w:t>
      </w:r>
      <w:r w:rsidRPr="00086542">
        <w:rPr>
          <w:rFonts w:cs="Arial"/>
          <w:szCs w:val="22"/>
        </w:rPr>
        <w:t>n</w:t>
      </w:r>
      <w:r w:rsidR="00F947DC" w:rsidRPr="00086542">
        <w:rPr>
          <w:rFonts w:cs="Arial"/>
          <w:szCs w:val="22"/>
        </w:rPr>
        <w:t>tenance of records</w:t>
      </w:r>
      <w:r w:rsidR="005D5CAB" w:rsidRPr="00086542">
        <w:rPr>
          <w:rFonts w:cs="Arial"/>
          <w:szCs w:val="22"/>
        </w:rPr>
        <w:t xml:space="preserve">), </w:t>
      </w:r>
      <w:r w:rsidR="00F947DC" w:rsidRPr="00086542">
        <w:rPr>
          <w:rFonts w:cs="Arial"/>
          <w:szCs w:val="22"/>
        </w:rPr>
        <w:t>communication activities (education activities for a</w:t>
      </w:r>
      <w:r w:rsidR="00C53097" w:rsidRPr="00086542">
        <w:rPr>
          <w:rFonts w:cs="Arial"/>
          <w:szCs w:val="22"/>
        </w:rPr>
        <w:t xml:space="preserve">quatic facility operators), </w:t>
      </w:r>
      <w:r w:rsidR="00F947DC" w:rsidRPr="00086542">
        <w:rPr>
          <w:rFonts w:cs="Arial"/>
          <w:szCs w:val="22"/>
        </w:rPr>
        <w:t>additional compliance activities (following-up non-compliant unregistered aquatic fa</w:t>
      </w:r>
      <w:r w:rsidR="00C53097" w:rsidRPr="00086542">
        <w:rPr>
          <w:rFonts w:cs="Arial"/>
          <w:szCs w:val="22"/>
        </w:rPr>
        <w:t>cilities, sampling audits, etc) and reporting to DHHS.</w:t>
      </w:r>
      <w:r w:rsidRPr="00086542">
        <w:rPr>
          <w:rFonts w:cs="Arial"/>
          <w:szCs w:val="22"/>
        </w:rPr>
        <w:t xml:space="preserve"> </w:t>
      </w:r>
    </w:p>
    <w:p w14:paraId="4E39DB37" w14:textId="77777777" w:rsidR="004722E7" w:rsidRPr="00086542" w:rsidRDefault="004722E7" w:rsidP="00086542">
      <w:pPr>
        <w:rPr>
          <w:rFonts w:cs="Arial"/>
          <w:szCs w:val="22"/>
        </w:rPr>
      </w:pPr>
    </w:p>
    <w:p w14:paraId="6EE459C6" w14:textId="0131DE89" w:rsidR="00F947DC" w:rsidRPr="00086542" w:rsidRDefault="00F947DC" w:rsidP="00086542">
      <w:pPr>
        <w:rPr>
          <w:szCs w:val="22"/>
        </w:rPr>
      </w:pPr>
      <w:r w:rsidRPr="00086542">
        <w:rPr>
          <w:szCs w:val="22"/>
        </w:rPr>
        <w:t>Receipt and follow-up of failed microbiological samples</w:t>
      </w:r>
      <w:r w:rsidR="00646832" w:rsidRPr="00086542">
        <w:rPr>
          <w:szCs w:val="22"/>
        </w:rPr>
        <w:t xml:space="preserve"> will </w:t>
      </w:r>
      <w:r w:rsidR="00086542">
        <w:rPr>
          <w:szCs w:val="22"/>
        </w:rPr>
        <w:t xml:space="preserve">also </w:t>
      </w:r>
      <w:r w:rsidR="00646832" w:rsidRPr="00086542">
        <w:rPr>
          <w:szCs w:val="22"/>
        </w:rPr>
        <w:t xml:space="preserve">impact council resourcing. Samples can cost up to $60 per sample, depending on </w:t>
      </w:r>
      <w:r w:rsidR="00086542">
        <w:rPr>
          <w:szCs w:val="22"/>
        </w:rPr>
        <w:t xml:space="preserve">the </w:t>
      </w:r>
      <w:r w:rsidR="00646832" w:rsidRPr="00086542">
        <w:rPr>
          <w:szCs w:val="22"/>
        </w:rPr>
        <w:t>volume of samples taken (compared with $2.75 used as a basis for costing in the RIS).</w:t>
      </w:r>
      <w:r w:rsidRPr="00086542">
        <w:rPr>
          <w:szCs w:val="22"/>
        </w:rPr>
        <w:t xml:space="preserve"> Notifications may occur across weekends which will </w:t>
      </w:r>
      <w:r w:rsidR="00646832" w:rsidRPr="00086542">
        <w:rPr>
          <w:szCs w:val="22"/>
        </w:rPr>
        <w:t xml:space="preserve">require </w:t>
      </w:r>
      <w:r w:rsidR="00086542">
        <w:rPr>
          <w:szCs w:val="22"/>
        </w:rPr>
        <w:t xml:space="preserve">additional </w:t>
      </w:r>
      <w:r w:rsidR="00646832" w:rsidRPr="00086542">
        <w:rPr>
          <w:szCs w:val="22"/>
        </w:rPr>
        <w:t>staff resourcing and overtime costs</w:t>
      </w:r>
      <w:r w:rsidR="00086542">
        <w:rPr>
          <w:szCs w:val="22"/>
        </w:rPr>
        <w:t xml:space="preserve"> which will need to be recouped</w:t>
      </w:r>
      <w:r w:rsidR="00C53097" w:rsidRPr="00086542">
        <w:rPr>
          <w:szCs w:val="22"/>
        </w:rPr>
        <w:t xml:space="preserve">. </w:t>
      </w:r>
      <w:r w:rsidR="004722E7" w:rsidRPr="00086542">
        <w:rPr>
          <w:szCs w:val="22"/>
        </w:rPr>
        <w:t xml:space="preserve">All these costs </w:t>
      </w:r>
      <w:r w:rsidR="00C53097" w:rsidRPr="00086542">
        <w:rPr>
          <w:szCs w:val="22"/>
        </w:rPr>
        <w:t>will involve more than the one hour per premise a year</w:t>
      </w:r>
      <w:r w:rsidR="00837310" w:rsidRPr="00086542">
        <w:rPr>
          <w:szCs w:val="22"/>
        </w:rPr>
        <w:t xml:space="preserve"> </w:t>
      </w:r>
      <w:r w:rsidR="00086542">
        <w:rPr>
          <w:szCs w:val="22"/>
        </w:rPr>
        <w:t xml:space="preserve">factored into the cost assessment </w:t>
      </w:r>
      <w:r w:rsidR="00837310" w:rsidRPr="00086542">
        <w:rPr>
          <w:szCs w:val="22"/>
        </w:rPr>
        <w:t xml:space="preserve">allowed for </w:t>
      </w:r>
      <w:r w:rsidR="00C53097" w:rsidRPr="00086542">
        <w:rPr>
          <w:szCs w:val="22"/>
        </w:rPr>
        <w:t>travel, administration, responding to complaints</w:t>
      </w:r>
      <w:r w:rsidR="00086542">
        <w:rPr>
          <w:szCs w:val="22"/>
        </w:rPr>
        <w:t xml:space="preserve"> and public education and capacity building</w:t>
      </w:r>
      <w:r w:rsidR="00837310" w:rsidRPr="00086542">
        <w:rPr>
          <w:szCs w:val="22"/>
        </w:rPr>
        <w:t>.</w:t>
      </w:r>
    </w:p>
    <w:p w14:paraId="1D73384F" w14:textId="77777777" w:rsidR="00086542" w:rsidRDefault="00086542" w:rsidP="00086542">
      <w:pPr>
        <w:rPr>
          <w:rFonts w:cs="Arial"/>
          <w:szCs w:val="22"/>
        </w:rPr>
      </w:pPr>
    </w:p>
    <w:p w14:paraId="738D7154" w14:textId="69E285C4" w:rsidR="00086542" w:rsidRPr="00086542" w:rsidRDefault="00086542" w:rsidP="00086542">
      <w:pPr>
        <w:rPr>
          <w:rFonts w:cs="Arial"/>
          <w:szCs w:val="22"/>
        </w:rPr>
      </w:pPr>
      <w:r w:rsidRPr="00086542">
        <w:rPr>
          <w:rFonts w:cs="Arial"/>
          <w:szCs w:val="22"/>
        </w:rPr>
        <w:t>Fees associated with council’s role in food safety regulation would provide a better comparison point than the fees used for prescribed premises, which are often more in the vicinity of $500</w:t>
      </w:r>
      <w:r>
        <w:rPr>
          <w:rFonts w:cs="Arial"/>
          <w:szCs w:val="22"/>
        </w:rPr>
        <w:t xml:space="preserve"> plus</w:t>
      </w:r>
      <w:r w:rsidRPr="00086542">
        <w:rPr>
          <w:rFonts w:cs="Arial"/>
          <w:szCs w:val="22"/>
        </w:rPr>
        <w:t xml:space="preserve"> </w:t>
      </w:r>
      <w:r>
        <w:rPr>
          <w:rFonts w:cs="Arial"/>
          <w:szCs w:val="22"/>
        </w:rPr>
        <w:t xml:space="preserve">per premise per year </w:t>
      </w:r>
      <w:r w:rsidRPr="00086542">
        <w:rPr>
          <w:rFonts w:cs="Arial"/>
          <w:szCs w:val="22"/>
        </w:rPr>
        <w:t>(compared with the $200 fee per year assumed in the RIS).</w:t>
      </w:r>
    </w:p>
    <w:p w14:paraId="14418C45" w14:textId="77777777" w:rsidR="00086542" w:rsidRPr="00086542" w:rsidRDefault="00086542" w:rsidP="00086542">
      <w:pPr>
        <w:rPr>
          <w:rFonts w:cs="Arial"/>
          <w:szCs w:val="22"/>
        </w:rPr>
      </w:pPr>
    </w:p>
    <w:p w14:paraId="7C182330" w14:textId="77777777" w:rsidR="00646832" w:rsidRPr="00086542" w:rsidRDefault="00F947DC" w:rsidP="00086542">
      <w:pPr>
        <w:rPr>
          <w:szCs w:val="22"/>
        </w:rPr>
      </w:pPr>
      <w:r w:rsidRPr="00086542">
        <w:rPr>
          <w:szCs w:val="22"/>
        </w:rPr>
        <w:t xml:space="preserve">While councils will also incur costs as owners </w:t>
      </w:r>
      <w:r w:rsidR="00646832" w:rsidRPr="00086542">
        <w:rPr>
          <w:szCs w:val="22"/>
        </w:rPr>
        <w:t>and</w:t>
      </w:r>
      <w:r w:rsidRPr="00086542">
        <w:rPr>
          <w:szCs w:val="22"/>
        </w:rPr>
        <w:t xml:space="preserve"> operators of aquatic facilities, having clarity about expected standards to be achieved will assist them provide safe services to the public. </w:t>
      </w:r>
    </w:p>
    <w:p w14:paraId="1A4BCA17" w14:textId="77777777" w:rsidR="00646832" w:rsidRPr="00086542" w:rsidRDefault="00646832" w:rsidP="00086542">
      <w:pPr>
        <w:rPr>
          <w:szCs w:val="22"/>
        </w:rPr>
      </w:pPr>
    </w:p>
    <w:p w14:paraId="141BC512" w14:textId="679140DC" w:rsidR="0088585C" w:rsidRPr="00086542" w:rsidRDefault="00837310" w:rsidP="00086542">
      <w:pPr>
        <w:rPr>
          <w:rFonts w:cs="Arial"/>
          <w:szCs w:val="22"/>
        </w:rPr>
      </w:pPr>
      <w:r w:rsidRPr="00086542">
        <w:rPr>
          <w:rFonts w:cs="Arial"/>
          <w:szCs w:val="22"/>
        </w:rPr>
        <w:t>Noting that the</w:t>
      </w:r>
      <w:r w:rsidR="00A15378" w:rsidRPr="00086542">
        <w:rPr>
          <w:rFonts w:cs="Arial"/>
          <w:szCs w:val="22"/>
        </w:rPr>
        <w:t xml:space="preserve"> commencement of the new re</w:t>
      </w:r>
      <w:r w:rsidR="0097087E" w:rsidRPr="00086542">
        <w:rPr>
          <w:rFonts w:cs="Arial"/>
          <w:szCs w:val="22"/>
        </w:rPr>
        <w:t>g</w:t>
      </w:r>
      <w:r w:rsidR="00A15378" w:rsidRPr="00086542">
        <w:rPr>
          <w:rFonts w:cs="Arial"/>
          <w:szCs w:val="22"/>
        </w:rPr>
        <w:t>ulations relating to aquatic facilities will not occur for 12 months, we welcome the commitment from DHHS to form an industry/local government group to work through the issues to aid smooth implementation.</w:t>
      </w:r>
    </w:p>
    <w:p w14:paraId="71A89287" w14:textId="77777777" w:rsidR="00A15378" w:rsidRPr="00086542" w:rsidRDefault="00A15378" w:rsidP="00086542">
      <w:pPr>
        <w:rPr>
          <w:rFonts w:cs="Arial"/>
          <w:szCs w:val="22"/>
        </w:rPr>
      </w:pPr>
    </w:p>
    <w:p w14:paraId="689BD262" w14:textId="05DAA06D" w:rsidR="007C7150" w:rsidRDefault="007C7150" w:rsidP="009A15AB">
      <w:pPr>
        <w:pStyle w:val="Tabletext"/>
      </w:pPr>
    </w:p>
    <w:p w14:paraId="737C88B6" w14:textId="77777777" w:rsidR="00437BAB" w:rsidRDefault="00437BAB">
      <w:pPr>
        <w:rPr>
          <w:rFonts w:cs="Arial"/>
          <w:b/>
          <w:bCs/>
          <w:szCs w:val="22"/>
          <w:u w:val="single"/>
        </w:rPr>
      </w:pPr>
      <w:r>
        <w:rPr>
          <w:b/>
          <w:bCs/>
          <w:u w:val="single"/>
        </w:rPr>
        <w:br w:type="page"/>
      </w:r>
    </w:p>
    <w:p w14:paraId="4DEC3FF0" w14:textId="549BAE5A" w:rsidR="00BB084A" w:rsidRDefault="00BB084A" w:rsidP="00BB084A">
      <w:pPr>
        <w:pStyle w:val="Tabletext"/>
      </w:pPr>
      <w:r w:rsidRPr="00E15204">
        <w:rPr>
          <w:b/>
          <w:bCs/>
          <w:u w:val="single"/>
        </w:rPr>
        <w:lastRenderedPageBreak/>
        <w:t xml:space="preserve">MAV recommendations for </w:t>
      </w:r>
      <w:r>
        <w:rPr>
          <w:b/>
          <w:bCs/>
          <w:u w:val="single"/>
        </w:rPr>
        <w:t>aquatic facilities</w:t>
      </w:r>
    </w:p>
    <w:p w14:paraId="2F4929C0" w14:textId="24D36E6A" w:rsidR="007C7150" w:rsidRDefault="007C7150" w:rsidP="009A15AB">
      <w:pPr>
        <w:pStyle w:val="Tabletext"/>
      </w:pPr>
    </w:p>
    <w:p w14:paraId="5E3F8CCE" w14:textId="4709B2CC" w:rsidR="007C7150" w:rsidRDefault="007C7150" w:rsidP="009A15AB">
      <w:pPr>
        <w:pStyle w:val="Tabletext"/>
      </w:pPr>
    </w:p>
    <w:tbl>
      <w:tblPr>
        <w:tblW w:w="1428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3227"/>
        <w:gridCol w:w="6379"/>
        <w:gridCol w:w="4677"/>
      </w:tblGrid>
      <w:tr w:rsidR="0088585C" w:rsidRPr="00A15378" w14:paraId="30700DE4" w14:textId="77777777" w:rsidTr="00F669AF">
        <w:trPr>
          <w:tblHeader/>
        </w:trPr>
        <w:tc>
          <w:tcPr>
            <w:tcW w:w="3227" w:type="dxa"/>
            <w:tcBorders>
              <w:top w:val="single" w:sz="8" w:space="0" w:color="auto"/>
              <w:left w:val="single" w:sz="8" w:space="0" w:color="auto"/>
              <w:bottom w:val="single" w:sz="8" w:space="0" w:color="auto"/>
              <w:right w:val="single" w:sz="8" w:space="0" w:color="auto"/>
            </w:tcBorders>
            <w:shd w:val="clear" w:color="auto" w:fill="E6E6E6"/>
          </w:tcPr>
          <w:p w14:paraId="7AD9223E" w14:textId="7876FCF2" w:rsidR="0088585C" w:rsidRPr="00A15378" w:rsidRDefault="0088585C" w:rsidP="006F395A">
            <w:pPr>
              <w:pStyle w:val="DHHStablebullet"/>
              <w:numPr>
                <w:ilvl w:val="0"/>
                <w:numId w:val="0"/>
              </w:numPr>
              <w:ind w:left="227" w:hanging="227"/>
              <w:rPr>
                <w:rFonts w:cs="Arial"/>
              </w:rPr>
            </w:pPr>
            <w:r w:rsidRPr="00A15378">
              <w:rPr>
                <w:rFonts w:cs="Arial"/>
                <w:b/>
              </w:rPr>
              <w:t>Proposed change</w:t>
            </w:r>
          </w:p>
        </w:tc>
        <w:tc>
          <w:tcPr>
            <w:tcW w:w="6379" w:type="dxa"/>
            <w:tcBorders>
              <w:top w:val="single" w:sz="8" w:space="0" w:color="auto"/>
              <w:left w:val="single" w:sz="8" w:space="0" w:color="auto"/>
              <w:bottom w:val="single" w:sz="8" w:space="0" w:color="auto"/>
              <w:right w:val="single" w:sz="8" w:space="0" w:color="auto"/>
            </w:tcBorders>
            <w:shd w:val="clear" w:color="auto" w:fill="E6E6E6"/>
          </w:tcPr>
          <w:p w14:paraId="7703A147" w14:textId="07D2B55F" w:rsidR="0088585C" w:rsidRPr="00A15378" w:rsidRDefault="0088585C" w:rsidP="0088585C">
            <w:pPr>
              <w:pStyle w:val="Tabletext"/>
              <w:rPr>
                <w:sz w:val="20"/>
                <w:szCs w:val="20"/>
              </w:rPr>
            </w:pPr>
            <w:r w:rsidRPr="00A15378">
              <w:rPr>
                <w:b/>
                <w:sz w:val="20"/>
                <w:szCs w:val="20"/>
              </w:rPr>
              <w:t>Comment</w:t>
            </w:r>
          </w:p>
        </w:tc>
        <w:tc>
          <w:tcPr>
            <w:tcW w:w="4677" w:type="dxa"/>
            <w:tcBorders>
              <w:top w:val="single" w:sz="8" w:space="0" w:color="auto"/>
              <w:left w:val="single" w:sz="8" w:space="0" w:color="auto"/>
              <w:bottom w:val="single" w:sz="8" w:space="0" w:color="auto"/>
              <w:right w:val="single" w:sz="8" w:space="0" w:color="auto"/>
            </w:tcBorders>
            <w:shd w:val="clear" w:color="auto" w:fill="E6E6E6"/>
          </w:tcPr>
          <w:p w14:paraId="614F0B44" w14:textId="3984AEE4" w:rsidR="0088585C" w:rsidRPr="00A15378" w:rsidRDefault="0088585C" w:rsidP="0088585C">
            <w:pPr>
              <w:pStyle w:val="Tabletext"/>
              <w:rPr>
                <w:sz w:val="20"/>
                <w:szCs w:val="20"/>
              </w:rPr>
            </w:pPr>
            <w:r w:rsidRPr="00A15378">
              <w:rPr>
                <w:b/>
                <w:sz w:val="20"/>
                <w:szCs w:val="20"/>
              </w:rPr>
              <w:t>Recommendation</w:t>
            </w:r>
          </w:p>
        </w:tc>
      </w:tr>
      <w:tr w:rsidR="007C7150" w:rsidRPr="00A15378" w14:paraId="4768BC43" w14:textId="77777777" w:rsidTr="00F669AF">
        <w:tc>
          <w:tcPr>
            <w:tcW w:w="3227" w:type="dxa"/>
          </w:tcPr>
          <w:p w14:paraId="3E1AC618" w14:textId="77C4D081" w:rsidR="007C7150" w:rsidRPr="00A15378" w:rsidRDefault="006F395A" w:rsidP="00157814">
            <w:pPr>
              <w:pStyle w:val="DHHStablebullet"/>
              <w:numPr>
                <w:ilvl w:val="0"/>
                <w:numId w:val="0"/>
              </w:numPr>
              <w:spacing w:before="0" w:after="0"/>
              <w:rPr>
                <w:rFonts w:cs="Arial"/>
              </w:rPr>
            </w:pPr>
            <w:r w:rsidRPr="00A15378">
              <w:rPr>
                <w:rFonts w:cs="Arial"/>
              </w:rPr>
              <w:t>B</w:t>
            </w:r>
            <w:r w:rsidR="007C7150" w:rsidRPr="00A15378">
              <w:rPr>
                <w:rFonts w:cs="Arial"/>
              </w:rPr>
              <w:t xml:space="preserve">roadening the definition of an aquatic facility to accommodate new and emerging trends </w:t>
            </w:r>
            <w:r w:rsidR="007C7150" w:rsidRPr="00A15378">
              <w:rPr>
                <w:rFonts w:cs="Arial"/>
                <w:lang w:eastAsia="en-AU"/>
              </w:rPr>
              <w:t>– such as increased risk of cryptosporidium outbreaks</w:t>
            </w:r>
          </w:p>
          <w:p w14:paraId="4505DB3B" w14:textId="77777777" w:rsidR="007C7150" w:rsidRPr="00A15378" w:rsidRDefault="007C7150" w:rsidP="00157814">
            <w:pPr>
              <w:pStyle w:val="Tabletext"/>
              <w:spacing w:before="0" w:after="0"/>
              <w:rPr>
                <w:sz w:val="20"/>
                <w:szCs w:val="20"/>
              </w:rPr>
            </w:pPr>
          </w:p>
        </w:tc>
        <w:tc>
          <w:tcPr>
            <w:tcW w:w="6379" w:type="dxa"/>
          </w:tcPr>
          <w:p w14:paraId="64341983" w14:textId="51019DF3" w:rsidR="00837310" w:rsidRDefault="00BB084A" w:rsidP="00157814">
            <w:pPr>
              <w:rPr>
                <w:rFonts w:cs="Arial"/>
                <w:sz w:val="20"/>
              </w:rPr>
            </w:pPr>
            <w:r w:rsidRPr="00A15378">
              <w:rPr>
                <w:rFonts w:cs="Arial"/>
                <w:b/>
                <w:sz w:val="20"/>
              </w:rPr>
              <w:t xml:space="preserve">Support in principle. </w:t>
            </w:r>
            <w:r w:rsidR="005D5CAB" w:rsidRPr="00A15378">
              <w:rPr>
                <w:rFonts w:cs="Arial"/>
                <w:sz w:val="20"/>
              </w:rPr>
              <w:t>We note that the definition for Category 1 aquatic facilities is very broad and likely to require the registration of a large number of facilities. While the RIS estimates the</w:t>
            </w:r>
            <w:r w:rsidR="005D5CAB">
              <w:rPr>
                <w:rFonts w:cs="Arial"/>
                <w:sz w:val="20"/>
              </w:rPr>
              <w:t xml:space="preserve">re will be 82 school and university pools and 184 Learn to Swim schools that will be new premises to be registered, </w:t>
            </w:r>
            <w:r w:rsidR="005D5CAB" w:rsidRPr="00A15378">
              <w:rPr>
                <w:rFonts w:cs="Arial"/>
                <w:sz w:val="20"/>
              </w:rPr>
              <w:t>the definition in Reg</w:t>
            </w:r>
            <w:r w:rsidR="00086542">
              <w:rPr>
                <w:rFonts w:cs="Arial"/>
                <w:sz w:val="20"/>
              </w:rPr>
              <w:t>ulation</w:t>
            </w:r>
            <w:r w:rsidR="005D5CAB" w:rsidRPr="00A15378">
              <w:rPr>
                <w:rFonts w:cs="Arial"/>
                <w:sz w:val="20"/>
              </w:rPr>
              <w:t xml:space="preserve"> 4 would appear to capture pools and spas at gyms, resorts and holiday parks, which would not appear to be the intention of residential apartments, hotels, motels and hostels to be listed as Category 2. </w:t>
            </w:r>
            <w:r w:rsidR="005D5CAB">
              <w:rPr>
                <w:rFonts w:cs="Arial"/>
                <w:sz w:val="20"/>
              </w:rPr>
              <w:t xml:space="preserve"> </w:t>
            </w:r>
          </w:p>
          <w:p w14:paraId="51AD97DE" w14:textId="77777777" w:rsidR="00837310" w:rsidRDefault="00837310" w:rsidP="00157814">
            <w:pPr>
              <w:rPr>
                <w:rFonts w:cs="Arial"/>
                <w:sz w:val="20"/>
              </w:rPr>
            </w:pPr>
          </w:p>
          <w:p w14:paraId="5D518B1F" w14:textId="0EB505D6" w:rsidR="005D5CAB" w:rsidRDefault="005D5CAB" w:rsidP="00157814">
            <w:pPr>
              <w:rPr>
                <w:rFonts w:cs="Arial"/>
                <w:sz w:val="20"/>
              </w:rPr>
            </w:pPr>
            <w:r>
              <w:rPr>
                <w:rFonts w:cs="Arial"/>
                <w:sz w:val="20"/>
              </w:rPr>
              <w:t>C</w:t>
            </w:r>
            <w:r w:rsidRPr="00A15378">
              <w:rPr>
                <w:rFonts w:cs="Arial"/>
                <w:sz w:val="20"/>
              </w:rPr>
              <w:t>ouncils a</w:t>
            </w:r>
            <w:r>
              <w:rPr>
                <w:rFonts w:cs="Arial"/>
                <w:sz w:val="20"/>
              </w:rPr>
              <w:t>lso advi</w:t>
            </w:r>
            <w:r w:rsidRPr="00A15378">
              <w:rPr>
                <w:rFonts w:cs="Arial"/>
                <w:sz w:val="20"/>
              </w:rPr>
              <w:t xml:space="preserve">se that a number of child-care centres provide interactive water play features </w:t>
            </w:r>
            <w:r>
              <w:rPr>
                <w:rFonts w:cs="Arial"/>
                <w:sz w:val="20"/>
              </w:rPr>
              <w:t>which would also need to be included.  Public interactive water play features will need to be included as well.</w:t>
            </w:r>
          </w:p>
          <w:p w14:paraId="1C681CDD" w14:textId="0C1C7619" w:rsidR="00837310" w:rsidRDefault="00837310" w:rsidP="00157814">
            <w:pPr>
              <w:rPr>
                <w:rFonts w:cs="Arial"/>
                <w:sz w:val="20"/>
              </w:rPr>
            </w:pPr>
          </w:p>
          <w:p w14:paraId="0CB84DB0" w14:textId="40000327" w:rsidR="005D5CAB" w:rsidRPr="00A15378" w:rsidRDefault="00837310" w:rsidP="00157814">
            <w:pPr>
              <w:rPr>
                <w:sz w:val="20"/>
              </w:rPr>
            </w:pPr>
            <w:r w:rsidRPr="00A15378">
              <w:rPr>
                <w:rFonts w:cs="Arial"/>
                <w:sz w:val="20"/>
              </w:rPr>
              <w:t xml:space="preserve">The definition of interactive water features may result in some types of recirculated water systems being captured that are not intended to fall within </w:t>
            </w:r>
            <w:r>
              <w:rPr>
                <w:rFonts w:cs="Arial"/>
                <w:sz w:val="20"/>
              </w:rPr>
              <w:t>Category 1 facilities.</w:t>
            </w:r>
          </w:p>
        </w:tc>
        <w:tc>
          <w:tcPr>
            <w:tcW w:w="4677" w:type="dxa"/>
          </w:tcPr>
          <w:p w14:paraId="1D5D8582" w14:textId="53AAB38A" w:rsidR="00BB084A" w:rsidRDefault="00BB084A" w:rsidP="00157814">
            <w:pPr>
              <w:pStyle w:val="Tabletext"/>
              <w:numPr>
                <w:ilvl w:val="0"/>
                <w:numId w:val="36"/>
              </w:numPr>
              <w:spacing w:before="0" w:after="0"/>
              <w:ind w:left="204" w:hanging="204"/>
              <w:rPr>
                <w:sz w:val="20"/>
                <w:szCs w:val="20"/>
              </w:rPr>
            </w:pPr>
            <w:r w:rsidRPr="00A15378">
              <w:rPr>
                <w:sz w:val="20"/>
                <w:szCs w:val="20"/>
              </w:rPr>
              <w:t>Clar</w:t>
            </w:r>
            <w:r w:rsidR="00437BAB" w:rsidRPr="00A15378">
              <w:rPr>
                <w:sz w:val="20"/>
                <w:szCs w:val="20"/>
              </w:rPr>
              <w:t>if</w:t>
            </w:r>
            <w:r w:rsidRPr="00A15378">
              <w:rPr>
                <w:sz w:val="20"/>
                <w:szCs w:val="20"/>
              </w:rPr>
              <w:t xml:space="preserve">y </w:t>
            </w:r>
            <w:r w:rsidR="005D5CAB">
              <w:rPr>
                <w:sz w:val="20"/>
                <w:szCs w:val="20"/>
              </w:rPr>
              <w:t xml:space="preserve">whether provision of </w:t>
            </w:r>
            <w:r w:rsidRPr="00A15378">
              <w:rPr>
                <w:sz w:val="20"/>
                <w:szCs w:val="20"/>
              </w:rPr>
              <w:t>interactive water features</w:t>
            </w:r>
            <w:r w:rsidR="005D5CAB">
              <w:rPr>
                <w:sz w:val="20"/>
                <w:szCs w:val="20"/>
              </w:rPr>
              <w:t xml:space="preserve"> should be exempt under certain conditions relating to water waste and renewal sources</w:t>
            </w:r>
            <w:r w:rsidR="00086542">
              <w:rPr>
                <w:sz w:val="20"/>
                <w:szCs w:val="20"/>
              </w:rPr>
              <w:t>, such as water features provided by some child-care centres</w:t>
            </w:r>
          </w:p>
          <w:p w14:paraId="158917F5" w14:textId="4D10ECE9" w:rsidR="005D5CAB" w:rsidRPr="00A15378" w:rsidRDefault="005D5CAB" w:rsidP="00157814">
            <w:pPr>
              <w:pStyle w:val="Tabletext"/>
              <w:spacing w:before="0" w:after="0"/>
              <w:rPr>
                <w:sz w:val="20"/>
                <w:szCs w:val="20"/>
              </w:rPr>
            </w:pPr>
          </w:p>
        </w:tc>
      </w:tr>
      <w:tr w:rsidR="007C7150" w:rsidRPr="00A15378" w14:paraId="59EA8ABB" w14:textId="77777777" w:rsidTr="00F669AF">
        <w:tc>
          <w:tcPr>
            <w:tcW w:w="3227" w:type="dxa"/>
          </w:tcPr>
          <w:p w14:paraId="217A884A" w14:textId="3388C141" w:rsidR="007C7150" w:rsidRPr="00A15378" w:rsidRDefault="006F395A" w:rsidP="00157814">
            <w:pPr>
              <w:pStyle w:val="DHHStablebullet"/>
              <w:numPr>
                <w:ilvl w:val="0"/>
                <w:numId w:val="0"/>
              </w:numPr>
              <w:spacing w:before="0" w:after="0"/>
              <w:rPr>
                <w:rFonts w:cs="Arial"/>
              </w:rPr>
            </w:pPr>
            <w:r w:rsidRPr="00A15378">
              <w:rPr>
                <w:rFonts w:cs="Arial"/>
              </w:rPr>
              <w:t>I</w:t>
            </w:r>
            <w:r w:rsidR="007C7150" w:rsidRPr="00A15378">
              <w:rPr>
                <w:rFonts w:cs="Arial"/>
              </w:rPr>
              <w:t xml:space="preserve">ntroducing registration requirements (including paying fees to council) and infringement penalties </w:t>
            </w:r>
          </w:p>
          <w:p w14:paraId="180B4144" w14:textId="77777777" w:rsidR="007C7150" w:rsidRPr="00A15378" w:rsidRDefault="007C7150" w:rsidP="00157814">
            <w:pPr>
              <w:pStyle w:val="Tabletext"/>
              <w:spacing w:before="0" w:after="0"/>
              <w:rPr>
                <w:sz w:val="20"/>
                <w:szCs w:val="20"/>
              </w:rPr>
            </w:pPr>
          </w:p>
        </w:tc>
        <w:tc>
          <w:tcPr>
            <w:tcW w:w="6379" w:type="dxa"/>
          </w:tcPr>
          <w:p w14:paraId="2FC38B59" w14:textId="3B7B5C62" w:rsidR="009E39AB" w:rsidRPr="00837310" w:rsidRDefault="00BB084A" w:rsidP="00157814">
            <w:pPr>
              <w:rPr>
                <w:rFonts w:cs="Arial"/>
                <w:sz w:val="20"/>
              </w:rPr>
            </w:pPr>
            <w:r w:rsidRPr="00086542">
              <w:rPr>
                <w:rFonts w:cs="Arial"/>
                <w:b/>
                <w:sz w:val="20"/>
              </w:rPr>
              <w:t>Support in principle</w:t>
            </w:r>
            <w:r w:rsidRPr="00837310">
              <w:rPr>
                <w:rFonts w:cs="Arial"/>
                <w:sz w:val="20"/>
              </w:rPr>
              <w:t xml:space="preserve">. Registration </w:t>
            </w:r>
            <w:r w:rsidR="00A15378" w:rsidRPr="00837310">
              <w:rPr>
                <w:rFonts w:cs="Arial"/>
                <w:sz w:val="20"/>
              </w:rPr>
              <w:t xml:space="preserve">of aquatic facilities </w:t>
            </w:r>
            <w:r w:rsidRPr="00837310">
              <w:rPr>
                <w:rFonts w:cs="Arial"/>
                <w:sz w:val="20"/>
              </w:rPr>
              <w:t xml:space="preserve">by councils is an appropriate response if additional regulatory oversight is required to limit infectious disease transmission and for the facilities </w:t>
            </w:r>
            <w:r w:rsidR="009E39AB" w:rsidRPr="00837310">
              <w:rPr>
                <w:rFonts w:cs="Arial"/>
                <w:sz w:val="20"/>
              </w:rPr>
              <w:t xml:space="preserve">to contribute to the costs of this regulation. </w:t>
            </w:r>
          </w:p>
          <w:p w14:paraId="207D9756" w14:textId="77777777" w:rsidR="00DB00A8" w:rsidRPr="00837310" w:rsidRDefault="00DB00A8" w:rsidP="00157814">
            <w:pPr>
              <w:rPr>
                <w:rFonts w:cs="Arial"/>
                <w:sz w:val="20"/>
              </w:rPr>
            </w:pPr>
          </w:p>
          <w:p w14:paraId="727F5C75" w14:textId="235D8862" w:rsidR="00E143A0" w:rsidRPr="00837310" w:rsidRDefault="006F395A" w:rsidP="00157814">
            <w:pPr>
              <w:rPr>
                <w:rFonts w:cs="Arial"/>
                <w:sz w:val="20"/>
              </w:rPr>
            </w:pPr>
            <w:r w:rsidRPr="00837310">
              <w:rPr>
                <w:rFonts w:cs="Arial"/>
                <w:sz w:val="20"/>
              </w:rPr>
              <w:t>There is a risk that whe</w:t>
            </w:r>
            <w:r w:rsidR="00086542">
              <w:rPr>
                <w:rFonts w:cs="Arial"/>
                <w:sz w:val="20"/>
              </w:rPr>
              <w:t>n</w:t>
            </w:r>
            <w:r w:rsidRPr="00837310">
              <w:rPr>
                <w:rFonts w:cs="Arial"/>
                <w:sz w:val="20"/>
              </w:rPr>
              <w:t xml:space="preserve"> </w:t>
            </w:r>
            <w:r w:rsidR="00086542">
              <w:rPr>
                <w:rFonts w:cs="Arial"/>
                <w:sz w:val="20"/>
              </w:rPr>
              <w:t xml:space="preserve">Category 1 facilities are </w:t>
            </w:r>
            <w:r w:rsidRPr="00837310">
              <w:rPr>
                <w:rFonts w:cs="Arial"/>
                <w:sz w:val="20"/>
              </w:rPr>
              <w:t xml:space="preserve">required to register with council that there may be an expectation that councils </w:t>
            </w:r>
            <w:r w:rsidR="00837310" w:rsidRPr="00837310">
              <w:rPr>
                <w:rFonts w:cs="Arial"/>
                <w:sz w:val="20"/>
              </w:rPr>
              <w:t>check</w:t>
            </w:r>
            <w:r w:rsidR="00086542">
              <w:rPr>
                <w:rFonts w:cs="Arial"/>
                <w:sz w:val="20"/>
              </w:rPr>
              <w:t xml:space="preserve"> their</w:t>
            </w:r>
            <w:r w:rsidR="00837310" w:rsidRPr="00837310">
              <w:rPr>
                <w:rFonts w:cs="Arial"/>
                <w:sz w:val="20"/>
              </w:rPr>
              <w:t xml:space="preserve"> compliance</w:t>
            </w:r>
            <w:r w:rsidR="00086542">
              <w:rPr>
                <w:rFonts w:cs="Arial"/>
                <w:sz w:val="20"/>
              </w:rPr>
              <w:t xml:space="preserve"> with the standards, when in fact this is the obligation of the facility owner. This ambiguity arises </w:t>
            </w:r>
            <w:r w:rsidR="00837310" w:rsidRPr="00837310">
              <w:rPr>
                <w:rFonts w:cs="Arial"/>
                <w:sz w:val="20"/>
              </w:rPr>
              <w:t xml:space="preserve">because </w:t>
            </w:r>
            <w:r w:rsidRPr="00837310">
              <w:rPr>
                <w:rFonts w:cs="Arial"/>
                <w:sz w:val="20"/>
              </w:rPr>
              <w:t xml:space="preserve">the operator of the facility is required to notify the council where there is non-compliance with microbiological parameters and closure of the facility </w:t>
            </w:r>
            <w:r w:rsidRPr="00837310">
              <w:rPr>
                <w:rFonts w:cs="Arial"/>
                <w:sz w:val="20"/>
              </w:rPr>
              <w:lastRenderedPageBreak/>
              <w:t>under draft Reg</w:t>
            </w:r>
            <w:r w:rsidR="00086542">
              <w:rPr>
                <w:rFonts w:cs="Arial"/>
                <w:sz w:val="20"/>
              </w:rPr>
              <w:t>ulation</w:t>
            </w:r>
            <w:r w:rsidRPr="00837310">
              <w:rPr>
                <w:rFonts w:cs="Arial"/>
                <w:sz w:val="20"/>
              </w:rPr>
              <w:t xml:space="preserve"> 50. This raises a risk of liability for councils, rather than the responsibility solely being that of the operato</w:t>
            </w:r>
            <w:r w:rsidR="00837310">
              <w:rPr>
                <w:rFonts w:cs="Arial"/>
                <w:sz w:val="20"/>
              </w:rPr>
              <w:t>r of the registered premises. </w:t>
            </w:r>
            <w:r w:rsidR="00E143A0" w:rsidRPr="00837310">
              <w:rPr>
                <w:rFonts w:cs="Arial"/>
                <w:sz w:val="20"/>
                <w:lang w:val="en-US"/>
              </w:rPr>
              <w:t>Some clarity around the expectation of councils i</w:t>
            </w:r>
            <w:r w:rsidR="00086542">
              <w:rPr>
                <w:rFonts w:cs="Arial"/>
                <w:sz w:val="20"/>
                <w:lang w:val="en-US"/>
              </w:rPr>
              <w:t>n their</w:t>
            </w:r>
            <w:r w:rsidR="00E143A0" w:rsidRPr="00837310">
              <w:rPr>
                <w:rFonts w:cs="Arial"/>
                <w:sz w:val="20"/>
                <w:lang w:val="en-US"/>
              </w:rPr>
              <w:t xml:space="preserve"> registration </w:t>
            </w:r>
            <w:r w:rsidR="00086542">
              <w:rPr>
                <w:rFonts w:cs="Arial"/>
                <w:sz w:val="20"/>
                <w:lang w:val="en-US"/>
              </w:rPr>
              <w:t xml:space="preserve">responsibility </w:t>
            </w:r>
            <w:r w:rsidR="00E143A0" w:rsidRPr="00837310">
              <w:rPr>
                <w:rFonts w:cs="Arial"/>
                <w:sz w:val="20"/>
                <w:lang w:val="en-US"/>
              </w:rPr>
              <w:t>would assist clarif</w:t>
            </w:r>
            <w:r w:rsidR="00086542">
              <w:rPr>
                <w:rFonts w:cs="Arial"/>
                <w:sz w:val="20"/>
                <w:lang w:val="en-US"/>
              </w:rPr>
              <w:t xml:space="preserve">y </w:t>
            </w:r>
            <w:r w:rsidR="00E143A0" w:rsidRPr="00837310">
              <w:rPr>
                <w:rFonts w:cs="Arial"/>
                <w:sz w:val="20"/>
                <w:lang w:val="en-US"/>
              </w:rPr>
              <w:t>the</w:t>
            </w:r>
            <w:r w:rsidR="00086542">
              <w:rPr>
                <w:rFonts w:cs="Arial"/>
                <w:sz w:val="20"/>
                <w:lang w:val="en-US"/>
              </w:rPr>
              <w:t>ir</w:t>
            </w:r>
            <w:r w:rsidR="00E143A0" w:rsidRPr="00837310">
              <w:rPr>
                <w:rFonts w:cs="Arial"/>
                <w:sz w:val="20"/>
                <w:lang w:val="en-US"/>
              </w:rPr>
              <w:t xml:space="preserve"> role </w:t>
            </w:r>
            <w:r w:rsidR="00086542">
              <w:rPr>
                <w:rFonts w:cs="Arial"/>
                <w:sz w:val="20"/>
                <w:lang w:val="en-US"/>
              </w:rPr>
              <w:t xml:space="preserve">and </w:t>
            </w:r>
            <w:r w:rsidR="00E143A0" w:rsidRPr="00837310">
              <w:rPr>
                <w:rFonts w:cs="Arial"/>
                <w:sz w:val="20"/>
                <w:lang w:val="en-US"/>
              </w:rPr>
              <w:t>their liabilit</w:t>
            </w:r>
            <w:r w:rsidR="00086542">
              <w:rPr>
                <w:rFonts w:cs="Arial"/>
                <w:sz w:val="20"/>
                <w:lang w:val="en-US"/>
              </w:rPr>
              <w:t>ies</w:t>
            </w:r>
            <w:r w:rsidR="00E143A0" w:rsidRPr="00837310">
              <w:rPr>
                <w:rFonts w:cs="Arial"/>
                <w:sz w:val="20"/>
                <w:lang w:val="en-US"/>
              </w:rPr>
              <w:t xml:space="preserve">.   </w:t>
            </w:r>
          </w:p>
          <w:p w14:paraId="530529FD" w14:textId="77777777" w:rsidR="00F669AF" w:rsidRPr="00837310" w:rsidRDefault="00F669AF" w:rsidP="00157814">
            <w:pPr>
              <w:rPr>
                <w:rFonts w:cs="Arial"/>
                <w:sz w:val="20"/>
              </w:rPr>
            </w:pPr>
          </w:p>
          <w:p w14:paraId="1B0AF828" w14:textId="4F52E703" w:rsidR="00E143A0" w:rsidRPr="00837310" w:rsidRDefault="00E143A0" w:rsidP="00157814">
            <w:pPr>
              <w:rPr>
                <w:rFonts w:cs="Arial"/>
                <w:sz w:val="20"/>
              </w:rPr>
            </w:pPr>
            <w:r w:rsidRPr="00837310">
              <w:rPr>
                <w:rFonts w:cs="Arial"/>
                <w:sz w:val="20"/>
              </w:rPr>
              <w:t>There is also a risk for council as the operator. As noted above some of the requirements under the draft Regs may not be achievable. For example, applying the same testing requirements to interactive play areas</w:t>
            </w:r>
            <w:r w:rsidR="00837310">
              <w:rPr>
                <w:rFonts w:cs="Arial"/>
                <w:sz w:val="20"/>
              </w:rPr>
              <w:t xml:space="preserve"> in public locations</w:t>
            </w:r>
            <w:r w:rsidRPr="00837310">
              <w:rPr>
                <w:rFonts w:cs="Arial"/>
                <w:sz w:val="20"/>
              </w:rPr>
              <w:t xml:space="preserve"> as </w:t>
            </w:r>
            <w:r w:rsidR="00837310">
              <w:rPr>
                <w:rFonts w:cs="Arial"/>
                <w:sz w:val="20"/>
              </w:rPr>
              <w:t>public pools used more intensively by more people.</w:t>
            </w:r>
            <w:r w:rsidRPr="00837310">
              <w:rPr>
                <w:rFonts w:cs="Arial"/>
                <w:sz w:val="20"/>
              </w:rPr>
              <w:t xml:space="preserve">  This presents a risk for councils of being unable to comply with the Regs.    </w:t>
            </w:r>
          </w:p>
          <w:p w14:paraId="0AAAA872" w14:textId="77BA52AB" w:rsidR="00E143A0" w:rsidRPr="00837310" w:rsidRDefault="00E143A0" w:rsidP="00157814">
            <w:pPr>
              <w:rPr>
                <w:rFonts w:cs="Arial"/>
                <w:sz w:val="20"/>
                <w:u w:val="single"/>
              </w:rPr>
            </w:pPr>
          </w:p>
          <w:p w14:paraId="253999D7" w14:textId="4CC461EC" w:rsidR="00F669AF" w:rsidRPr="00837310" w:rsidRDefault="00F669AF" w:rsidP="00157814">
            <w:pPr>
              <w:rPr>
                <w:rFonts w:cs="Arial"/>
                <w:sz w:val="20"/>
              </w:rPr>
            </w:pPr>
            <w:r w:rsidRPr="00837310">
              <w:rPr>
                <w:rFonts w:cs="Arial"/>
                <w:sz w:val="20"/>
              </w:rPr>
              <w:t xml:space="preserve">We note that councils will now be formally registering their own aquatic facilities, which are estimated to be about 300 in number across the state. Councils will need to consider their internal notification processes to enable delivery of this new regulatory </w:t>
            </w:r>
            <w:r w:rsidR="00837310" w:rsidRPr="00837310">
              <w:rPr>
                <w:rFonts w:cs="Arial"/>
                <w:sz w:val="20"/>
              </w:rPr>
              <w:t>requirement</w:t>
            </w:r>
            <w:r w:rsidRPr="00837310">
              <w:rPr>
                <w:rFonts w:cs="Arial"/>
                <w:sz w:val="20"/>
              </w:rPr>
              <w:t xml:space="preserve"> and any potential conflicts of interest from their role as a public aquatic facility owner and manager, and as a regulator.</w:t>
            </w:r>
          </w:p>
          <w:p w14:paraId="2C33CC99" w14:textId="5A3CD735" w:rsidR="00F669AF" w:rsidRPr="00837310" w:rsidRDefault="00F669AF" w:rsidP="00157814">
            <w:pPr>
              <w:rPr>
                <w:rFonts w:cs="Arial"/>
                <w:sz w:val="20"/>
              </w:rPr>
            </w:pPr>
          </w:p>
          <w:p w14:paraId="02D388E7" w14:textId="458890A3" w:rsidR="007C7150" w:rsidRPr="00837310" w:rsidRDefault="00F669AF" w:rsidP="00157814">
            <w:pPr>
              <w:rPr>
                <w:rFonts w:cs="Arial"/>
                <w:sz w:val="20"/>
              </w:rPr>
            </w:pPr>
            <w:r w:rsidRPr="00837310">
              <w:rPr>
                <w:rFonts w:cs="Arial"/>
                <w:sz w:val="20"/>
              </w:rPr>
              <w:t xml:space="preserve">Councils will also have to consider how they regulate </w:t>
            </w:r>
            <w:r w:rsidR="00DB00A8" w:rsidRPr="00837310">
              <w:rPr>
                <w:rFonts w:cs="Arial"/>
                <w:sz w:val="20"/>
              </w:rPr>
              <w:t xml:space="preserve">interactive water play areas in public areas </w:t>
            </w:r>
            <w:r w:rsidRPr="00837310">
              <w:rPr>
                <w:rFonts w:cs="Arial"/>
                <w:sz w:val="20"/>
              </w:rPr>
              <w:t xml:space="preserve">they </w:t>
            </w:r>
            <w:r w:rsidR="00DB00A8" w:rsidRPr="00837310">
              <w:rPr>
                <w:rFonts w:cs="Arial"/>
                <w:sz w:val="20"/>
              </w:rPr>
              <w:t>own and operate</w:t>
            </w:r>
            <w:r w:rsidRPr="00837310">
              <w:rPr>
                <w:rFonts w:cs="Arial"/>
                <w:sz w:val="20"/>
              </w:rPr>
              <w:t>.</w:t>
            </w:r>
          </w:p>
        </w:tc>
        <w:tc>
          <w:tcPr>
            <w:tcW w:w="4677" w:type="dxa"/>
          </w:tcPr>
          <w:p w14:paraId="01064EAE" w14:textId="68977C88" w:rsidR="00A15378" w:rsidRPr="00A15378" w:rsidRDefault="003E2224" w:rsidP="00157814">
            <w:pPr>
              <w:pStyle w:val="Tabletext"/>
              <w:numPr>
                <w:ilvl w:val="0"/>
                <w:numId w:val="33"/>
              </w:numPr>
              <w:spacing w:before="0" w:after="0"/>
              <w:ind w:left="204" w:hanging="204"/>
              <w:rPr>
                <w:i/>
                <w:sz w:val="20"/>
                <w:szCs w:val="20"/>
              </w:rPr>
            </w:pPr>
            <w:r w:rsidRPr="00A15378">
              <w:rPr>
                <w:sz w:val="20"/>
                <w:szCs w:val="20"/>
              </w:rPr>
              <w:lastRenderedPageBreak/>
              <w:t xml:space="preserve">Clarify what types of aquatic facilities will fall within </w:t>
            </w:r>
            <w:r w:rsidR="00DB00A8" w:rsidRPr="00A15378">
              <w:rPr>
                <w:sz w:val="20"/>
                <w:szCs w:val="20"/>
              </w:rPr>
              <w:t>C</w:t>
            </w:r>
            <w:r w:rsidRPr="00A15378">
              <w:rPr>
                <w:sz w:val="20"/>
                <w:szCs w:val="20"/>
              </w:rPr>
              <w:t xml:space="preserve">ategory </w:t>
            </w:r>
            <w:r w:rsidR="00DB00A8" w:rsidRPr="00A15378">
              <w:rPr>
                <w:sz w:val="20"/>
                <w:szCs w:val="20"/>
              </w:rPr>
              <w:t>1 and those which are explicitly exempt</w:t>
            </w:r>
            <w:r w:rsidR="00A15378">
              <w:rPr>
                <w:sz w:val="20"/>
                <w:szCs w:val="20"/>
              </w:rPr>
              <w:t xml:space="preserve">, including the implications for the number of businesses to fall in-scope of the registration requirements such as </w:t>
            </w:r>
            <w:r w:rsidR="00A15378" w:rsidRPr="00A15378">
              <w:rPr>
                <w:sz w:val="20"/>
                <w:szCs w:val="20"/>
              </w:rPr>
              <w:t>child-care centres</w:t>
            </w:r>
          </w:p>
          <w:p w14:paraId="73AE7F8B" w14:textId="2C8B8F54" w:rsidR="003E2224" w:rsidRPr="00A15378" w:rsidRDefault="003E2224" w:rsidP="00157814">
            <w:pPr>
              <w:pStyle w:val="Tabletext"/>
              <w:spacing w:before="0" w:after="0"/>
              <w:ind w:left="204" w:hanging="204"/>
              <w:rPr>
                <w:sz w:val="20"/>
                <w:szCs w:val="20"/>
              </w:rPr>
            </w:pPr>
          </w:p>
          <w:p w14:paraId="5C3DE98F" w14:textId="520282CA" w:rsidR="00F669AF" w:rsidRPr="00F947DC" w:rsidRDefault="00770623" w:rsidP="00157814">
            <w:pPr>
              <w:pStyle w:val="ListParagraph"/>
              <w:numPr>
                <w:ilvl w:val="0"/>
                <w:numId w:val="33"/>
              </w:numPr>
              <w:spacing w:after="0" w:line="240" w:lineRule="auto"/>
              <w:ind w:left="204" w:hanging="204"/>
              <w:rPr>
                <w:rFonts w:cs="Arial"/>
                <w:sz w:val="20"/>
                <w:u w:val="single"/>
              </w:rPr>
            </w:pPr>
            <w:r w:rsidRPr="00A15378">
              <w:rPr>
                <w:rFonts w:cs="Arial"/>
                <w:sz w:val="20"/>
              </w:rPr>
              <w:t xml:space="preserve">Provide clarity in guidance about the expectations of councils in this registration process as being purely administrative would </w:t>
            </w:r>
            <w:r w:rsidRPr="00A15378">
              <w:rPr>
                <w:rFonts w:cs="Arial"/>
                <w:sz w:val="20"/>
              </w:rPr>
              <w:lastRenderedPageBreak/>
              <w:t>assist in clarifying the role of councils and reducing their risk of liability. </w:t>
            </w:r>
          </w:p>
          <w:p w14:paraId="1B883A2D" w14:textId="77777777" w:rsidR="00F947DC" w:rsidRPr="00F947DC" w:rsidRDefault="00F947DC" w:rsidP="00157814">
            <w:pPr>
              <w:pStyle w:val="ListParagraph"/>
              <w:spacing w:after="0" w:line="240" w:lineRule="auto"/>
              <w:rPr>
                <w:rFonts w:cs="Arial"/>
                <w:sz w:val="20"/>
                <w:u w:val="single"/>
              </w:rPr>
            </w:pPr>
          </w:p>
          <w:p w14:paraId="45605420" w14:textId="51166CBA" w:rsidR="00F947DC" w:rsidRPr="00F947DC" w:rsidRDefault="00F947DC" w:rsidP="00157814">
            <w:pPr>
              <w:pStyle w:val="ListParagraph"/>
              <w:numPr>
                <w:ilvl w:val="0"/>
                <w:numId w:val="33"/>
              </w:numPr>
              <w:spacing w:after="0" w:line="240" w:lineRule="auto"/>
              <w:ind w:left="204" w:hanging="204"/>
              <w:rPr>
                <w:rFonts w:cs="Arial"/>
                <w:sz w:val="20"/>
              </w:rPr>
            </w:pPr>
            <w:r w:rsidRPr="00F947DC">
              <w:rPr>
                <w:rFonts w:cs="Arial"/>
                <w:sz w:val="20"/>
              </w:rPr>
              <w:t>Clarify in guidance that councils do not have a role in approving or assessing the adequacy of Aquatic Risk Management Plans</w:t>
            </w:r>
          </w:p>
          <w:p w14:paraId="5021F569" w14:textId="77777777" w:rsidR="00F947DC" w:rsidRPr="00F947DC" w:rsidRDefault="00F947DC" w:rsidP="00157814">
            <w:pPr>
              <w:pStyle w:val="ListParagraph"/>
              <w:spacing w:after="0" w:line="240" w:lineRule="auto"/>
              <w:rPr>
                <w:rFonts w:cs="Arial"/>
                <w:sz w:val="20"/>
                <w:u w:val="single"/>
              </w:rPr>
            </w:pPr>
          </w:p>
          <w:p w14:paraId="27EFC035" w14:textId="6ED2D5C9" w:rsidR="00F669AF" w:rsidRPr="00F669AF" w:rsidRDefault="00F669AF" w:rsidP="00157814">
            <w:pPr>
              <w:pStyle w:val="ListParagraph"/>
              <w:numPr>
                <w:ilvl w:val="0"/>
                <w:numId w:val="33"/>
              </w:numPr>
              <w:spacing w:after="0" w:line="240" w:lineRule="auto"/>
              <w:ind w:left="204" w:hanging="204"/>
              <w:rPr>
                <w:rFonts w:cs="Arial"/>
                <w:sz w:val="20"/>
                <w:u w:val="single"/>
              </w:rPr>
            </w:pPr>
            <w:r>
              <w:rPr>
                <w:rFonts w:cs="Arial"/>
                <w:sz w:val="20"/>
              </w:rPr>
              <w:t>Have regard for council budgetary cycles when considering implementation timetables for new initiatives.  While forewarning of the new requirements will occur when they are gazetted, any unexpected or additional activities requiring significant staff and funding resources will need to be included in councils’ 202</w:t>
            </w:r>
            <w:r w:rsidR="003B75C1">
              <w:rPr>
                <w:rFonts w:cs="Arial"/>
                <w:sz w:val="20"/>
              </w:rPr>
              <w:t>0</w:t>
            </w:r>
            <w:r>
              <w:rPr>
                <w:rFonts w:cs="Arial"/>
                <w:sz w:val="20"/>
              </w:rPr>
              <w:t>-2</w:t>
            </w:r>
            <w:r w:rsidR="003B75C1">
              <w:rPr>
                <w:rFonts w:cs="Arial"/>
                <w:sz w:val="20"/>
              </w:rPr>
              <w:t>1</w:t>
            </w:r>
            <w:r>
              <w:rPr>
                <w:rFonts w:cs="Arial"/>
                <w:sz w:val="20"/>
              </w:rPr>
              <w:t xml:space="preserve"> budget</w:t>
            </w:r>
            <w:r w:rsidR="00086542">
              <w:rPr>
                <w:rFonts w:cs="Arial"/>
                <w:sz w:val="20"/>
              </w:rPr>
              <w:t>, which</w:t>
            </w:r>
            <w:r w:rsidR="00157814">
              <w:rPr>
                <w:rFonts w:cs="Arial"/>
                <w:sz w:val="20"/>
              </w:rPr>
              <w:t xml:space="preserve"> are starting to be developed by officers now. </w:t>
            </w:r>
          </w:p>
          <w:p w14:paraId="33AD72C8" w14:textId="77777777" w:rsidR="00F669AF" w:rsidRPr="00F669AF" w:rsidRDefault="00F669AF" w:rsidP="00157814">
            <w:pPr>
              <w:pStyle w:val="ListParagraph"/>
              <w:spacing w:after="0" w:line="240" w:lineRule="auto"/>
              <w:rPr>
                <w:rFonts w:cs="Arial"/>
                <w:sz w:val="20"/>
              </w:rPr>
            </w:pPr>
          </w:p>
          <w:p w14:paraId="0837A611" w14:textId="282867AE" w:rsidR="00770623" w:rsidRPr="00F669AF" w:rsidRDefault="00770623" w:rsidP="00157814">
            <w:pPr>
              <w:pStyle w:val="ListParagraph"/>
              <w:spacing w:after="0" w:line="240" w:lineRule="auto"/>
              <w:ind w:left="204"/>
              <w:rPr>
                <w:rFonts w:cs="Arial"/>
                <w:sz w:val="20"/>
                <w:u w:val="single"/>
              </w:rPr>
            </w:pPr>
          </w:p>
        </w:tc>
      </w:tr>
      <w:tr w:rsidR="007C7150" w:rsidRPr="00A15378" w14:paraId="106F922A" w14:textId="77777777" w:rsidTr="00F669AF">
        <w:tc>
          <w:tcPr>
            <w:tcW w:w="3227" w:type="dxa"/>
          </w:tcPr>
          <w:p w14:paraId="3368D8CF" w14:textId="3FDD5FD1" w:rsidR="007C7150" w:rsidRPr="00A15378" w:rsidRDefault="006F395A" w:rsidP="00157814">
            <w:pPr>
              <w:pStyle w:val="DHHStablebullet"/>
              <w:numPr>
                <w:ilvl w:val="0"/>
                <w:numId w:val="0"/>
              </w:numPr>
              <w:spacing w:before="0" w:after="0"/>
              <w:rPr>
                <w:rFonts w:cs="Arial"/>
              </w:rPr>
            </w:pPr>
            <w:r w:rsidRPr="00A15378">
              <w:rPr>
                <w:rFonts w:cs="Arial"/>
              </w:rPr>
              <w:lastRenderedPageBreak/>
              <w:t>U</w:t>
            </w:r>
            <w:r w:rsidR="007C7150" w:rsidRPr="00A15378">
              <w:rPr>
                <w:rFonts w:cs="Arial"/>
              </w:rPr>
              <w:t>pdating standards and requirements to improve risk management to reflect best practice water quality management</w:t>
            </w:r>
          </w:p>
          <w:p w14:paraId="15D90D61" w14:textId="77777777" w:rsidR="007C7150" w:rsidRPr="00A15378" w:rsidRDefault="007C7150" w:rsidP="00157814">
            <w:pPr>
              <w:rPr>
                <w:rFonts w:cs="Arial"/>
                <w:color w:val="333333"/>
                <w:sz w:val="20"/>
                <w:lang w:val="en"/>
              </w:rPr>
            </w:pPr>
          </w:p>
        </w:tc>
        <w:tc>
          <w:tcPr>
            <w:tcW w:w="6379" w:type="dxa"/>
          </w:tcPr>
          <w:p w14:paraId="70D4AD2B" w14:textId="77777777" w:rsidR="007C7150" w:rsidRDefault="00F669AF" w:rsidP="00157814">
            <w:pPr>
              <w:pStyle w:val="Tabletext"/>
              <w:spacing w:before="0" w:after="0"/>
              <w:rPr>
                <w:sz w:val="20"/>
                <w:szCs w:val="20"/>
              </w:rPr>
            </w:pPr>
            <w:r>
              <w:rPr>
                <w:sz w:val="20"/>
                <w:szCs w:val="20"/>
              </w:rPr>
              <w:t>As owners and operators of some 300 public aquatic facilities, and an increasing number of interactive water features in public places, councils will need to budget for increased costs of compliance with the new standards</w:t>
            </w:r>
            <w:r w:rsidR="005D5CAB">
              <w:rPr>
                <w:sz w:val="20"/>
                <w:szCs w:val="20"/>
              </w:rPr>
              <w:t>, alongside all other aquatic facilities privately owned.</w:t>
            </w:r>
          </w:p>
          <w:p w14:paraId="4ABC9D50" w14:textId="77777777" w:rsidR="00837310" w:rsidRDefault="00837310" w:rsidP="00157814">
            <w:pPr>
              <w:pStyle w:val="Tabletext"/>
              <w:spacing w:before="0" w:after="0"/>
              <w:rPr>
                <w:sz w:val="20"/>
                <w:szCs w:val="20"/>
              </w:rPr>
            </w:pPr>
          </w:p>
          <w:p w14:paraId="42E30A8B" w14:textId="48AF01D0" w:rsidR="009B6065" w:rsidRPr="00A15378" w:rsidRDefault="00837310" w:rsidP="00157814">
            <w:pPr>
              <w:pStyle w:val="Tabletext"/>
              <w:spacing w:before="0" w:after="0"/>
              <w:rPr>
                <w:sz w:val="20"/>
                <w:szCs w:val="20"/>
              </w:rPr>
            </w:pPr>
            <w:r>
              <w:rPr>
                <w:sz w:val="20"/>
                <w:szCs w:val="20"/>
              </w:rPr>
              <w:t>W</w:t>
            </w:r>
            <w:r w:rsidR="009B6065">
              <w:rPr>
                <w:sz w:val="20"/>
                <w:szCs w:val="20"/>
              </w:rPr>
              <w:t>e note that the costs of increased microbiological sampling will increase costs to o</w:t>
            </w:r>
            <w:r w:rsidR="0046599F">
              <w:rPr>
                <w:sz w:val="20"/>
                <w:szCs w:val="20"/>
              </w:rPr>
              <w:t>p</w:t>
            </w:r>
            <w:r w:rsidR="009B6065">
              <w:rPr>
                <w:sz w:val="20"/>
                <w:szCs w:val="20"/>
              </w:rPr>
              <w:t>erators</w:t>
            </w:r>
            <w:r>
              <w:rPr>
                <w:sz w:val="20"/>
                <w:szCs w:val="20"/>
              </w:rPr>
              <w:t>.</w:t>
            </w:r>
          </w:p>
        </w:tc>
        <w:tc>
          <w:tcPr>
            <w:tcW w:w="4677" w:type="dxa"/>
          </w:tcPr>
          <w:p w14:paraId="7629D12D" w14:textId="31790673" w:rsidR="007C7150" w:rsidRDefault="009B6065" w:rsidP="00157814">
            <w:pPr>
              <w:pStyle w:val="Tabletext"/>
              <w:numPr>
                <w:ilvl w:val="0"/>
                <w:numId w:val="42"/>
              </w:numPr>
              <w:spacing w:before="0" w:after="0"/>
              <w:ind w:left="204" w:hanging="204"/>
              <w:rPr>
                <w:sz w:val="20"/>
                <w:szCs w:val="20"/>
              </w:rPr>
            </w:pPr>
            <w:r>
              <w:rPr>
                <w:sz w:val="20"/>
                <w:szCs w:val="20"/>
              </w:rPr>
              <w:t>DHHS provide training and support for aquatic facility operators to review their Water Quality Risk Management Plans to check they are adequate to meet the re</w:t>
            </w:r>
            <w:r w:rsidR="003B75C1">
              <w:rPr>
                <w:sz w:val="20"/>
                <w:szCs w:val="20"/>
              </w:rPr>
              <w:t>qui</w:t>
            </w:r>
            <w:r>
              <w:rPr>
                <w:sz w:val="20"/>
                <w:szCs w:val="20"/>
              </w:rPr>
              <w:t xml:space="preserve">rements of the new regulations </w:t>
            </w:r>
          </w:p>
          <w:p w14:paraId="73CF5B89" w14:textId="77777777" w:rsidR="009B6065" w:rsidRDefault="009B6065" w:rsidP="00157814">
            <w:pPr>
              <w:pStyle w:val="Tabletext"/>
              <w:spacing w:before="0" w:after="0"/>
              <w:ind w:left="204" w:hanging="204"/>
              <w:rPr>
                <w:sz w:val="20"/>
                <w:szCs w:val="20"/>
              </w:rPr>
            </w:pPr>
          </w:p>
          <w:p w14:paraId="1B185B34" w14:textId="72B0AE0A" w:rsidR="009B6065" w:rsidRPr="00A15378" w:rsidRDefault="009B6065" w:rsidP="00157814">
            <w:pPr>
              <w:pStyle w:val="Tabletext"/>
              <w:numPr>
                <w:ilvl w:val="0"/>
                <w:numId w:val="42"/>
              </w:numPr>
              <w:spacing w:before="0" w:after="0"/>
              <w:ind w:left="204" w:hanging="204"/>
              <w:rPr>
                <w:sz w:val="20"/>
                <w:szCs w:val="20"/>
              </w:rPr>
            </w:pPr>
            <w:r>
              <w:rPr>
                <w:sz w:val="20"/>
                <w:szCs w:val="20"/>
              </w:rPr>
              <w:t>DHHS conven</w:t>
            </w:r>
            <w:r w:rsidR="00157814">
              <w:rPr>
                <w:sz w:val="20"/>
                <w:szCs w:val="20"/>
              </w:rPr>
              <w:t>e</w:t>
            </w:r>
            <w:r>
              <w:rPr>
                <w:sz w:val="20"/>
                <w:szCs w:val="20"/>
              </w:rPr>
              <w:t xml:space="preserve"> an industry/local government working group to monitor and evaluate the introduction of the new standards</w:t>
            </w:r>
          </w:p>
        </w:tc>
      </w:tr>
      <w:tr w:rsidR="00E143A0" w:rsidRPr="00A15378" w14:paraId="403D620E" w14:textId="77777777" w:rsidTr="00F669AF">
        <w:tc>
          <w:tcPr>
            <w:tcW w:w="3227" w:type="dxa"/>
          </w:tcPr>
          <w:p w14:paraId="68A5BA87" w14:textId="7E567DB0" w:rsidR="00E143A0" w:rsidRPr="00A15378" w:rsidRDefault="00E143A0" w:rsidP="00157814">
            <w:pPr>
              <w:pStyle w:val="DHHStablebullet"/>
              <w:numPr>
                <w:ilvl w:val="0"/>
                <w:numId w:val="0"/>
              </w:numPr>
              <w:spacing w:before="0" w:after="0"/>
              <w:rPr>
                <w:rFonts w:cs="Arial"/>
              </w:rPr>
            </w:pPr>
            <w:r w:rsidRPr="00A15378">
              <w:rPr>
                <w:rFonts w:cs="Arial"/>
              </w:rPr>
              <w:lastRenderedPageBreak/>
              <w:t>Duty to manage risks in accordance with Water Quality Guidelines</w:t>
            </w:r>
          </w:p>
          <w:p w14:paraId="2347188C" w14:textId="77777777" w:rsidR="00E143A0" w:rsidRPr="00A15378" w:rsidRDefault="00E143A0" w:rsidP="00157814">
            <w:pPr>
              <w:pStyle w:val="Tabletext"/>
              <w:spacing w:before="0" w:after="0"/>
              <w:rPr>
                <w:color w:val="333333"/>
                <w:sz w:val="20"/>
                <w:szCs w:val="20"/>
                <w:lang w:val="en"/>
              </w:rPr>
            </w:pPr>
          </w:p>
        </w:tc>
        <w:tc>
          <w:tcPr>
            <w:tcW w:w="6379" w:type="dxa"/>
          </w:tcPr>
          <w:p w14:paraId="4D6494BE" w14:textId="7D65C2B7" w:rsidR="00E143A0" w:rsidRPr="00A15378" w:rsidRDefault="00157814" w:rsidP="00157814">
            <w:pPr>
              <w:rPr>
                <w:rFonts w:cs="Arial"/>
                <w:sz w:val="20"/>
              </w:rPr>
            </w:pPr>
            <w:r w:rsidRPr="00157814">
              <w:rPr>
                <w:rFonts w:cs="Arial"/>
                <w:b/>
                <w:sz w:val="20"/>
              </w:rPr>
              <w:t>Clarification sought</w:t>
            </w:r>
            <w:r>
              <w:rPr>
                <w:rFonts w:cs="Arial"/>
                <w:sz w:val="20"/>
              </w:rPr>
              <w:t xml:space="preserve">. </w:t>
            </w:r>
            <w:r w:rsidR="00E143A0" w:rsidRPr="00A15378">
              <w:rPr>
                <w:rFonts w:cs="Arial"/>
                <w:sz w:val="20"/>
              </w:rPr>
              <w:t>Under draft Reg</w:t>
            </w:r>
            <w:r>
              <w:rPr>
                <w:rFonts w:cs="Arial"/>
                <w:sz w:val="20"/>
              </w:rPr>
              <w:t>ulation</w:t>
            </w:r>
            <w:r w:rsidR="00E143A0" w:rsidRPr="00A15378">
              <w:rPr>
                <w:rFonts w:cs="Arial"/>
                <w:sz w:val="20"/>
              </w:rPr>
              <w:t xml:space="preserve"> 44 it is prescribed condition of registration of </w:t>
            </w:r>
            <w:r w:rsidR="00E143A0">
              <w:rPr>
                <w:rFonts w:cs="Arial"/>
                <w:sz w:val="20"/>
              </w:rPr>
              <w:t>C</w:t>
            </w:r>
            <w:r w:rsidR="00E143A0" w:rsidRPr="00A15378">
              <w:rPr>
                <w:rFonts w:cs="Arial"/>
                <w:sz w:val="20"/>
              </w:rPr>
              <w:t>ategory 1 aquatic facilities that the registration holder ensures that the standards and requirements are complied with.   </w:t>
            </w:r>
          </w:p>
          <w:p w14:paraId="26AB251A" w14:textId="77777777" w:rsidR="00E143A0" w:rsidRPr="00A15378" w:rsidRDefault="00E143A0" w:rsidP="00157814">
            <w:pPr>
              <w:rPr>
                <w:rFonts w:cs="Arial"/>
                <w:sz w:val="20"/>
              </w:rPr>
            </w:pPr>
          </w:p>
          <w:p w14:paraId="0F7F5C73" w14:textId="0350B0C4" w:rsidR="00F669AF" w:rsidRPr="00F669AF" w:rsidRDefault="00F669AF" w:rsidP="00157814">
            <w:pPr>
              <w:pStyle w:val="Tabletext"/>
              <w:spacing w:before="0" w:after="0"/>
              <w:rPr>
                <w:sz w:val="20"/>
                <w:u w:val="single"/>
              </w:rPr>
            </w:pPr>
            <w:r w:rsidRPr="00F669AF">
              <w:rPr>
                <w:sz w:val="20"/>
              </w:rPr>
              <w:t>The general duties of aquatic facilities operators apply to both categor</w:t>
            </w:r>
            <w:r w:rsidR="00837310">
              <w:rPr>
                <w:sz w:val="20"/>
              </w:rPr>
              <w:t>y 1 and 2 aquatic facilities. </w:t>
            </w:r>
            <w:r w:rsidRPr="00F669AF">
              <w:rPr>
                <w:sz w:val="20"/>
              </w:rPr>
              <w:t xml:space="preserve">These include that chemical testing be undertaken at 4 hourly intervals for some chemicals and for others at </w:t>
            </w:r>
            <w:r w:rsidR="00837310">
              <w:rPr>
                <w:sz w:val="20"/>
              </w:rPr>
              <w:t>weekly and monthly intervals. </w:t>
            </w:r>
            <w:r w:rsidRPr="00F669AF">
              <w:rPr>
                <w:sz w:val="20"/>
              </w:rPr>
              <w:t xml:space="preserve">Whilst these timeframes may be appropriate for public pools where there are staff at the premises at all times whilst they are open, it is highly unlikely they could be met for other facilities such as interactive water play areas in parks, as it would require someone to visit the site and undertake testing every 4 hours.   </w:t>
            </w:r>
          </w:p>
          <w:p w14:paraId="47C29D40" w14:textId="77777777" w:rsidR="00837310" w:rsidRDefault="00837310" w:rsidP="00157814">
            <w:pPr>
              <w:pStyle w:val="Tabletext"/>
              <w:spacing w:before="0" w:after="0"/>
              <w:rPr>
                <w:sz w:val="20"/>
              </w:rPr>
            </w:pPr>
          </w:p>
          <w:p w14:paraId="240A6E23" w14:textId="7410D809" w:rsidR="00F669AF" w:rsidRPr="00F669AF" w:rsidRDefault="00F669AF" w:rsidP="00157814">
            <w:pPr>
              <w:pStyle w:val="Tabletext"/>
              <w:spacing w:before="0" w:after="0"/>
              <w:rPr>
                <w:sz w:val="20"/>
                <w:u w:val="single"/>
              </w:rPr>
            </w:pPr>
            <w:r w:rsidRPr="00F669AF">
              <w:rPr>
                <w:sz w:val="20"/>
              </w:rPr>
              <w:t>Another requirement is for operators to ensure that microbiological quality of aquatic facility water be maintained with specific parameters</w:t>
            </w:r>
            <w:r w:rsidR="00837310">
              <w:rPr>
                <w:sz w:val="20"/>
              </w:rPr>
              <w:t xml:space="preserve"> before and during operation. </w:t>
            </w:r>
            <w:r w:rsidRPr="00F669AF">
              <w:rPr>
                <w:sz w:val="20"/>
              </w:rPr>
              <w:t>It is uncert</w:t>
            </w:r>
            <w:r w:rsidR="00837310">
              <w:rPr>
                <w:sz w:val="20"/>
              </w:rPr>
              <w:t>ain how this can be achieved. </w:t>
            </w:r>
            <w:r w:rsidRPr="00F669AF">
              <w:rPr>
                <w:sz w:val="20"/>
              </w:rPr>
              <w:t>The tests for microbiological parameters are tested in a laboratory. Therefore, the results are not immediately known.  </w:t>
            </w:r>
          </w:p>
          <w:p w14:paraId="04C042A4" w14:textId="77777777" w:rsidR="00837310" w:rsidRDefault="00837310" w:rsidP="00157814">
            <w:pPr>
              <w:pStyle w:val="Tabletext"/>
              <w:spacing w:before="0" w:after="0"/>
              <w:rPr>
                <w:sz w:val="20"/>
              </w:rPr>
            </w:pPr>
          </w:p>
          <w:p w14:paraId="79856AAE" w14:textId="32AF7195" w:rsidR="00E143A0" w:rsidRPr="00A15378" w:rsidRDefault="00F669AF" w:rsidP="00157814">
            <w:pPr>
              <w:pStyle w:val="Tabletext"/>
              <w:spacing w:before="0" w:after="0"/>
              <w:rPr>
                <w:sz w:val="20"/>
                <w:szCs w:val="20"/>
              </w:rPr>
            </w:pPr>
            <w:r w:rsidRPr="00F669AF">
              <w:rPr>
                <w:sz w:val="20"/>
              </w:rPr>
              <w:t>The draft Reg</w:t>
            </w:r>
            <w:r w:rsidR="00157814">
              <w:rPr>
                <w:sz w:val="20"/>
              </w:rPr>
              <w:t>ulation</w:t>
            </w:r>
            <w:r w:rsidRPr="00F669AF">
              <w:rPr>
                <w:sz w:val="20"/>
              </w:rPr>
              <w:t>s require that within 48 hours of a notification by an initial lab report that a sample does not comply with microbiological parameters that the operator must ensure that a further sample of water is taken and provided to a lab to assess compliance.   Some rural councils have identified that this timeframe may not be able to be c</w:t>
            </w:r>
            <w:r w:rsidR="008455F1">
              <w:rPr>
                <w:sz w:val="20"/>
              </w:rPr>
              <w:t xml:space="preserve">omplied with due to distance. </w:t>
            </w:r>
            <w:r w:rsidRPr="00F669AF">
              <w:rPr>
                <w:sz w:val="20"/>
              </w:rPr>
              <w:t>There other timeframes within the Reg</w:t>
            </w:r>
            <w:r w:rsidR="00157814">
              <w:rPr>
                <w:sz w:val="20"/>
              </w:rPr>
              <w:t>ulation</w:t>
            </w:r>
            <w:r w:rsidRPr="00F669AF">
              <w:rPr>
                <w:sz w:val="20"/>
              </w:rPr>
              <w:t xml:space="preserve">s that may also not be able to be met </w:t>
            </w:r>
          </w:p>
        </w:tc>
        <w:tc>
          <w:tcPr>
            <w:tcW w:w="4677" w:type="dxa"/>
          </w:tcPr>
          <w:p w14:paraId="69FB90C8" w14:textId="5EE9700D" w:rsidR="00E143A0" w:rsidRDefault="009B6065" w:rsidP="00157814">
            <w:pPr>
              <w:pStyle w:val="Tabletext"/>
              <w:numPr>
                <w:ilvl w:val="0"/>
                <w:numId w:val="43"/>
              </w:numPr>
              <w:spacing w:before="0" w:after="0"/>
              <w:ind w:left="204" w:hanging="204"/>
              <w:rPr>
                <w:sz w:val="20"/>
                <w:szCs w:val="20"/>
              </w:rPr>
            </w:pPr>
            <w:r>
              <w:rPr>
                <w:sz w:val="20"/>
                <w:szCs w:val="20"/>
              </w:rPr>
              <w:t>DHHs to provide guidance about requirements for micro samples to be taken in situations where it is not possible to arrange for sampling due to remote locations from laboratories</w:t>
            </w:r>
          </w:p>
          <w:p w14:paraId="3C7C8F4B" w14:textId="6DE8B729" w:rsidR="00157814" w:rsidRDefault="00157814" w:rsidP="00157814">
            <w:pPr>
              <w:pStyle w:val="Tabletext"/>
              <w:numPr>
                <w:ilvl w:val="0"/>
                <w:numId w:val="43"/>
              </w:numPr>
              <w:spacing w:before="0" w:after="0"/>
              <w:ind w:left="204" w:hanging="204"/>
              <w:rPr>
                <w:sz w:val="20"/>
                <w:szCs w:val="20"/>
              </w:rPr>
            </w:pPr>
            <w:r>
              <w:rPr>
                <w:sz w:val="20"/>
                <w:szCs w:val="20"/>
              </w:rPr>
              <w:t>DHHS to consider amending the standards to provide a realistic response period for facilities for which 4-hourly testing is not possible or practical to achieve</w:t>
            </w:r>
          </w:p>
          <w:p w14:paraId="3AB8AE3B" w14:textId="77777777" w:rsidR="009B6065" w:rsidRDefault="009B6065" w:rsidP="00157814">
            <w:pPr>
              <w:pStyle w:val="Tabletext"/>
              <w:spacing w:before="0" w:after="0"/>
              <w:rPr>
                <w:sz w:val="20"/>
                <w:szCs w:val="20"/>
              </w:rPr>
            </w:pPr>
          </w:p>
          <w:p w14:paraId="0E5A7B6B" w14:textId="72EE4ACE" w:rsidR="009B6065" w:rsidRPr="00A15378" w:rsidRDefault="009B6065" w:rsidP="00157814">
            <w:pPr>
              <w:pStyle w:val="Tabletext"/>
              <w:spacing w:before="0" w:after="0"/>
              <w:rPr>
                <w:sz w:val="20"/>
                <w:szCs w:val="20"/>
              </w:rPr>
            </w:pPr>
          </w:p>
        </w:tc>
      </w:tr>
      <w:tr w:rsidR="00E143A0" w:rsidRPr="00A15378" w14:paraId="02616F9B" w14:textId="77777777" w:rsidTr="00F669AF">
        <w:tc>
          <w:tcPr>
            <w:tcW w:w="3227" w:type="dxa"/>
          </w:tcPr>
          <w:p w14:paraId="2E3C487E" w14:textId="21E503D4" w:rsidR="00E143A0" w:rsidRPr="00A15378" w:rsidRDefault="00E143A0" w:rsidP="00157814">
            <w:pPr>
              <w:pStyle w:val="DHHStablebullet"/>
              <w:numPr>
                <w:ilvl w:val="0"/>
                <w:numId w:val="0"/>
              </w:numPr>
              <w:spacing w:before="0" w:after="0"/>
              <w:rPr>
                <w:rFonts w:cs="Arial"/>
                <w:b/>
              </w:rPr>
            </w:pPr>
            <w:r w:rsidRPr="00A15378">
              <w:rPr>
                <w:rFonts w:cs="Arial"/>
              </w:rPr>
              <w:lastRenderedPageBreak/>
              <w:t>Risk-based characterisation of aquatic facilities (based on user-profile and number of bathers).</w:t>
            </w:r>
          </w:p>
          <w:p w14:paraId="0DE7970B" w14:textId="77777777" w:rsidR="00E143A0" w:rsidRPr="00A15378" w:rsidRDefault="00E143A0" w:rsidP="00157814">
            <w:pPr>
              <w:pStyle w:val="Tabletext"/>
              <w:spacing w:before="0" w:after="0"/>
              <w:rPr>
                <w:color w:val="333333"/>
                <w:sz w:val="20"/>
                <w:szCs w:val="20"/>
                <w:lang w:val="en"/>
              </w:rPr>
            </w:pPr>
          </w:p>
        </w:tc>
        <w:tc>
          <w:tcPr>
            <w:tcW w:w="6379" w:type="dxa"/>
          </w:tcPr>
          <w:p w14:paraId="089A4050" w14:textId="45A2E5BD" w:rsidR="00E143A0" w:rsidRPr="00A15378" w:rsidRDefault="0046599F" w:rsidP="00157814">
            <w:pPr>
              <w:pStyle w:val="Tabletext"/>
              <w:spacing w:before="0" w:after="0"/>
              <w:rPr>
                <w:sz w:val="20"/>
                <w:szCs w:val="20"/>
              </w:rPr>
            </w:pPr>
            <w:r w:rsidRPr="00157814">
              <w:rPr>
                <w:b/>
                <w:sz w:val="20"/>
                <w:szCs w:val="20"/>
              </w:rPr>
              <w:t>Support in principle</w:t>
            </w:r>
            <w:r>
              <w:rPr>
                <w:sz w:val="20"/>
                <w:szCs w:val="20"/>
              </w:rPr>
              <w:t xml:space="preserve">.  See comments </w:t>
            </w:r>
            <w:r w:rsidR="008455F1">
              <w:rPr>
                <w:sz w:val="20"/>
                <w:szCs w:val="20"/>
              </w:rPr>
              <w:t>above</w:t>
            </w:r>
            <w:r>
              <w:rPr>
                <w:sz w:val="20"/>
                <w:szCs w:val="20"/>
              </w:rPr>
              <w:t xml:space="preserve"> </w:t>
            </w:r>
            <w:r w:rsidR="008455F1">
              <w:rPr>
                <w:sz w:val="20"/>
                <w:szCs w:val="20"/>
              </w:rPr>
              <w:t>concerning</w:t>
            </w:r>
            <w:r>
              <w:rPr>
                <w:sz w:val="20"/>
                <w:szCs w:val="20"/>
              </w:rPr>
              <w:t xml:space="preserve"> the types of aquatic facilities included in </w:t>
            </w:r>
            <w:r w:rsidR="008455F1">
              <w:rPr>
                <w:sz w:val="20"/>
                <w:szCs w:val="20"/>
              </w:rPr>
              <w:t>Categories</w:t>
            </w:r>
            <w:r>
              <w:rPr>
                <w:sz w:val="20"/>
                <w:szCs w:val="20"/>
              </w:rPr>
              <w:t xml:space="preserve"> 1, 2 or exempt.</w:t>
            </w:r>
          </w:p>
        </w:tc>
        <w:tc>
          <w:tcPr>
            <w:tcW w:w="4677" w:type="dxa"/>
          </w:tcPr>
          <w:p w14:paraId="20A20333" w14:textId="6A5201EF" w:rsidR="00E143A0" w:rsidRPr="00A15378" w:rsidRDefault="0046599F" w:rsidP="00157814">
            <w:pPr>
              <w:pStyle w:val="Tabletext"/>
              <w:spacing w:before="0" w:after="0"/>
              <w:rPr>
                <w:sz w:val="20"/>
                <w:szCs w:val="20"/>
              </w:rPr>
            </w:pPr>
            <w:r>
              <w:rPr>
                <w:sz w:val="20"/>
                <w:szCs w:val="20"/>
              </w:rPr>
              <w:t>DHHS to consult with councils about opportunities for Category 1 aquatic facilities to have reduced regulatory requirements</w:t>
            </w:r>
          </w:p>
        </w:tc>
      </w:tr>
    </w:tbl>
    <w:p w14:paraId="5A1D0E87" w14:textId="0D2DE583" w:rsidR="007C7150" w:rsidRDefault="007C7150" w:rsidP="009A15AB">
      <w:pPr>
        <w:pStyle w:val="Tabletext"/>
      </w:pPr>
    </w:p>
    <w:p w14:paraId="34CA8EFC" w14:textId="77777777" w:rsidR="00157814" w:rsidRDefault="00157814" w:rsidP="009A15AB">
      <w:pPr>
        <w:pStyle w:val="Tabletext"/>
      </w:pPr>
    </w:p>
    <w:p w14:paraId="108E35F5" w14:textId="24804A49" w:rsidR="0046599F" w:rsidRPr="008455F1" w:rsidRDefault="0046599F" w:rsidP="00157814">
      <w:pPr>
        <w:pStyle w:val="Heading2"/>
        <w:tabs>
          <w:tab w:val="clear" w:pos="1004"/>
          <w:tab w:val="num" w:pos="567"/>
        </w:tabs>
        <w:ind w:hanging="1004"/>
      </w:pPr>
      <w:bookmarkStart w:id="22" w:name="_Toc20133127"/>
      <w:r w:rsidRPr="008455F1">
        <w:t>Immunisation and infectious disease prevention</w:t>
      </w:r>
      <w:bookmarkEnd w:id="22"/>
    </w:p>
    <w:p w14:paraId="34120F6B" w14:textId="6D8E92C0" w:rsidR="007C7150" w:rsidRDefault="007C7150" w:rsidP="0046599F">
      <w:pPr>
        <w:pStyle w:val="Tabletext"/>
      </w:pPr>
    </w:p>
    <w:p w14:paraId="450D9B9F" w14:textId="4DCC8783" w:rsidR="007436D2" w:rsidRPr="007436D2" w:rsidRDefault="007436D2" w:rsidP="0046599F">
      <w:pPr>
        <w:pStyle w:val="Tabletext"/>
        <w:rPr>
          <w:b/>
          <w:bCs/>
        </w:rPr>
      </w:pPr>
      <w:r w:rsidRPr="007436D2">
        <w:t>We support in principle the proposed changes. Councils are committed to the public benefits of immunisation, and they play an active role in encouraging</w:t>
      </w:r>
      <w:r w:rsidRPr="007436D2">
        <w:rPr>
          <w:bCs/>
        </w:rPr>
        <w:t xml:space="preserve"> families to immunise their children. While education and assistance will be the primary means of achieving compliance, adding in the capacity for infringements provides an alternative means of addressing non-compliance where prosecution may not be feasible</w:t>
      </w:r>
      <w:r w:rsidRPr="007436D2">
        <w:rPr>
          <w:b/>
          <w:bCs/>
        </w:rPr>
        <w:t xml:space="preserve">.  </w:t>
      </w:r>
    </w:p>
    <w:p w14:paraId="3A777D70" w14:textId="15140B28" w:rsidR="007436D2" w:rsidRDefault="007436D2" w:rsidP="0046599F">
      <w:pPr>
        <w:pStyle w:val="Tabletext"/>
        <w:rPr>
          <w:b/>
          <w:bCs/>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bottom w:w="113" w:type="dxa"/>
        </w:tblCellMar>
        <w:tblLook w:val="01E0" w:firstRow="1" w:lastRow="1" w:firstColumn="1" w:lastColumn="1" w:noHBand="0" w:noVBand="0"/>
      </w:tblPr>
      <w:tblGrid>
        <w:gridCol w:w="3186"/>
        <w:gridCol w:w="6967"/>
        <w:gridCol w:w="3787"/>
      </w:tblGrid>
      <w:tr w:rsidR="0046599F" w:rsidRPr="00C2351F" w14:paraId="1CD7B88D" w14:textId="77777777" w:rsidTr="007436D2">
        <w:trPr>
          <w:tblHeader/>
        </w:trPr>
        <w:tc>
          <w:tcPr>
            <w:tcW w:w="3186" w:type="dxa"/>
            <w:tcBorders>
              <w:top w:val="single" w:sz="8" w:space="0" w:color="auto"/>
              <w:left w:val="single" w:sz="8" w:space="0" w:color="auto"/>
              <w:bottom w:val="single" w:sz="8" w:space="0" w:color="auto"/>
              <w:right w:val="single" w:sz="8" w:space="0" w:color="auto"/>
            </w:tcBorders>
            <w:shd w:val="clear" w:color="auto" w:fill="E6E6E6"/>
          </w:tcPr>
          <w:p w14:paraId="57CD4FF1" w14:textId="77777777" w:rsidR="0046599F" w:rsidRPr="00C2351F" w:rsidRDefault="0046599F" w:rsidP="00D7134A">
            <w:pPr>
              <w:pStyle w:val="DHHStablebullet"/>
              <w:numPr>
                <w:ilvl w:val="0"/>
                <w:numId w:val="0"/>
              </w:numPr>
              <w:rPr>
                <w:b/>
              </w:rPr>
            </w:pPr>
            <w:r w:rsidRPr="00C2351F">
              <w:rPr>
                <w:b/>
              </w:rPr>
              <w:t>Proposed change</w:t>
            </w:r>
          </w:p>
        </w:tc>
        <w:tc>
          <w:tcPr>
            <w:tcW w:w="6967" w:type="dxa"/>
            <w:tcBorders>
              <w:top w:val="single" w:sz="8" w:space="0" w:color="auto"/>
              <w:left w:val="single" w:sz="8" w:space="0" w:color="auto"/>
              <w:bottom w:val="single" w:sz="8" w:space="0" w:color="auto"/>
              <w:right w:val="single" w:sz="8" w:space="0" w:color="auto"/>
            </w:tcBorders>
            <w:shd w:val="clear" w:color="auto" w:fill="E6E6E6"/>
          </w:tcPr>
          <w:p w14:paraId="7A80B759" w14:textId="77777777" w:rsidR="0046599F" w:rsidRPr="00C2351F" w:rsidRDefault="0046599F" w:rsidP="00D7134A">
            <w:pPr>
              <w:pStyle w:val="Tabletext"/>
              <w:rPr>
                <w:b/>
                <w:sz w:val="20"/>
                <w:szCs w:val="20"/>
              </w:rPr>
            </w:pPr>
            <w:r w:rsidRPr="00C2351F">
              <w:rPr>
                <w:b/>
                <w:sz w:val="20"/>
                <w:szCs w:val="20"/>
              </w:rPr>
              <w:t>Comment</w:t>
            </w:r>
          </w:p>
        </w:tc>
        <w:tc>
          <w:tcPr>
            <w:tcW w:w="3787" w:type="dxa"/>
            <w:tcBorders>
              <w:top w:val="single" w:sz="8" w:space="0" w:color="auto"/>
              <w:left w:val="single" w:sz="8" w:space="0" w:color="auto"/>
              <w:bottom w:val="single" w:sz="8" w:space="0" w:color="auto"/>
              <w:right w:val="single" w:sz="8" w:space="0" w:color="auto"/>
            </w:tcBorders>
            <w:shd w:val="clear" w:color="auto" w:fill="E6E6E6"/>
          </w:tcPr>
          <w:p w14:paraId="3706D9A1" w14:textId="77777777" w:rsidR="0046599F" w:rsidRPr="00C2351F" w:rsidRDefault="0046599F" w:rsidP="00D7134A">
            <w:pPr>
              <w:pStyle w:val="Tabletext"/>
              <w:rPr>
                <w:b/>
                <w:sz w:val="20"/>
                <w:szCs w:val="20"/>
              </w:rPr>
            </w:pPr>
            <w:r w:rsidRPr="00C2351F">
              <w:rPr>
                <w:b/>
                <w:sz w:val="20"/>
                <w:szCs w:val="20"/>
              </w:rPr>
              <w:t>Recommendation</w:t>
            </w:r>
          </w:p>
        </w:tc>
      </w:tr>
      <w:tr w:rsidR="0046599F" w:rsidRPr="00C2351F" w14:paraId="53112236" w14:textId="77777777" w:rsidTr="007436D2">
        <w:tc>
          <w:tcPr>
            <w:tcW w:w="3186" w:type="dxa"/>
            <w:tcBorders>
              <w:top w:val="single" w:sz="8" w:space="0" w:color="auto"/>
            </w:tcBorders>
          </w:tcPr>
          <w:p w14:paraId="1ACFC281" w14:textId="71E75DCE" w:rsidR="0046599F" w:rsidRPr="00C2351F" w:rsidRDefault="0046599F" w:rsidP="00D7134A">
            <w:pPr>
              <w:pStyle w:val="DHHStablebullet"/>
              <w:numPr>
                <w:ilvl w:val="0"/>
                <w:numId w:val="0"/>
              </w:numPr>
            </w:pPr>
            <w:r>
              <w:t xml:space="preserve">Introduce infringement penalty for those </w:t>
            </w:r>
            <w:r w:rsidR="007436D2">
              <w:t>i</w:t>
            </w:r>
            <w:r>
              <w:t>n charge of a pri</w:t>
            </w:r>
            <w:r w:rsidR="007436D2">
              <w:t>m</w:t>
            </w:r>
            <w:r>
              <w:t>ary school or children’s services centre who fail</w:t>
            </w:r>
            <w:r w:rsidR="007436D2">
              <w:t xml:space="preserve"> t</w:t>
            </w:r>
            <w:r>
              <w:t>o exclude a child infected with, or exposed to, a specified infections disease in accordance with Schedule 7.</w:t>
            </w:r>
          </w:p>
        </w:tc>
        <w:tc>
          <w:tcPr>
            <w:tcW w:w="6967" w:type="dxa"/>
            <w:tcBorders>
              <w:top w:val="single" w:sz="8" w:space="0" w:color="auto"/>
            </w:tcBorders>
          </w:tcPr>
          <w:p w14:paraId="2F659B11" w14:textId="1A07F0A5" w:rsidR="0046599F" w:rsidRPr="00C2351F" w:rsidRDefault="0046599F" w:rsidP="00D7134A">
            <w:pPr>
              <w:pStyle w:val="Tabletext"/>
              <w:rPr>
                <w:b/>
                <w:bCs/>
                <w:sz w:val="20"/>
                <w:szCs w:val="20"/>
              </w:rPr>
            </w:pPr>
            <w:r>
              <w:rPr>
                <w:b/>
                <w:bCs/>
                <w:sz w:val="20"/>
                <w:szCs w:val="20"/>
              </w:rPr>
              <w:t>Support in principle</w:t>
            </w:r>
            <w:r w:rsidR="00157814">
              <w:rPr>
                <w:b/>
                <w:bCs/>
                <w:sz w:val="20"/>
                <w:szCs w:val="20"/>
              </w:rPr>
              <w:t>.</w:t>
            </w:r>
          </w:p>
        </w:tc>
        <w:tc>
          <w:tcPr>
            <w:tcW w:w="3787" w:type="dxa"/>
            <w:tcBorders>
              <w:top w:val="single" w:sz="8" w:space="0" w:color="auto"/>
            </w:tcBorders>
          </w:tcPr>
          <w:p w14:paraId="78236944" w14:textId="1161BCA4" w:rsidR="0046599F" w:rsidRDefault="0046599F" w:rsidP="00D7134A">
            <w:pPr>
              <w:pStyle w:val="Tabletext"/>
              <w:rPr>
                <w:sz w:val="20"/>
                <w:szCs w:val="20"/>
              </w:rPr>
            </w:pPr>
            <w:r>
              <w:rPr>
                <w:sz w:val="20"/>
                <w:szCs w:val="20"/>
              </w:rPr>
              <w:t>Clarify that infringement penalties for the regulations in Divi</w:t>
            </w:r>
            <w:r w:rsidR="007436D2">
              <w:rPr>
                <w:sz w:val="20"/>
                <w:szCs w:val="20"/>
              </w:rPr>
              <w:t>si</w:t>
            </w:r>
            <w:r>
              <w:rPr>
                <w:sz w:val="20"/>
                <w:szCs w:val="20"/>
              </w:rPr>
              <w:t>on 5 are administered by DHHS only.</w:t>
            </w:r>
          </w:p>
          <w:p w14:paraId="33A11082" w14:textId="77777777" w:rsidR="0046599F" w:rsidRDefault="0046599F" w:rsidP="00D7134A">
            <w:pPr>
              <w:pStyle w:val="Tabletext"/>
              <w:rPr>
                <w:sz w:val="20"/>
                <w:szCs w:val="20"/>
              </w:rPr>
            </w:pPr>
          </w:p>
          <w:p w14:paraId="166F9E1B" w14:textId="2E7F3436" w:rsidR="0046599F" w:rsidRPr="00C2351F" w:rsidRDefault="0046599F" w:rsidP="00D7134A">
            <w:pPr>
              <w:pStyle w:val="Tabletext"/>
              <w:rPr>
                <w:sz w:val="20"/>
                <w:szCs w:val="20"/>
              </w:rPr>
            </w:pPr>
          </w:p>
        </w:tc>
      </w:tr>
    </w:tbl>
    <w:p w14:paraId="4132E022" w14:textId="56FE8C12" w:rsidR="00157814" w:rsidRDefault="00157814" w:rsidP="009A15AB">
      <w:pPr>
        <w:pStyle w:val="Tabletext"/>
      </w:pPr>
    </w:p>
    <w:p w14:paraId="7E50618E" w14:textId="77777777" w:rsidR="00157814" w:rsidRDefault="00157814">
      <w:pPr>
        <w:rPr>
          <w:rFonts w:cs="Arial"/>
          <w:szCs w:val="22"/>
        </w:rPr>
      </w:pPr>
      <w:r>
        <w:br w:type="page"/>
      </w:r>
    </w:p>
    <w:p w14:paraId="44FA7245" w14:textId="77777777" w:rsidR="007436D2" w:rsidRDefault="007436D2" w:rsidP="009A15AB">
      <w:pPr>
        <w:pStyle w:val="Tabletext"/>
      </w:pPr>
    </w:p>
    <w:p w14:paraId="277B6CE5" w14:textId="209571A0" w:rsidR="007C7150" w:rsidRPr="008455F1" w:rsidRDefault="007436D2" w:rsidP="00157814">
      <w:pPr>
        <w:pStyle w:val="Heading2"/>
        <w:tabs>
          <w:tab w:val="clear" w:pos="1004"/>
          <w:tab w:val="num" w:pos="567"/>
        </w:tabs>
        <w:ind w:hanging="1004"/>
      </w:pPr>
      <w:bookmarkStart w:id="23" w:name="_Toc20133128"/>
      <w:r w:rsidRPr="008455F1">
        <w:t>Pest control</w:t>
      </w:r>
      <w:bookmarkEnd w:id="23"/>
    </w:p>
    <w:p w14:paraId="755A344D" w14:textId="1A40BB5B" w:rsidR="007436D2" w:rsidRDefault="007436D2" w:rsidP="009A15AB">
      <w:pPr>
        <w:pStyle w:val="Tabletext"/>
      </w:pPr>
    </w:p>
    <w:p w14:paraId="40605605" w14:textId="3A3B6F00" w:rsidR="007436D2" w:rsidRDefault="007436D2" w:rsidP="009A15AB">
      <w:pPr>
        <w:pStyle w:val="Tabletext"/>
      </w:pPr>
      <w:r>
        <w:t xml:space="preserve">We support in principle the proposal to make amendments to incorporate the national framework for minimum training and licensing requirements for pest control operators. </w:t>
      </w:r>
    </w:p>
    <w:p w14:paraId="151E26C6" w14:textId="40C23041" w:rsidR="007436D2" w:rsidRDefault="007436D2" w:rsidP="009A15AB">
      <w:pPr>
        <w:pStyle w:val="Tabletext"/>
      </w:pPr>
    </w:p>
    <w:p w14:paraId="74C1FB89" w14:textId="33EC71B5" w:rsidR="007436D2" w:rsidRDefault="007436D2" w:rsidP="009A15AB">
      <w:pPr>
        <w:pStyle w:val="Tabletext"/>
      </w:pPr>
      <w:r>
        <w:t>We note that use of pesticides as a means of controlling pests is leading to increasing community concerns about safety where spraying is used in public places and where it cannot be contained to an individual property. We encourage DHHS to develop community education materials to assist communities to understand the rationale for pesticide use at appropriate times – note our comments in relation to mosquito control activities above.</w:t>
      </w:r>
    </w:p>
    <w:p w14:paraId="29B56B68" w14:textId="2FE6348C" w:rsidR="007436D2" w:rsidRDefault="007436D2" w:rsidP="009A15AB">
      <w:pPr>
        <w:pStyle w:val="Tabletext"/>
      </w:pPr>
    </w:p>
    <w:p w14:paraId="7E6ACA78" w14:textId="77777777" w:rsidR="00703379" w:rsidRDefault="00703379" w:rsidP="00C05912">
      <w:pPr>
        <w:rPr>
          <w:rFonts w:cs="Arial"/>
          <w:szCs w:val="22"/>
        </w:rPr>
      </w:pPr>
      <w:bookmarkStart w:id="24" w:name="_Toc8718449"/>
      <w:bookmarkStart w:id="25" w:name="_Toc8718612"/>
    </w:p>
    <w:p w14:paraId="7E70000D" w14:textId="07834B7E" w:rsidR="00C05912" w:rsidRDefault="00C05912" w:rsidP="00C05912">
      <w:pPr>
        <w:rPr>
          <w:rFonts w:cs="Arial"/>
          <w:szCs w:val="22"/>
        </w:rPr>
      </w:pPr>
      <w:bookmarkStart w:id="26" w:name="_Toc8718450"/>
      <w:bookmarkStart w:id="27" w:name="_Toc8718613"/>
      <w:bookmarkEnd w:id="24"/>
      <w:bookmarkEnd w:id="25"/>
    </w:p>
    <w:p w14:paraId="52F3E329" w14:textId="715E732F" w:rsidR="007436D2" w:rsidRDefault="007436D2" w:rsidP="00C05912">
      <w:pPr>
        <w:rPr>
          <w:rFonts w:cs="Arial"/>
          <w:szCs w:val="22"/>
        </w:rPr>
      </w:pPr>
    </w:p>
    <w:p w14:paraId="4F75C35D" w14:textId="03F476CA" w:rsidR="007436D2" w:rsidRDefault="007436D2" w:rsidP="00C05912">
      <w:pPr>
        <w:rPr>
          <w:rFonts w:cs="Arial"/>
          <w:szCs w:val="22"/>
        </w:rPr>
      </w:pPr>
    </w:p>
    <w:p w14:paraId="547DE0F9" w14:textId="77777777" w:rsidR="007436D2" w:rsidRDefault="007436D2" w:rsidP="00C05912">
      <w:pPr>
        <w:rPr>
          <w:rFonts w:cs="Arial"/>
          <w:szCs w:val="22"/>
        </w:rPr>
      </w:pPr>
    </w:p>
    <w:p w14:paraId="22C5F660" w14:textId="77777777" w:rsidR="007B618F" w:rsidRDefault="007B618F" w:rsidP="007B618F">
      <w:pPr>
        <w:pStyle w:val="Heading1"/>
        <w:ind w:left="426" w:hanging="426"/>
      </w:pPr>
      <w:bookmarkStart w:id="28" w:name="_Toc518395524"/>
      <w:bookmarkStart w:id="29" w:name="_Toc20133129"/>
      <w:bookmarkStart w:id="30" w:name="_Toc8718460"/>
      <w:bookmarkStart w:id="31" w:name="_Toc8718623"/>
      <w:bookmarkEnd w:id="26"/>
      <w:bookmarkEnd w:id="27"/>
      <w:r>
        <w:t>Further information</w:t>
      </w:r>
      <w:bookmarkEnd w:id="28"/>
      <w:bookmarkEnd w:id="29"/>
    </w:p>
    <w:p w14:paraId="1F8987AF" w14:textId="77777777" w:rsidR="007B618F" w:rsidRDefault="007B618F" w:rsidP="007B618F">
      <w:pPr>
        <w:rPr>
          <w:rFonts w:cs="Arial"/>
        </w:rPr>
      </w:pPr>
    </w:p>
    <w:p w14:paraId="7A2710FF" w14:textId="77777777" w:rsidR="007B618F" w:rsidRDefault="007B618F" w:rsidP="007B618F">
      <w:pPr>
        <w:rPr>
          <w:rFonts w:cs="Arial"/>
        </w:rPr>
      </w:pPr>
      <w:r>
        <w:rPr>
          <w:rFonts w:cs="Arial"/>
        </w:rPr>
        <w:t>Rosemary Hancock</w:t>
      </w:r>
    </w:p>
    <w:p w14:paraId="47C41154" w14:textId="77777777" w:rsidR="007B618F" w:rsidRDefault="007B618F" w:rsidP="007B618F">
      <w:pPr>
        <w:rPr>
          <w:rFonts w:cs="Arial"/>
        </w:rPr>
      </w:pPr>
      <w:r>
        <w:rPr>
          <w:rFonts w:cs="Arial"/>
        </w:rPr>
        <w:t>Manager Water and Public Health</w:t>
      </w:r>
    </w:p>
    <w:p w14:paraId="47D9A5BF" w14:textId="77777777" w:rsidR="007B618F" w:rsidRDefault="007B618F" w:rsidP="007B618F">
      <w:pPr>
        <w:rPr>
          <w:rFonts w:cs="Arial"/>
        </w:rPr>
      </w:pPr>
      <w:r>
        <w:rPr>
          <w:rFonts w:cs="Arial"/>
        </w:rPr>
        <w:t>MAV</w:t>
      </w:r>
    </w:p>
    <w:p w14:paraId="03B86F40" w14:textId="77777777" w:rsidR="007B618F" w:rsidRDefault="007B618F" w:rsidP="007B618F">
      <w:pPr>
        <w:rPr>
          <w:rFonts w:cs="Arial"/>
        </w:rPr>
      </w:pPr>
      <w:r>
        <w:rPr>
          <w:rFonts w:cs="Arial"/>
        </w:rPr>
        <w:t>T:  9667 5520</w:t>
      </w:r>
    </w:p>
    <w:p w14:paraId="55909C14" w14:textId="77777777" w:rsidR="007B618F" w:rsidRDefault="007B618F" w:rsidP="007B618F">
      <w:pPr>
        <w:rPr>
          <w:color w:val="FF0000"/>
        </w:rPr>
      </w:pPr>
      <w:r>
        <w:rPr>
          <w:rFonts w:cs="Arial"/>
        </w:rPr>
        <w:t>E:  rhancock@mav.asn.au</w:t>
      </w:r>
      <w:bookmarkStart w:id="32" w:name="_Toc248038864"/>
      <w:bookmarkStart w:id="33" w:name="_Toc176767697"/>
    </w:p>
    <w:bookmarkEnd w:id="30"/>
    <w:bookmarkEnd w:id="31"/>
    <w:bookmarkEnd w:id="32"/>
    <w:bookmarkEnd w:id="33"/>
    <w:p w14:paraId="7183586F" w14:textId="77777777" w:rsidR="00BE04EC" w:rsidRDefault="00BE04EC" w:rsidP="00C05912">
      <w:pPr>
        <w:rPr>
          <w:rFonts w:cs="Arial"/>
          <w:szCs w:val="22"/>
        </w:rPr>
      </w:pPr>
    </w:p>
    <w:sectPr w:rsidR="00BE04EC" w:rsidSect="00A12CFE">
      <w:footerReference w:type="default" r:id="rId17"/>
      <w:footerReference w:type="first" r:id="rId18"/>
      <w:pgSz w:w="16840" w:h="11907" w:orient="landscape" w:code="9"/>
      <w:pgMar w:top="1797" w:right="1440" w:bottom="1797" w:left="1440"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5EFCC" w14:textId="77777777" w:rsidR="00086542" w:rsidRDefault="00086542">
      <w:r>
        <w:separator/>
      </w:r>
    </w:p>
  </w:endnote>
  <w:endnote w:type="continuationSeparator" w:id="0">
    <w:p w14:paraId="0B6BD179" w14:textId="77777777" w:rsidR="00086542" w:rsidRDefault="0008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C">
    <w:altName w:val="Calibri"/>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3D79" w14:textId="36E4937E" w:rsidR="00086542" w:rsidRPr="007D5FD6" w:rsidRDefault="00086542" w:rsidP="00E00D45">
    <w:pPr>
      <w:pStyle w:val="Footer"/>
      <w:tabs>
        <w:tab w:val="clear" w:pos="4320"/>
        <w:tab w:val="clear" w:pos="8640"/>
        <w:tab w:val="right" w:pos="7797"/>
      </w:tabs>
      <w:rPr>
        <w:rStyle w:val="FooterChar"/>
      </w:rPr>
    </w:pPr>
    <w:r w:rsidRPr="002907FD">
      <w:rPr>
        <w:rFonts w:cs="Arial"/>
      </w:rPr>
      <w:fldChar w:fldCharType="begin"/>
    </w:r>
    <w:r w:rsidRPr="002907FD">
      <w:rPr>
        <w:rFonts w:cs="Arial"/>
      </w:rPr>
      <w:instrText xml:space="preserve"> PAGE </w:instrText>
    </w:r>
    <w:r w:rsidRPr="002907FD">
      <w:rPr>
        <w:rFonts w:cs="Arial"/>
      </w:rPr>
      <w:fldChar w:fldCharType="separate"/>
    </w:r>
    <w:r>
      <w:rPr>
        <w:rFonts w:cs="Arial"/>
        <w:noProof/>
      </w:rPr>
      <w:t>5</w:t>
    </w:r>
    <w:r w:rsidRPr="002907FD">
      <w:rPr>
        <w:rFonts w:cs="Arial"/>
      </w:rPr>
      <w:fldChar w:fldCharType="end"/>
    </w:r>
    <w:r w:rsidRPr="002907FD">
      <w:rPr>
        <w:rFonts w:ascii="Book Antiqua" w:hAnsi="Book Antiqua"/>
        <w:sz w:val="16"/>
        <w:szCs w:val="24"/>
      </w:rPr>
      <w:tab/>
    </w:r>
    <w:r>
      <w:rPr>
        <w:rStyle w:val="FooterChar"/>
      </w:rPr>
      <w:t>Public Health and Wellbeing Regulations RIS – MAV Submission.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151A3" w14:textId="2253501F" w:rsidR="00086542" w:rsidRPr="007D5FD6" w:rsidRDefault="00086542" w:rsidP="00902D1B">
    <w:pPr>
      <w:pStyle w:val="Footer"/>
      <w:tabs>
        <w:tab w:val="clear" w:pos="4320"/>
        <w:tab w:val="clear" w:pos="8640"/>
        <w:tab w:val="left" w:pos="6521"/>
        <w:tab w:val="right" w:pos="7797"/>
      </w:tabs>
      <w:rPr>
        <w:rStyle w:val="FooterChar"/>
      </w:rPr>
    </w:pPr>
    <w:r w:rsidRPr="002907FD">
      <w:rPr>
        <w:rFonts w:cs="Arial"/>
      </w:rPr>
      <w:fldChar w:fldCharType="begin"/>
    </w:r>
    <w:r w:rsidRPr="002907FD">
      <w:rPr>
        <w:rFonts w:cs="Arial"/>
      </w:rPr>
      <w:instrText xml:space="preserve"> PAGE </w:instrText>
    </w:r>
    <w:r w:rsidRPr="002907FD">
      <w:rPr>
        <w:rFonts w:cs="Arial"/>
      </w:rPr>
      <w:fldChar w:fldCharType="separate"/>
    </w:r>
    <w:r>
      <w:rPr>
        <w:rFonts w:cs="Arial"/>
        <w:noProof/>
      </w:rPr>
      <w:t>22</w:t>
    </w:r>
    <w:r w:rsidRPr="002907FD">
      <w:rPr>
        <w:rFonts w:cs="Arial"/>
      </w:rPr>
      <w:fldChar w:fldCharType="end"/>
    </w:r>
    <w:r w:rsidRPr="002907FD">
      <w:rPr>
        <w:rFonts w:ascii="Book Antiqua" w:hAnsi="Book Antiqua"/>
        <w:sz w:val="16"/>
        <w:szCs w:val="24"/>
      </w:rPr>
      <w:tab/>
    </w:r>
    <w:sdt>
      <w:sdtPr>
        <w:rPr>
          <w:rStyle w:val="FooterChar"/>
        </w:rPr>
        <w:alias w:val="Title"/>
        <w:tag w:val=""/>
        <w:id w:val="-1017002987"/>
        <w:placeholder>
          <w:docPart w:val="DA5F52DEA1704241A275C54C47CB52B0"/>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Pr>
            <w:rStyle w:val="FooterChar"/>
          </w:rPr>
          <w:t>Public Health and Wellbeing Regulations RIS</w:t>
        </w:r>
      </w:sdtContent>
    </w:sdt>
    <w:r>
      <w:rPr>
        <w:rStyle w:val="FooterChar"/>
      </w:rPr>
      <w:t>- MAV Submission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BC13" w14:textId="3F00DF98" w:rsidR="00086542" w:rsidRPr="00A12CFE" w:rsidRDefault="00443194" w:rsidP="004879B9">
    <w:pPr>
      <w:pStyle w:val="Footer"/>
      <w:tabs>
        <w:tab w:val="clear" w:pos="4320"/>
        <w:tab w:val="clear" w:pos="8640"/>
      </w:tabs>
      <w:ind w:left="5670" w:hanging="5670"/>
    </w:pPr>
    <w:sdt>
      <w:sdtPr>
        <w:id w:val="-1797443507"/>
        <w:docPartObj>
          <w:docPartGallery w:val="Page Numbers (Bottom of Page)"/>
          <w:docPartUnique/>
        </w:docPartObj>
      </w:sdtPr>
      <w:sdtEndPr>
        <w:rPr>
          <w:noProof/>
        </w:rPr>
      </w:sdtEndPr>
      <w:sdtContent>
        <w:r w:rsidR="00086542">
          <w:fldChar w:fldCharType="begin"/>
        </w:r>
        <w:r w:rsidR="00086542">
          <w:instrText xml:space="preserve"> PAGE   \* MERGEFORMAT </w:instrText>
        </w:r>
        <w:r w:rsidR="00086542">
          <w:fldChar w:fldCharType="separate"/>
        </w:r>
        <w:r w:rsidR="00086542">
          <w:rPr>
            <w:noProof/>
          </w:rPr>
          <w:t>6</w:t>
        </w:r>
        <w:r w:rsidR="00086542">
          <w:fldChar w:fldCharType="end"/>
        </w:r>
        <w:r w:rsidR="00086542">
          <w:t xml:space="preserve">                                                                                                                                       </w:t>
        </w:r>
      </w:sdtContent>
    </w:sdt>
    <w:r w:rsidR="00086542" w:rsidRPr="00A12CFE">
      <w:rPr>
        <w:rStyle w:val="FooterChar"/>
      </w:rPr>
      <w:t xml:space="preserve"> </w:t>
    </w:r>
    <w:sdt>
      <w:sdtPr>
        <w:rPr>
          <w:rStyle w:val="FooterChar"/>
        </w:rPr>
        <w:alias w:val="Title"/>
        <w:tag w:val=""/>
        <w:id w:val="1331412257"/>
        <w:placeholder>
          <w:docPart w:val="0D3FD51D86DD48EBAFEEBB97CA29BD82"/>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655801">
          <w:rPr>
            <w:rStyle w:val="FooterChar"/>
          </w:rPr>
          <w:t>Public Health and Wellbeing Regulations RIS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4AA98" w14:textId="77777777" w:rsidR="00086542" w:rsidRDefault="00086542">
      <w:r>
        <w:separator/>
      </w:r>
    </w:p>
  </w:footnote>
  <w:footnote w:type="continuationSeparator" w:id="0">
    <w:p w14:paraId="5EEDA8B6" w14:textId="77777777" w:rsidR="00086542" w:rsidRDefault="0008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8536" w14:textId="3955EC6A" w:rsidR="00086542" w:rsidRDefault="00086542" w:rsidP="004656E1">
    <w:pPr>
      <w:pStyle w:val="Header"/>
      <w:jc w:val="right"/>
    </w:pPr>
    <w:r>
      <w:rPr>
        <w:noProof/>
        <w:lang w:eastAsia="en-AU"/>
      </w:rPr>
      <w:drawing>
        <wp:inline distT="0" distB="0" distL="0" distR="0" wp14:anchorId="3FFD667F" wp14:editId="7751EACD">
          <wp:extent cx="1524000" cy="502920"/>
          <wp:effectExtent l="0" t="0" r="0" b="0"/>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2920"/>
                  </a:xfrm>
                  <a:prstGeom prst="rect">
                    <a:avLst/>
                  </a:prstGeom>
                  <a:noFill/>
                  <a:ln>
                    <a:noFill/>
                  </a:ln>
                </pic:spPr>
              </pic:pic>
            </a:graphicData>
          </a:graphic>
        </wp:inline>
      </w:drawing>
    </w:r>
  </w:p>
  <w:p w14:paraId="08FE4562" w14:textId="77777777" w:rsidR="00086542" w:rsidRPr="002907FD" w:rsidRDefault="00086542" w:rsidP="004656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AF8"/>
    <w:multiLevelType w:val="hybridMultilevel"/>
    <w:tmpl w:val="BA922B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6B6E45"/>
    <w:multiLevelType w:val="hybridMultilevel"/>
    <w:tmpl w:val="A4A2552E"/>
    <w:lvl w:ilvl="0" w:tplc="CFE2A02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0646F"/>
    <w:multiLevelType w:val="hybridMultilevel"/>
    <w:tmpl w:val="4DD8D880"/>
    <w:lvl w:ilvl="0" w:tplc="2F4A9E3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82A05"/>
    <w:multiLevelType w:val="hybridMultilevel"/>
    <w:tmpl w:val="7AE4F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71C27"/>
    <w:multiLevelType w:val="hybridMultilevel"/>
    <w:tmpl w:val="92AEB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0A6B67"/>
    <w:multiLevelType w:val="hybridMultilevel"/>
    <w:tmpl w:val="38187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34231D"/>
    <w:multiLevelType w:val="hybridMultilevel"/>
    <w:tmpl w:val="B004F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55642"/>
    <w:multiLevelType w:val="hybridMultilevel"/>
    <w:tmpl w:val="BE9ACB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249E0"/>
    <w:multiLevelType w:val="hybridMultilevel"/>
    <w:tmpl w:val="B2A25F6A"/>
    <w:lvl w:ilvl="0" w:tplc="13AAC6C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03D21"/>
    <w:multiLevelType w:val="hybridMultilevel"/>
    <w:tmpl w:val="B2A8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35B33"/>
    <w:multiLevelType w:val="hybridMultilevel"/>
    <w:tmpl w:val="014E6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2905AA"/>
    <w:multiLevelType w:val="hybridMultilevel"/>
    <w:tmpl w:val="E1BE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A3981"/>
    <w:multiLevelType w:val="hybridMultilevel"/>
    <w:tmpl w:val="B75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34786"/>
    <w:multiLevelType w:val="hybridMultilevel"/>
    <w:tmpl w:val="25045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2BC22C2"/>
    <w:multiLevelType w:val="hybridMultilevel"/>
    <w:tmpl w:val="0C0CA64A"/>
    <w:lvl w:ilvl="0" w:tplc="E26853CC">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BB1A23"/>
    <w:multiLevelType w:val="hybridMultilevel"/>
    <w:tmpl w:val="2AD8F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6F1A17"/>
    <w:multiLevelType w:val="hybridMultilevel"/>
    <w:tmpl w:val="19005B5C"/>
    <w:lvl w:ilvl="0" w:tplc="A9246D52">
      <w:start w:val="201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E3CB4"/>
    <w:multiLevelType w:val="hybridMultilevel"/>
    <w:tmpl w:val="71180030"/>
    <w:lvl w:ilvl="0" w:tplc="A9246D52">
      <w:start w:val="201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4E35"/>
    <w:multiLevelType w:val="hybridMultilevel"/>
    <w:tmpl w:val="1276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01C49"/>
    <w:multiLevelType w:val="hybridMultilevel"/>
    <w:tmpl w:val="8A4A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F2742"/>
    <w:multiLevelType w:val="hybridMultilevel"/>
    <w:tmpl w:val="89FE7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5153ED"/>
    <w:multiLevelType w:val="hybridMultilevel"/>
    <w:tmpl w:val="637E6E3A"/>
    <w:lvl w:ilvl="0" w:tplc="E46ECB3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B4B57"/>
    <w:multiLevelType w:val="hybridMultilevel"/>
    <w:tmpl w:val="0E505D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7F4661"/>
    <w:multiLevelType w:val="hybridMultilevel"/>
    <w:tmpl w:val="509CD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83782F"/>
    <w:multiLevelType w:val="multilevel"/>
    <w:tmpl w:val="7C30DEC4"/>
    <w:lvl w:ilvl="0">
      <w:start w:val="1"/>
      <w:numFmt w:val="decimal"/>
      <w:lvlRestart w:val="0"/>
      <w:pStyle w:val="Heading1"/>
      <w:lvlText w:val="%1"/>
      <w:lvlJc w:val="left"/>
      <w:pPr>
        <w:tabs>
          <w:tab w:val="num" w:pos="431"/>
        </w:tabs>
        <w:ind w:left="431" w:hanging="431"/>
      </w:pPr>
      <w:rPr>
        <w:rFonts w:hint="default"/>
      </w:rPr>
    </w:lvl>
    <w:lvl w:ilvl="1">
      <w:start w:val="1"/>
      <w:numFmt w:val="decimal"/>
      <w:pStyle w:val="Heading2"/>
      <w:lvlText w:val="%1.%2"/>
      <w:lvlJc w:val="left"/>
      <w:pPr>
        <w:tabs>
          <w:tab w:val="num" w:pos="6249"/>
        </w:tabs>
        <w:ind w:left="6249"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15:restartNumberingAfterBreak="0">
    <w:nsid w:val="669126B8"/>
    <w:multiLevelType w:val="hybridMultilevel"/>
    <w:tmpl w:val="746CD228"/>
    <w:lvl w:ilvl="0" w:tplc="00C4C92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E06287"/>
    <w:multiLevelType w:val="hybridMultilevel"/>
    <w:tmpl w:val="1FDCA0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07B6C"/>
    <w:multiLevelType w:val="hybridMultilevel"/>
    <w:tmpl w:val="52749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64715"/>
    <w:multiLevelType w:val="hybridMultilevel"/>
    <w:tmpl w:val="5C00E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916076"/>
    <w:multiLevelType w:val="hybridMultilevel"/>
    <w:tmpl w:val="5100D968"/>
    <w:lvl w:ilvl="0" w:tplc="91DE6CAA">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3426FEA"/>
    <w:multiLevelType w:val="hybridMultilevel"/>
    <w:tmpl w:val="6382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7F16B2"/>
    <w:multiLevelType w:val="hybridMultilevel"/>
    <w:tmpl w:val="A968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97B21"/>
    <w:multiLevelType w:val="multilevel"/>
    <w:tmpl w:val="EA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1F695D"/>
    <w:multiLevelType w:val="hybridMultilevel"/>
    <w:tmpl w:val="2E1AFC76"/>
    <w:lvl w:ilvl="0" w:tplc="4C3AC2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106348"/>
    <w:multiLevelType w:val="hybridMultilevel"/>
    <w:tmpl w:val="0E041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912E5F"/>
    <w:multiLevelType w:val="hybridMultilevel"/>
    <w:tmpl w:val="5B1250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B228EB"/>
    <w:multiLevelType w:val="hybridMultilevel"/>
    <w:tmpl w:val="F5C06886"/>
    <w:lvl w:ilvl="0" w:tplc="13AAC6CA">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26"/>
  </w:num>
  <w:num w:numId="4">
    <w:abstractNumId w:val="27"/>
  </w:num>
  <w:num w:numId="5">
    <w:abstractNumId w:val="1"/>
  </w:num>
  <w:num w:numId="6">
    <w:abstractNumId w:val="22"/>
  </w:num>
  <w:num w:numId="7">
    <w:abstractNumId w:val="2"/>
  </w:num>
  <w:num w:numId="8">
    <w:abstractNumId w:val="36"/>
  </w:num>
  <w:num w:numId="9">
    <w:abstractNumId w:val="31"/>
  </w:num>
  <w:num w:numId="10">
    <w:abstractNumId w:val="8"/>
  </w:num>
  <w:num w:numId="11">
    <w:abstractNumId w:val="39"/>
  </w:num>
  <w:num w:numId="12">
    <w:abstractNumId w:val="0"/>
  </w:num>
  <w:num w:numId="13">
    <w:abstractNumId w:val="14"/>
  </w:num>
  <w:num w:numId="14">
    <w:abstractNumId w:val="33"/>
  </w:num>
  <w:num w:numId="15">
    <w:abstractNumId w:val="17"/>
  </w:num>
  <w:num w:numId="16">
    <w:abstractNumId w:val="23"/>
  </w:num>
  <w:num w:numId="17">
    <w:abstractNumId w:val="7"/>
  </w:num>
  <w:num w:numId="18">
    <w:abstractNumId w:val="28"/>
  </w:num>
  <w:num w:numId="19">
    <w:abstractNumId w:val="6"/>
  </w:num>
  <w:num w:numId="20">
    <w:abstractNumId w:val="21"/>
  </w:num>
  <w:num w:numId="21">
    <w:abstractNumId w:val="38"/>
  </w:num>
  <w:num w:numId="22">
    <w:abstractNumId w:val="20"/>
  </w:num>
  <w:num w:numId="23">
    <w:abstractNumId w:val="9"/>
  </w:num>
  <w:num w:numId="24">
    <w:abstractNumId w:val="16"/>
  </w:num>
  <w:num w:numId="25">
    <w:abstractNumId w:val="3"/>
  </w:num>
  <w:num w:numId="26">
    <w:abstractNumId w:val="25"/>
  </w:num>
  <w:num w:numId="27">
    <w:abstractNumId w:val="4"/>
  </w:num>
  <w:num w:numId="28">
    <w:abstractNumId w:val="5"/>
  </w:num>
  <w:num w:numId="29">
    <w:abstractNumId w:val="32"/>
  </w:num>
  <w:num w:numId="30">
    <w:abstractNumId w:val="24"/>
  </w:num>
  <w:num w:numId="31">
    <w:abstractNumId w:val="12"/>
  </w:num>
  <w:num w:numId="32">
    <w:abstractNumId w:val="10"/>
  </w:num>
  <w:num w:numId="33">
    <w:abstractNumId w:val="15"/>
  </w:num>
  <w:num w:numId="34">
    <w:abstractNumId w:val="30"/>
  </w:num>
  <w:num w:numId="35">
    <w:abstractNumId w:val="11"/>
  </w:num>
  <w:num w:numId="36">
    <w:abstractNumId w:val="29"/>
  </w:num>
  <w:num w:numId="37">
    <w:abstractNumId w:val="30"/>
  </w:num>
  <w:num w:numId="38">
    <w:abstractNumId w:val="15"/>
  </w:num>
  <w:num w:numId="39">
    <w:abstractNumId w:val="26"/>
  </w:num>
  <w:num w:numId="40">
    <w:abstractNumId w:val="13"/>
  </w:num>
  <w:num w:numId="41">
    <w:abstractNumId w:val="35"/>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12"/>
    <w:rsid w:val="000336A4"/>
    <w:rsid w:val="0005513A"/>
    <w:rsid w:val="00086542"/>
    <w:rsid w:val="000A6D34"/>
    <w:rsid w:val="000C3FBB"/>
    <w:rsid w:val="000D419C"/>
    <w:rsid w:val="00110542"/>
    <w:rsid w:val="0012356D"/>
    <w:rsid w:val="001442A5"/>
    <w:rsid w:val="00157814"/>
    <w:rsid w:val="00163B07"/>
    <w:rsid w:val="00174D67"/>
    <w:rsid w:val="00193517"/>
    <w:rsid w:val="001B7497"/>
    <w:rsid w:val="001C4A0C"/>
    <w:rsid w:val="001D0C7D"/>
    <w:rsid w:val="001D699A"/>
    <w:rsid w:val="001F2BCA"/>
    <w:rsid w:val="002070BB"/>
    <w:rsid w:val="00223D07"/>
    <w:rsid w:val="00231F22"/>
    <w:rsid w:val="00263D8F"/>
    <w:rsid w:val="00267DA2"/>
    <w:rsid w:val="00274FCE"/>
    <w:rsid w:val="00275401"/>
    <w:rsid w:val="002942B7"/>
    <w:rsid w:val="002A73FA"/>
    <w:rsid w:val="002E19BA"/>
    <w:rsid w:val="0030496D"/>
    <w:rsid w:val="0033303C"/>
    <w:rsid w:val="00345E10"/>
    <w:rsid w:val="00371D42"/>
    <w:rsid w:val="003924CA"/>
    <w:rsid w:val="00392627"/>
    <w:rsid w:val="003B75C1"/>
    <w:rsid w:val="003E2224"/>
    <w:rsid w:val="003E2A7B"/>
    <w:rsid w:val="003E5317"/>
    <w:rsid w:val="003E548D"/>
    <w:rsid w:val="00404A0D"/>
    <w:rsid w:val="00423F94"/>
    <w:rsid w:val="00424A4B"/>
    <w:rsid w:val="00431AD8"/>
    <w:rsid w:val="00435B33"/>
    <w:rsid w:val="00437BAB"/>
    <w:rsid w:val="00443194"/>
    <w:rsid w:val="00451AE9"/>
    <w:rsid w:val="00462BA5"/>
    <w:rsid w:val="00463AAA"/>
    <w:rsid w:val="004656E1"/>
    <w:rsid w:val="0046599F"/>
    <w:rsid w:val="004722E7"/>
    <w:rsid w:val="00486634"/>
    <w:rsid w:val="00487851"/>
    <w:rsid w:val="004879B9"/>
    <w:rsid w:val="00492500"/>
    <w:rsid w:val="004B3691"/>
    <w:rsid w:val="004C117F"/>
    <w:rsid w:val="004C3528"/>
    <w:rsid w:val="004C37B2"/>
    <w:rsid w:val="004D136F"/>
    <w:rsid w:val="004E553D"/>
    <w:rsid w:val="005020C7"/>
    <w:rsid w:val="005120DF"/>
    <w:rsid w:val="0051408E"/>
    <w:rsid w:val="00516578"/>
    <w:rsid w:val="00522B78"/>
    <w:rsid w:val="00534FC7"/>
    <w:rsid w:val="005525E9"/>
    <w:rsid w:val="00557A88"/>
    <w:rsid w:val="00571A6F"/>
    <w:rsid w:val="00594B2C"/>
    <w:rsid w:val="005C3C5C"/>
    <w:rsid w:val="005D5CAB"/>
    <w:rsid w:val="005E4D1B"/>
    <w:rsid w:val="00612831"/>
    <w:rsid w:val="0061417C"/>
    <w:rsid w:val="006248D7"/>
    <w:rsid w:val="00624E7A"/>
    <w:rsid w:val="006331CB"/>
    <w:rsid w:val="00646832"/>
    <w:rsid w:val="00655801"/>
    <w:rsid w:val="0065729D"/>
    <w:rsid w:val="00660478"/>
    <w:rsid w:val="006728CA"/>
    <w:rsid w:val="0067764A"/>
    <w:rsid w:val="00683049"/>
    <w:rsid w:val="0068384B"/>
    <w:rsid w:val="006977C5"/>
    <w:rsid w:val="006A5A09"/>
    <w:rsid w:val="006F395A"/>
    <w:rsid w:val="00703379"/>
    <w:rsid w:val="00713C4C"/>
    <w:rsid w:val="00717F7D"/>
    <w:rsid w:val="00720746"/>
    <w:rsid w:val="00737937"/>
    <w:rsid w:val="007436D2"/>
    <w:rsid w:val="0076279C"/>
    <w:rsid w:val="00770623"/>
    <w:rsid w:val="007B2C9B"/>
    <w:rsid w:val="007B618F"/>
    <w:rsid w:val="007C4F7E"/>
    <w:rsid w:val="007C7150"/>
    <w:rsid w:val="007D098F"/>
    <w:rsid w:val="007E5060"/>
    <w:rsid w:val="00810D86"/>
    <w:rsid w:val="00817689"/>
    <w:rsid w:val="00825303"/>
    <w:rsid w:val="00837310"/>
    <w:rsid w:val="008455F1"/>
    <w:rsid w:val="008778C6"/>
    <w:rsid w:val="0088585C"/>
    <w:rsid w:val="008B3F46"/>
    <w:rsid w:val="008C017A"/>
    <w:rsid w:val="008C598C"/>
    <w:rsid w:val="008D63DC"/>
    <w:rsid w:val="008D7501"/>
    <w:rsid w:val="008F5EF7"/>
    <w:rsid w:val="009029FF"/>
    <w:rsid w:val="00902D1B"/>
    <w:rsid w:val="00924A16"/>
    <w:rsid w:val="00947D80"/>
    <w:rsid w:val="009700FC"/>
    <w:rsid w:val="0097087E"/>
    <w:rsid w:val="0099042D"/>
    <w:rsid w:val="009A15AB"/>
    <w:rsid w:val="009A559F"/>
    <w:rsid w:val="009B2637"/>
    <w:rsid w:val="009B6065"/>
    <w:rsid w:val="009C1C74"/>
    <w:rsid w:val="009D0611"/>
    <w:rsid w:val="009E39AB"/>
    <w:rsid w:val="009E7B48"/>
    <w:rsid w:val="00A0541D"/>
    <w:rsid w:val="00A12CFE"/>
    <w:rsid w:val="00A1424E"/>
    <w:rsid w:val="00A14ADF"/>
    <w:rsid w:val="00A15378"/>
    <w:rsid w:val="00A27E33"/>
    <w:rsid w:val="00A50C43"/>
    <w:rsid w:val="00A516DF"/>
    <w:rsid w:val="00AC24C2"/>
    <w:rsid w:val="00AF137C"/>
    <w:rsid w:val="00AF34D6"/>
    <w:rsid w:val="00B03CB4"/>
    <w:rsid w:val="00B10727"/>
    <w:rsid w:val="00B14C51"/>
    <w:rsid w:val="00B34BB8"/>
    <w:rsid w:val="00B37A23"/>
    <w:rsid w:val="00B5779C"/>
    <w:rsid w:val="00B60EE8"/>
    <w:rsid w:val="00B767AC"/>
    <w:rsid w:val="00B93976"/>
    <w:rsid w:val="00BA4D73"/>
    <w:rsid w:val="00BB084A"/>
    <w:rsid w:val="00BB2DE5"/>
    <w:rsid w:val="00BE04EC"/>
    <w:rsid w:val="00BF3FEE"/>
    <w:rsid w:val="00C05912"/>
    <w:rsid w:val="00C160FC"/>
    <w:rsid w:val="00C21CCC"/>
    <w:rsid w:val="00C2351F"/>
    <w:rsid w:val="00C30538"/>
    <w:rsid w:val="00C53097"/>
    <w:rsid w:val="00C53980"/>
    <w:rsid w:val="00C5531D"/>
    <w:rsid w:val="00C556C7"/>
    <w:rsid w:val="00C62F85"/>
    <w:rsid w:val="00C725A4"/>
    <w:rsid w:val="00C956FF"/>
    <w:rsid w:val="00CA5684"/>
    <w:rsid w:val="00CC0298"/>
    <w:rsid w:val="00CE28B5"/>
    <w:rsid w:val="00D20723"/>
    <w:rsid w:val="00D20882"/>
    <w:rsid w:val="00D3336A"/>
    <w:rsid w:val="00D47010"/>
    <w:rsid w:val="00D574B1"/>
    <w:rsid w:val="00D7134A"/>
    <w:rsid w:val="00D75A66"/>
    <w:rsid w:val="00D83AC1"/>
    <w:rsid w:val="00D86AF4"/>
    <w:rsid w:val="00DB00A8"/>
    <w:rsid w:val="00DB0758"/>
    <w:rsid w:val="00DB58FA"/>
    <w:rsid w:val="00DC0DD6"/>
    <w:rsid w:val="00DD29F0"/>
    <w:rsid w:val="00DD4103"/>
    <w:rsid w:val="00E00D45"/>
    <w:rsid w:val="00E143A0"/>
    <w:rsid w:val="00E15204"/>
    <w:rsid w:val="00E23EE4"/>
    <w:rsid w:val="00E54990"/>
    <w:rsid w:val="00E714E8"/>
    <w:rsid w:val="00EB166C"/>
    <w:rsid w:val="00EB53E6"/>
    <w:rsid w:val="00EE2D4D"/>
    <w:rsid w:val="00EF1917"/>
    <w:rsid w:val="00F0714B"/>
    <w:rsid w:val="00F26DC0"/>
    <w:rsid w:val="00F30F9F"/>
    <w:rsid w:val="00F32517"/>
    <w:rsid w:val="00F36695"/>
    <w:rsid w:val="00F41752"/>
    <w:rsid w:val="00F4638D"/>
    <w:rsid w:val="00F52648"/>
    <w:rsid w:val="00F54145"/>
    <w:rsid w:val="00F669AF"/>
    <w:rsid w:val="00F7039B"/>
    <w:rsid w:val="00F947DC"/>
    <w:rsid w:val="00FF1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7E0FFC8"/>
  <w15:docId w15:val="{3934D703-DF3E-4C8E-908F-B27CB38B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C05912"/>
    <w:pPr>
      <w:keepNext/>
      <w:numPr>
        <w:numId w:val="3"/>
      </w:numPr>
      <w:outlineLvl w:val="0"/>
    </w:pPr>
    <w:rPr>
      <w:kern w:val="28"/>
      <w:sz w:val="28"/>
    </w:rPr>
  </w:style>
  <w:style w:type="paragraph" w:styleId="Heading2">
    <w:name w:val="heading 2"/>
    <w:basedOn w:val="Normal"/>
    <w:next w:val="Normal"/>
    <w:link w:val="Heading2Char"/>
    <w:qFormat/>
    <w:rsid w:val="00C05912"/>
    <w:pPr>
      <w:keepNext/>
      <w:numPr>
        <w:ilvl w:val="1"/>
        <w:numId w:val="3"/>
      </w:numPr>
      <w:tabs>
        <w:tab w:val="clear" w:pos="6249"/>
        <w:tab w:val="num" w:pos="1004"/>
      </w:tabs>
      <w:ind w:left="1004"/>
      <w:outlineLvl w:val="1"/>
    </w:pPr>
    <w:rPr>
      <w:b/>
    </w:rPr>
  </w:style>
  <w:style w:type="paragraph" w:styleId="Heading3">
    <w:name w:val="heading 3"/>
    <w:basedOn w:val="Normal"/>
    <w:next w:val="Normal"/>
    <w:link w:val="Heading3Char"/>
    <w:qFormat/>
    <w:rsid w:val="00C05912"/>
    <w:pPr>
      <w:keepNext/>
      <w:numPr>
        <w:ilvl w:val="2"/>
        <w:numId w:val="3"/>
      </w:numP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rsid w:val="00C05912"/>
    <w:pPr>
      <w:tabs>
        <w:tab w:val="center" w:pos="4320"/>
        <w:tab w:val="right" w:pos="8640"/>
      </w:tabs>
    </w:pPr>
  </w:style>
  <w:style w:type="character" w:customStyle="1" w:styleId="HeaderChar">
    <w:name w:val="Header Char"/>
    <w:basedOn w:val="DefaultParagraphFont"/>
    <w:link w:val="Header"/>
    <w:rsid w:val="00C05912"/>
    <w:rPr>
      <w:rFonts w:eastAsia="Times New Roman" w:cs="Times New Roman"/>
      <w:szCs w:val="20"/>
    </w:rPr>
  </w:style>
  <w:style w:type="paragraph" w:styleId="Footer">
    <w:name w:val="footer"/>
    <w:basedOn w:val="Normal"/>
    <w:link w:val="FooterChar"/>
    <w:uiPriority w:val="99"/>
    <w:rsid w:val="00C05912"/>
    <w:pPr>
      <w:tabs>
        <w:tab w:val="center" w:pos="4320"/>
        <w:tab w:val="right" w:pos="8640"/>
      </w:tabs>
    </w:pPr>
    <w:rPr>
      <w:sz w:val="20"/>
    </w:rPr>
  </w:style>
  <w:style w:type="character" w:customStyle="1" w:styleId="FooterChar">
    <w:name w:val="Footer Char"/>
    <w:basedOn w:val="DefaultParagraphFont"/>
    <w:link w:val="Footer"/>
    <w:uiPriority w:val="99"/>
    <w:rsid w:val="00C05912"/>
    <w:rPr>
      <w:rFonts w:eastAsia="Times New Roman" w:cs="Times New Roman"/>
      <w:sz w:val="20"/>
      <w:szCs w:val="20"/>
    </w:rPr>
  </w:style>
  <w:style w:type="character" w:styleId="PageNumber">
    <w:name w:val="page number"/>
    <w:basedOn w:val="DefaultParagraphFont"/>
    <w:uiPriority w:val="99"/>
    <w:rsid w:val="00C05912"/>
  </w:style>
  <w:style w:type="paragraph" w:styleId="TOC1">
    <w:name w:val="toc 1"/>
    <w:basedOn w:val="Normal"/>
    <w:next w:val="Normal"/>
    <w:autoRedefine/>
    <w:uiPriority w:val="39"/>
    <w:rsid w:val="00C05912"/>
    <w:pPr>
      <w:tabs>
        <w:tab w:val="left" w:pos="400"/>
        <w:tab w:val="right" w:leader="dot" w:pos="8636"/>
      </w:tabs>
      <w:spacing w:before="120"/>
    </w:pPr>
    <w:rPr>
      <w:bCs/>
      <w:i/>
      <w:iCs/>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Normal"/>
    <w:next w:val="Normal"/>
    <w:link w:val="TitleChar"/>
    <w:uiPriority w:val="10"/>
    <w:qFormat/>
    <w:rsid w:val="00EB53E6"/>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pPr>
    <w:rPr>
      <w:rFonts w:cs="Arial"/>
      <w:b/>
      <w:bCs/>
      <w:sz w:val="36"/>
      <w:szCs w:val="36"/>
    </w:rPr>
  </w:style>
  <w:style w:type="character" w:customStyle="1" w:styleId="TitleChar">
    <w:name w:val="Title Char"/>
    <w:basedOn w:val="DefaultParagraphFont"/>
    <w:link w:val="Title"/>
    <w:uiPriority w:val="10"/>
    <w:rsid w:val="00EB53E6"/>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ListParagraph">
    <w:name w:val="List Paragraph"/>
    <w:basedOn w:val="Normal"/>
    <w:uiPriority w:val="34"/>
    <w:qFormat/>
    <w:rsid w:val="00BE04EC"/>
    <w:pPr>
      <w:spacing w:after="200" w:line="276" w:lineRule="auto"/>
      <w:ind w:left="720"/>
      <w:contextualSpacing/>
    </w:pPr>
    <w:rPr>
      <w:rFonts w:eastAsia="Calibri"/>
      <w:szCs w:val="22"/>
      <w:lang w:val="en-US"/>
    </w:rPr>
  </w:style>
  <w:style w:type="paragraph" w:styleId="z-TopofForm">
    <w:name w:val="HTML Top of Form"/>
    <w:basedOn w:val="Normal"/>
    <w:next w:val="Normal"/>
    <w:link w:val="z-TopofFormChar"/>
    <w:hidden/>
    <w:uiPriority w:val="99"/>
    <w:semiHidden/>
    <w:unhideWhenUsed/>
    <w:rsid w:val="004656E1"/>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4656E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4656E1"/>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4656E1"/>
    <w:rPr>
      <w:rFonts w:eastAsia="Times New Roman" w:cs="Arial"/>
      <w:vanish/>
      <w:sz w:val="16"/>
      <w:szCs w:val="16"/>
    </w:rPr>
  </w:style>
  <w:style w:type="character" w:styleId="CommentReference">
    <w:name w:val="annotation reference"/>
    <w:basedOn w:val="DefaultParagraphFont"/>
    <w:uiPriority w:val="99"/>
    <w:semiHidden/>
    <w:unhideWhenUsed/>
    <w:rsid w:val="00522B78"/>
    <w:rPr>
      <w:sz w:val="16"/>
      <w:szCs w:val="16"/>
    </w:rPr>
  </w:style>
  <w:style w:type="paragraph" w:styleId="CommentText">
    <w:name w:val="annotation text"/>
    <w:basedOn w:val="Normal"/>
    <w:link w:val="CommentTextChar"/>
    <w:uiPriority w:val="99"/>
    <w:semiHidden/>
    <w:unhideWhenUsed/>
    <w:rsid w:val="00522B78"/>
    <w:rPr>
      <w:sz w:val="20"/>
    </w:rPr>
  </w:style>
  <w:style w:type="character" w:customStyle="1" w:styleId="CommentTextChar">
    <w:name w:val="Comment Text Char"/>
    <w:basedOn w:val="DefaultParagraphFont"/>
    <w:link w:val="CommentText"/>
    <w:uiPriority w:val="99"/>
    <w:semiHidden/>
    <w:rsid w:val="00522B7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B78"/>
    <w:rPr>
      <w:b/>
      <w:bCs/>
    </w:rPr>
  </w:style>
  <w:style w:type="character" w:customStyle="1" w:styleId="CommentSubjectChar">
    <w:name w:val="Comment Subject Char"/>
    <w:basedOn w:val="CommentTextChar"/>
    <w:link w:val="CommentSubject"/>
    <w:uiPriority w:val="99"/>
    <w:semiHidden/>
    <w:rsid w:val="00522B78"/>
    <w:rPr>
      <w:rFonts w:eastAsia="Times New Roman" w:cs="Times New Roman"/>
      <w:b/>
      <w:bCs/>
      <w:sz w:val="20"/>
      <w:szCs w:val="20"/>
    </w:rPr>
  </w:style>
  <w:style w:type="paragraph" w:customStyle="1" w:styleId="DHHSbullet1">
    <w:name w:val="DHHS bullet 1"/>
    <w:basedOn w:val="Normal"/>
    <w:qFormat/>
    <w:rsid w:val="007C7150"/>
    <w:pPr>
      <w:numPr>
        <w:numId w:val="26"/>
      </w:numPr>
      <w:spacing w:after="40" w:line="270" w:lineRule="atLeast"/>
    </w:pPr>
    <w:rPr>
      <w:rFonts w:eastAsia="Times"/>
      <w:sz w:val="20"/>
    </w:rPr>
  </w:style>
  <w:style w:type="paragraph" w:customStyle="1" w:styleId="DHHStabletext">
    <w:name w:val="DHHS table text"/>
    <w:uiPriority w:val="3"/>
    <w:qFormat/>
    <w:rsid w:val="007C7150"/>
    <w:pPr>
      <w:spacing w:before="80" w:after="60"/>
    </w:pPr>
    <w:rPr>
      <w:rFonts w:eastAsia="Times New Roman" w:cs="Times New Roman"/>
      <w:sz w:val="20"/>
      <w:szCs w:val="20"/>
    </w:rPr>
  </w:style>
  <w:style w:type="paragraph" w:customStyle="1" w:styleId="DHHSbullet2">
    <w:name w:val="DHHS bullet 2"/>
    <w:basedOn w:val="Normal"/>
    <w:uiPriority w:val="2"/>
    <w:qFormat/>
    <w:rsid w:val="007C7150"/>
    <w:pPr>
      <w:numPr>
        <w:ilvl w:val="2"/>
        <w:numId w:val="26"/>
      </w:numPr>
      <w:spacing w:after="40" w:line="270" w:lineRule="atLeast"/>
    </w:pPr>
    <w:rPr>
      <w:rFonts w:eastAsia="Times"/>
      <w:sz w:val="20"/>
    </w:rPr>
  </w:style>
  <w:style w:type="paragraph" w:customStyle="1" w:styleId="DHHSbullet1lastline">
    <w:name w:val="DHHS bullet 1 last line"/>
    <w:basedOn w:val="DHHSbullet1"/>
    <w:qFormat/>
    <w:rsid w:val="007C7150"/>
    <w:pPr>
      <w:numPr>
        <w:ilvl w:val="1"/>
      </w:numPr>
      <w:spacing w:after="120"/>
    </w:pPr>
  </w:style>
  <w:style w:type="paragraph" w:customStyle="1" w:styleId="DHHSbullet2lastline">
    <w:name w:val="DHHS bullet 2 last line"/>
    <w:basedOn w:val="DHHSbullet2"/>
    <w:uiPriority w:val="2"/>
    <w:qFormat/>
    <w:rsid w:val="007C7150"/>
    <w:pPr>
      <w:numPr>
        <w:ilvl w:val="3"/>
      </w:numPr>
      <w:spacing w:after="120"/>
    </w:pPr>
  </w:style>
  <w:style w:type="paragraph" w:customStyle="1" w:styleId="DHHStablebullet">
    <w:name w:val="DHHS table bullet"/>
    <w:basedOn w:val="DHHStabletext"/>
    <w:uiPriority w:val="3"/>
    <w:qFormat/>
    <w:rsid w:val="007C7150"/>
    <w:pPr>
      <w:numPr>
        <w:ilvl w:val="6"/>
        <w:numId w:val="26"/>
      </w:numPr>
    </w:pPr>
  </w:style>
  <w:style w:type="numbering" w:customStyle="1" w:styleId="ZZBullets">
    <w:name w:val="ZZ Bullets"/>
    <w:rsid w:val="007C7150"/>
    <w:pPr>
      <w:numPr>
        <w:numId w:val="26"/>
      </w:numPr>
    </w:pPr>
  </w:style>
  <w:style w:type="paragraph" w:customStyle="1" w:styleId="DHHSbulletindent">
    <w:name w:val="DHHS bullet indent"/>
    <w:basedOn w:val="Normal"/>
    <w:uiPriority w:val="4"/>
    <w:rsid w:val="007C7150"/>
    <w:pPr>
      <w:numPr>
        <w:ilvl w:val="4"/>
        <w:numId w:val="26"/>
      </w:numPr>
      <w:spacing w:after="40" w:line="270" w:lineRule="atLeast"/>
    </w:pPr>
    <w:rPr>
      <w:rFonts w:eastAsia="Times"/>
      <w:sz w:val="20"/>
    </w:rPr>
  </w:style>
  <w:style w:type="paragraph" w:customStyle="1" w:styleId="DHHSbulletindentlastline">
    <w:name w:val="DHHS bullet indent last line"/>
    <w:basedOn w:val="Normal"/>
    <w:uiPriority w:val="4"/>
    <w:rsid w:val="007C7150"/>
    <w:pPr>
      <w:numPr>
        <w:ilvl w:val="5"/>
        <w:numId w:val="26"/>
      </w:numPr>
      <w:spacing w:after="120" w:line="270" w:lineRule="atLeast"/>
    </w:pPr>
    <w:rPr>
      <w:rFonts w:eastAsia="Times"/>
      <w:sz w:val="20"/>
    </w:rPr>
  </w:style>
  <w:style w:type="table" w:styleId="TableGrid">
    <w:name w:val="Table Grid"/>
    <w:basedOn w:val="TableNormal"/>
    <w:rsid w:val="007C7150"/>
    <w:rPr>
      <w:rFonts w:eastAsia="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go">
    <w:name w:val="b_algo"/>
    <w:basedOn w:val="Normal"/>
    <w:rsid w:val="00DD29F0"/>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660199">
      <w:bodyDiv w:val="1"/>
      <w:marLeft w:val="0"/>
      <w:marRight w:val="0"/>
      <w:marTop w:val="0"/>
      <w:marBottom w:val="0"/>
      <w:divBdr>
        <w:top w:val="none" w:sz="0" w:space="0" w:color="auto"/>
        <w:left w:val="none" w:sz="0" w:space="0" w:color="auto"/>
        <w:bottom w:val="none" w:sz="0" w:space="0" w:color="auto"/>
        <w:right w:val="none" w:sz="0" w:space="0" w:color="auto"/>
      </w:divBdr>
    </w:div>
    <w:div w:id="431894924">
      <w:bodyDiv w:val="1"/>
      <w:marLeft w:val="0"/>
      <w:marRight w:val="0"/>
      <w:marTop w:val="0"/>
      <w:marBottom w:val="0"/>
      <w:divBdr>
        <w:top w:val="none" w:sz="0" w:space="0" w:color="auto"/>
        <w:left w:val="none" w:sz="0" w:space="0" w:color="auto"/>
        <w:bottom w:val="none" w:sz="0" w:space="0" w:color="auto"/>
        <w:right w:val="none" w:sz="0" w:space="0" w:color="auto"/>
      </w:divBdr>
    </w:div>
    <w:div w:id="511988335">
      <w:bodyDiv w:val="1"/>
      <w:marLeft w:val="0"/>
      <w:marRight w:val="0"/>
      <w:marTop w:val="0"/>
      <w:marBottom w:val="0"/>
      <w:divBdr>
        <w:top w:val="none" w:sz="0" w:space="0" w:color="auto"/>
        <w:left w:val="none" w:sz="0" w:space="0" w:color="auto"/>
        <w:bottom w:val="none" w:sz="0" w:space="0" w:color="auto"/>
        <w:right w:val="none" w:sz="0" w:space="0" w:color="auto"/>
      </w:divBdr>
    </w:div>
    <w:div w:id="566961028">
      <w:bodyDiv w:val="1"/>
      <w:marLeft w:val="0"/>
      <w:marRight w:val="0"/>
      <w:marTop w:val="0"/>
      <w:marBottom w:val="0"/>
      <w:divBdr>
        <w:top w:val="none" w:sz="0" w:space="0" w:color="auto"/>
        <w:left w:val="none" w:sz="0" w:space="0" w:color="auto"/>
        <w:bottom w:val="none" w:sz="0" w:space="0" w:color="auto"/>
        <w:right w:val="none" w:sz="0" w:space="0" w:color="auto"/>
      </w:divBdr>
      <w:divsChild>
        <w:div w:id="1809668560">
          <w:marLeft w:val="0"/>
          <w:marRight w:val="0"/>
          <w:marTop w:val="0"/>
          <w:marBottom w:val="0"/>
          <w:divBdr>
            <w:top w:val="none" w:sz="0" w:space="0" w:color="auto"/>
            <w:left w:val="none" w:sz="0" w:space="0" w:color="auto"/>
            <w:bottom w:val="none" w:sz="0" w:space="0" w:color="auto"/>
            <w:right w:val="none" w:sz="0" w:space="0" w:color="auto"/>
          </w:divBdr>
        </w:div>
      </w:divsChild>
    </w:div>
    <w:div w:id="654257015">
      <w:bodyDiv w:val="1"/>
      <w:marLeft w:val="0"/>
      <w:marRight w:val="0"/>
      <w:marTop w:val="0"/>
      <w:marBottom w:val="0"/>
      <w:divBdr>
        <w:top w:val="none" w:sz="0" w:space="0" w:color="auto"/>
        <w:left w:val="none" w:sz="0" w:space="0" w:color="auto"/>
        <w:bottom w:val="none" w:sz="0" w:space="0" w:color="auto"/>
        <w:right w:val="none" w:sz="0" w:space="0" w:color="auto"/>
      </w:divBdr>
    </w:div>
    <w:div w:id="767888196">
      <w:bodyDiv w:val="1"/>
      <w:marLeft w:val="0"/>
      <w:marRight w:val="0"/>
      <w:marTop w:val="0"/>
      <w:marBottom w:val="0"/>
      <w:divBdr>
        <w:top w:val="none" w:sz="0" w:space="0" w:color="auto"/>
        <w:left w:val="none" w:sz="0" w:space="0" w:color="auto"/>
        <w:bottom w:val="none" w:sz="0" w:space="0" w:color="auto"/>
        <w:right w:val="none" w:sz="0" w:space="0" w:color="auto"/>
      </w:divBdr>
    </w:div>
    <w:div w:id="803810012">
      <w:bodyDiv w:val="1"/>
      <w:marLeft w:val="0"/>
      <w:marRight w:val="0"/>
      <w:marTop w:val="0"/>
      <w:marBottom w:val="0"/>
      <w:divBdr>
        <w:top w:val="none" w:sz="0" w:space="0" w:color="auto"/>
        <w:left w:val="none" w:sz="0" w:space="0" w:color="auto"/>
        <w:bottom w:val="none" w:sz="0" w:space="0" w:color="auto"/>
        <w:right w:val="none" w:sz="0" w:space="0" w:color="auto"/>
      </w:divBdr>
    </w:div>
    <w:div w:id="964847477">
      <w:bodyDiv w:val="1"/>
      <w:marLeft w:val="0"/>
      <w:marRight w:val="0"/>
      <w:marTop w:val="0"/>
      <w:marBottom w:val="0"/>
      <w:divBdr>
        <w:top w:val="none" w:sz="0" w:space="0" w:color="auto"/>
        <w:left w:val="none" w:sz="0" w:space="0" w:color="auto"/>
        <w:bottom w:val="none" w:sz="0" w:space="0" w:color="auto"/>
        <w:right w:val="none" w:sz="0" w:space="0" w:color="auto"/>
      </w:divBdr>
    </w:div>
    <w:div w:id="1074935108">
      <w:bodyDiv w:val="1"/>
      <w:marLeft w:val="0"/>
      <w:marRight w:val="0"/>
      <w:marTop w:val="0"/>
      <w:marBottom w:val="0"/>
      <w:divBdr>
        <w:top w:val="none" w:sz="0" w:space="0" w:color="auto"/>
        <w:left w:val="none" w:sz="0" w:space="0" w:color="auto"/>
        <w:bottom w:val="none" w:sz="0" w:space="0" w:color="auto"/>
        <w:right w:val="none" w:sz="0" w:space="0" w:color="auto"/>
      </w:divBdr>
    </w:div>
    <w:div w:id="1215434020">
      <w:bodyDiv w:val="1"/>
      <w:marLeft w:val="0"/>
      <w:marRight w:val="0"/>
      <w:marTop w:val="0"/>
      <w:marBottom w:val="0"/>
      <w:divBdr>
        <w:top w:val="none" w:sz="0" w:space="0" w:color="auto"/>
        <w:left w:val="none" w:sz="0" w:space="0" w:color="auto"/>
        <w:bottom w:val="none" w:sz="0" w:space="0" w:color="auto"/>
        <w:right w:val="none" w:sz="0" w:space="0" w:color="auto"/>
      </w:divBdr>
    </w:div>
    <w:div w:id="1229653327">
      <w:bodyDiv w:val="1"/>
      <w:marLeft w:val="0"/>
      <w:marRight w:val="0"/>
      <w:marTop w:val="0"/>
      <w:marBottom w:val="0"/>
      <w:divBdr>
        <w:top w:val="none" w:sz="0" w:space="0" w:color="auto"/>
        <w:left w:val="none" w:sz="0" w:space="0" w:color="auto"/>
        <w:bottom w:val="none" w:sz="0" w:space="0" w:color="auto"/>
        <w:right w:val="none" w:sz="0" w:space="0" w:color="auto"/>
      </w:divBdr>
      <w:divsChild>
        <w:div w:id="742874337">
          <w:marLeft w:val="0"/>
          <w:marRight w:val="0"/>
          <w:marTop w:val="0"/>
          <w:marBottom w:val="0"/>
          <w:divBdr>
            <w:top w:val="none" w:sz="0" w:space="0" w:color="auto"/>
            <w:left w:val="none" w:sz="0" w:space="0" w:color="auto"/>
            <w:bottom w:val="none" w:sz="0" w:space="0" w:color="auto"/>
            <w:right w:val="none" w:sz="0" w:space="0" w:color="auto"/>
          </w:divBdr>
          <w:divsChild>
            <w:div w:id="1453358453">
              <w:marLeft w:val="0"/>
              <w:marRight w:val="0"/>
              <w:marTop w:val="0"/>
              <w:marBottom w:val="0"/>
              <w:divBdr>
                <w:top w:val="none" w:sz="0" w:space="0" w:color="auto"/>
                <w:left w:val="none" w:sz="0" w:space="0" w:color="auto"/>
                <w:bottom w:val="none" w:sz="0" w:space="0" w:color="auto"/>
                <w:right w:val="none" w:sz="0" w:space="0" w:color="auto"/>
              </w:divBdr>
              <w:divsChild>
                <w:div w:id="693308099">
                  <w:marLeft w:val="0"/>
                  <w:marRight w:val="0"/>
                  <w:marTop w:val="0"/>
                  <w:marBottom w:val="0"/>
                  <w:divBdr>
                    <w:top w:val="none" w:sz="0" w:space="0" w:color="auto"/>
                    <w:left w:val="none" w:sz="0" w:space="0" w:color="auto"/>
                    <w:bottom w:val="none" w:sz="0" w:space="0" w:color="auto"/>
                    <w:right w:val="none" w:sz="0" w:space="0" w:color="auto"/>
                  </w:divBdr>
                  <w:divsChild>
                    <w:div w:id="1433355813">
                      <w:marLeft w:val="0"/>
                      <w:marRight w:val="0"/>
                      <w:marTop w:val="0"/>
                      <w:marBottom w:val="240"/>
                      <w:divBdr>
                        <w:top w:val="none" w:sz="0" w:space="0" w:color="auto"/>
                        <w:left w:val="none" w:sz="0" w:space="0" w:color="auto"/>
                        <w:bottom w:val="none" w:sz="0" w:space="0" w:color="auto"/>
                        <w:right w:val="none" w:sz="0" w:space="0" w:color="auto"/>
                      </w:divBdr>
                      <w:divsChild>
                        <w:div w:id="1770852188">
                          <w:marLeft w:val="0"/>
                          <w:marRight w:val="0"/>
                          <w:marTop w:val="0"/>
                          <w:marBottom w:val="0"/>
                          <w:divBdr>
                            <w:top w:val="none" w:sz="0" w:space="0" w:color="auto"/>
                            <w:left w:val="none" w:sz="0" w:space="0" w:color="auto"/>
                            <w:bottom w:val="none" w:sz="0" w:space="0" w:color="auto"/>
                            <w:right w:val="none" w:sz="0" w:space="0" w:color="auto"/>
                          </w:divBdr>
                          <w:divsChild>
                            <w:div w:id="63262461">
                              <w:marLeft w:val="-225"/>
                              <w:marRight w:val="-225"/>
                              <w:marTop w:val="0"/>
                              <w:marBottom w:val="0"/>
                              <w:divBdr>
                                <w:top w:val="none" w:sz="0" w:space="0" w:color="auto"/>
                                <w:left w:val="none" w:sz="0" w:space="0" w:color="auto"/>
                                <w:bottom w:val="none" w:sz="0" w:space="0" w:color="auto"/>
                                <w:right w:val="none" w:sz="0" w:space="0" w:color="auto"/>
                              </w:divBdr>
                              <w:divsChild>
                                <w:div w:id="1218250212">
                                  <w:marLeft w:val="0"/>
                                  <w:marRight w:val="0"/>
                                  <w:marTop w:val="0"/>
                                  <w:marBottom w:val="0"/>
                                  <w:divBdr>
                                    <w:top w:val="none" w:sz="0" w:space="0" w:color="auto"/>
                                    <w:left w:val="none" w:sz="0" w:space="0" w:color="auto"/>
                                    <w:bottom w:val="none" w:sz="0" w:space="0" w:color="auto"/>
                                    <w:right w:val="none" w:sz="0" w:space="0" w:color="auto"/>
                                  </w:divBdr>
                                  <w:divsChild>
                                    <w:div w:id="1152407570">
                                      <w:marLeft w:val="0"/>
                                      <w:marRight w:val="0"/>
                                      <w:marTop w:val="0"/>
                                      <w:marBottom w:val="0"/>
                                      <w:divBdr>
                                        <w:top w:val="none" w:sz="0" w:space="0" w:color="auto"/>
                                        <w:left w:val="none" w:sz="0" w:space="0" w:color="auto"/>
                                        <w:bottom w:val="none" w:sz="0" w:space="0" w:color="auto"/>
                                        <w:right w:val="none" w:sz="0" w:space="0" w:color="auto"/>
                                      </w:divBdr>
                                      <w:divsChild>
                                        <w:div w:id="1978340852">
                                          <w:marLeft w:val="0"/>
                                          <w:marRight w:val="0"/>
                                          <w:marTop w:val="0"/>
                                          <w:marBottom w:val="0"/>
                                          <w:divBdr>
                                            <w:top w:val="none" w:sz="0" w:space="0" w:color="auto"/>
                                            <w:left w:val="none" w:sz="0" w:space="0" w:color="auto"/>
                                            <w:bottom w:val="none" w:sz="0" w:space="0" w:color="auto"/>
                                            <w:right w:val="none" w:sz="0" w:space="0" w:color="auto"/>
                                          </w:divBdr>
                                          <w:divsChild>
                                            <w:div w:id="1536456858">
                                              <w:marLeft w:val="0"/>
                                              <w:marRight w:val="0"/>
                                              <w:marTop w:val="0"/>
                                              <w:marBottom w:val="150"/>
                                              <w:divBdr>
                                                <w:top w:val="none" w:sz="0" w:space="0" w:color="auto"/>
                                                <w:left w:val="none" w:sz="0" w:space="0" w:color="auto"/>
                                                <w:bottom w:val="none" w:sz="0" w:space="0" w:color="auto"/>
                                                <w:right w:val="none" w:sz="0" w:space="0" w:color="auto"/>
                                              </w:divBdr>
                                              <w:divsChild>
                                                <w:div w:id="912737424">
                                                  <w:marLeft w:val="0"/>
                                                  <w:marRight w:val="0"/>
                                                  <w:marTop w:val="0"/>
                                                  <w:marBottom w:val="0"/>
                                                  <w:divBdr>
                                                    <w:top w:val="none" w:sz="0" w:space="0" w:color="auto"/>
                                                    <w:left w:val="none" w:sz="0" w:space="0" w:color="auto"/>
                                                    <w:bottom w:val="none" w:sz="0" w:space="0" w:color="auto"/>
                                                    <w:right w:val="none" w:sz="0" w:space="0" w:color="auto"/>
                                                  </w:divBdr>
                                                  <w:divsChild>
                                                    <w:div w:id="975373523">
                                                      <w:marLeft w:val="0"/>
                                                      <w:marRight w:val="0"/>
                                                      <w:marTop w:val="150"/>
                                                      <w:marBottom w:val="150"/>
                                                      <w:divBdr>
                                                        <w:top w:val="none" w:sz="0" w:space="0" w:color="auto"/>
                                                        <w:left w:val="none" w:sz="0" w:space="0" w:color="auto"/>
                                                        <w:bottom w:val="none" w:sz="0" w:space="0" w:color="auto"/>
                                                        <w:right w:val="none" w:sz="0" w:space="0" w:color="auto"/>
                                                      </w:divBdr>
                                                    </w:div>
                                                    <w:div w:id="570507759">
                                                      <w:marLeft w:val="0"/>
                                                      <w:marRight w:val="0"/>
                                                      <w:marTop w:val="150"/>
                                                      <w:marBottom w:val="150"/>
                                                      <w:divBdr>
                                                        <w:top w:val="none" w:sz="0" w:space="0" w:color="auto"/>
                                                        <w:left w:val="none" w:sz="0" w:space="0" w:color="auto"/>
                                                        <w:bottom w:val="none" w:sz="0" w:space="0" w:color="auto"/>
                                                        <w:right w:val="none" w:sz="0" w:space="0" w:color="auto"/>
                                                      </w:divBdr>
                                                    </w:div>
                                                    <w:div w:id="4615364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84038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1189">
      <w:bodyDiv w:val="1"/>
      <w:marLeft w:val="0"/>
      <w:marRight w:val="0"/>
      <w:marTop w:val="0"/>
      <w:marBottom w:val="0"/>
      <w:divBdr>
        <w:top w:val="none" w:sz="0" w:space="0" w:color="auto"/>
        <w:left w:val="none" w:sz="0" w:space="0" w:color="auto"/>
        <w:bottom w:val="none" w:sz="0" w:space="0" w:color="auto"/>
        <w:right w:val="none" w:sz="0" w:space="0" w:color="auto"/>
      </w:divBdr>
      <w:divsChild>
        <w:div w:id="567959584">
          <w:marLeft w:val="0"/>
          <w:marRight w:val="0"/>
          <w:marTop w:val="0"/>
          <w:marBottom w:val="0"/>
          <w:divBdr>
            <w:top w:val="none" w:sz="0" w:space="0" w:color="auto"/>
            <w:left w:val="none" w:sz="0" w:space="0" w:color="auto"/>
            <w:bottom w:val="none" w:sz="0" w:space="0" w:color="auto"/>
            <w:right w:val="none" w:sz="0" w:space="0" w:color="auto"/>
          </w:divBdr>
          <w:divsChild>
            <w:div w:id="1555389270">
              <w:marLeft w:val="0"/>
              <w:marRight w:val="0"/>
              <w:marTop w:val="0"/>
              <w:marBottom w:val="0"/>
              <w:divBdr>
                <w:top w:val="none" w:sz="0" w:space="0" w:color="auto"/>
                <w:left w:val="none" w:sz="0" w:space="0" w:color="auto"/>
                <w:bottom w:val="none" w:sz="0" w:space="0" w:color="auto"/>
                <w:right w:val="none" w:sz="0" w:space="0" w:color="auto"/>
              </w:divBdr>
              <w:divsChild>
                <w:div w:id="1701395289">
                  <w:marLeft w:val="0"/>
                  <w:marRight w:val="0"/>
                  <w:marTop w:val="0"/>
                  <w:marBottom w:val="0"/>
                  <w:divBdr>
                    <w:top w:val="none" w:sz="0" w:space="0" w:color="auto"/>
                    <w:left w:val="none" w:sz="0" w:space="0" w:color="auto"/>
                    <w:bottom w:val="none" w:sz="0" w:space="0" w:color="auto"/>
                    <w:right w:val="none" w:sz="0" w:space="0" w:color="auto"/>
                  </w:divBdr>
                  <w:divsChild>
                    <w:div w:id="703867933">
                      <w:marLeft w:val="0"/>
                      <w:marRight w:val="0"/>
                      <w:marTop w:val="0"/>
                      <w:marBottom w:val="240"/>
                      <w:divBdr>
                        <w:top w:val="none" w:sz="0" w:space="0" w:color="auto"/>
                        <w:left w:val="none" w:sz="0" w:space="0" w:color="auto"/>
                        <w:bottom w:val="none" w:sz="0" w:space="0" w:color="auto"/>
                        <w:right w:val="none" w:sz="0" w:space="0" w:color="auto"/>
                      </w:divBdr>
                      <w:divsChild>
                        <w:div w:id="1903787945">
                          <w:marLeft w:val="0"/>
                          <w:marRight w:val="0"/>
                          <w:marTop w:val="0"/>
                          <w:marBottom w:val="0"/>
                          <w:divBdr>
                            <w:top w:val="none" w:sz="0" w:space="0" w:color="auto"/>
                            <w:left w:val="none" w:sz="0" w:space="0" w:color="auto"/>
                            <w:bottom w:val="none" w:sz="0" w:space="0" w:color="auto"/>
                            <w:right w:val="none" w:sz="0" w:space="0" w:color="auto"/>
                          </w:divBdr>
                          <w:divsChild>
                            <w:div w:id="1442917619">
                              <w:marLeft w:val="-225"/>
                              <w:marRight w:val="-225"/>
                              <w:marTop w:val="0"/>
                              <w:marBottom w:val="0"/>
                              <w:divBdr>
                                <w:top w:val="none" w:sz="0" w:space="0" w:color="auto"/>
                                <w:left w:val="none" w:sz="0" w:space="0" w:color="auto"/>
                                <w:bottom w:val="none" w:sz="0" w:space="0" w:color="auto"/>
                                <w:right w:val="none" w:sz="0" w:space="0" w:color="auto"/>
                              </w:divBdr>
                              <w:divsChild>
                                <w:div w:id="103118491">
                                  <w:marLeft w:val="0"/>
                                  <w:marRight w:val="0"/>
                                  <w:marTop w:val="0"/>
                                  <w:marBottom w:val="0"/>
                                  <w:divBdr>
                                    <w:top w:val="none" w:sz="0" w:space="0" w:color="auto"/>
                                    <w:left w:val="none" w:sz="0" w:space="0" w:color="auto"/>
                                    <w:bottom w:val="none" w:sz="0" w:space="0" w:color="auto"/>
                                    <w:right w:val="none" w:sz="0" w:space="0" w:color="auto"/>
                                  </w:divBdr>
                                  <w:divsChild>
                                    <w:div w:id="1372264790">
                                      <w:marLeft w:val="0"/>
                                      <w:marRight w:val="0"/>
                                      <w:marTop w:val="0"/>
                                      <w:marBottom w:val="0"/>
                                      <w:divBdr>
                                        <w:top w:val="none" w:sz="0" w:space="0" w:color="auto"/>
                                        <w:left w:val="none" w:sz="0" w:space="0" w:color="auto"/>
                                        <w:bottom w:val="none" w:sz="0" w:space="0" w:color="auto"/>
                                        <w:right w:val="none" w:sz="0" w:space="0" w:color="auto"/>
                                      </w:divBdr>
                                      <w:divsChild>
                                        <w:div w:id="1963685862">
                                          <w:marLeft w:val="0"/>
                                          <w:marRight w:val="0"/>
                                          <w:marTop w:val="0"/>
                                          <w:marBottom w:val="0"/>
                                          <w:divBdr>
                                            <w:top w:val="none" w:sz="0" w:space="0" w:color="auto"/>
                                            <w:left w:val="none" w:sz="0" w:space="0" w:color="auto"/>
                                            <w:bottom w:val="none" w:sz="0" w:space="0" w:color="auto"/>
                                            <w:right w:val="none" w:sz="0" w:space="0" w:color="auto"/>
                                          </w:divBdr>
                                          <w:divsChild>
                                            <w:div w:id="1656646290">
                                              <w:marLeft w:val="0"/>
                                              <w:marRight w:val="0"/>
                                              <w:marTop w:val="0"/>
                                              <w:marBottom w:val="150"/>
                                              <w:divBdr>
                                                <w:top w:val="none" w:sz="0" w:space="0" w:color="auto"/>
                                                <w:left w:val="none" w:sz="0" w:space="0" w:color="auto"/>
                                                <w:bottom w:val="none" w:sz="0" w:space="0" w:color="auto"/>
                                                <w:right w:val="none" w:sz="0" w:space="0" w:color="auto"/>
                                              </w:divBdr>
                                              <w:divsChild>
                                                <w:div w:id="1348095254">
                                                  <w:marLeft w:val="0"/>
                                                  <w:marRight w:val="0"/>
                                                  <w:marTop w:val="0"/>
                                                  <w:marBottom w:val="0"/>
                                                  <w:divBdr>
                                                    <w:top w:val="none" w:sz="0" w:space="0" w:color="auto"/>
                                                    <w:left w:val="none" w:sz="0" w:space="0" w:color="auto"/>
                                                    <w:bottom w:val="none" w:sz="0" w:space="0" w:color="auto"/>
                                                    <w:right w:val="none" w:sz="0" w:space="0" w:color="auto"/>
                                                  </w:divBdr>
                                                  <w:divsChild>
                                                    <w:div w:id="668363028">
                                                      <w:marLeft w:val="0"/>
                                                      <w:marRight w:val="0"/>
                                                      <w:marTop w:val="150"/>
                                                      <w:marBottom w:val="150"/>
                                                      <w:divBdr>
                                                        <w:top w:val="none" w:sz="0" w:space="0" w:color="auto"/>
                                                        <w:left w:val="none" w:sz="0" w:space="0" w:color="auto"/>
                                                        <w:bottom w:val="none" w:sz="0" w:space="0" w:color="auto"/>
                                                        <w:right w:val="none" w:sz="0" w:space="0" w:color="auto"/>
                                                      </w:divBdr>
                                                    </w:div>
                                                    <w:div w:id="1008944751">
                                                      <w:marLeft w:val="0"/>
                                                      <w:marRight w:val="0"/>
                                                      <w:marTop w:val="150"/>
                                                      <w:marBottom w:val="150"/>
                                                      <w:divBdr>
                                                        <w:top w:val="none" w:sz="0" w:space="0" w:color="auto"/>
                                                        <w:left w:val="none" w:sz="0" w:space="0" w:color="auto"/>
                                                        <w:bottom w:val="none" w:sz="0" w:space="0" w:color="auto"/>
                                                        <w:right w:val="none" w:sz="0" w:space="0" w:color="auto"/>
                                                      </w:divBdr>
                                                    </w:div>
                                                    <w:div w:id="6332927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4908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915965">
      <w:bodyDiv w:val="1"/>
      <w:marLeft w:val="0"/>
      <w:marRight w:val="0"/>
      <w:marTop w:val="0"/>
      <w:marBottom w:val="0"/>
      <w:divBdr>
        <w:top w:val="none" w:sz="0" w:space="0" w:color="auto"/>
        <w:left w:val="none" w:sz="0" w:space="0" w:color="auto"/>
        <w:bottom w:val="none" w:sz="0" w:space="0" w:color="auto"/>
        <w:right w:val="none" w:sz="0" w:space="0" w:color="auto"/>
      </w:divBdr>
    </w:div>
    <w:div w:id="1573660611">
      <w:bodyDiv w:val="1"/>
      <w:marLeft w:val="0"/>
      <w:marRight w:val="0"/>
      <w:marTop w:val="0"/>
      <w:marBottom w:val="0"/>
      <w:divBdr>
        <w:top w:val="none" w:sz="0" w:space="0" w:color="auto"/>
        <w:left w:val="none" w:sz="0" w:space="0" w:color="auto"/>
        <w:bottom w:val="none" w:sz="0" w:space="0" w:color="auto"/>
        <w:right w:val="none" w:sz="0" w:space="0" w:color="auto"/>
      </w:divBdr>
      <w:divsChild>
        <w:div w:id="1428650185">
          <w:marLeft w:val="0"/>
          <w:marRight w:val="0"/>
          <w:marTop w:val="0"/>
          <w:marBottom w:val="0"/>
          <w:divBdr>
            <w:top w:val="none" w:sz="0" w:space="0" w:color="auto"/>
            <w:left w:val="none" w:sz="0" w:space="0" w:color="auto"/>
            <w:bottom w:val="none" w:sz="0" w:space="0" w:color="auto"/>
            <w:right w:val="none" w:sz="0" w:space="0" w:color="auto"/>
          </w:divBdr>
          <w:divsChild>
            <w:div w:id="954098994">
              <w:marLeft w:val="0"/>
              <w:marRight w:val="0"/>
              <w:marTop w:val="0"/>
              <w:marBottom w:val="0"/>
              <w:divBdr>
                <w:top w:val="none" w:sz="0" w:space="0" w:color="auto"/>
                <w:left w:val="none" w:sz="0" w:space="0" w:color="auto"/>
                <w:bottom w:val="none" w:sz="0" w:space="0" w:color="auto"/>
                <w:right w:val="none" w:sz="0" w:space="0" w:color="auto"/>
              </w:divBdr>
              <w:divsChild>
                <w:div w:id="2002614105">
                  <w:marLeft w:val="0"/>
                  <w:marRight w:val="0"/>
                  <w:marTop w:val="0"/>
                  <w:marBottom w:val="0"/>
                  <w:divBdr>
                    <w:top w:val="none" w:sz="0" w:space="0" w:color="auto"/>
                    <w:left w:val="none" w:sz="0" w:space="0" w:color="auto"/>
                    <w:bottom w:val="none" w:sz="0" w:space="0" w:color="auto"/>
                    <w:right w:val="none" w:sz="0" w:space="0" w:color="auto"/>
                  </w:divBdr>
                  <w:divsChild>
                    <w:div w:id="1104886831">
                      <w:marLeft w:val="0"/>
                      <w:marRight w:val="0"/>
                      <w:marTop w:val="0"/>
                      <w:marBottom w:val="240"/>
                      <w:divBdr>
                        <w:top w:val="none" w:sz="0" w:space="0" w:color="auto"/>
                        <w:left w:val="none" w:sz="0" w:space="0" w:color="auto"/>
                        <w:bottom w:val="none" w:sz="0" w:space="0" w:color="auto"/>
                        <w:right w:val="none" w:sz="0" w:space="0" w:color="auto"/>
                      </w:divBdr>
                      <w:divsChild>
                        <w:div w:id="2129279282">
                          <w:marLeft w:val="0"/>
                          <w:marRight w:val="0"/>
                          <w:marTop w:val="0"/>
                          <w:marBottom w:val="0"/>
                          <w:divBdr>
                            <w:top w:val="none" w:sz="0" w:space="0" w:color="auto"/>
                            <w:left w:val="none" w:sz="0" w:space="0" w:color="auto"/>
                            <w:bottom w:val="none" w:sz="0" w:space="0" w:color="auto"/>
                            <w:right w:val="none" w:sz="0" w:space="0" w:color="auto"/>
                          </w:divBdr>
                          <w:divsChild>
                            <w:div w:id="1754547348">
                              <w:marLeft w:val="-225"/>
                              <w:marRight w:val="-225"/>
                              <w:marTop w:val="0"/>
                              <w:marBottom w:val="0"/>
                              <w:divBdr>
                                <w:top w:val="none" w:sz="0" w:space="0" w:color="auto"/>
                                <w:left w:val="none" w:sz="0" w:space="0" w:color="auto"/>
                                <w:bottom w:val="none" w:sz="0" w:space="0" w:color="auto"/>
                                <w:right w:val="none" w:sz="0" w:space="0" w:color="auto"/>
                              </w:divBdr>
                              <w:divsChild>
                                <w:div w:id="135756361">
                                  <w:marLeft w:val="0"/>
                                  <w:marRight w:val="0"/>
                                  <w:marTop w:val="0"/>
                                  <w:marBottom w:val="0"/>
                                  <w:divBdr>
                                    <w:top w:val="none" w:sz="0" w:space="0" w:color="auto"/>
                                    <w:left w:val="none" w:sz="0" w:space="0" w:color="auto"/>
                                    <w:bottom w:val="none" w:sz="0" w:space="0" w:color="auto"/>
                                    <w:right w:val="none" w:sz="0" w:space="0" w:color="auto"/>
                                  </w:divBdr>
                                  <w:divsChild>
                                    <w:div w:id="700588058">
                                      <w:marLeft w:val="0"/>
                                      <w:marRight w:val="0"/>
                                      <w:marTop w:val="0"/>
                                      <w:marBottom w:val="0"/>
                                      <w:divBdr>
                                        <w:top w:val="none" w:sz="0" w:space="0" w:color="auto"/>
                                        <w:left w:val="none" w:sz="0" w:space="0" w:color="auto"/>
                                        <w:bottom w:val="none" w:sz="0" w:space="0" w:color="auto"/>
                                        <w:right w:val="none" w:sz="0" w:space="0" w:color="auto"/>
                                      </w:divBdr>
                                      <w:divsChild>
                                        <w:div w:id="1773545893">
                                          <w:marLeft w:val="0"/>
                                          <w:marRight w:val="0"/>
                                          <w:marTop w:val="0"/>
                                          <w:marBottom w:val="0"/>
                                          <w:divBdr>
                                            <w:top w:val="none" w:sz="0" w:space="0" w:color="auto"/>
                                            <w:left w:val="none" w:sz="0" w:space="0" w:color="auto"/>
                                            <w:bottom w:val="none" w:sz="0" w:space="0" w:color="auto"/>
                                            <w:right w:val="none" w:sz="0" w:space="0" w:color="auto"/>
                                          </w:divBdr>
                                          <w:divsChild>
                                            <w:div w:id="987201147">
                                              <w:marLeft w:val="0"/>
                                              <w:marRight w:val="0"/>
                                              <w:marTop w:val="0"/>
                                              <w:marBottom w:val="150"/>
                                              <w:divBdr>
                                                <w:top w:val="none" w:sz="0" w:space="0" w:color="auto"/>
                                                <w:left w:val="none" w:sz="0" w:space="0" w:color="auto"/>
                                                <w:bottom w:val="none" w:sz="0" w:space="0" w:color="auto"/>
                                                <w:right w:val="none" w:sz="0" w:space="0" w:color="auto"/>
                                              </w:divBdr>
                                              <w:divsChild>
                                                <w:div w:id="979192875">
                                                  <w:marLeft w:val="0"/>
                                                  <w:marRight w:val="0"/>
                                                  <w:marTop w:val="0"/>
                                                  <w:marBottom w:val="0"/>
                                                  <w:divBdr>
                                                    <w:top w:val="none" w:sz="0" w:space="0" w:color="auto"/>
                                                    <w:left w:val="none" w:sz="0" w:space="0" w:color="auto"/>
                                                    <w:bottom w:val="none" w:sz="0" w:space="0" w:color="auto"/>
                                                    <w:right w:val="none" w:sz="0" w:space="0" w:color="auto"/>
                                                  </w:divBdr>
                                                  <w:divsChild>
                                                    <w:div w:id="1788769996">
                                                      <w:marLeft w:val="0"/>
                                                      <w:marRight w:val="0"/>
                                                      <w:marTop w:val="150"/>
                                                      <w:marBottom w:val="150"/>
                                                      <w:divBdr>
                                                        <w:top w:val="none" w:sz="0" w:space="0" w:color="auto"/>
                                                        <w:left w:val="none" w:sz="0" w:space="0" w:color="auto"/>
                                                        <w:bottom w:val="none" w:sz="0" w:space="0" w:color="auto"/>
                                                        <w:right w:val="none" w:sz="0" w:space="0" w:color="auto"/>
                                                      </w:divBdr>
                                                    </w:div>
                                                    <w:div w:id="197552750">
                                                      <w:marLeft w:val="0"/>
                                                      <w:marRight w:val="0"/>
                                                      <w:marTop w:val="150"/>
                                                      <w:marBottom w:val="150"/>
                                                      <w:divBdr>
                                                        <w:top w:val="none" w:sz="0" w:space="0" w:color="auto"/>
                                                        <w:left w:val="none" w:sz="0" w:space="0" w:color="auto"/>
                                                        <w:bottom w:val="none" w:sz="0" w:space="0" w:color="auto"/>
                                                        <w:right w:val="none" w:sz="0" w:space="0" w:color="auto"/>
                                                      </w:divBdr>
                                                    </w:div>
                                                    <w:div w:id="8970594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9490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4242645">
      <w:bodyDiv w:val="1"/>
      <w:marLeft w:val="0"/>
      <w:marRight w:val="0"/>
      <w:marTop w:val="0"/>
      <w:marBottom w:val="0"/>
      <w:divBdr>
        <w:top w:val="none" w:sz="0" w:space="0" w:color="auto"/>
        <w:left w:val="none" w:sz="0" w:space="0" w:color="auto"/>
        <w:bottom w:val="none" w:sz="0" w:space="0" w:color="auto"/>
        <w:right w:val="none" w:sz="0" w:space="0" w:color="auto"/>
      </w:divBdr>
    </w:div>
    <w:div w:id="1631786693">
      <w:bodyDiv w:val="1"/>
      <w:marLeft w:val="0"/>
      <w:marRight w:val="0"/>
      <w:marTop w:val="0"/>
      <w:marBottom w:val="0"/>
      <w:divBdr>
        <w:top w:val="none" w:sz="0" w:space="0" w:color="auto"/>
        <w:left w:val="none" w:sz="0" w:space="0" w:color="auto"/>
        <w:bottom w:val="none" w:sz="0" w:space="0" w:color="auto"/>
        <w:right w:val="none" w:sz="0" w:space="0" w:color="auto"/>
      </w:divBdr>
    </w:div>
    <w:div w:id="1760634684">
      <w:bodyDiv w:val="1"/>
      <w:marLeft w:val="0"/>
      <w:marRight w:val="0"/>
      <w:marTop w:val="0"/>
      <w:marBottom w:val="0"/>
      <w:divBdr>
        <w:top w:val="none" w:sz="0" w:space="0" w:color="auto"/>
        <w:left w:val="none" w:sz="0" w:space="0" w:color="auto"/>
        <w:bottom w:val="none" w:sz="0" w:space="0" w:color="auto"/>
        <w:right w:val="none" w:sz="0" w:space="0" w:color="auto"/>
      </w:divBdr>
    </w:div>
    <w:div w:id="1791121708">
      <w:bodyDiv w:val="1"/>
      <w:marLeft w:val="0"/>
      <w:marRight w:val="0"/>
      <w:marTop w:val="0"/>
      <w:marBottom w:val="0"/>
      <w:divBdr>
        <w:top w:val="none" w:sz="0" w:space="0" w:color="auto"/>
        <w:left w:val="none" w:sz="0" w:space="0" w:color="auto"/>
        <w:bottom w:val="none" w:sz="0" w:space="0" w:color="auto"/>
        <w:right w:val="none" w:sz="0" w:space="0" w:color="auto"/>
      </w:divBdr>
      <w:divsChild>
        <w:div w:id="1048534319">
          <w:marLeft w:val="0"/>
          <w:marRight w:val="0"/>
          <w:marTop w:val="0"/>
          <w:marBottom w:val="0"/>
          <w:divBdr>
            <w:top w:val="none" w:sz="0" w:space="0" w:color="auto"/>
            <w:left w:val="none" w:sz="0" w:space="0" w:color="auto"/>
            <w:bottom w:val="none" w:sz="0" w:space="0" w:color="auto"/>
            <w:right w:val="none" w:sz="0" w:space="0" w:color="auto"/>
          </w:divBdr>
          <w:divsChild>
            <w:div w:id="779448793">
              <w:marLeft w:val="0"/>
              <w:marRight w:val="0"/>
              <w:marTop w:val="0"/>
              <w:marBottom w:val="0"/>
              <w:divBdr>
                <w:top w:val="none" w:sz="0" w:space="0" w:color="auto"/>
                <w:left w:val="none" w:sz="0" w:space="0" w:color="auto"/>
                <w:bottom w:val="none" w:sz="0" w:space="0" w:color="auto"/>
                <w:right w:val="none" w:sz="0" w:space="0" w:color="auto"/>
              </w:divBdr>
              <w:divsChild>
                <w:div w:id="1690791785">
                  <w:marLeft w:val="0"/>
                  <w:marRight w:val="0"/>
                  <w:marTop w:val="0"/>
                  <w:marBottom w:val="0"/>
                  <w:divBdr>
                    <w:top w:val="none" w:sz="0" w:space="0" w:color="auto"/>
                    <w:left w:val="none" w:sz="0" w:space="0" w:color="auto"/>
                    <w:bottom w:val="none" w:sz="0" w:space="0" w:color="auto"/>
                    <w:right w:val="none" w:sz="0" w:space="0" w:color="auto"/>
                  </w:divBdr>
                  <w:divsChild>
                    <w:div w:id="824663720">
                      <w:marLeft w:val="0"/>
                      <w:marRight w:val="0"/>
                      <w:marTop w:val="0"/>
                      <w:marBottom w:val="240"/>
                      <w:divBdr>
                        <w:top w:val="none" w:sz="0" w:space="0" w:color="auto"/>
                        <w:left w:val="none" w:sz="0" w:space="0" w:color="auto"/>
                        <w:bottom w:val="none" w:sz="0" w:space="0" w:color="auto"/>
                        <w:right w:val="none" w:sz="0" w:space="0" w:color="auto"/>
                      </w:divBdr>
                      <w:divsChild>
                        <w:div w:id="2010984639">
                          <w:marLeft w:val="0"/>
                          <w:marRight w:val="0"/>
                          <w:marTop w:val="0"/>
                          <w:marBottom w:val="0"/>
                          <w:divBdr>
                            <w:top w:val="none" w:sz="0" w:space="0" w:color="auto"/>
                            <w:left w:val="none" w:sz="0" w:space="0" w:color="auto"/>
                            <w:bottom w:val="none" w:sz="0" w:space="0" w:color="auto"/>
                            <w:right w:val="none" w:sz="0" w:space="0" w:color="auto"/>
                          </w:divBdr>
                          <w:divsChild>
                            <w:div w:id="591738230">
                              <w:marLeft w:val="-225"/>
                              <w:marRight w:val="-225"/>
                              <w:marTop w:val="0"/>
                              <w:marBottom w:val="0"/>
                              <w:divBdr>
                                <w:top w:val="none" w:sz="0" w:space="0" w:color="auto"/>
                                <w:left w:val="none" w:sz="0" w:space="0" w:color="auto"/>
                                <w:bottom w:val="none" w:sz="0" w:space="0" w:color="auto"/>
                                <w:right w:val="none" w:sz="0" w:space="0" w:color="auto"/>
                              </w:divBdr>
                              <w:divsChild>
                                <w:div w:id="616135833">
                                  <w:marLeft w:val="0"/>
                                  <w:marRight w:val="0"/>
                                  <w:marTop w:val="0"/>
                                  <w:marBottom w:val="0"/>
                                  <w:divBdr>
                                    <w:top w:val="none" w:sz="0" w:space="0" w:color="auto"/>
                                    <w:left w:val="none" w:sz="0" w:space="0" w:color="auto"/>
                                    <w:bottom w:val="none" w:sz="0" w:space="0" w:color="auto"/>
                                    <w:right w:val="none" w:sz="0" w:space="0" w:color="auto"/>
                                  </w:divBdr>
                                  <w:divsChild>
                                    <w:div w:id="237374369">
                                      <w:marLeft w:val="0"/>
                                      <w:marRight w:val="0"/>
                                      <w:marTop w:val="0"/>
                                      <w:marBottom w:val="0"/>
                                      <w:divBdr>
                                        <w:top w:val="none" w:sz="0" w:space="0" w:color="auto"/>
                                        <w:left w:val="none" w:sz="0" w:space="0" w:color="auto"/>
                                        <w:bottom w:val="none" w:sz="0" w:space="0" w:color="auto"/>
                                        <w:right w:val="none" w:sz="0" w:space="0" w:color="auto"/>
                                      </w:divBdr>
                                      <w:divsChild>
                                        <w:div w:id="2010785561">
                                          <w:marLeft w:val="0"/>
                                          <w:marRight w:val="0"/>
                                          <w:marTop w:val="0"/>
                                          <w:marBottom w:val="0"/>
                                          <w:divBdr>
                                            <w:top w:val="none" w:sz="0" w:space="0" w:color="auto"/>
                                            <w:left w:val="none" w:sz="0" w:space="0" w:color="auto"/>
                                            <w:bottom w:val="none" w:sz="0" w:space="0" w:color="auto"/>
                                            <w:right w:val="none" w:sz="0" w:space="0" w:color="auto"/>
                                          </w:divBdr>
                                          <w:divsChild>
                                            <w:div w:id="1715348284">
                                              <w:marLeft w:val="0"/>
                                              <w:marRight w:val="0"/>
                                              <w:marTop w:val="0"/>
                                              <w:marBottom w:val="150"/>
                                              <w:divBdr>
                                                <w:top w:val="none" w:sz="0" w:space="0" w:color="auto"/>
                                                <w:left w:val="none" w:sz="0" w:space="0" w:color="auto"/>
                                                <w:bottom w:val="none" w:sz="0" w:space="0" w:color="auto"/>
                                                <w:right w:val="none" w:sz="0" w:space="0" w:color="auto"/>
                                              </w:divBdr>
                                              <w:divsChild>
                                                <w:div w:id="1814906501">
                                                  <w:marLeft w:val="0"/>
                                                  <w:marRight w:val="0"/>
                                                  <w:marTop w:val="0"/>
                                                  <w:marBottom w:val="0"/>
                                                  <w:divBdr>
                                                    <w:top w:val="none" w:sz="0" w:space="0" w:color="auto"/>
                                                    <w:left w:val="none" w:sz="0" w:space="0" w:color="auto"/>
                                                    <w:bottom w:val="none" w:sz="0" w:space="0" w:color="auto"/>
                                                    <w:right w:val="none" w:sz="0" w:space="0" w:color="auto"/>
                                                  </w:divBdr>
                                                  <w:divsChild>
                                                    <w:div w:id="549070373">
                                                      <w:marLeft w:val="0"/>
                                                      <w:marRight w:val="0"/>
                                                      <w:marTop w:val="150"/>
                                                      <w:marBottom w:val="150"/>
                                                      <w:divBdr>
                                                        <w:top w:val="none" w:sz="0" w:space="0" w:color="auto"/>
                                                        <w:left w:val="none" w:sz="0" w:space="0" w:color="auto"/>
                                                        <w:bottom w:val="none" w:sz="0" w:space="0" w:color="auto"/>
                                                        <w:right w:val="none" w:sz="0" w:space="0" w:color="auto"/>
                                                      </w:divBdr>
                                                    </w:div>
                                                    <w:div w:id="1681471841">
                                                      <w:marLeft w:val="0"/>
                                                      <w:marRight w:val="0"/>
                                                      <w:marTop w:val="150"/>
                                                      <w:marBottom w:val="150"/>
                                                      <w:divBdr>
                                                        <w:top w:val="none" w:sz="0" w:space="0" w:color="auto"/>
                                                        <w:left w:val="none" w:sz="0" w:space="0" w:color="auto"/>
                                                        <w:bottom w:val="none" w:sz="0" w:space="0" w:color="auto"/>
                                                        <w:right w:val="none" w:sz="0" w:space="0" w:color="auto"/>
                                                      </w:divBdr>
                                                    </w:div>
                                                    <w:div w:id="15919608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280524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284168">
      <w:bodyDiv w:val="1"/>
      <w:marLeft w:val="0"/>
      <w:marRight w:val="0"/>
      <w:marTop w:val="0"/>
      <w:marBottom w:val="0"/>
      <w:divBdr>
        <w:top w:val="none" w:sz="0" w:space="0" w:color="auto"/>
        <w:left w:val="none" w:sz="0" w:space="0" w:color="auto"/>
        <w:bottom w:val="none" w:sz="0" w:space="0" w:color="auto"/>
        <w:right w:val="none" w:sz="0" w:space="0" w:color="auto"/>
      </w:divBdr>
    </w:div>
    <w:div w:id="2014603491">
      <w:bodyDiv w:val="1"/>
      <w:marLeft w:val="0"/>
      <w:marRight w:val="0"/>
      <w:marTop w:val="0"/>
      <w:marBottom w:val="0"/>
      <w:divBdr>
        <w:top w:val="none" w:sz="0" w:space="0" w:color="auto"/>
        <w:left w:val="none" w:sz="0" w:space="0" w:color="auto"/>
        <w:bottom w:val="none" w:sz="0" w:space="0" w:color="auto"/>
        <w:right w:val="none" w:sz="0" w:space="0" w:color="auto"/>
      </w:divBdr>
    </w:div>
    <w:div w:id="2100984007">
      <w:bodyDiv w:val="1"/>
      <w:marLeft w:val="0"/>
      <w:marRight w:val="0"/>
      <w:marTop w:val="0"/>
      <w:marBottom w:val="0"/>
      <w:divBdr>
        <w:top w:val="none" w:sz="0" w:space="0" w:color="auto"/>
        <w:left w:val="none" w:sz="0" w:space="0" w:color="auto"/>
        <w:bottom w:val="none" w:sz="0" w:space="0" w:color="auto"/>
        <w:right w:val="none" w:sz="0" w:space="0" w:color="auto"/>
      </w:divBdr>
      <w:divsChild>
        <w:div w:id="598638214">
          <w:marLeft w:val="0"/>
          <w:marRight w:val="0"/>
          <w:marTop w:val="0"/>
          <w:marBottom w:val="0"/>
          <w:divBdr>
            <w:top w:val="none" w:sz="0" w:space="0" w:color="auto"/>
            <w:left w:val="none" w:sz="0" w:space="0" w:color="auto"/>
            <w:bottom w:val="none" w:sz="0" w:space="0" w:color="auto"/>
            <w:right w:val="none" w:sz="0" w:space="0" w:color="auto"/>
          </w:divBdr>
          <w:divsChild>
            <w:div w:id="1971548799">
              <w:marLeft w:val="0"/>
              <w:marRight w:val="0"/>
              <w:marTop w:val="0"/>
              <w:marBottom w:val="0"/>
              <w:divBdr>
                <w:top w:val="none" w:sz="0" w:space="0" w:color="auto"/>
                <w:left w:val="none" w:sz="0" w:space="0" w:color="auto"/>
                <w:bottom w:val="none" w:sz="0" w:space="0" w:color="auto"/>
                <w:right w:val="none" w:sz="0" w:space="0" w:color="auto"/>
              </w:divBdr>
              <w:divsChild>
                <w:div w:id="515266559">
                  <w:marLeft w:val="0"/>
                  <w:marRight w:val="0"/>
                  <w:marTop w:val="0"/>
                  <w:marBottom w:val="0"/>
                  <w:divBdr>
                    <w:top w:val="none" w:sz="0" w:space="0" w:color="auto"/>
                    <w:left w:val="none" w:sz="0" w:space="0" w:color="auto"/>
                    <w:bottom w:val="none" w:sz="0" w:space="0" w:color="auto"/>
                    <w:right w:val="none" w:sz="0" w:space="0" w:color="auto"/>
                  </w:divBdr>
                  <w:divsChild>
                    <w:div w:id="63181896">
                      <w:marLeft w:val="0"/>
                      <w:marRight w:val="0"/>
                      <w:marTop w:val="0"/>
                      <w:marBottom w:val="240"/>
                      <w:divBdr>
                        <w:top w:val="none" w:sz="0" w:space="0" w:color="auto"/>
                        <w:left w:val="none" w:sz="0" w:space="0" w:color="auto"/>
                        <w:bottom w:val="none" w:sz="0" w:space="0" w:color="auto"/>
                        <w:right w:val="none" w:sz="0" w:space="0" w:color="auto"/>
                      </w:divBdr>
                      <w:divsChild>
                        <w:div w:id="1253734128">
                          <w:marLeft w:val="0"/>
                          <w:marRight w:val="0"/>
                          <w:marTop w:val="0"/>
                          <w:marBottom w:val="0"/>
                          <w:divBdr>
                            <w:top w:val="none" w:sz="0" w:space="0" w:color="auto"/>
                            <w:left w:val="none" w:sz="0" w:space="0" w:color="auto"/>
                            <w:bottom w:val="none" w:sz="0" w:space="0" w:color="auto"/>
                            <w:right w:val="none" w:sz="0" w:space="0" w:color="auto"/>
                          </w:divBdr>
                          <w:divsChild>
                            <w:div w:id="981884733">
                              <w:marLeft w:val="-225"/>
                              <w:marRight w:val="-225"/>
                              <w:marTop w:val="0"/>
                              <w:marBottom w:val="0"/>
                              <w:divBdr>
                                <w:top w:val="none" w:sz="0" w:space="0" w:color="auto"/>
                                <w:left w:val="none" w:sz="0" w:space="0" w:color="auto"/>
                                <w:bottom w:val="none" w:sz="0" w:space="0" w:color="auto"/>
                                <w:right w:val="none" w:sz="0" w:space="0" w:color="auto"/>
                              </w:divBdr>
                              <w:divsChild>
                                <w:div w:id="773867269">
                                  <w:marLeft w:val="0"/>
                                  <w:marRight w:val="0"/>
                                  <w:marTop w:val="0"/>
                                  <w:marBottom w:val="0"/>
                                  <w:divBdr>
                                    <w:top w:val="none" w:sz="0" w:space="0" w:color="auto"/>
                                    <w:left w:val="none" w:sz="0" w:space="0" w:color="auto"/>
                                    <w:bottom w:val="none" w:sz="0" w:space="0" w:color="auto"/>
                                    <w:right w:val="none" w:sz="0" w:space="0" w:color="auto"/>
                                  </w:divBdr>
                                  <w:divsChild>
                                    <w:div w:id="1821848267">
                                      <w:marLeft w:val="0"/>
                                      <w:marRight w:val="0"/>
                                      <w:marTop w:val="0"/>
                                      <w:marBottom w:val="0"/>
                                      <w:divBdr>
                                        <w:top w:val="none" w:sz="0" w:space="0" w:color="auto"/>
                                        <w:left w:val="none" w:sz="0" w:space="0" w:color="auto"/>
                                        <w:bottom w:val="none" w:sz="0" w:space="0" w:color="auto"/>
                                        <w:right w:val="none" w:sz="0" w:space="0" w:color="auto"/>
                                      </w:divBdr>
                                      <w:divsChild>
                                        <w:div w:id="422919121">
                                          <w:marLeft w:val="0"/>
                                          <w:marRight w:val="0"/>
                                          <w:marTop w:val="0"/>
                                          <w:marBottom w:val="0"/>
                                          <w:divBdr>
                                            <w:top w:val="none" w:sz="0" w:space="0" w:color="auto"/>
                                            <w:left w:val="none" w:sz="0" w:space="0" w:color="auto"/>
                                            <w:bottom w:val="none" w:sz="0" w:space="0" w:color="auto"/>
                                            <w:right w:val="none" w:sz="0" w:space="0" w:color="auto"/>
                                          </w:divBdr>
                                          <w:divsChild>
                                            <w:div w:id="966930901">
                                              <w:marLeft w:val="0"/>
                                              <w:marRight w:val="0"/>
                                              <w:marTop w:val="0"/>
                                              <w:marBottom w:val="150"/>
                                              <w:divBdr>
                                                <w:top w:val="none" w:sz="0" w:space="0" w:color="auto"/>
                                                <w:left w:val="none" w:sz="0" w:space="0" w:color="auto"/>
                                                <w:bottom w:val="none" w:sz="0" w:space="0" w:color="auto"/>
                                                <w:right w:val="none" w:sz="0" w:space="0" w:color="auto"/>
                                              </w:divBdr>
                                              <w:divsChild>
                                                <w:div w:id="1014499807">
                                                  <w:marLeft w:val="0"/>
                                                  <w:marRight w:val="0"/>
                                                  <w:marTop w:val="0"/>
                                                  <w:marBottom w:val="0"/>
                                                  <w:divBdr>
                                                    <w:top w:val="none" w:sz="0" w:space="0" w:color="auto"/>
                                                    <w:left w:val="none" w:sz="0" w:space="0" w:color="auto"/>
                                                    <w:bottom w:val="none" w:sz="0" w:space="0" w:color="auto"/>
                                                    <w:right w:val="none" w:sz="0" w:space="0" w:color="auto"/>
                                                  </w:divBdr>
                                                  <w:divsChild>
                                                    <w:div w:id="17970473">
                                                      <w:marLeft w:val="0"/>
                                                      <w:marRight w:val="0"/>
                                                      <w:marTop w:val="150"/>
                                                      <w:marBottom w:val="150"/>
                                                      <w:divBdr>
                                                        <w:top w:val="none" w:sz="0" w:space="0" w:color="auto"/>
                                                        <w:left w:val="none" w:sz="0" w:space="0" w:color="auto"/>
                                                        <w:bottom w:val="none" w:sz="0" w:space="0" w:color="auto"/>
                                                        <w:right w:val="none" w:sz="0" w:space="0" w:color="auto"/>
                                                      </w:divBdr>
                                                    </w:div>
                                                    <w:div w:id="179777157">
                                                      <w:marLeft w:val="0"/>
                                                      <w:marRight w:val="0"/>
                                                      <w:marTop w:val="150"/>
                                                      <w:marBottom w:val="150"/>
                                                      <w:divBdr>
                                                        <w:top w:val="none" w:sz="0" w:space="0" w:color="auto"/>
                                                        <w:left w:val="none" w:sz="0" w:space="0" w:color="auto"/>
                                                        <w:bottom w:val="none" w:sz="0" w:space="0" w:color="auto"/>
                                                        <w:right w:val="none" w:sz="0" w:space="0" w:color="auto"/>
                                                      </w:divBdr>
                                                    </w:div>
                                                    <w:div w:id="9627369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7398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82F075E1734423A9784497A8A7965C"/>
        <w:category>
          <w:name w:val="General"/>
          <w:gallery w:val="placeholder"/>
        </w:category>
        <w:types>
          <w:type w:val="bbPlcHdr"/>
        </w:types>
        <w:behaviors>
          <w:behavior w:val="content"/>
        </w:behaviors>
        <w:guid w:val="{8EF74914-EB0D-4BAC-8D0C-0A89FE61830A}"/>
      </w:docPartPr>
      <w:docPartBody>
        <w:p w:rsidR="00997489" w:rsidRDefault="00BF0DFF">
          <w:r w:rsidRPr="00470671">
            <w:rPr>
              <w:rStyle w:val="PlaceholderText"/>
            </w:rPr>
            <w:t>[Title]</w:t>
          </w:r>
        </w:p>
      </w:docPartBody>
    </w:docPart>
    <w:docPart>
      <w:docPartPr>
        <w:name w:val="DA5F52DEA1704241A275C54C47CB52B0"/>
        <w:category>
          <w:name w:val="General"/>
          <w:gallery w:val="placeholder"/>
        </w:category>
        <w:types>
          <w:type w:val="bbPlcHdr"/>
        </w:types>
        <w:behaviors>
          <w:behavior w:val="content"/>
        </w:behaviors>
        <w:guid w:val="{8E83C8C3-A6E5-44D6-8F76-190EE2ECDF2B}"/>
      </w:docPartPr>
      <w:docPartBody>
        <w:p w:rsidR="00F51AD8" w:rsidRDefault="00F51AD8" w:rsidP="00F51AD8">
          <w:pPr>
            <w:pStyle w:val="DA5F52DEA1704241A275C54C47CB52B0"/>
          </w:pPr>
          <w:r w:rsidRPr="00470671">
            <w:rPr>
              <w:rStyle w:val="PlaceholderText"/>
            </w:rPr>
            <w:t>[Title]</w:t>
          </w:r>
        </w:p>
      </w:docPartBody>
    </w:docPart>
    <w:docPart>
      <w:docPartPr>
        <w:name w:val="0D3FD51D86DD48EBAFEEBB97CA29BD82"/>
        <w:category>
          <w:name w:val="General"/>
          <w:gallery w:val="placeholder"/>
        </w:category>
        <w:types>
          <w:type w:val="bbPlcHdr"/>
        </w:types>
        <w:behaviors>
          <w:behavior w:val="content"/>
        </w:behaviors>
        <w:guid w:val="{B2C137FC-EA02-440B-9142-EB20B28207B9}"/>
      </w:docPartPr>
      <w:docPartBody>
        <w:p w:rsidR="00F51AD8" w:rsidRDefault="00F51AD8" w:rsidP="00F51AD8">
          <w:pPr>
            <w:pStyle w:val="0D3FD51D86DD48EBAFEEBB97CA29BD82"/>
          </w:pPr>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C">
    <w:altName w:val="Calibri"/>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DFF"/>
    <w:rsid w:val="0021463E"/>
    <w:rsid w:val="00463A13"/>
    <w:rsid w:val="00493F35"/>
    <w:rsid w:val="004B472B"/>
    <w:rsid w:val="004E6B70"/>
    <w:rsid w:val="00593EF7"/>
    <w:rsid w:val="0064555B"/>
    <w:rsid w:val="00697A04"/>
    <w:rsid w:val="00740369"/>
    <w:rsid w:val="007C092F"/>
    <w:rsid w:val="00980486"/>
    <w:rsid w:val="00997489"/>
    <w:rsid w:val="00BD6866"/>
    <w:rsid w:val="00BF0DFF"/>
    <w:rsid w:val="00E40935"/>
    <w:rsid w:val="00F51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AD8"/>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 w:type="paragraph" w:customStyle="1" w:styleId="E32E63F44B024E33820803541294D840">
    <w:name w:val="E32E63F44B024E33820803541294D840"/>
    <w:rsid w:val="00F51AD8"/>
    <w:pPr>
      <w:spacing w:after="160" w:line="259" w:lineRule="auto"/>
    </w:pPr>
  </w:style>
  <w:style w:type="paragraph" w:customStyle="1" w:styleId="DA5F52DEA1704241A275C54C47CB52B0">
    <w:name w:val="DA5F52DEA1704241A275C54C47CB52B0"/>
    <w:rsid w:val="00F51AD8"/>
    <w:pPr>
      <w:spacing w:after="160" w:line="259" w:lineRule="auto"/>
    </w:pPr>
  </w:style>
  <w:style w:type="paragraph" w:customStyle="1" w:styleId="0D3FD51D86DD48EBAFEEBB97CA29BD82">
    <w:name w:val="0D3FD51D86DD48EBAFEEBB97CA29BD82"/>
    <w:rsid w:val="00F51A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DocAve xmlns="http://www.AvePoint.com/sharepoint2007/v5/contenttype/list" CTID="0x010100801A03BAF923BB4A9A6902AB019B677B00BA309EC9E5FAB0448E63BFBEE058E7C7"/>
</file>

<file path=customXml/item3.xml><?xml version="1.0" encoding="utf-8"?>
<?mso-contentType ?>
<customXsn xmlns="http://schemas.microsoft.com/office/2006/metadata/customXsn">
  <xsnLocation/>
  <cached>True</cached>
  <openByDefault>True</openByDefault>
  <xsnScope>http://mavis/sites/HealthSafety/Publichealth</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Description xmlns="1139a7e1-910b-4a72-abae-1c1becbf01f9" xsi:nil="true"/>
    <l641c4d62186440a8ad5be96af76d5b8 xmlns="1139a7e1-910b-4a72-abae-1c1becbf01f9">
      <Terms xmlns="http://schemas.microsoft.com/office/infopath/2007/PartnerControls"/>
    </l641c4d62186440a8ad5be96af76d5b8>
    <fcc429955cad44b986be3ec612fd774a xmlns="1139a7e1-910b-4a72-abae-1c1becbf01f9">
      <Terms xmlns="http://schemas.microsoft.com/office/infopath/2007/PartnerControls"/>
    </fcc429955cad44b986be3ec612fd774a>
    <TaxCatchAll xmlns="5c7658df-3252-4975-80d0-7488268b6b3e">
      <Value>34</Value>
      <Value>55</Value>
      <Value>375</Value>
      <Value>15</Value>
    </TaxCatchAll>
    <p1c049bc5b364e79bbbec6838ffe8b1b xmlns="5c7658df-3252-4975-80d0-7488268b6b3e">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p1c049bc5b364e79bbbec6838ffe8b1b>
    <ide26b782e2f4b1181050010936f71a1 xmlns="5c7658df-3252-4975-80d0-7488268b6b3e">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ide26b782e2f4b1181050010936f71a1>
    <f527172ba2ca41d1aa313cda81a3fff1 xmlns="5c7658df-3252-4975-80d0-7488268b6b3e">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f527172ba2ca41d1aa313cda81a3fff1>
    <o841951efade45b38d4cfa5a65642ad6 xmlns="5c7658df-3252-4975-80d0-7488268b6b3e">
      <Terms xmlns="http://schemas.microsoft.com/office/infopath/2007/PartnerControls"/>
    </o841951efade45b38d4cfa5a65642ad6>
    <h5f457a5927546d89be993fdde62a7d1 xmlns="5c7658df-3252-4975-80d0-7488268b6b3e">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965053df-e06e-486c-9649-5fb983442e78</TermId>
        </TermInfo>
      </Terms>
    </h5f457a5927546d89be993fdde62a7d1>
  </documentManagement>
</p:properties>
</file>

<file path=customXml/item6.xml><?xml version="1.0" encoding="utf-8"?>
<ct:contentTypeSchema xmlns:ct="http://schemas.microsoft.com/office/2006/metadata/contentType" xmlns:ma="http://schemas.microsoft.com/office/2006/metadata/properties/metaAttributes" ct:_="" ma:_="" ma:contentTypeName="MAVIS Document" ma:contentTypeID="0x01010095A48CFA14160A47BD8B4F3D4492E17D004615920D1E118647940302D1B4552FA2" ma:contentTypeVersion="2" ma:contentTypeDescription="" ma:contentTypeScope="" ma:versionID="75e5a106db11b5469c831cd7742e8c04">
  <xsd:schema xmlns:xsd="http://www.w3.org/2001/XMLSchema" xmlns:xs="http://www.w3.org/2001/XMLSchema" xmlns:p="http://schemas.microsoft.com/office/2006/metadata/properties" xmlns:ns2="1139a7e1-910b-4a72-abae-1c1becbf01f9" xmlns:ns3="5c7658df-3252-4975-80d0-7488268b6b3e" targetNamespace="http://schemas.microsoft.com/office/2006/metadata/properties" ma:root="true" ma:fieldsID="3f84988c03ef5b2d4d5a1d0b5b62c6ec" ns2:_="" ns3:_="">
    <xsd:import namespace="1139a7e1-910b-4a72-abae-1c1becbf01f9"/>
    <xsd:import namespace="5c7658df-3252-4975-80d0-7488268b6b3e"/>
    <xsd:element name="properties">
      <xsd:complexType>
        <xsd:sequence>
          <xsd:element name="documentManagement">
            <xsd:complexType>
              <xsd:all>
                <xsd:element ref="ns2:Document_x0020_Description" minOccurs="0"/>
                <xsd:element ref="ns3:p1c049bc5b364e79bbbec6838ffe8b1b" minOccurs="0"/>
                <xsd:element ref="ns3:TaxCatchAll" minOccurs="0"/>
                <xsd:element ref="ns3:ide26b782e2f4b1181050010936f71a1" minOccurs="0"/>
                <xsd:element ref="ns3:f527172ba2ca41d1aa313cda81a3fff1" minOccurs="0"/>
                <xsd:element ref="ns3:o841951efade45b38d4cfa5a65642ad6" minOccurs="0"/>
                <xsd:element ref="ns3:h5f457a5927546d89be993fdde62a7d1" minOccurs="0"/>
                <xsd:element ref="ns2:l641c4d62186440a8ad5be96af76d5b8" minOccurs="0"/>
                <xsd:element ref="ns2:fcc429955cad44b986be3ec612fd77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a7e1-910b-4a72-abae-1c1becbf01f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l641c4d62186440a8ad5be96af76d5b8" ma:index="22" nillable="true" ma:taxonomy="true" ma:internalName="l641c4d62186440a8ad5be96af76d5b8" ma:taxonomyFieldName="Project" ma:displayName="Project" ma:readOnly="false" ma:default="" ma:fieldId="{5641c4d6-2186-440a-8ad5-be96af76d5b8}" ma:sspId="707edd6b-bcd8-4d82-9e36-5e836165b7db" ma:termSetId="71b81676-d9cb-42a6-a823-229fc9cbdf04" ma:anchorId="00000000-0000-0000-0000-000000000000" ma:open="false" ma:isKeyword="false">
      <xsd:complexType>
        <xsd:sequence>
          <xsd:element ref="pc:Terms" minOccurs="0" maxOccurs="1"/>
        </xsd:sequence>
      </xsd:complexType>
    </xsd:element>
    <xsd:element name="fcc429955cad44b986be3ec612fd774a" ma:index="23" nillable="true" ma:taxonomy="true" ma:internalName="fcc429955cad44b986be3ec612fd774a" ma:taxonomyFieldName="Function" ma:displayName="Function" ma:readOnly="false" ma:default="" ma:fieldId="{fcc42995-5cad-44b9-86be-3ec612fd774a}"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658df-3252-4975-80d0-7488268b6b3e" elementFormDefault="qualified">
    <xsd:import namespace="http://schemas.microsoft.com/office/2006/documentManagement/types"/>
    <xsd:import namespace="http://schemas.microsoft.com/office/infopath/2007/PartnerControls"/>
    <xsd:element name="p1c049bc5b364e79bbbec6838ffe8b1b" ma:index="16" ma:taxonomy="true" ma:internalName="p1c049bc5b364e79bbbec6838ffe8b1b" ma:taxonomyFieldName="Doc_x0020_Type" ma:displayName="Doc Type" ma:readOnly="false" ma:default="" ma:fieldId="{91c049bc-5b36-4e79-bbbe-c6838ffe8b1b}"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bf492406-5c7e-415c-bd92-1c4f3bf48b9d}" ma:internalName="TaxCatchAll" ma:showField="CatchAllData" ma:web="5c7658df-3252-4975-80d0-7488268b6b3e">
      <xsd:complexType>
        <xsd:complexContent>
          <xsd:extension base="dms:MultiChoiceLookup">
            <xsd:sequence>
              <xsd:element name="Value" type="dms:Lookup" maxOccurs="unbounded" minOccurs="0" nillable="true"/>
            </xsd:sequence>
          </xsd:extension>
        </xsd:complexContent>
      </xsd:complexType>
    </xsd:element>
    <xsd:element name="ide26b782e2f4b1181050010936f71a1" ma:index="18" nillable="true" ma:taxonomy="true" ma:internalName="ide26b782e2f4b1181050010936f71a1" ma:taxonomyFieldName="Month" ma:displayName="Month" ma:readOnly="false" ma:default="" ma:fieldId="{2de26b78-2e2f-4b11-8105-0010936f71a1}"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f527172ba2ca41d1aa313cda81a3fff1" ma:index="19" nillable="true" ma:taxonomy="true" ma:internalName="f527172ba2ca41d1aa313cda81a3fff1" ma:taxonomyFieldName="Year" ma:displayName="Year" ma:readOnly="false" ma:default="" ma:fieldId="{f527172b-a2ca-41d1-aa31-3cda81a3fff1}"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841951efade45b38d4cfa5a65642ad6" ma:index="20" nillable="true" ma:taxonomy="true" ma:internalName="o841951efade45b38d4cfa5a65642ad6" ma:taxonomyFieldName="Stakeholders" ma:displayName="Stakeholders" ma:readOnly="false" ma:default="" ma:fieldId="{8841951e-fade-45b3-8d4c-fa5a65642ad6}"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h5f457a5927546d89be993fdde62a7d1" ma:index="21" nillable="true" ma:taxonomy="true" ma:internalName="h5f457a5927546d89be993fdde62a7d1" ma:taxonomyFieldName="Topic" ma:displayName="Topic" ma:readOnly="false" ma:default="" ma:fieldId="{15f457a5-9275-46d8-9be9-93fdde62a7d1}"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295779-92C0-425B-8EF4-D613A8C6F911}">
  <ds:schemaRefs>
    <ds:schemaRef ds:uri="http://www.AvePoint.com/sharepoint2007/v5/contenttype/list"/>
  </ds:schemaRefs>
</ds:datastoreItem>
</file>

<file path=customXml/itemProps3.xml><?xml version="1.0" encoding="utf-8"?>
<ds:datastoreItem xmlns:ds="http://schemas.openxmlformats.org/officeDocument/2006/customXml" ds:itemID="{02423A51-17D7-4AC3-B936-D9BE990362B7}">
  <ds:schemaRefs>
    <ds:schemaRef ds:uri="http://schemas.microsoft.com/office/2006/metadata/customXsn"/>
  </ds:schemaRefs>
</ds:datastoreItem>
</file>

<file path=customXml/itemProps4.xml><?xml version="1.0" encoding="utf-8"?>
<ds:datastoreItem xmlns:ds="http://schemas.openxmlformats.org/officeDocument/2006/customXml" ds:itemID="{929FD3DD-6B48-4925-9BFA-DA4E46718516}">
  <ds:schemaRefs>
    <ds:schemaRef ds:uri="http://schemas.microsoft.com/sharepoint/v3/contenttype/forms"/>
  </ds:schemaRefs>
</ds:datastoreItem>
</file>

<file path=customXml/itemProps5.xml><?xml version="1.0" encoding="utf-8"?>
<ds:datastoreItem xmlns:ds="http://schemas.openxmlformats.org/officeDocument/2006/customXml" ds:itemID="{CD86056B-2CBB-4230-ABD0-A83106D235AB}">
  <ds:schemaRefs>
    <ds:schemaRef ds:uri="http://schemas.openxmlformats.org/package/2006/metadata/core-properties"/>
    <ds:schemaRef ds:uri="5c7658df-3252-4975-80d0-7488268b6b3e"/>
    <ds:schemaRef ds:uri="http://purl.org/dc/elements/1.1/"/>
    <ds:schemaRef ds:uri="http://schemas.microsoft.com/office/infopath/2007/PartnerControls"/>
    <ds:schemaRef ds:uri="1139a7e1-910b-4a72-abae-1c1becbf01f9"/>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2130781B-58C0-4DE6-B10C-59571319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a7e1-910b-4a72-abae-1c1becbf01f9"/>
    <ds:schemaRef ds:uri="5c7658df-3252-4975-80d0-7488268b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2998FB-25D8-41E7-8C87-30F16775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6913</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Public Health and Wellbeing Regulations RIS</vt:lpstr>
    </vt:vector>
  </TitlesOfParts>
  <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Regulations RIS</dc:title>
  <dc:subject/>
  <dc:creator>Rosemary Hancock</dc:creator>
  <cp:keywords/>
  <dc:description/>
  <cp:lastModifiedBy>Gary Minato</cp:lastModifiedBy>
  <cp:revision>2</cp:revision>
  <cp:lastPrinted>2019-09-30T05:23:00Z</cp:lastPrinted>
  <dcterms:created xsi:type="dcterms:W3CDTF">2019-09-30T23:30:00Z</dcterms:created>
  <dcterms:modified xsi:type="dcterms:W3CDTF">2019-09-30T23:30:00Z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0x01010095A48CFA14160A47BD8B4F3D4492E17D004615920D1E118647940302D1B4552FA2</vt:lpwstr>
  </property>
  <property fmtid="{D5CDD505-2E9C-101B-9397-08002B2CF9AE}" pid="3" name="Document Description">
    <vt:lpwstr/>
  </property>
  <property fmtid="{D5CDD505-2E9C-101B-9397-08002B2CF9AE}" pid="4" name="p1c049bc5b364e79bbbec6838ffe8b1b">
    <vt:lpwstr>Submission|0f45a96c-2fb6-448e-b14e-285c9a1f224d</vt:lpwstr>
  </property>
  <property fmtid="{D5CDD505-2E9C-101B-9397-08002B2CF9AE}" pid="5" name="Doc Type">
    <vt:lpwstr>15;#Submission|0f45a96c-2fb6-448e-b14e-285c9a1f224d</vt:lpwstr>
  </property>
  <property fmtid="{D5CDD505-2E9C-101B-9397-08002B2CF9AE}" pid="6" name="ide26b782e2f4b1181050010936f71a1">
    <vt:lpwstr>09. September|64e95ad1-3298-49eb-add2-d2d72ca9c557</vt:lpwstr>
  </property>
  <property fmtid="{D5CDD505-2E9C-101B-9397-08002B2CF9AE}" pid="7" name="Month">
    <vt:lpwstr>34;#09. September|64e95ad1-3298-49eb-add2-d2d72ca9c557</vt:lpwstr>
  </property>
  <property fmtid="{D5CDD505-2E9C-101B-9397-08002B2CF9AE}" pid="8" name="f527172ba2ca41d1aa313cda81a3fff1">
    <vt:lpwstr>2019|9fa9f6bb-fb53-4faf-92bb-cbf33e057418</vt:lpwstr>
  </property>
  <property fmtid="{D5CDD505-2E9C-101B-9397-08002B2CF9AE}" pid="9" name="Year">
    <vt:lpwstr>375;#2019|9fa9f6bb-fb53-4faf-92bb-cbf33e057418</vt:lpwstr>
  </property>
  <property fmtid="{D5CDD505-2E9C-101B-9397-08002B2CF9AE}" pid="10" name="o841951efade45b38d4cfa5a65642ad6">
    <vt:lpwstr/>
  </property>
  <property fmtid="{D5CDD505-2E9C-101B-9397-08002B2CF9AE}" pid="11" name="Stakeholders">
    <vt:lpwstr/>
  </property>
  <property fmtid="{D5CDD505-2E9C-101B-9397-08002B2CF9AE}" pid="12" name="h5f457a5927546d89be993fdde62a7d1">
    <vt:lpwstr>Health|965053df-e06e-486c-9649-5fb983442e78</vt:lpwstr>
  </property>
  <property fmtid="{D5CDD505-2E9C-101B-9397-08002B2CF9AE}" pid="13" name="Topic">
    <vt:lpwstr>55;#Health|965053df-e06e-486c-9649-5fb983442e78</vt:lpwstr>
  </property>
  <property fmtid="{D5CDD505-2E9C-101B-9397-08002B2CF9AE}" pid="14" name="l641c4d62186440a8ad5be96af76d5b8">
    <vt:lpwstr/>
  </property>
  <property fmtid="{D5CDD505-2E9C-101B-9397-08002B2CF9AE}" pid="15" name="Project">
    <vt:lpwstr/>
  </property>
  <property fmtid="{D5CDD505-2E9C-101B-9397-08002B2CF9AE}" pid="16" name="fcc429955cad44b986be3ec612fd774a">
    <vt:lpwstr/>
  </property>
  <property fmtid="{D5CDD505-2E9C-101B-9397-08002B2CF9AE}" pid="17" name="Function">
    <vt:lpwstr/>
  </property>
  <property fmtid="{D5CDD505-2E9C-101B-9397-08002B2CF9AE}" pid="18" name="TaxCatchAll">
    <vt:lpwstr/>
  </property>
</Properties>
</file>