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B18A" w14:textId="40330CF2" w:rsidR="00286BB4" w:rsidRDefault="00802A7E" w:rsidP="00286BB4">
      <w:r>
        <w:rPr>
          <w:noProof/>
          <w:lang w:eastAsia="en-AU"/>
        </w:rPr>
        <w:drawing>
          <wp:anchor distT="0" distB="0" distL="114300" distR="114300" simplePos="0" relativeHeight="251659264"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76E3C383" w14:textId="77777777" w:rsidR="00286BB4" w:rsidRDefault="00286BB4" w:rsidP="00286BB4"/>
    <w:p w14:paraId="1AD06444" w14:textId="3F5BDF31" w:rsidR="00286BB4" w:rsidRDefault="00286BB4" w:rsidP="00286BB4">
      <w:pPr>
        <w:jc w:val="right"/>
      </w:pPr>
    </w:p>
    <w:p w14:paraId="47A338EE" w14:textId="77777777" w:rsidR="00286BB4" w:rsidRDefault="00286BB4" w:rsidP="00286BB4">
      <w:pPr>
        <w:jc w:val="right"/>
      </w:pPr>
    </w:p>
    <w:p w14:paraId="5BCBCD17" w14:textId="77777777" w:rsidR="00286BB4" w:rsidRDefault="00286BB4" w:rsidP="00286BB4">
      <w:pPr>
        <w:jc w:val="right"/>
      </w:pPr>
    </w:p>
    <w:p w14:paraId="3487C1E6" w14:textId="77777777" w:rsidR="00286BB4" w:rsidRDefault="00182B22" w:rsidP="00286BB4">
      <w:r>
        <w:rPr>
          <w:noProof/>
          <w:lang w:eastAsia="en-AU"/>
        </w:rPr>
        <mc:AlternateContent>
          <mc:Choice Requires="wps">
            <w:drawing>
              <wp:anchor distT="0" distB="0" distL="114300" distR="114300" simplePos="0" relativeHeight="251658240" behindDoc="0" locked="0" layoutInCell="1" allowOverlap="1" wp14:anchorId="6F12ECDB" wp14:editId="4415761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C25E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57266686" w14:textId="77777777" w:rsidR="00286BB4" w:rsidRDefault="00286BB4" w:rsidP="00286BB4">
      <w:pPr>
        <w:jc w:val="right"/>
      </w:pPr>
      <w:r>
        <w:br w:type="textWrapping" w:clear="all"/>
      </w:r>
    </w:p>
    <w:p w14:paraId="773817F0" w14:textId="77777777" w:rsidR="00286BB4" w:rsidRDefault="00286BB4" w:rsidP="00286BB4"/>
    <w:p w14:paraId="3DFB5CA8" w14:textId="73360FCC" w:rsidR="00286BB4" w:rsidRPr="002E4C25" w:rsidRDefault="002E4C25" w:rsidP="00F052E8">
      <w:pPr>
        <w:keepNext/>
        <w:pBdr>
          <w:top w:val="single" w:sz="6" w:space="1" w:color="FFFFFF"/>
          <w:left w:val="single" w:sz="6" w:space="1" w:color="FFFFFF"/>
          <w:bottom w:val="single" w:sz="6" w:space="1" w:color="FFFFFF"/>
          <w:right w:val="single" w:sz="6" w:space="0" w:color="FFFFFF"/>
        </w:pBdr>
        <w:jc w:val="right"/>
        <w:rPr>
          <w:rFonts w:cs="Arial"/>
          <w:b/>
          <w:bCs/>
          <w:sz w:val="28"/>
          <w:szCs w:val="36"/>
        </w:rPr>
      </w:pPr>
      <w:r w:rsidRPr="002E4C25">
        <w:rPr>
          <w:rFonts w:cs="Arial"/>
          <w:b/>
          <w:bCs/>
          <w:sz w:val="28"/>
          <w:szCs w:val="36"/>
        </w:rPr>
        <w:t xml:space="preserve">Inspector-General </w:t>
      </w:r>
      <w:r w:rsidR="00024D00">
        <w:rPr>
          <w:rFonts w:cs="Arial"/>
          <w:b/>
          <w:bCs/>
          <w:sz w:val="28"/>
          <w:szCs w:val="36"/>
        </w:rPr>
        <w:t>for</w:t>
      </w:r>
      <w:r w:rsidRPr="002E4C25">
        <w:rPr>
          <w:rFonts w:cs="Arial"/>
          <w:b/>
          <w:bCs/>
          <w:sz w:val="28"/>
          <w:szCs w:val="36"/>
        </w:rPr>
        <w:t xml:space="preserve"> Emergency Management</w:t>
      </w:r>
      <w:r>
        <w:rPr>
          <w:rFonts w:cs="Arial"/>
          <w:b/>
          <w:bCs/>
          <w:sz w:val="28"/>
          <w:szCs w:val="36"/>
        </w:rPr>
        <w:t xml:space="preserve"> Review:</w:t>
      </w:r>
    </w:p>
    <w:p w14:paraId="27CC8D69" w14:textId="1423F659" w:rsidR="002E4C25" w:rsidRPr="002E4C25" w:rsidRDefault="002E4C25" w:rsidP="002E4C25">
      <w:pPr>
        <w:keepNext/>
        <w:pBdr>
          <w:top w:val="single" w:sz="6" w:space="1" w:color="FFFFFF"/>
          <w:left w:val="single" w:sz="6" w:space="1" w:color="FFFFFF"/>
          <w:bottom w:val="single" w:sz="6" w:space="1" w:color="FFFFFF"/>
          <w:right w:val="single" w:sz="6" w:space="0" w:color="FFFFFF"/>
        </w:pBdr>
        <w:jc w:val="right"/>
        <w:rPr>
          <w:rFonts w:cs="Arial"/>
          <w:b/>
          <w:bCs/>
          <w:sz w:val="28"/>
          <w:szCs w:val="36"/>
        </w:rPr>
      </w:pPr>
      <w:r>
        <w:rPr>
          <w:rFonts w:cs="Arial"/>
          <w:b/>
          <w:bCs/>
          <w:sz w:val="28"/>
          <w:szCs w:val="36"/>
        </w:rPr>
        <w:t xml:space="preserve">Ten Years of </w:t>
      </w:r>
      <w:r w:rsidRPr="002E4C25">
        <w:rPr>
          <w:rFonts w:cs="Arial"/>
          <w:b/>
          <w:bCs/>
          <w:sz w:val="28"/>
          <w:szCs w:val="36"/>
        </w:rPr>
        <w:t xml:space="preserve">Emergency Management </w:t>
      </w:r>
      <w:r>
        <w:rPr>
          <w:rFonts w:cs="Arial"/>
          <w:b/>
          <w:bCs/>
          <w:sz w:val="28"/>
          <w:szCs w:val="36"/>
        </w:rPr>
        <w:t>Reform</w:t>
      </w:r>
    </w:p>
    <w:p w14:paraId="6F1E6648"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182102AF"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7C46BC68" w14:textId="4A05FA97" w:rsidR="00286BB4" w:rsidRPr="0056479A" w:rsidRDefault="00985FDF" w:rsidP="00985FDF">
      <w:pPr>
        <w:tabs>
          <w:tab w:val="left" w:pos="6015"/>
          <w:tab w:val="right" w:pos="9360"/>
        </w:tabs>
        <w:rPr>
          <w:b/>
          <w:sz w:val="32"/>
          <w:szCs w:val="32"/>
        </w:rPr>
      </w:pPr>
      <w:r>
        <w:rPr>
          <w:b/>
          <w:sz w:val="32"/>
          <w:szCs w:val="32"/>
        </w:rPr>
        <w:tab/>
      </w:r>
      <w:r>
        <w:rPr>
          <w:b/>
          <w:sz w:val="32"/>
          <w:szCs w:val="32"/>
        </w:rPr>
        <w:tab/>
      </w:r>
      <w:r w:rsidR="00202861" w:rsidRPr="0056479A">
        <w:rPr>
          <w:b/>
          <w:sz w:val="32"/>
          <w:szCs w:val="32"/>
        </w:rPr>
        <w:t>Submission</w:t>
      </w:r>
    </w:p>
    <w:p w14:paraId="40B6E355"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433C0FF7" w14:textId="2453653F" w:rsidR="00F052E8" w:rsidRPr="00CB5C84" w:rsidRDefault="00F052E8" w:rsidP="00CB5C84">
      <w:pPr>
        <w:pStyle w:val="Title"/>
      </w:pPr>
    </w:p>
    <w:p w14:paraId="723D59A2" w14:textId="1F09CC2E" w:rsidR="00286BB4" w:rsidRPr="000C3436" w:rsidRDefault="008A6711"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rPr>
        <w:t>September</w:t>
      </w:r>
      <w:r w:rsidR="00AF06DD">
        <w:rPr>
          <w:rFonts w:cs="Arial"/>
          <w:b/>
          <w:szCs w:val="24"/>
        </w:rPr>
        <w:t xml:space="preserve"> 2019</w:t>
      </w:r>
    </w:p>
    <w:p w14:paraId="36A49310" w14:textId="77777777" w:rsidR="00170172" w:rsidRDefault="00170172" w:rsidP="00286BB4">
      <w:pPr>
        <w:jc w:val="center"/>
      </w:pPr>
    </w:p>
    <w:p w14:paraId="62AAA65A" w14:textId="77777777" w:rsidR="00286BB4" w:rsidRDefault="00286BB4" w:rsidP="00286BB4">
      <w:pPr>
        <w:jc w:val="center"/>
      </w:pPr>
    </w:p>
    <w:p w14:paraId="47BCA6DB" w14:textId="77777777" w:rsidR="00286BB4" w:rsidRDefault="00286BB4" w:rsidP="00286BB4">
      <w:pPr>
        <w:jc w:val="center"/>
      </w:pPr>
    </w:p>
    <w:p w14:paraId="2B5A096F" w14:textId="77777777" w:rsidR="00286BB4" w:rsidRDefault="00286BB4" w:rsidP="00286BB4">
      <w:pPr>
        <w:jc w:val="center"/>
      </w:pPr>
    </w:p>
    <w:p w14:paraId="3828B40D" w14:textId="77777777" w:rsidR="00286BB4" w:rsidRDefault="00286BB4" w:rsidP="00286BB4">
      <w:pPr>
        <w:jc w:val="center"/>
      </w:pPr>
    </w:p>
    <w:p w14:paraId="3254FDF0" w14:textId="77777777" w:rsidR="00286BB4" w:rsidRDefault="00286BB4" w:rsidP="00286BB4">
      <w:pPr>
        <w:jc w:val="center"/>
      </w:pPr>
    </w:p>
    <w:p w14:paraId="019EAE6B" w14:textId="77777777" w:rsidR="00286BB4" w:rsidRDefault="00286BB4" w:rsidP="00286BB4">
      <w:pPr>
        <w:jc w:val="center"/>
      </w:pPr>
    </w:p>
    <w:p w14:paraId="3F95E443" w14:textId="77777777" w:rsidR="00286BB4" w:rsidRDefault="00286BB4" w:rsidP="00286BB4">
      <w:pPr>
        <w:jc w:val="center"/>
      </w:pPr>
    </w:p>
    <w:p w14:paraId="7462AA51" w14:textId="77777777" w:rsidR="00286BB4" w:rsidRDefault="00286BB4" w:rsidP="00286BB4">
      <w:pPr>
        <w:jc w:val="center"/>
        <w:sectPr w:rsidR="00286BB4" w:rsidSect="00A86F9C">
          <w:footerReference w:type="default" r:id="rId14"/>
          <w:headerReference w:type="first" r:id="rId15"/>
          <w:pgSz w:w="12240" w:h="15840"/>
          <w:pgMar w:top="1440" w:right="1440" w:bottom="1440" w:left="1440" w:header="708" w:footer="708" w:gutter="0"/>
          <w:cols w:space="708"/>
          <w:titlePg/>
          <w:docGrid w:linePitch="360"/>
        </w:sectPr>
      </w:pPr>
    </w:p>
    <w:p w14:paraId="082CD1C7" w14:textId="77777777" w:rsidR="00286BB4" w:rsidRDefault="00286BB4" w:rsidP="00286BB4">
      <w:pPr>
        <w:jc w:val="center"/>
      </w:pPr>
    </w:p>
    <w:p w14:paraId="3A78656F" w14:textId="77777777" w:rsidR="00286BB4" w:rsidRDefault="00286BB4" w:rsidP="00286BB4">
      <w:pPr>
        <w:jc w:val="center"/>
      </w:pPr>
    </w:p>
    <w:p w14:paraId="37D81842" w14:textId="77777777" w:rsidR="00286BB4" w:rsidRDefault="00286BB4" w:rsidP="00940288"/>
    <w:p w14:paraId="78277A02" w14:textId="77777777" w:rsidR="00940288" w:rsidRDefault="00940288" w:rsidP="00286BB4">
      <w:pPr>
        <w:jc w:val="center"/>
      </w:pPr>
    </w:p>
    <w:p w14:paraId="1D809D5C" w14:textId="77777777" w:rsidR="00940288" w:rsidRDefault="00940288" w:rsidP="00940288">
      <w:pPr>
        <w:pStyle w:val="DisclaimerBold"/>
      </w:pPr>
    </w:p>
    <w:p w14:paraId="6A2184D9" w14:textId="77777777" w:rsidR="00940288" w:rsidRDefault="00940288" w:rsidP="00940288">
      <w:pPr>
        <w:pStyle w:val="DisclaimerBold"/>
      </w:pPr>
    </w:p>
    <w:p w14:paraId="22F25C0A" w14:textId="77777777" w:rsidR="00940288" w:rsidRDefault="00940288" w:rsidP="00940288">
      <w:pPr>
        <w:pStyle w:val="DisclaimerBold"/>
      </w:pPr>
    </w:p>
    <w:p w14:paraId="46C1B1FE" w14:textId="400C3410" w:rsidR="00940288" w:rsidRDefault="00940288" w:rsidP="00940288">
      <w:pPr>
        <w:pStyle w:val="DisclaimerBold"/>
      </w:pPr>
    </w:p>
    <w:p w14:paraId="2F361664" w14:textId="4905C63B" w:rsidR="002E4C25" w:rsidRDefault="002E4C25" w:rsidP="00940288">
      <w:pPr>
        <w:pStyle w:val="DisclaimerBold"/>
      </w:pPr>
    </w:p>
    <w:p w14:paraId="7D929F58" w14:textId="7CF7F1F8" w:rsidR="002E4C25" w:rsidRDefault="002E4C25" w:rsidP="00940288">
      <w:pPr>
        <w:pStyle w:val="DisclaimerBold"/>
      </w:pPr>
    </w:p>
    <w:p w14:paraId="4F0AB2CD" w14:textId="687A381D" w:rsidR="002E4C25" w:rsidRDefault="002E4C25" w:rsidP="00940288">
      <w:pPr>
        <w:pStyle w:val="DisclaimerBold"/>
      </w:pPr>
    </w:p>
    <w:p w14:paraId="33C7A1FA" w14:textId="0C9DCDD0" w:rsidR="002E4C25" w:rsidRDefault="002E4C25" w:rsidP="00940288">
      <w:pPr>
        <w:pStyle w:val="DisclaimerBold"/>
      </w:pPr>
    </w:p>
    <w:p w14:paraId="1CED5DCF" w14:textId="59349F58" w:rsidR="002E4C25" w:rsidRDefault="002E4C25" w:rsidP="00940288">
      <w:pPr>
        <w:pStyle w:val="DisclaimerBold"/>
      </w:pPr>
    </w:p>
    <w:p w14:paraId="52D1E84E" w14:textId="59C9E368" w:rsidR="002E4C25" w:rsidRDefault="002E4C25" w:rsidP="00940288">
      <w:pPr>
        <w:pStyle w:val="DisclaimerBold"/>
      </w:pPr>
    </w:p>
    <w:p w14:paraId="3125FC47" w14:textId="77777777" w:rsidR="002E4C25" w:rsidRDefault="002E4C25" w:rsidP="00940288">
      <w:pPr>
        <w:pStyle w:val="DisclaimerBold"/>
      </w:pPr>
    </w:p>
    <w:p w14:paraId="1526AE5A" w14:textId="77777777" w:rsidR="00940288" w:rsidRDefault="00940288" w:rsidP="00117E72">
      <w:pPr>
        <w:pStyle w:val="DisclaimerBold"/>
        <w:ind w:left="0"/>
      </w:pPr>
    </w:p>
    <w:p w14:paraId="07FB78E8" w14:textId="1849EF15" w:rsidR="00940288" w:rsidRDefault="00940288" w:rsidP="00940288">
      <w:pPr>
        <w:pStyle w:val="DisclaimerBold"/>
      </w:pPr>
    </w:p>
    <w:p w14:paraId="6765ADC0" w14:textId="42C796A3" w:rsidR="002E4C25" w:rsidRDefault="002E4C25" w:rsidP="00940288">
      <w:pPr>
        <w:pStyle w:val="DisclaimerBold"/>
      </w:pPr>
    </w:p>
    <w:p w14:paraId="7DEAB6AA" w14:textId="306E9497" w:rsidR="002E4C25" w:rsidRDefault="002E4C25" w:rsidP="00940288">
      <w:pPr>
        <w:pStyle w:val="DisclaimerBold"/>
      </w:pPr>
    </w:p>
    <w:p w14:paraId="1D473003" w14:textId="4ECDB6CD" w:rsidR="002E4C25" w:rsidRDefault="002E4C25" w:rsidP="00940288">
      <w:pPr>
        <w:pStyle w:val="DisclaimerBold"/>
      </w:pPr>
    </w:p>
    <w:p w14:paraId="44EAA705" w14:textId="79164EC5" w:rsidR="00AF06DD" w:rsidRDefault="00AF06DD" w:rsidP="00940288">
      <w:pPr>
        <w:pStyle w:val="DisclaimerBold"/>
      </w:pPr>
    </w:p>
    <w:p w14:paraId="67D8C13E" w14:textId="017A5419" w:rsidR="00AF06DD" w:rsidRDefault="00AF06DD" w:rsidP="00940288">
      <w:pPr>
        <w:pStyle w:val="DisclaimerBold"/>
      </w:pPr>
    </w:p>
    <w:p w14:paraId="4CF8FE20" w14:textId="77777777" w:rsidR="00AF06DD" w:rsidRDefault="00AF06DD" w:rsidP="00940288">
      <w:pPr>
        <w:pStyle w:val="DisclaimerBold"/>
      </w:pPr>
    </w:p>
    <w:p w14:paraId="3EF31E10" w14:textId="5269BA93" w:rsidR="002E4C25" w:rsidRDefault="002E4C25" w:rsidP="00940288">
      <w:pPr>
        <w:pStyle w:val="DisclaimerBold"/>
      </w:pPr>
    </w:p>
    <w:p w14:paraId="3D27897F" w14:textId="77777777" w:rsidR="002E4C25" w:rsidRDefault="002E4C25" w:rsidP="00940288">
      <w:pPr>
        <w:pStyle w:val="DisclaimerBold"/>
      </w:pPr>
    </w:p>
    <w:p w14:paraId="555A1753" w14:textId="77777777" w:rsidR="00940288" w:rsidRDefault="00940288" w:rsidP="00940288">
      <w:pPr>
        <w:pStyle w:val="DisclaimerBold"/>
      </w:pPr>
    </w:p>
    <w:p w14:paraId="7C3DAA15" w14:textId="77777777" w:rsidR="00940288" w:rsidRDefault="00940288" w:rsidP="00940288">
      <w:pPr>
        <w:pStyle w:val="DisclaimerBold"/>
      </w:pPr>
    </w:p>
    <w:p w14:paraId="64B2ED26" w14:textId="7AFAF9E8" w:rsidR="00940288" w:rsidRDefault="00940288" w:rsidP="00940288">
      <w:pPr>
        <w:pStyle w:val="DisclaimerBold"/>
      </w:pPr>
      <w:r>
        <w:t>© Copyright Municipal Association of Victoria,</w:t>
      </w:r>
      <w:r w:rsidR="00FA5DE7">
        <w:t xml:space="preserve"> </w:t>
      </w:r>
      <w:r w:rsidR="002E4C25">
        <w:t>2019</w:t>
      </w:r>
    </w:p>
    <w:p w14:paraId="3F40BEDE" w14:textId="77777777" w:rsidR="00940288" w:rsidRDefault="00940288" w:rsidP="00940288">
      <w:pPr>
        <w:pStyle w:val="Disclaimer"/>
      </w:pPr>
    </w:p>
    <w:p w14:paraId="31E7325A" w14:textId="075403B7" w:rsidR="00940288" w:rsidRDefault="00940288" w:rsidP="00940288">
      <w:pPr>
        <w:pStyle w:val="Disclaimer"/>
      </w:pPr>
      <w:r>
        <w:t>The Municipal Association of Victoria</w:t>
      </w:r>
      <w:r w:rsidR="00117E72">
        <w:t xml:space="preserve"> (MAV)</w:t>
      </w:r>
      <w:r>
        <w:t xml:space="preserve"> is the owner of the copyright in the publication </w:t>
      </w:r>
      <w:sdt>
        <w:sdtPr>
          <w:rPr>
            <w:lang w:val="en-US"/>
          </w:rPr>
          <w:alias w:val="Document Title"/>
          <w:tag w:val="Document Title"/>
          <w:id w:val="7414196"/>
          <w:placeholder>
            <w:docPart w:val="64C698E402C84657969879B7DFB6A160"/>
          </w:placeholder>
          <w:dataBinding w:prefixMappings="xmlns:ns0='http://purl.org/dc/elements/1.1/' xmlns:ns1='http://schemas.openxmlformats.org/package/2006/metadata/core-properties' " w:xpath="/ns1:coreProperties[1]/ns0:title[1]" w:storeItemID="{6C3C8BC8-F283-45AE-878A-BAB7291924A1}"/>
          <w:text/>
        </w:sdtPr>
        <w:sdtEndPr/>
        <w:sdtContent>
          <w:r w:rsidR="008A6711">
            <w:rPr>
              <w:lang w:val="en-US"/>
            </w:rPr>
            <w:t>Ten Years of Emergency Management Reform</w:t>
          </w:r>
        </w:sdtContent>
      </w:sdt>
      <w:r>
        <w:t xml:space="preserve">. </w:t>
      </w:r>
    </w:p>
    <w:p w14:paraId="0D836929" w14:textId="77777777" w:rsidR="00940288" w:rsidRDefault="00940288" w:rsidP="00940288">
      <w:pPr>
        <w:pStyle w:val="Disclaimer"/>
      </w:pPr>
    </w:p>
    <w:p w14:paraId="056601CC"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355F8F8E" w14:textId="77777777" w:rsidR="00940288" w:rsidRDefault="00940288" w:rsidP="00940288">
      <w:pPr>
        <w:pStyle w:val="Disclaimer"/>
      </w:pPr>
    </w:p>
    <w:p w14:paraId="2E130704" w14:textId="6B9ADE6B" w:rsidR="00940288" w:rsidRDefault="00940288" w:rsidP="00940288">
      <w:pPr>
        <w:pStyle w:val="Disclaimer"/>
      </w:pPr>
      <w:r>
        <w:t xml:space="preserve">All requests to reproduce, store or transmit material contained in the publication should be </w:t>
      </w:r>
      <w:r w:rsidRPr="002E4C25">
        <w:t xml:space="preserve">addressed to </w:t>
      </w:r>
      <w:r w:rsidR="002E4C25" w:rsidRPr="002E4C25">
        <w:t xml:space="preserve">Emma Lake </w:t>
      </w:r>
      <w:r>
        <w:t xml:space="preserve">on </w:t>
      </w:r>
      <w:r w:rsidR="002E4C25">
        <w:t>emergencymgt@mav.asn.au</w:t>
      </w:r>
      <w:r w:rsidR="00117E72">
        <w:t xml:space="preserve"> </w:t>
      </w:r>
      <w:r>
        <w:t xml:space="preserve"> </w:t>
      </w:r>
    </w:p>
    <w:p w14:paraId="4AF7F395" w14:textId="77777777" w:rsidR="00117E72" w:rsidRDefault="00117E72" w:rsidP="00940288">
      <w:pPr>
        <w:pStyle w:val="Disclaimer"/>
      </w:pPr>
    </w:p>
    <w:p w14:paraId="25486B87" w14:textId="2C411362"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2B00E26C" w14:textId="77777777" w:rsidR="00940288" w:rsidRDefault="00940288" w:rsidP="00940288">
      <w:pPr>
        <w:pStyle w:val="Disclaimer"/>
      </w:pPr>
    </w:p>
    <w:p w14:paraId="5BFB0507" w14:textId="77777777" w:rsidR="00940288" w:rsidRPr="003A2EDB" w:rsidRDefault="00940288" w:rsidP="00940288">
      <w:pPr>
        <w:pStyle w:val="Disclaimer"/>
        <w:rPr>
          <w:szCs w:val="22"/>
        </w:rPr>
      </w:pPr>
      <w:r w:rsidRPr="003A2EDB">
        <w:rPr>
          <w:szCs w:val="22"/>
        </w:rPr>
        <w:t xml:space="preserve">The MAV can provide this publication in an alternative format upon request, including large print, Braille and audio. </w:t>
      </w:r>
    </w:p>
    <w:p w14:paraId="14577251" w14:textId="0D17F3B9" w:rsidR="00940288" w:rsidRPr="003A2EDB" w:rsidRDefault="00940288" w:rsidP="002E4C25">
      <w:pPr>
        <w:pStyle w:val="Disclaimer"/>
        <w:ind w:left="0"/>
        <w:rPr>
          <w:szCs w:val="22"/>
        </w:rPr>
      </w:pPr>
    </w:p>
    <w:p w14:paraId="79C94B2A" w14:textId="08BF81C1" w:rsidR="00940288" w:rsidRPr="003A2EDB" w:rsidRDefault="00940288" w:rsidP="00940288">
      <w:pPr>
        <w:pStyle w:val="Disclaimer"/>
        <w:rPr>
          <w:szCs w:val="22"/>
        </w:rPr>
      </w:pPr>
      <w:r w:rsidRPr="003A2EDB">
        <w:rPr>
          <w:szCs w:val="22"/>
        </w:rPr>
        <w:t xml:space="preserve">While this paper aims to broadly reflect the views of local government in </w:t>
      </w:r>
      <w:smartTag w:uri="urn:schemas-microsoft-com:office:smarttags" w:element="State">
        <w:smartTag w:uri="urn:schemas-microsoft-com:office:smarttags" w:element="place">
          <w:r w:rsidRPr="003A2EDB">
            <w:rPr>
              <w:szCs w:val="22"/>
            </w:rPr>
            <w:t>Victoria</w:t>
          </w:r>
        </w:smartTag>
      </w:smartTag>
      <w:r w:rsidRPr="003A2EDB">
        <w:rPr>
          <w:szCs w:val="22"/>
        </w:rPr>
        <w:t xml:space="preserve">, it does not purport to reflect the exact views of individual councils. This </w:t>
      </w:r>
      <w:sdt>
        <w:sdtPr>
          <w:rPr>
            <w:szCs w:val="22"/>
          </w:rPr>
          <w:alias w:val="Title"/>
          <w:tag w:val=""/>
          <w:id w:val="-1360043390"/>
          <w:placeholder>
            <w:docPart w:val="D63A8F63A35B4A498773B24214364D84"/>
          </w:placeholder>
          <w:dataBinding w:prefixMappings="xmlns:ns0='http://purl.org/dc/elements/1.1/' xmlns:ns1='http://schemas.openxmlformats.org/package/2006/metadata/core-properties' " w:xpath="/ns1:coreProperties[1]/ns0:title[1]" w:storeItemID="{6C3C8BC8-F283-45AE-878A-BAB7291924A1}"/>
          <w:text/>
        </w:sdtPr>
        <w:sdtEndPr/>
        <w:sdtContent>
          <w:r w:rsidR="008A6711">
            <w:rPr>
              <w:szCs w:val="22"/>
            </w:rPr>
            <w:t>Ten Years of Emergency Management Reform</w:t>
          </w:r>
        </w:sdtContent>
      </w:sdt>
      <w:r w:rsidRPr="003A2EDB">
        <w:rPr>
          <w:szCs w:val="22"/>
        </w:rPr>
        <w:t xml:space="preserve"> </w:t>
      </w:r>
      <w:r w:rsidR="00D168DA">
        <w:rPr>
          <w:szCs w:val="22"/>
        </w:rPr>
        <w:t xml:space="preserve">Review submission </w:t>
      </w:r>
      <w:r w:rsidRPr="003A2EDB">
        <w:rPr>
          <w:szCs w:val="22"/>
        </w:rPr>
        <w:t xml:space="preserve">has been endorsed by the MAV and the </w:t>
      </w:r>
      <w:r w:rsidRPr="00D168DA">
        <w:rPr>
          <w:szCs w:val="22"/>
        </w:rPr>
        <w:t>MAV Board</w:t>
      </w:r>
      <w:r w:rsidR="006525CD">
        <w:rPr>
          <w:szCs w:val="22"/>
        </w:rPr>
        <w:t>.</w:t>
      </w:r>
    </w:p>
    <w:p w14:paraId="3A5594E0" w14:textId="77777777" w:rsidR="00286BB4" w:rsidRDefault="00286BB4" w:rsidP="00940288"/>
    <w:p w14:paraId="467CE053" w14:textId="728EA5C0" w:rsidR="00E47927" w:rsidRPr="00E60810" w:rsidRDefault="002E4C25" w:rsidP="00AF06DD">
      <w:pPr>
        <w:spacing w:after="0" w:line="240" w:lineRule="auto"/>
        <w:rPr>
          <w:sz w:val="28"/>
          <w:szCs w:val="28"/>
        </w:rPr>
      </w:pPr>
      <w:r>
        <w:br w:type="page"/>
      </w:r>
      <w:r w:rsidR="00AF06DD">
        <w:lastRenderedPageBreak/>
        <w:br/>
      </w:r>
      <w:r w:rsidR="009204DD" w:rsidRPr="00E60810">
        <w:rPr>
          <w:sz w:val="28"/>
          <w:szCs w:val="28"/>
        </w:rPr>
        <w:t>Table of c</w:t>
      </w:r>
      <w:r w:rsidR="00E47927" w:rsidRPr="00E60810">
        <w:rPr>
          <w:sz w:val="28"/>
          <w:szCs w:val="28"/>
        </w:rPr>
        <w:t>ontents</w:t>
      </w:r>
      <w:r w:rsidR="00AF06DD">
        <w:rPr>
          <w:sz w:val="28"/>
          <w:szCs w:val="28"/>
        </w:rPr>
        <w:br/>
      </w:r>
    </w:p>
    <w:p w14:paraId="2AAB9861" w14:textId="02768CE5" w:rsidR="00D848C7" w:rsidRDefault="00B13173">
      <w:pPr>
        <w:pStyle w:val="TOC1"/>
        <w:tabs>
          <w:tab w:val="left" w:pos="440"/>
          <w:tab w:val="right" w:leader="dot" w:pos="9350"/>
        </w:tabs>
        <w:rPr>
          <w:rFonts w:asciiTheme="minorHAnsi" w:eastAsiaTheme="minorEastAsia" w:hAnsiTheme="minorHAnsi" w:cstheme="minorBidi"/>
          <w:i w:val="0"/>
          <w:noProof/>
          <w:lang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23176534" w:history="1">
        <w:r w:rsidR="00D848C7" w:rsidRPr="00F551FB">
          <w:rPr>
            <w:rStyle w:val="Hyperlink"/>
            <w:noProof/>
          </w:rPr>
          <w:t>1</w:t>
        </w:r>
        <w:r w:rsidR="00D848C7">
          <w:rPr>
            <w:rFonts w:asciiTheme="minorHAnsi" w:eastAsiaTheme="minorEastAsia" w:hAnsiTheme="minorHAnsi" w:cstheme="minorBidi"/>
            <w:i w:val="0"/>
            <w:noProof/>
            <w:lang w:eastAsia="en-AU"/>
          </w:rPr>
          <w:tab/>
        </w:r>
        <w:r w:rsidR="00D848C7" w:rsidRPr="00F551FB">
          <w:rPr>
            <w:rStyle w:val="Hyperlink"/>
            <w:noProof/>
          </w:rPr>
          <w:t>Executive summary</w:t>
        </w:r>
        <w:r w:rsidR="00D848C7">
          <w:rPr>
            <w:noProof/>
            <w:webHidden/>
          </w:rPr>
          <w:tab/>
        </w:r>
        <w:r w:rsidR="00D848C7">
          <w:rPr>
            <w:noProof/>
            <w:webHidden/>
          </w:rPr>
          <w:fldChar w:fldCharType="begin"/>
        </w:r>
        <w:r w:rsidR="00D848C7">
          <w:rPr>
            <w:noProof/>
            <w:webHidden/>
          </w:rPr>
          <w:instrText xml:space="preserve"> PAGEREF _Toc23176534 \h </w:instrText>
        </w:r>
        <w:r w:rsidR="00D848C7">
          <w:rPr>
            <w:noProof/>
            <w:webHidden/>
          </w:rPr>
        </w:r>
        <w:r w:rsidR="00D848C7">
          <w:rPr>
            <w:noProof/>
            <w:webHidden/>
          </w:rPr>
          <w:fldChar w:fldCharType="separate"/>
        </w:r>
        <w:r w:rsidR="00D848C7">
          <w:rPr>
            <w:noProof/>
            <w:webHidden/>
          </w:rPr>
          <w:t>4</w:t>
        </w:r>
        <w:r w:rsidR="00D848C7">
          <w:rPr>
            <w:noProof/>
            <w:webHidden/>
          </w:rPr>
          <w:fldChar w:fldCharType="end"/>
        </w:r>
      </w:hyperlink>
    </w:p>
    <w:p w14:paraId="140187E6" w14:textId="2E502207" w:rsidR="00D848C7" w:rsidRDefault="00D848C7">
      <w:pPr>
        <w:pStyle w:val="TOC1"/>
        <w:tabs>
          <w:tab w:val="left" w:pos="440"/>
          <w:tab w:val="right" w:leader="dot" w:pos="9350"/>
        </w:tabs>
        <w:rPr>
          <w:rFonts w:asciiTheme="minorHAnsi" w:eastAsiaTheme="minorEastAsia" w:hAnsiTheme="minorHAnsi" w:cstheme="minorBidi"/>
          <w:i w:val="0"/>
          <w:noProof/>
          <w:lang w:eastAsia="en-AU"/>
        </w:rPr>
      </w:pPr>
      <w:hyperlink w:anchor="_Toc23176535" w:history="1">
        <w:r w:rsidRPr="00F551FB">
          <w:rPr>
            <w:rStyle w:val="Hyperlink"/>
            <w:noProof/>
          </w:rPr>
          <w:t>2</w:t>
        </w:r>
        <w:r>
          <w:rPr>
            <w:rFonts w:asciiTheme="minorHAnsi" w:eastAsiaTheme="minorEastAsia" w:hAnsiTheme="minorHAnsi" w:cstheme="minorBidi"/>
            <w:i w:val="0"/>
            <w:noProof/>
            <w:lang w:eastAsia="en-AU"/>
          </w:rPr>
          <w:tab/>
        </w:r>
        <w:r w:rsidRPr="00F551FB">
          <w:rPr>
            <w:rStyle w:val="Hyperlink"/>
            <w:noProof/>
          </w:rPr>
          <w:t>Introduction</w:t>
        </w:r>
        <w:r>
          <w:rPr>
            <w:noProof/>
            <w:webHidden/>
          </w:rPr>
          <w:tab/>
        </w:r>
        <w:r>
          <w:rPr>
            <w:noProof/>
            <w:webHidden/>
          </w:rPr>
          <w:fldChar w:fldCharType="begin"/>
        </w:r>
        <w:r>
          <w:rPr>
            <w:noProof/>
            <w:webHidden/>
          </w:rPr>
          <w:instrText xml:space="preserve"> PAGEREF _Toc23176535 \h </w:instrText>
        </w:r>
        <w:r>
          <w:rPr>
            <w:noProof/>
            <w:webHidden/>
          </w:rPr>
        </w:r>
        <w:r>
          <w:rPr>
            <w:noProof/>
            <w:webHidden/>
          </w:rPr>
          <w:fldChar w:fldCharType="separate"/>
        </w:r>
        <w:r>
          <w:rPr>
            <w:noProof/>
            <w:webHidden/>
          </w:rPr>
          <w:t>5</w:t>
        </w:r>
        <w:r>
          <w:rPr>
            <w:noProof/>
            <w:webHidden/>
          </w:rPr>
          <w:fldChar w:fldCharType="end"/>
        </w:r>
      </w:hyperlink>
    </w:p>
    <w:p w14:paraId="19C74C8D" w14:textId="198B98BF" w:rsidR="00D848C7" w:rsidRDefault="00D848C7">
      <w:pPr>
        <w:pStyle w:val="TOC1"/>
        <w:tabs>
          <w:tab w:val="left" w:pos="440"/>
          <w:tab w:val="right" w:leader="dot" w:pos="9350"/>
        </w:tabs>
        <w:rPr>
          <w:rFonts w:asciiTheme="minorHAnsi" w:eastAsiaTheme="minorEastAsia" w:hAnsiTheme="minorHAnsi" w:cstheme="minorBidi"/>
          <w:i w:val="0"/>
          <w:noProof/>
          <w:lang w:eastAsia="en-AU"/>
        </w:rPr>
      </w:pPr>
      <w:hyperlink w:anchor="_Toc23176536" w:history="1">
        <w:r w:rsidRPr="00F551FB">
          <w:rPr>
            <w:rStyle w:val="Hyperlink"/>
            <w:noProof/>
          </w:rPr>
          <w:t>3</w:t>
        </w:r>
        <w:r>
          <w:rPr>
            <w:rFonts w:asciiTheme="minorHAnsi" w:eastAsiaTheme="minorEastAsia" w:hAnsiTheme="minorHAnsi" w:cstheme="minorBidi"/>
            <w:i w:val="0"/>
            <w:noProof/>
            <w:lang w:eastAsia="en-AU"/>
          </w:rPr>
          <w:tab/>
        </w:r>
        <w:r w:rsidRPr="00F551FB">
          <w:rPr>
            <w:rStyle w:val="Hyperlink"/>
            <w:noProof/>
          </w:rPr>
          <w:t>Feedback</w:t>
        </w:r>
        <w:r>
          <w:rPr>
            <w:noProof/>
            <w:webHidden/>
          </w:rPr>
          <w:tab/>
        </w:r>
        <w:r>
          <w:rPr>
            <w:noProof/>
            <w:webHidden/>
          </w:rPr>
          <w:fldChar w:fldCharType="begin"/>
        </w:r>
        <w:r>
          <w:rPr>
            <w:noProof/>
            <w:webHidden/>
          </w:rPr>
          <w:instrText xml:space="preserve"> PAGEREF _Toc23176536 \h </w:instrText>
        </w:r>
        <w:r>
          <w:rPr>
            <w:noProof/>
            <w:webHidden/>
          </w:rPr>
        </w:r>
        <w:r>
          <w:rPr>
            <w:noProof/>
            <w:webHidden/>
          </w:rPr>
          <w:fldChar w:fldCharType="separate"/>
        </w:r>
        <w:r>
          <w:rPr>
            <w:noProof/>
            <w:webHidden/>
          </w:rPr>
          <w:t>6</w:t>
        </w:r>
        <w:r>
          <w:rPr>
            <w:noProof/>
            <w:webHidden/>
          </w:rPr>
          <w:fldChar w:fldCharType="end"/>
        </w:r>
      </w:hyperlink>
    </w:p>
    <w:p w14:paraId="0DD06BB8" w14:textId="27AFEEEF" w:rsidR="00D848C7" w:rsidRDefault="00D848C7">
      <w:pPr>
        <w:pStyle w:val="TOC2"/>
        <w:tabs>
          <w:tab w:val="left" w:pos="880"/>
          <w:tab w:val="right" w:leader="dot" w:pos="9350"/>
        </w:tabs>
        <w:rPr>
          <w:rFonts w:asciiTheme="minorHAnsi" w:eastAsiaTheme="minorEastAsia" w:hAnsiTheme="minorHAnsi" w:cstheme="minorBidi"/>
          <w:noProof/>
          <w:lang w:eastAsia="en-AU"/>
        </w:rPr>
      </w:pPr>
      <w:hyperlink w:anchor="_Toc23176539" w:history="1">
        <w:r w:rsidRPr="00F551FB">
          <w:rPr>
            <w:rStyle w:val="Hyperlink"/>
            <w:noProof/>
          </w:rPr>
          <w:t>3.1</w:t>
        </w:r>
        <w:r>
          <w:rPr>
            <w:rFonts w:asciiTheme="minorHAnsi" w:eastAsiaTheme="minorEastAsia" w:hAnsiTheme="minorHAnsi" w:cstheme="minorBidi"/>
            <w:noProof/>
            <w:lang w:eastAsia="en-AU"/>
          </w:rPr>
          <w:tab/>
        </w:r>
        <w:r w:rsidRPr="00F551FB">
          <w:rPr>
            <w:rStyle w:val="Hyperlink"/>
            <w:noProof/>
          </w:rPr>
          <w:t>Theme 1: Governance</w:t>
        </w:r>
        <w:r>
          <w:rPr>
            <w:noProof/>
            <w:webHidden/>
          </w:rPr>
          <w:tab/>
        </w:r>
        <w:r>
          <w:rPr>
            <w:noProof/>
            <w:webHidden/>
          </w:rPr>
          <w:fldChar w:fldCharType="begin"/>
        </w:r>
        <w:r>
          <w:rPr>
            <w:noProof/>
            <w:webHidden/>
          </w:rPr>
          <w:instrText xml:space="preserve"> PAGEREF _Toc23176539 \h </w:instrText>
        </w:r>
        <w:r>
          <w:rPr>
            <w:noProof/>
            <w:webHidden/>
          </w:rPr>
        </w:r>
        <w:r>
          <w:rPr>
            <w:noProof/>
            <w:webHidden/>
          </w:rPr>
          <w:fldChar w:fldCharType="separate"/>
        </w:r>
        <w:r>
          <w:rPr>
            <w:noProof/>
            <w:webHidden/>
          </w:rPr>
          <w:t>6</w:t>
        </w:r>
        <w:r>
          <w:rPr>
            <w:noProof/>
            <w:webHidden/>
          </w:rPr>
          <w:fldChar w:fldCharType="end"/>
        </w:r>
      </w:hyperlink>
    </w:p>
    <w:p w14:paraId="0FC12D4D" w14:textId="70D29ABB" w:rsidR="00D848C7" w:rsidRDefault="00D848C7">
      <w:pPr>
        <w:pStyle w:val="TOC2"/>
        <w:tabs>
          <w:tab w:val="left" w:pos="880"/>
          <w:tab w:val="right" w:leader="dot" w:pos="9350"/>
        </w:tabs>
        <w:rPr>
          <w:rFonts w:asciiTheme="minorHAnsi" w:eastAsiaTheme="minorEastAsia" w:hAnsiTheme="minorHAnsi" w:cstheme="minorBidi"/>
          <w:noProof/>
          <w:lang w:eastAsia="en-AU"/>
        </w:rPr>
      </w:pPr>
      <w:hyperlink w:anchor="_Toc23176540" w:history="1">
        <w:r w:rsidRPr="00F551FB">
          <w:rPr>
            <w:rStyle w:val="Hyperlink"/>
            <w:noProof/>
          </w:rPr>
          <w:t>3.2</w:t>
        </w:r>
        <w:r>
          <w:rPr>
            <w:rFonts w:asciiTheme="minorHAnsi" w:eastAsiaTheme="minorEastAsia" w:hAnsiTheme="minorHAnsi" w:cstheme="minorBidi"/>
            <w:noProof/>
            <w:lang w:eastAsia="en-AU"/>
          </w:rPr>
          <w:tab/>
        </w:r>
        <w:r w:rsidRPr="00F551FB">
          <w:rPr>
            <w:rStyle w:val="Hyperlink"/>
            <w:noProof/>
          </w:rPr>
          <w:t>Theme 2: Sector Capability and Capacity</w:t>
        </w:r>
        <w:r>
          <w:rPr>
            <w:noProof/>
            <w:webHidden/>
          </w:rPr>
          <w:tab/>
        </w:r>
        <w:r>
          <w:rPr>
            <w:noProof/>
            <w:webHidden/>
          </w:rPr>
          <w:fldChar w:fldCharType="begin"/>
        </w:r>
        <w:r>
          <w:rPr>
            <w:noProof/>
            <w:webHidden/>
          </w:rPr>
          <w:instrText xml:space="preserve"> PAGEREF _Toc23176540 \h </w:instrText>
        </w:r>
        <w:r>
          <w:rPr>
            <w:noProof/>
            <w:webHidden/>
          </w:rPr>
        </w:r>
        <w:r>
          <w:rPr>
            <w:noProof/>
            <w:webHidden/>
          </w:rPr>
          <w:fldChar w:fldCharType="separate"/>
        </w:r>
        <w:r>
          <w:rPr>
            <w:noProof/>
            <w:webHidden/>
          </w:rPr>
          <w:t>9</w:t>
        </w:r>
        <w:r>
          <w:rPr>
            <w:noProof/>
            <w:webHidden/>
          </w:rPr>
          <w:fldChar w:fldCharType="end"/>
        </w:r>
      </w:hyperlink>
    </w:p>
    <w:p w14:paraId="00F3AEB1" w14:textId="5183C48F" w:rsidR="00D848C7" w:rsidRDefault="00D848C7">
      <w:pPr>
        <w:pStyle w:val="TOC2"/>
        <w:tabs>
          <w:tab w:val="left" w:pos="880"/>
          <w:tab w:val="right" w:leader="dot" w:pos="9350"/>
        </w:tabs>
        <w:rPr>
          <w:rFonts w:asciiTheme="minorHAnsi" w:eastAsiaTheme="minorEastAsia" w:hAnsiTheme="minorHAnsi" w:cstheme="minorBidi"/>
          <w:noProof/>
          <w:lang w:eastAsia="en-AU"/>
        </w:rPr>
      </w:pPr>
      <w:hyperlink w:anchor="_Toc23176541" w:history="1">
        <w:r w:rsidRPr="00F551FB">
          <w:rPr>
            <w:rStyle w:val="Hyperlink"/>
            <w:noProof/>
          </w:rPr>
          <w:t>3.3</w:t>
        </w:r>
        <w:r>
          <w:rPr>
            <w:rFonts w:asciiTheme="minorHAnsi" w:eastAsiaTheme="minorEastAsia" w:hAnsiTheme="minorHAnsi" w:cstheme="minorBidi"/>
            <w:noProof/>
            <w:lang w:eastAsia="en-AU"/>
          </w:rPr>
          <w:tab/>
        </w:r>
        <w:r w:rsidRPr="00F551FB">
          <w:rPr>
            <w:rStyle w:val="Hyperlink"/>
            <w:noProof/>
          </w:rPr>
          <w:t>Theme 3: Community Engagement and Preparedness</w:t>
        </w:r>
        <w:r>
          <w:rPr>
            <w:noProof/>
            <w:webHidden/>
          </w:rPr>
          <w:tab/>
        </w:r>
        <w:r>
          <w:rPr>
            <w:noProof/>
            <w:webHidden/>
          </w:rPr>
          <w:fldChar w:fldCharType="begin"/>
        </w:r>
        <w:r>
          <w:rPr>
            <w:noProof/>
            <w:webHidden/>
          </w:rPr>
          <w:instrText xml:space="preserve"> PAGEREF _Toc23176541 \h </w:instrText>
        </w:r>
        <w:r>
          <w:rPr>
            <w:noProof/>
            <w:webHidden/>
          </w:rPr>
        </w:r>
        <w:r>
          <w:rPr>
            <w:noProof/>
            <w:webHidden/>
          </w:rPr>
          <w:fldChar w:fldCharType="separate"/>
        </w:r>
        <w:r>
          <w:rPr>
            <w:noProof/>
            <w:webHidden/>
          </w:rPr>
          <w:t>11</w:t>
        </w:r>
        <w:r>
          <w:rPr>
            <w:noProof/>
            <w:webHidden/>
          </w:rPr>
          <w:fldChar w:fldCharType="end"/>
        </w:r>
      </w:hyperlink>
    </w:p>
    <w:p w14:paraId="1F81719D" w14:textId="7E6321FF" w:rsidR="00D848C7" w:rsidRDefault="00D848C7">
      <w:pPr>
        <w:pStyle w:val="TOC2"/>
        <w:tabs>
          <w:tab w:val="left" w:pos="880"/>
          <w:tab w:val="right" w:leader="dot" w:pos="9350"/>
        </w:tabs>
        <w:rPr>
          <w:rFonts w:asciiTheme="minorHAnsi" w:eastAsiaTheme="minorEastAsia" w:hAnsiTheme="minorHAnsi" w:cstheme="minorBidi"/>
          <w:noProof/>
          <w:lang w:eastAsia="en-AU"/>
        </w:rPr>
      </w:pPr>
      <w:hyperlink w:anchor="_Toc23176542" w:history="1">
        <w:r w:rsidRPr="00F551FB">
          <w:rPr>
            <w:rStyle w:val="Hyperlink"/>
            <w:noProof/>
          </w:rPr>
          <w:t>3.4</w:t>
        </w:r>
        <w:r>
          <w:rPr>
            <w:rFonts w:asciiTheme="minorHAnsi" w:eastAsiaTheme="minorEastAsia" w:hAnsiTheme="minorHAnsi" w:cstheme="minorBidi"/>
            <w:noProof/>
            <w:lang w:eastAsia="en-AU"/>
          </w:rPr>
          <w:tab/>
        </w:r>
        <w:r w:rsidRPr="00F551FB">
          <w:rPr>
            <w:rStyle w:val="Hyperlink"/>
            <w:noProof/>
          </w:rPr>
          <w:t>Theme 4: Rebuilding and Recovery</w:t>
        </w:r>
        <w:r>
          <w:rPr>
            <w:noProof/>
            <w:webHidden/>
          </w:rPr>
          <w:tab/>
        </w:r>
        <w:r>
          <w:rPr>
            <w:noProof/>
            <w:webHidden/>
          </w:rPr>
          <w:fldChar w:fldCharType="begin"/>
        </w:r>
        <w:r>
          <w:rPr>
            <w:noProof/>
            <w:webHidden/>
          </w:rPr>
          <w:instrText xml:space="preserve"> PAGEREF _Toc23176542 \h </w:instrText>
        </w:r>
        <w:r>
          <w:rPr>
            <w:noProof/>
            <w:webHidden/>
          </w:rPr>
        </w:r>
        <w:r>
          <w:rPr>
            <w:noProof/>
            <w:webHidden/>
          </w:rPr>
          <w:fldChar w:fldCharType="separate"/>
        </w:r>
        <w:r>
          <w:rPr>
            <w:noProof/>
            <w:webHidden/>
          </w:rPr>
          <w:t>13</w:t>
        </w:r>
        <w:r>
          <w:rPr>
            <w:noProof/>
            <w:webHidden/>
          </w:rPr>
          <w:fldChar w:fldCharType="end"/>
        </w:r>
      </w:hyperlink>
    </w:p>
    <w:p w14:paraId="43F063CC" w14:textId="609BA785" w:rsidR="00D848C7" w:rsidRDefault="00D848C7">
      <w:pPr>
        <w:pStyle w:val="TOC2"/>
        <w:tabs>
          <w:tab w:val="left" w:pos="880"/>
          <w:tab w:val="right" w:leader="dot" w:pos="9350"/>
        </w:tabs>
        <w:rPr>
          <w:rFonts w:asciiTheme="minorHAnsi" w:eastAsiaTheme="minorEastAsia" w:hAnsiTheme="minorHAnsi" w:cstheme="minorBidi"/>
          <w:noProof/>
          <w:lang w:eastAsia="en-AU"/>
        </w:rPr>
      </w:pPr>
      <w:hyperlink w:anchor="_Toc23176543" w:history="1">
        <w:r w:rsidRPr="00F551FB">
          <w:rPr>
            <w:rStyle w:val="Hyperlink"/>
            <w:noProof/>
          </w:rPr>
          <w:t>3.5</w:t>
        </w:r>
        <w:r>
          <w:rPr>
            <w:rFonts w:asciiTheme="minorHAnsi" w:eastAsiaTheme="minorEastAsia" w:hAnsiTheme="minorHAnsi" w:cstheme="minorBidi"/>
            <w:noProof/>
            <w:lang w:eastAsia="en-AU"/>
          </w:rPr>
          <w:tab/>
        </w:r>
        <w:r w:rsidRPr="00F551FB">
          <w:rPr>
            <w:rStyle w:val="Hyperlink"/>
            <w:noProof/>
          </w:rPr>
          <w:t>Theme 5: Safety and Resilience</w:t>
        </w:r>
        <w:r>
          <w:rPr>
            <w:noProof/>
            <w:webHidden/>
          </w:rPr>
          <w:tab/>
        </w:r>
        <w:r>
          <w:rPr>
            <w:noProof/>
            <w:webHidden/>
          </w:rPr>
          <w:fldChar w:fldCharType="begin"/>
        </w:r>
        <w:r>
          <w:rPr>
            <w:noProof/>
            <w:webHidden/>
          </w:rPr>
          <w:instrText xml:space="preserve"> PAGEREF _Toc23176543 \h </w:instrText>
        </w:r>
        <w:r>
          <w:rPr>
            <w:noProof/>
            <w:webHidden/>
          </w:rPr>
        </w:r>
        <w:r>
          <w:rPr>
            <w:noProof/>
            <w:webHidden/>
          </w:rPr>
          <w:fldChar w:fldCharType="separate"/>
        </w:r>
        <w:r>
          <w:rPr>
            <w:noProof/>
            <w:webHidden/>
          </w:rPr>
          <w:t>15</w:t>
        </w:r>
        <w:r>
          <w:rPr>
            <w:noProof/>
            <w:webHidden/>
          </w:rPr>
          <w:fldChar w:fldCharType="end"/>
        </w:r>
      </w:hyperlink>
    </w:p>
    <w:p w14:paraId="783168F1" w14:textId="5FE782C8" w:rsidR="00D848C7" w:rsidRDefault="00D848C7">
      <w:pPr>
        <w:pStyle w:val="TOC1"/>
        <w:tabs>
          <w:tab w:val="left" w:pos="440"/>
          <w:tab w:val="right" w:leader="dot" w:pos="9350"/>
        </w:tabs>
        <w:rPr>
          <w:rFonts w:asciiTheme="minorHAnsi" w:eastAsiaTheme="minorEastAsia" w:hAnsiTheme="minorHAnsi" w:cstheme="minorBidi"/>
          <w:i w:val="0"/>
          <w:noProof/>
          <w:lang w:eastAsia="en-AU"/>
        </w:rPr>
      </w:pPr>
      <w:hyperlink w:anchor="_Toc23176544" w:history="1">
        <w:r w:rsidRPr="00F551FB">
          <w:rPr>
            <w:rStyle w:val="Hyperlink"/>
            <w:noProof/>
          </w:rPr>
          <w:t>4</w:t>
        </w:r>
        <w:r>
          <w:rPr>
            <w:rFonts w:asciiTheme="minorHAnsi" w:eastAsiaTheme="minorEastAsia" w:hAnsiTheme="minorHAnsi" w:cstheme="minorBidi"/>
            <w:i w:val="0"/>
            <w:noProof/>
            <w:lang w:eastAsia="en-AU"/>
          </w:rPr>
          <w:tab/>
        </w:r>
        <w:r w:rsidRPr="00F551FB">
          <w:rPr>
            <w:rStyle w:val="Hyperlink"/>
            <w:noProof/>
          </w:rPr>
          <w:t>Conclusion</w:t>
        </w:r>
        <w:r>
          <w:rPr>
            <w:noProof/>
            <w:webHidden/>
          </w:rPr>
          <w:tab/>
        </w:r>
        <w:r>
          <w:rPr>
            <w:noProof/>
            <w:webHidden/>
          </w:rPr>
          <w:fldChar w:fldCharType="begin"/>
        </w:r>
        <w:r>
          <w:rPr>
            <w:noProof/>
            <w:webHidden/>
          </w:rPr>
          <w:instrText xml:space="preserve"> PAGEREF _Toc23176544 \h </w:instrText>
        </w:r>
        <w:r>
          <w:rPr>
            <w:noProof/>
            <w:webHidden/>
          </w:rPr>
        </w:r>
        <w:r>
          <w:rPr>
            <w:noProof/>
            <w:webHidden/>
          </w:rPr>
          <w:fldChar w:fldCharType="separate"/>
        </w:r>
        <w:r>
          <w:rPr>
            <w:noProof/>
            <w:webHidden/>
          </w:rPr>
          <w:t>16</w:t>
        </w:r>
        <w:r>
          <w:rPr>
            <w:noProof/>
            <w:webHidden/>
          </w:rPr>
          <w:fldChar w:fldCharType="end"/>
        </w:r>
      </w:hyperlink>
    </w:p>
    <w:p w14:paraId="4B5EDC32" w14:textId="019E22D9" w:rsidR="00E47927" w:rsidRPr="000C3436" w:rsidRDefault="00B13173" w:rsidP="00940288">
      <w:pPr>
        <w:rPr>
          <w:rFonts w:cs="Arial"/>
        </w:rPr>
        <w:sectPr w:rsidR="00E47927" w:rsidRPr="000C3436" w:rsidSect="00170172">
          <w:headerReference w:type="default" r:id="rId16"/>
          <w:pgSz w:w="12240" w:h="15840"/>
          <w:pgMar w:top="1440" w:right="1440" w:bottom="1440" w:left="1440" w:header="708" w:footer="708" w:gutter="0"/>
          <w:cols w:space="708"/>
          <w:docGrid w:linePitch="360"/>
        </w:sectPr>
      </w:pPr>
      <w:r w:rsidRPr="000C3436">
        <w:rPr>
          <w:rFonts w:cs="Arial"/>
        </w:rPr>
        <w:fldChar w:fldCharType="end"/>
      </w:r>
      <w:bookmarkStart w:id="0" w:name="_GoBack"/>
      <w:bookmarkEnd w:id="0"/>
    </w:p>
    <w:p w14:paraId="11323578" w14:textId="14E861F0" w:rsidR="00207081" w:rsidRPr="00D21282" w:rsidRDefault="00CB5C84" w:rsidP="00D21282">
      <w:pPr>
        <w:pStyle w:val="Heading1"/>
        <w:ind w:left="720" w:hanging="360"/>
      </w:pPr>
      <w:bookmarkStart w:id="1" w:name="_Toc248038849"/>
      <w:bookmarkStart w:id="2" w:name="_Toc23176534"/>
      <w:r w:rsidRPr="00D21282">
        <w:lastRenderedPageBreak/>
        <w:t>Executive s</w:t>
      </w:r>
      <w:r w:rsidR="00207081" w:rsidRPr="00D21282">
        <w:t>ummary</w:t>
      </w:r>
      <w:bookmarkEnd w:id="1"/>
      <w:bookmarkEnd w:id="2"/>
      <w:r w:rsidR="00B13173" w:rsidRPr="00D21282">
        <w:fldChar w:fldCharType="begin"/>
      </w:r>
      <w:r w:rsidR="00AD6A6E" w:rsidRPr="00D21282">
        <w:instrText xml:space="preserve"> XE "1 Executive Summary" </w:instrText>
      </w:r>
      <w:r w:rsidR="00B13173" w:rsidRPr="00D21282">
        <w:fldChar w:fldCharType="end"/>
      </w:r>
      <w:r w:rsidR="00B13173" w:rsidRPr="00D21282">
        <w:fldChar w:fldCharType="begin"/>
      </w:r>
      <w:r w:rsidR="00CA0701" w:rsidRPr="00D21282">
        <w:instrText xml:space="preserve"> XE "1 Executive Summary" </w:instrText>
      </w:r>
      <w:r w:rsidR="00B13173" w:rsidRPr="00D21282">
        <w:fldChar w:fldCharType="end"/>
      </w:r>
    </w:p>
    <w:p w14:paraId="0BC7DE62" w14:textId="030B9B93" w:rsidR="00207081" w:rsidRDefault="002E4C25" w:rsidP="002E4C25">
      <w:pPr>
        <w:tabs>
          <w:tab w:val="left" w:pos="2955"/>
        </w:tabs>
        <w:rPr>
          <w:rFonts w:cs="Arial"/>
        </w:rPr>
      </w:pPr>
      <w:r>
        <w:rPr>
          <w:rFonts w:cs="Arial"/>
        </w:rPr>
        <w:t xml:space="preserve">In the aftermath of the Victorian ‘Black Saturday’ bushfires, the MAV represented councils through the Victorian Bushfires Royal Commission (VBRC) process, and over the last decade has worked closely with the Victorian Government and councils on the development and implementation of policy and reforms that resulted from the VBRC, the Comrie Floods Review and </w:t>
      </w:r>
      <w:r w:rsidRPr="00A104EE">
        <w:rPr>
          <w:rFonts w:cs="Arial"/>
        </w:rPr>
        <w:t>the Emergency Management White Paper in December 2012.</w:t>
      </w:r>
    </w:p>
    <w:p w14:paraId="6F5C05E8" w14:textId="71F0226E" w:rsidR="00AD2F3C" w:rsidRDefault="00AD2F3C" w:rsidP="002E4C25">
      <w:pPr>
        <w:tabs>
          <w:tab w:val="left" w:pos="2955"/>
        </w:tabs>
        <w:rPr>
          <w:rFonts w:cs="Arial"/>
        </w:rPr>
      </w:pPr>
      <w:r>
        <w:rPr>
          <w:rFonts w:cs="Arial"/>
        </w:rPr>
        <w:t xml:space="preserve">Between June and August 2019, the MAV and </w:t>
      </w:r>
      <w:r w:rsidR="00D168DA">
        <w:rPr>
          <w:rFonts w:cs="Arial"/>
        </w:rPr>
        <w:t xml:space="preserve">the </w:t>
      </w:r>
      <w:r>
        <w:rPr>
          <w:rFonts w:cs="Arial"/>
        </w:rPr>
        <w:t>I</w:t>
      </w:r>
      <w:r w:rsidR="00D168DA">
        <w:rPr>
          <w:rFonts w:cs="Arial"/>
        </w:rPr>
        <w:t>nspector General for Emergency Management (I</w:t>
      </w:r>
      <w:r>
        <w:rPr>
          <w:rFonts w:cs="Arial"/>
        </w:rPr>
        <w:t>GEM</w:t>
      </w:r>
      <w:r w:rsidR="00D168DA">
        <w:rPr>
          <w:rFonts w:cs="Arial"/>
        </w:rPr>
        <w:t>)</w:t>
      </w:r>
      <w:r>
        <w:rPr>
          <w:rFonts w:cs="Arial"/>
        </w:rPr>
        <w:t xml:space="preserve"> ran seven consultation sessions with councillors and council officers to hear their perspectives on the effectiveness of the reforms.  </w:t>
      </w:r>
      <w:r w:rsidR="00097A72">
        <w:rPr>
          <w:rFonts w:cs="Arial"/>
        </w:rPr>
        <w:t>The sessions were held in Melbourne, Morwell, Colac, Ballarat, Wangaratta and Bendigo and were attended by 81 participants.</w:t>
      </w:r>
    </w:p>
    <w:p w14:paraId="0BC02DE5" w14:textId="31B4A0D1" w:rsidR="00AD2F3C" w:rsidRDefault="00AD2F3C" w:rsidP="002E4C25">
      <w:pPr>
        <w:tabs>
          <w:tab w:val="left" w:pos="2955"/>
        </w:tabs>
        <w:rPr>
          <w:rFonts w:cs="Arial"/>
        </w:rPr>
      </w:pPr>
      <w:r>
        <w:rPr>
          <w:rFonts w:cs="Arial"/>
        </w:rPr>
        <w:t xml:space="preserve">The consultations demonstrated the local government sector is dedicated to improving community safety and being recognised as a valuable contributor to Victorian emergency management. Councils have experienced the on-the-ground effectiveness of the reforms and this experience and knowledge of </w:t>
      </w:r>
      <w:r w:rsidR="005D3C28">
        <w:rPr>
          <w:rFonts w:cs="Arial"/>
        </w:rPr>
        <w:t xml:space="preserve">their </w:t>
      </w:r>
      <w:r>
        <w:rPr>
          <w:rFonts w:cs="Arial"/>
        </w:rPr>
        <w:t xml:space="preserve">communities will be invaluable as we enter the next decade of reform. </w:t>
      </w:r>
    </w:p>
    <w:p w14:paraId="452CD618" w14:textId="5B3D2DED" w:rsidR="00AD2F3C" w:rsidRDefault="00AD2F3C" w:rsidP="002E4C25">
      <w:pPr>
        <w:tabs>
          <w:tab w:val="left" w:pos="2955"/>
        </w:tabs>
        <w:rPr>
          <w:rFonts w:cs="Arial"/>
        </w:rPr>
      </w:pPr>
      <w:r>
        <w:rPr>
          <w:rFonts w:cs="Arial"/>
        </w:rPr>
        <w:t xml:space="preserve">The MAV has identified a number of priority actions and opportunities for improvement based on the sessions and our statewide perspective. These are listed below as recommendations and explored in more detail in the report. </w:t>
      </w:r>
    </w:p>
    <w:p w14:paraId="75A6C7C6" w14:textId="1828FC36" w:rsidR="0028273B" w:rsidRDefault="0028273B" w:rsidP="0028273B">
      <w:pPr>
        <w:spacing w:after="160" w:line="259" w:lineRule="auto"/>
      </w:pPr>
      <w:r w:rsidRPr="006202AB">
        <w:rPr>
          <w:i/>
        </w:rPr>
        <w:t>Recommendation</w:t>
      </w:r>
      <w:r w:rsidR="006525CD">
        <w:rPr>
          <w:i/>
        </w:rPr>
        <w:t xml:space="preserve"> 1</w:t>
      </w:r>
      <w:r w:rsidRPr="006202AB">
        <w:rPr>
          <w:i/>
        </w:rPr>
        <w:t>:</w:t>
      </w:r>
      <w:r>
        <w:t xml:space="preserve"> to better realise the potential of councils’ contribution to policy development and projects, the MAV and the Victorian Government should agree to local government consultation guidelines, which could sit under the Victorian State-Local Government Agreement. </w:t>
      </w:r>
    </w:p>
    <w:p w14:paraId="1A4ADBF0" w14:textId="2267CF24" w:rsidR="0028273B" w:rsidRDefault="0028273B" w:rsidP="0028273B">
      <w:r w:rsidRPr="00B14B95">
        <w:rPr>
          <w:i/>
        </w:rPr>
        <w:t>Recommendation</w:t>
      </w:r>
      <w:r w:rsidR="006525CD">
        <w:rPr>
          <w:i/>
        </w:rPr>
        <w:t xml:space="preserve"> 2</w:t>
      </w:r>
      <w:r w:rsidRPr="00B14B95">
        <w:rPr>
          <w:i/>
        </w:rPr>
        <w:t>:</w:t>
      </w:r>
      <w:r>
        <w:t xml:space="preserve"> any legal impediments to the sharing of impact assessment data with councils should be addressed as a matter of priority by the 2019/20 fire season.</w:t>
      </w:r>
    </w:p>
    <w:p w14:paraId="44E433F8" w14:textId="3C900A9B" w:rsidR="0028273B" w:rsidRDefault="0028273B" w:rsidP="0028273B">
      <w:pPr>
        <w:autoSpaceDE w:val="0"/>
        <w:autoSpaceDN w:val="0"/>
        <w:adjustRightInd w:val="0"/>
        <w:spacing w:after="0" w:line="240" w:lineRule="auto"/>
      </w:pPr>
      <w:r w:rsidRPr="00D21282">
        <w:rPr>
          <w:i/>
        </w:rPr>
        <w:t>Recommendation</w:t>
      </w:r>
      <w:r w:rsidR="006525CD">
        <w:rPr>
          <w:i/>
        </w:rPr>
        <w:t xml:space="preserve"> 3</w:t>
      </w:r>
      <w:r w:rsidRPr="00D21282">
        <w:rPr>
          <w:i/>
        </w:rPr>
        <w:t>:</w:t>
      </w:r>
      <w:r w:rsidR="006E441E">
        <w:t xml:space="preserve"> t</w:t>
      </w:r>
      <w:r>
        <w:t xml:space="preserve">he Victorian Government should revisit the bushfire shelter options policy, in consultation with local government, and better communicate the level of safety of each option and the context in which they should be used.  </w:t>
      </w:r>
    </w:p>
    <w:p w14:paraId="01AA8A43" w14:textId="77777777" w:rsidR="0028273B" w:rsidRDefault="0028273B" w:rsidP="0028273B">
      <w:pPr>
        <w:autoSpaceDE w:val="0"/>
        <w:autoSpaceDN w:val="0"/>
        <w:adjustRightInd w:val="0"/>
        <w:spacing w:after="0" w:line="240" w:lineRule="auto"/>
      </w:pPr>
    </w:p>
    <w:p w14:paraId="0686E5AA" w14:textId="2D043CF4" w:rsidR="0028273B" w:rsidRDefault="0028273B" w:rsidP="0028273B">
      <w:pPr>
        <w:autoSpaceDE w:val="0"/>
        <w:autoSpaceDN w:val="0"/>
        <w:adjustRightInd w:val="0"/>
        <w:spacing w:after="0" w:line="240" w:lineRule="auto"/>
      </w:pPr>
      <w:r w:rsidRPr="00D21282">
        <w:rPr>
          <w:i/>
        </w:rPr>
        <w:t>Recommendation</w:t>
      </w:r>
      <w:r w:rsidR="006525CD">
        <w:rPr>
          <w:i/>
        </w:rPr>
        <w:t xml:space="preserve"> 4</w:t>
      </w:r>
      <w:r w:rsidRPr="00D21282">
        <w:rPr>
          <w:i/>
        </w:rPr>
        <w:t>:</w:t>
      </w:r>
      <w:r>
        <w:t xml:space="preserve"> as part of the fire services reform and review of the C</w:t>
      </w:r>
      <w:r w:rsidR="00D168DA">
        <w:t xml:space="preserve">ountry </w:t>
      </w:r>
      <w:r>
        <w:t>F</w:t>
      </w:r>
      <w:r w:rsidR="00D168DA">
        <w:t xml:space="preserve">ire </w:t>
      </w:r>
      <w:r>
        <w:t>A</w:t>
      </w:r>
      <w:r w:rsidR="00D168DA">
        <w:t>uthority</w:t>
      </w:r>
      <w:r>
        <w:t xml:space="preserve"> Act, the provisions relating to N</w:t>
      </w:r>
      <w:r w:rsidR="00D168DA">
        <w:t xml:space="preserve">eighbourhood </w:t>
      </w:r>
      <w:r>
        <w:t>S</w:t>
      </w:r>
      <w:r w:rsidR="00D168DA">
        <w:t xml:space="preserve">afer </w:t>
      </w:r>
      <w:r>
        <w:t>P</w:t>
      </w:r>
      <w:r w:rsidR="00D168DA">
        <w:t>laces (Bushfire Places of Last Resort)</w:t>
      </w:r>
      <w:r>
        <w:t xml:space="preserve"> should be fully reviewed in consultation with local government. </w:t>
      </w:r>
    </w:p>
    <w:p w14:paraId="00255C84" w14:textId="77777777" w:rsidR="0028273B" w:rsidRDefault="0028273B" w:rsidP="0028273B">
      <w:pPr>
        <w:autoSpaceDE w:val="0"/>
        <w:autoSpaceDN w:val="0"/>
        <w:adjustRightInd w:val="0"/>
        <w:spacing w:after="0" w:line="240" w:lineRule="auto"/>
      </w:pPr>
    </w:p>
    <w:p w14:paraId="345AEF70" w14:textId="0A015150" w:rsidR="0028273B" w:rsidRDefault="0028273B" w:rsidP="0028273B">
      <w:r w:rsidRPr="00341B92">
        <w:rPr>
          <w:i/>
        </w:rPr>
        <w:t>Recommendation</w:t>
      </w:r>
      <w:r w:rsidR="006525CD">
        <w:rPr>
          <w:i/>
        </w:rPr>
        <w:t xml:space="preserve"> 5</w:t>
      </w:r>
      <w:r w:rsidRPr="00341B92">
        <w:rPr>
          <w:i/>
        </w:rPr>
        <w:t>:</w:t>
      </w:r>
      <w:r>
        <w:t xml:space="preserve"> an urgent review of the guidance material, training and support provided to councils to make eligible claims is required. This should include clear communication regarding day labour and betterment options.</w:t>
      </w:r>
    </w:p>
    <w:p w14:paraId="1FA06ED1" w14:textId="77777777" w:rsidR="0028273B" w:rsidRDefault="0028273B" w:rsidP="0028273B">
      <w:r w:rsidRPr="00DA46B1">
        <w:rPr>
          <w:i/>
        </w:rPr>
        <w:t>Recommendation</w:t>
      </w:r>
      <w:r>
        <w:rPr>
          <w:i/>
        </w:rPr>
        <w:t xml:space="preserve"> 6</w:t>
      </w:r>
      <w:r w:rsidRPr="00DA46B1">
        <w:rPr>
          <w:i/>
        </w:rPr>
        <w:t>:</w:t>
      </w:r>
      <w:r>
        <w:t xml:space="preserve"> the State should work with councils to review the non-major emergency policy and ensure that councils are adequately supported to provide relief services to affected households.</w:t>
      </w:r>
    </w:p>
    <w:p w14:paraId="68C7FBA9" w14:textId="20AE2D9A" w:rsidR="0028273B" w:rsidRPr="00BF0194" w:rsidRDefault="0028273B" w:rsidP="0028273B">
      <w:pPr>
        <w:rPr>
          <w:i/>
          <w:szCs w:val="24"/>
          <w:lang w:eastAsia="en-AU"/>
        </w:rPr>
      </w:pPr>
      <w:r w:rsidRPr="003676AA">
        <w:rPr>
          <w:i/>
          <w:szCs w:val="24"/>
          <w:lang w:eastAsia="en-AU"/>
        </w:rPr>
        <w:lastRenderedPageBreak/>
        <w:t>Recommendation</w:t>
      </w:r>
      <w:r>
        <w:rPr>
          <w:i/>
          <w:szCs w:val="24"/>
          <w:lang w:eastAsia="en-AU"/>
        </w:rPr>
        <w:t xml:space="preserve"> 7</w:t>
      </w:r>
      <w:r w:rsidRPr="003676AA">
        <w:rPr>
          <w:i/>
          <w:szCs w:val="24"/>
          <w:lang w:eastAsia="en-AU"/>
        </w:rPr>
        <w:t>:</w:t>
      </w:r>
      <w:r>
        <w:rPr>
          <w:i/>
          <w:szCs w:val="24"/>
          <w:lang w:eastAsia="en-AU"/>
        </w:rPr>
        <w:t xml:space="preserve"> </w:t>
      </w:r>
      <w:r w:rsidRPr="003676AA">
        <w:rPr>
          <w:szCs w:val="24"/>
          <w:lang w:eastAsia="en-AU"/>
        </w:rPr>
        <w:t>policies and progr</w:t>
      </w:r>
      <w:r>
        <w:rPr>
          <w:szCs w:val="24"/>
          <w:lang w:eastAsia="en-AU"/>
        </w:rPr>
        <w:t xml:space="preserve">ams being designed through the </w:t>
      </w:r>
      <w:r w:rsidR="00D168DA">
        <w:rPr>
          <w:szCs w:val="24"/>
          <w:lang w:eastAsia="en-AU"/>
        </w:rPr>
        <w:t xml:space="preserve">Emergency Management Victoria (EMV) </w:t>
      </w:r>
      <w:r>
        <w:rPr>
          <w:szCs w:val="24"/>
          <w:lang w:eastAsia="en-AU"/>
        </w:rPr>
        <w:t>Resilient Recovery S</w:t>
      </w:r>
      <w:r w:rsidRPr="003676AA">
        <w:rPr>
          <w:szCs w:val="24"/>
          <w:lang w:eastAsia="en-AU"/>
        </w:rPr>
        <w:t>trategy should be co-designed with local government.</w:t>
      </w:r>
      <w:r>
        <w:rPr>
          <w:i/>
          <w:szCs w:val="24"/>
          <w:lang w:eastAsia="en-AU"/>
        </w:rPr>
        <w:t xml:space="preserve"> </w:t>
      </w:r>
    </w:p>
    <w:p w14:paraId="65442CEF" w14:textId="2DE653CA" w:rsidR="00271AF4" w:rsidRPr="00C21DBA" w:rsidRDefault="0028273B" w:rsidP="00C21DBA">
      <w:pPr>
        <w:rPr>
          <w:bCs/>
        </w:rPr>
      </w:pPr>
      <w:r w:rsidRPr="00300000">
        <w:rPr>
          <w:bCs/>
          <w:i/>
        </w:rPr>
        <w:t>Recommendation 8:</w:t>
      </w:r>
      <w:r w:rsidR="006E441E">
        <w:rPr>
          <w:bCs/>
        </w:rPr>
        <w:t xml:space="preserve"> i</w:t>
      </w:r>
      <w:r>
        <w:rPr>
          <w:bCs/>
        </w:rPr>
        <w:t xml:space="preserve">nvestment in training for service providers so that they have the confidence and resources to provide emergency planning support will be needed. A review of the effectiveness of the vulnerable persons register will also be required. </w:t>
      </w:r>
    </w:p>
    <w:p w14:paraId="3C78BB64" w14:textId="77777777" w:rsidR="00271AF4" w:rsidRPr="00D21282" w:rsidRDefault="00271AF4" w:rsidP="00D21282">
      <w:pPr>
        <w:pStyle w:val="Heading1"/>
        <w:ind w:left="720" w:hanging="360"/>
      </w:pPr>
      <w:bookmarkStart w:id="3" w:name="_Toc248038850"/>
      <w:bookmarkStart w:id="4" w:name="_Toc23176535"/>
      <w:r w:rsidRPr="00D21282">
        <w:t>Introductio</w:t>
      </w:r>
      <w:r w:rsidR="00AD6A6E" w:rsidRPr="00D21282">
        <w:t>n</w:t>
      </w:r>
      <w:bookmarkEnd w:id="3"/>
      <w:bookmarkEnd w:id="4"/>
      <w:r w:rsidR="00B13173" w:rsidRPr="00D21282">
        <w:fldChar w:fldCharType="begin"/>
      </w:r>
      <w:r w:rsidR="00CA0701" w:rsidRPr="00D21282">
        <w:instrText xml:space="preserve"> XE "2 Introduction:2.3 Sub-heading 3" </w:instrText>
      </w:r>
      <w:r w:rsidR="00B13173" w:rsidRPr="00D21282">
        <w:fldChar w:fldCharType="end"/>
      </w:r>
      <w:r w:rsidR="00B13173" w:rsidRPr="00D21282">
        <w:fldChar w:fldCharType="begin"/>
      </w:r>
      <w:r w:rsidR="00CA0701" w:rsidRPr="00D21282">
        <w:instrText xml:space="preserve"> XE "2 Introduction:2.4 Sub-heading 4" </w:instrText>
      </w:r>
      <w:r w:rsidR="00B13173" w:rsidRPr="00D21282">
        <w:fldChar w:fldCharType="end"/>
      </w:r>
      <w:r w:rsidR="00B13173" w:rsidRPr="00D21282">
        <w:fldChar w:fldCharType="begin"/>
      </w:r>
      <w:r w:rsidR="00CA0701" w:rsidRPr="00D21282">
        <w:instrText xml:space="preserve"> XE "2 Introduction:2.1 Sub-heading 1" </w:instrText>
      </w:r>
      <w:r w:rsidR="00B13173" w:rsidRPr="00D21282">
        <w:fldChar w:fldCharType="end"/>
      </w:r>
      <w:r w:rsidR="00B13173" w:rsidRPr="00D21282">
        <w:fldChar w:fldCharType="begin"/>
      </w:r>
      <w:r w:rsidR="00CA0701" w:rsidRPr="00D21282">
        <w:instrText xml:space="preserve"> XE "2 Introduction:2.2 Sub-heading 2" </w:instrText>
      </w:r>
      <w:r w:rsidR="00B13173" w:rsidRPr="00D21282">
        <w:fldChar w:fldCharType="end"/>
      </w:r>
    </w:p>
    <w:p w14:paraId="062F9574" w14:textId="048A585A" w:rsidR="00855C6E" w:rsidRPr="00C0733C" w:rsidRDefault="00855C6E" w:rsidP="00855C6E">
      <w:pPr>
        <w:tabs>
          <w:tab w:val="left" w:pos="363"/>
        </w:tabs>
        <w:rPr>
          <w:rFonts w:cs="Arial"/>
        </w:rPr>
      </w:pPr>
      <w:r w:rsidRPr="00C0733C">
        <w:rPr>
          <w:rFonts w:cs="Arial"/>
        </w:rPr>
        <w:t>The Municipal Association of Victoria</w:t>
      </w:r>
      <w:r>
        <w:rPr>
          <w:rFonts w:cs="Arial"/>
        </w:rPr>
        <w:t xml:space="preserve"> (MAV)</w:t>
      </w:r>
      <w:r w:rsidRPr="00C0733C">
        <w:rPr>
          <w:rFonts w:cs="Arial"/>
        </w:rPr>
        <w:t xml:space="preserve"> is the peak representative and advocacy body for Victoria's 79 councils. The MAV was formed in 1879 and the </w:t>
      </w:r>
      <w:r w:rsidRPr="009365EF">
        <w:rPr>
          <w:rFonts w:cs="Arial"/>
          <w:i/>
        </w:rPr>
        <w:t>Municipal Association Act</w:t>
      </w:r>
      <w:r w:rsidRPr="00C0733C">
        <w:rPr>
          <w:rFonts w:cs="Arial"/>
        </w:rPr>
        <w:t xml:space="preserve"> 1907 appointed the MAV the official voice of local government in Victoria.</w:t>
      </w:r>
    </w:p>
    <w:p w14:paraId="6A8539B0" w14:textId="6F4D3E58" w:rsidR="00855C6E" w:rsidRDefault="00855C6E" w:rsidP="00855C6E">
      <w:pPr>
        <w:tabs>
          <w:tab w:val="left" w:pos="2955"/>
        </w:tabs>
        <w:rPr>
          <w:rFonts w:cs="Arial"/>
        </w:rPr>
      </w:pPr>
      <w:r>
        <w:rPr>
          <w:rFonts w:cs="Arial"/>
        </w:rPr>
        <w:t xml:space="preserve">In the aftermath of the 2009 Victorian ‘Black Saturday’ bushfires, the MAV represented councils through the Victorian Bushfires Royal Commission </w:t>
      </w:r>
      <w:r w:rsidR="00521A4A">
        <w:rPr>
          <w:rFonts w:cs="Arial"/>
        </w:rPr>
        <w:t>(VBRC)</w:t>
      </w:r>
      <w:r>
        <w:rPr>
          <w:rFonts w:cs="Arial"/>
        </w:rPr>
        <w:t>.</w:t>
      </w:r>
      <w:r w:rsidR="00521A4A">
        <w:rPr>
          <w:rFonts w:cs="Arial"/>
        </w:rPr>
        <w:t xml:space="preserve">  Since then, w</w:t>
      </w:r>
      <w:r>
        <w:rPr>
          <w:rFonts w:cs="Arial"/>
        </w:rPr>
        <w:t xml:space="preserve">e have worked closely with the Victorian Government and councils on the development and implementation of significant legislative and policy reforms resulting from the VBRC, the Comrie Floods Review (2011) and </w:t>
      </w:r>
      <w:r w:rsidRPr="00A104EE">
        <w:rPr>
          <w:rFonts w:cs="Arial"/>
        </w:rPr>
        <w:t xml:space="preserve">the Emergency Management White Paper </w:t>
      </w:r>
      <w:r>
        <w:rPr>
          <w:rFonts w:cs="Arial"/>
        </w:rPr>
        <w:t>(</w:t>
      </w:r>
      <w:r w:rsidRPr="00A104EE">
        <w:rPr>
          <w:rFonts w:cs="Arial"/>
        </w:rPr>
        <w:t>2012</w:t>
      </w:r>
      <w:r>
        <w:rPr>
          <w:rFonts w:cs="Arial"/>
        </w:rPr>
        <w:t>)</w:t>
      </w:r>
      <w:r w:rsidRPr="00A104EE">
        <w:rPr>
          <w:rFonts w:cs="Arial"/>
        </w:rPr>
        <w:t>.</w:t>
      </w:r>
      <w:r w:rsidR="00521A4A" w:rsidRPr="00521A4A">
        <w:rPr>
          <w:rFonts w:cs="Arial"/>
        </w:rPr>
        <w:t xml:space="preserve"> </w:t>
      </w:r>
    </w:p>
    <w:p w14:paraId="61549408" w14:textId="02EC2D49" w:rsidR="00855C6E" w:rsidRDefault="00855C6E" w:rsidP="00855C6E">
      <w:pPr>
        <w:tabs>
          <w:tab w:val="left" w:pos="2955"/>
        </w:tabs>
        <w:rPr>
          <w:rFonts w:cs="Arial"/>
        </w:rPr>
      </w:pPr>
      <w:r>
        <w:rPr>
          <w:rFonts w:cs="Arial"/>
        </w:rPr>
        <w:t xml:space="preserve">The Inspector-General for Emergency Management (IGEM) has determined that the </w:t>
      </w:r>
      <w:r w:rsidR="008A6711">
        <w:rPr>
          <w:rFonts w:cs="Arial"/>
        </w:rPr>
        <w:t>ten</w:t>
      </w:r>
      <w:r>
        <w:rPr>
          <w:rFonts w:cs="Arial"/>
        </w:rPr>
        <w:t xml:space="preserve">-year anniversary of the 2009 fires is an appropriate time to review the effectiveness of the reform agenda. </w:t>
      </w:r>
    </w:p>
    <w:p w14:paraId="54949AB5" w14:textId="72368525" w:rsidR="00855C6E" w:rsidRPr="00A104EE" w:rsidRDefault="00855C6E" w:rsidP="00D21282">
      <w:pPr>
        <w:keepNext/>
        <w:pBdr>
          <w:top w:val="single" w:sz="6" w:space="1" w:color="FFFFFF"/>
          <w:left w:val="single" w:sz="6" w:space="1" w:color="FFFFFF"/>
          <w:bottom w:val="single" w:sz="6" w:space="1" w:color="FFFFFF"/>
          <w:right w:val="single" w:sz="6" w:space="0" w:color="FFFFFF"/>
        </w:pBdr>
        <w:rPr>
          <w:rFonts w:cs="Arial"/>
        </w:rPr>
      </w:pPr>
      <w:r>
        <w:rPr>
          <w:rFonts w:cs="Arial"/>
        </w:rPr>
        <w:t xml:space="preserve">The broad themes of the </w:t>
      </w:r>
      <w:r w:rsidR="00D21282" w:rsidRPr="00D21282">
        <w:rPr>
          <w:rFonts w:cs="Arial"/>
          <w:i/>
        </w:rPr>
        <w:t>Review of Ten Years of Emergency Management Reform</w:t>
      </w:r>
      <w:r w:rsidR="00D21282">
        <w:rPr>
          <w:rFonts w:cs="Arial"/>
        </w:rPr>
        <w:t xml:space="preserve"> (the Review)</w:t>
      </w:r>
      <w:r>
        <w:rPr>
          <w:rFonts w:cs="Arial"/>
        </w:rPr>
        <w:t xml:space="preserve"> are:</w:t>
      </w:r>
    </w:p>
    <w:p w14:paraId="63FFFB53" w14:textId="77777777" w:rsidR="00855C6E" w:rsidRPr="00A104EE" w:rsidRDefault="00855C6E" w:rsidP="00855C6E">
      <w:pPr>
        <w:pStyle w:val="ListParagraph"/>
        <w:numPr>
          <w:ilvl w:val="0"/>
          <w:numId w:val="7"/>
        </w:numPr>
        <w:spacing w:before="240" w:after="240" w:line="240" w:lineRule="auto"/>
        <w:rPr>
          <w:rFonts w:cs="Arial"/>
        </w:rPr>
      </w:pPr>
      <w:r w:rsidRPr="00A104EE">
        <w:rPr>
          <w:rFonts w:cs="Arial"/>
        </w:rPr>
        <w:t xml:space="preserve">Governance </w:t>
      </w:r>
    </w:p>
    <w:p w14:paraId="6E599CBB" w14:textId="44AFC969" w:rsidR="00855C6E" w:rsidRPr="00A104EE" w:rsidRDefault="00855C6E" w:rsidP="00855C6E">
      <w:pPr>
        <w:pStyle w:val="ListParagraph"/>
        <w:numPr>
          <w:ilvl w:val="0"/>
          <w:numId w:val="7"/>
        </w:numPr>
        <w:spacing w:before="240" w:after="240" w:line="240" w:lineRule="auto"/>
        <w:rPr>
          <w:rFonts w:cs="Arial"/>
        </w:rPr>
      </w:pPr>
      <w:r w:rsidRPr="00A104EE">
        <w:rPr>
          <w:rFonts w:cs="Arial"/>
        </w:rPr>
        <w:t xml:space="preserve">Sector </w:t>
      </w:r>
      <w:r w:rsidR="008A6711">
        <w:rPr>
          <w:rFonts w:cs="Arial"/>
        </w:rPr>
        <w:t>c</w:t>
      </w:r>
      <w:r w:rsidRPr="00A104EE">
        <w:rPr>
          <w:rFonts w:cs="Arial"/>
        </w:rPr>
        <w:t xml:space="preserve">apability and </w:t>
      </w:r>
      <w:r w:rsidR="008A6711">
        <w:rPr>
          <w:rFonts w:cs="Arial"/>
        </w:rPr>
        <w:t>c</w:t>
      </w:r>
      <w:r w:rsidRPr="00A104EE">
        <w:rPr>
          <w:rFonts w:cs="Arial"/>
        </w:rPr>
        <w:t>apacity</w:t>
      </w:r>
    </w:p>
    <w:p w14:paraId="7EDE9C41" w14:textId="77777777" w:rsidR="00855C6E" w:rsidRPr="00A104EE" w:rsidRDefault="00855C6E" w:rsidP="00855C6E">
      <w:pPr>
        <w:pStyle w:val="ListParagraph"/>
        <w:numPr>
          <w:ilvl w:val="0"/>
          <w:numId w:val="7"/>
        </w:numPr>
        <w:spacing w:before="240" w:after="240" w:line="240" w:lineRule="auto"/>
        <w:rPr>
          <w:rFonts w:cs="Arial"/>
        </w:rPr>
      </w:pPr>
      <w:r w:rsidRPr="00A104EE">
        <w:rPr>
          <w:rFonts w:cs="Arial"/>
        </w:rPr>
        <w:t>Community engagement and preparedness</w:t>
      </w:r>
    </w:p>
    <w:p w14:paraId="3D1D603A" w14:textId="77777777" w:rsidR="00855C6E" w:rsidRPr="00A104EE" w:rsidRDefault="00855C6E" w:rsidP="00855C6E">
      <w:pPr>
        <w:pStyle w:val="ListParagraph"/>
        <w:numPr>
          <w:ilvl w:val="0"/>
          <w:numId w:val="7"/>
        </w:numPr>
        <w:spacing w:before="240" w:after="240" w:line="240" w:lineRule="auto"/>
        <w:rPr>
          <w:rFonts w:cs="Arial"/>
        </w:rPr>
      </w:pPr>
      <w:r w:rsidRPr="00A104EE">
        <w:rPr>
          <w:rFonts w:cs="Arial"/>
        </w:rPr>
        <w:t>Rebuilding and recovery</w:t>
      </w:r>
    </w:p>
    <w:p w14:paraId="2B01593A" w14:textId="77777777" w:rsidR="00855C6E" w:rsidRPr="00A104EE" w:rsidRDefault="00855C6E" w:rsidP="00855C6E">
      <w:pPr>
        <w:pStyle w:val="ListParagraph"/>
        <w:numPr>
          <w:ilvl w:val="0"/>
          <w:numId w:val="7"/>
        </w:numPr>
        <w:spacing w:before="240" w:after="240" w:line="240" w:lineRule="auto"/>
        <w:rPr>
          <w:rFonts w:cs="Arial"/>
        </w:rPr>
      </w:pPr>
      <w:r>
        <w:t>Safety and resilience</w:t>
      </w:r>
    </w:p>
    <w:p w14:paraId="3A9F3EC4" w14:textId="361B2506" w:rsidR="00855C6E" w:rsidRDefault="00855C6E" w:rsidP="00855C6E">
      <w:pPr>
        <w:tabs>
          <w:tab w:val="left" w:pos="2955"/>
        </w:tabs>
        <w:rPr>
          <w:rFonts w:cs="Arial"/>
        </w:rPr>
      </w:pPr>
      <w:r>
        <w:rPr>
          <w:rFonts w:cs="Arial"/>
        </w:rPr>
        <w:t xml:space="preserve">Between June and August 2019, the MAV and IGEM ran seven consultation sessions with councillors and council officers to hear their perspectives on the effectiveness of the reforms.   </w:t>
      </w:r>
      <w:r w:rsidR="00D168DA">
        <w:rPr>
          <w:rFonts w:cs="Arial"/>
        </w:rPr>
        <w:t>The sessions were held in Melbourne, Morwell, Colac, Ballarat, Wangaratta and Bendigo an</w:t>
      </w:r>
      <w:r w:rsidR="00097A72">
        <w:rPr>
          <w:rFonts w:cs="Arial"/>
        </w:rPr>
        <w:t>d</w:t>
      </w:r>
      <w:r w:rsidR="00D168DA">
        <w:rPr>
          <w:rFonts w:cs="Arial"/>
        </w:rPr>
        <w:t xml:space="preserve"> were attended by </w:t>
      </w:r>
      <w:r w:rsidR="00C977B3">
        <w:rPr>
          <w:rFonts w:cs="Arial"/>
        </w:rPr>
        <w:t xml:space="preserve">81 participants. </w:t>
      </w:r>
    </w:p>
    <w:p w14:paraId="414BD3A2" w14:textId="77777777" w:rsidR="00D93CDE" w:rsidRDefault="00D93CDE" w:rsidP="00D93CDE">
      <w:pPr>
        <w:tabs>
          <w:tab w:val="left" w:pos="2955"/>
        </w:tabs>
        <w:rPr>
          <w:rFonts w:cs="Arial"/>
        </w:rPr>
      </w:pPr>
      <w:r>
        <w:rPr>
          <w:rFonts w:cs="Arial"/>
        </w:rPr>
        <w:t xml:space="preserve">The consultations demonstrated how dedicated the sector is to improving community safety and being recognised as a valuable contributor to Victorian emergency management. Councils have experienced the on-the-ground effectiveness of the reforms, and many have borne - and continue to bear - the brunt of community frustrations when the system doesn’t work as well as it could, or policies are implemented in a way that doesn’t make sense. </w:t>
      </w:r>
    </w:p>
    <w:p w14:paraId="1D3D565E" w14:textId="412F4D9F" w:rsidR="003579DB" w:rsidRDefault="00521A4A" w:rsidP="00521A4A">
      <w:pPr>
        <w:tabs>
          <w:tab w:val="left" w:pos="2955"/>
        </w:tabs>
        <w:rPr>
          <w:rFonts w:cs="Arial"/>
        </w:rPr>
      </w:pPr>
      <w:r>
        <w:rPr>
          <w:rFonts w:cs="Arial"/>
        </w:rPr>
        <w:t>Th</w:t>
      </w:r>
      <w:r w:rsidR="00E054A9">
        <w:rPr>
          <w:rFonts w:cs="Arial"/>
        </w:rPr>
        <w:t xml:space="preserve">is report </w:t>
      </w:r>
      <w:r w:rsidR="005B088B">
        <w:rPr>
          <w:rFonts w:cs="Arial"/>
        </w:rPr>
        <w:t xml:space="preserve">focuses on the </w:t>
      </w:r>
      <w:r w:rsidR="00756A41">
        <w:rPr>
          <w:rFonts w:cs="Arial"/>
        </w:rPr>
        <w:t>reforms, programs or projects that were consistently raised</w:t>
      </w:r>
      <w:r w:rsidR="005B088B">
        <w:rPr>
          <w:rFonts w:cs="Arial"/>
        </w:rPr>
        <w:t xml:space="preserve"> through the </w:t>
      </w:r>
      <w:r w:rsidR="008A6711">
        <w:rPr>
          <w:rFonts w:cs="Arial"/>
        </w:rPr>
        <w:t>sessions</w:t>
      </w:r>
      <w:r w:rsidR="00756A41" w:rsidRPr="00756A41">
        <w:rPr>
          <w:rFonts w:cs="Arial"/>
        </w:rPr>
        <w:t xml:space="preserve"> </w:t>
      </w:r>
      <w:r w:rsidR="00E054A9">
        <w:rPr>
          <w:rFonts w:cs="Arial"/>
        </w:rPr>
        <w:t xml:space="preserve">as </w:t>
      </w:r>
      <w:r w:rsidR="00756A41">
        <w:rPr>
          <w:rFonts w:cs="Arial"/>
        </w:rPr>
        <w:t>priorities for the local government sector. W</w:t>
      </w:r>
      <w:r w:rsidR="00E054A9">
        <w:rPr>
          <w:rFonts w:cs="Arial"/>
        </w:rPr>
        <w:t xml:space="preserve">hile there are some localised </w:t>
      </w:r>
      <w:r w:rsidR="00E054A9">
        <w:rPr>
          <w:rFonts w:cs="Arial"/>
        </w:rPr>
        <w:lastRenderedPageBreak/>
        <w:t>examples highlighted</w:t>
      </w:r>
      <w:r w:rsidR="00756A41">
        <w:rPr>
          <w:rFonts w:cs="Arial"/>
        </w:rPr>
        <w:t xml:space="preserve"> in this report, it</w:t>
      </w:r>
      <w:r w:rsidR="005B088B">
        <w:rPr>
          <w:rFonts w:cs="Arial"/>
        </w:rPr>
        <w:t xml:space="preserve"> does not </w:t>
      </w:r>
      <w:r w:rsidR="00E054A9">
        <w:rPr>
          <w:rFonts w:cs="Arial"/>
        </w:rPr>
        <w:t xml:space="preserve">seek to </w:t>
      </w:r>
      <w:r w:rsidR="00756A41">
        <w:rPr>
          <w:rFonts w:cs="Arial"/>
        </w:rPr>
        <w:t>capture every comment and example provided</w:t>
      </w:r>
      <w:r w:rsidR="00E054A9">
        <w:rPr>
          <w:rFonts w:cs="Arial"/>
        </w:rPr>
        <w:t xml:space="preserve"> during the consultation</w:t>
      </w:r>
      <w:r w:rsidR="00756A41">
        <w:rPr>
          <w:rFonts w:cs="Arial"/>
        </w:rPr>
        <w:t xml:space="preserve">. As part of the review, </w:t>
      </w:r>
      <w:r w:rsidR="00E054A9">
        <w:rPr>
          <w:rFonts w:cs="Arial"/>
        </w:rPr>
        <w:t xml:space="preserve">IGEM </w:t>
      </w:r>
      <w:r>
        <w:rPr>
          <w:rFonts w:cs="Arial"/>
        </w:rPr>
        <w:t xml:space="preserve">also interviewed </w:t>
      </w:r>
      <w:r w:rsidR="00674BED">
        <w:rPr>
          <w:rFonts w:cs="Arial"/>
        </w:rPr>
        <w:t>several</w:t>
      </w:r>
      <w:r>
        <w:rPr>
          <w:rFonts w:cs="Arial"/>
        </w:rPr>
        <w:t xml:space="preserve"> council officers individually, to get a more in-depth understanding of some of the case studies and examples provided in the sessions. </w:t>
      </w:r>
      <w:r w:rsidR="00756A41">
        <w:rPr>
          <w:rFonts w:cs="Arial"/>
        </w:rPr>
        <w:t xml:space="preserve">These may be covered in more detail in IGEM’s final report. </w:t>
      </w:r>
    </w:p>
    <w:p w14:paraId="21D02B28" w14:textId="378542FF" w:rsidR="003C7A54" w:rsidRPr="008A6711" w:rsidRDefault="00C21DBA" w:rsidP="008A6711">
      <w:pPr>
        <w:pStyle w:val="Heading1"/>
        <w:ind w:left="720" w:hanging="360"/>
      </w:pPr>
      <w:bookmarkStart w:id="5" w:name="_Toc23176536"/>
      <w:r>
        <w:t>Feedback</w:t>
      </w:r>
      <w:bookmarkEnd w:id="5"/>
    </w:p>
    <w:p w14:paraId="0DAD7F7E" w14:textId="77777777" w:rsidR="00F46754" w:rsidRPr="00F46754" w:rsidRDefault="00F46754" w:rsidP="00F46754">
      <w:pPr>
        <w:pStyle w:val="ListParagraph"/>
        <w:keepNext/>
        <w:keepLines/>
        <w:numPr>
          <w:ilvl w:val="0"/>
          <w:numId w:val="4"/>
        </w:numPr>
        <w:spacing w:after="0"/>
        <w:contextualSpacing w:val="0"/>
        <w:outlineLvl w:val="1"/>
        <w:rPr>
          <w:rFonts w:eastAsia="Times New Roman" w:cs="Arial"/>
          <w:b/>
          <w:bCs/>
          <w:vanish/>
          <w:szCs w:val="26"/>
        </w:rPr>
      </w:pPr>
      <w:bookmarkStart w:id="6" w:name="_Toc17705872"/>
      <w:bookmarkStart w:id="7" w:name="_Toc17744844"/>
      <w:bookmarkStart w:id="8" w:name="_Toc17745218"/>
      <w:bookmarkStart w:id="9" w:name="_Toc17748576"/>
      <w:bookmarkStart w:id="10" w:name="_Toc17794165"/>
      <w:bookmarkStart w:id="11" w:name="_Toc17818637"/>
      <w:bookmarkStart w:id="12" w:name="_Toc17878814"/>
      <w:bookmarkStart w:id="13" w:name="_Toc248038851"/>
      <w:bookmarkStart w:id="14" w:name="_Toc23176360"/>
      <w:bookmarkStart w:id="15" w:name="_Toc23176537"/>
      <w:bookmarkEnd w:id="6"/>
      <w:bookmarkEnd w:id="7"/>
      <w:bookmarkEnd w:id="8"/>
      <w:bookmarkEnd w:id="9"/>
      <w:bookmarkEnd w:id="10"/>
      <w:bookmarkEnd w:id="11"/>
      <w:bookmarkEnd w:id="12"/>
      <w:bookmarkEnd w:id="14"/>
      <w:bookmarkEnd w:id="15"/>
    </w:p>
    <w:p w14:paraId="39B7CBC9" w14:textId="77777777" w:rsidR="00F46754" w:rsidRPr="00F46754" w:rsidRDefault="00F46754" w:rsidP="00F46754">
      <w:pPr>
        <w:pStyle w:val="ListParagraph"/>
        <w:keepNext/>
        <w:keepLines/>
        <w:numPr>
          <w:ilvl w:val="0"/>
          <w:numId w:val="4"/>
        </w:numPr>
        <w:spacing w:after="0"/>
        <w:contextualSpacing w:val="0"/>
        <w:outlineLvl w:val="1"/>
        <w:rPr>
          <w:rFonts w:eastAsia="Times New Roman" w:cs="Arial"/>
          <w:b/>
          <w:bCs/>
          <w:vanish/>
          <w:szCs w:val="26"/>
        </w:rPr>
      </w:pPr>
      <w:bookmarkStart w:id="16" w:name="_Toc17705873"/>
      <w:bookmarkStart w:id="17" w:name="_Toc17744845"/>
      <w:bookmarkStart w:id="18" w:name="_Toc17745219"/>
      <w:bookmarkStart w:id="19" w:name="_Toc17748577"/>
      <w:bookmarkStart w:id="20" w:name="_Toc17794166"/>
      <w:bookmarkStart w:id="21" w:name="_Toc17818638"/>
      <w:bookmarkStart w:id="22" w:name="_Toc17878815"/>
      <w:bookmarkStart w:id="23" w:name="_Toc23176361"/>
      <w:bookmarkStart w:id="24" w:name="_Toc23176538"/>
      <w:bookmarkEnd w:id="16"/>
      <w:bookmarkEnd w:id="17"/>
      <w:bookmarkEnd w:id="18"/>
      <w:bookmarkEnd w:id="19"/>
      <w:bookmarkEnd w:id="20"/>
      <w:bookmarkEnd w:id="21"/>
      <w:bookmarkEnd w:id="22"/>
      <w:bookmarkEnd w:id="23"/>
      <w:bookmarkEnd w:id="24"/>
    </w:p>
    <w:p w14:paraId="57F3BC2C" w14:textId="40D768EE" w:rsidR="003C7A54" w:rsidRPr="00D21282" w:rsidRDefault="00303EDE" w:rsidP="00D21282">
      <w:pPr>
        <w:pStyle w:val="Heading2"/>
        <w:numPr>
          <w:ilvl w:val="1"/>
          <w:numId w:val="5"/>
        </w:numPr>
      </w:pPr>
      <w:bookmarkStart w:id="25" w:name="_Toc23176539"/>
      <w:bookmarkEnd w:id="13"/>
      <w:r w:rsidRPr="00D21282">
        <w:t>Theme 1: Governance</w:t>
      </w:r>
      <w:bookmarkEnd w:id="25"/>
    </w:p>
    <w:p w14:paraId="499993AA" w14:textId="09159777" w:rsidR="00CE2037" w:rsidRDefault="00CE2037" w:rsidP="00CE2037">
      <w:pPr>
        <w:spacing w:after="0"/>
        <w:rPr>
          <w:rFonts w:cs="Arial"/>
        </w:rPr>
      </w:pPr>
    </w:p>
    <w:p w14:paraId="7597F90F" w14:textId="4128364E" w:rsidR="00584738" w:rsidRDefault="00303EDE" w:rsidP="00E054A9">
      <w:pPr>
        <w:spacing w:after="0"/>
        <w:rPr>
          <w:rFonts w:cs="Arial"/>
        </w:rPr>
      </w:pPr>
      <w:r>
        <w:rPr>
          <w:rFonts w:cs="Arial"/>
        </w:rPr>
        <w:t xml:space="preserve">At the state level, emergency management governance arrangements were overhauled in 2013, and enshrined in a new Emergency Management Act 2013.  </w:t>
      </w:r>
      <w:r w:rsidR="00584738">
        <w:rPr>
          <w:rFonts w:cs="Arial"/>
        </w:rPr>
        <w:t>The Emergency Management Act 1986 is progressively being repealed as new arrange</w:t>
      </w:r>
      <w:r w:rsidR="00756A41">
        <w:rPr>
          <w:rFonts w:cs="Arial"/>
        </w:rPr>
        <w:t xml:space="preserve">ments </w:t>
      </w:r>
      <w:r w:rsidR="00584738">
        <w:rPr>
          <w:rFonts w:cs="Arial"/>
        </w:rPr>
        <w:t>come into effect.</w:t>
      </w:r>
    </w:p>
    <w:p w14:paraId="72EDDE00" w14:textId="77777777" w:rsidR="00584738" w:rsidRDefault="00584738" w:rsidP="003C7A54">
      <w:pPr>
        <w:spacing w:after="0"/>
        <w:ind w:left="360"/>
        <w:rPr>
          <w:rFonts w:cs="Arial"/>
        </w:rPr>
      </w:pPr>
    </w:p>
    <w:p w14:paraId="3CBFBA46" w14:textId="5B7ABFAA" w:rsidR="00584738" w:rsidRDefault="00E054A9" w:rsidP="00E054A9">
      <w:pPr>
        <w:spacing w:after="0"/>
        <w:rPr>
          <w:rFonts w:cs="Arial"/>
        </w:rPr>
      </w:pPr>
      <w:r>
        <w:rPr>
          <w:rFonts w:cs="Arial"/>
        </w:rPr>
        <w:t>N</w:t>
      </w:r>
      <w:r w:rsidR="00584738">
        <w:rPr>
          <w:rFonts w:cs="Arial"/>
        </w:rPr>
        <w:t>otabl</w:t>
      </w:r>
      <w:r>
        <w:rPr>
          <w:rFonts w:cs="Arial"/>
        </w:rPr>
        <w:t>e reforms under this theme include</w:t>
      </w:r>
      <w:r w:rsidR="00584738">
        <w:rPr>
          <w:rFonts w:cs="Arial"/>
        </w:rPr>
        <w:t xml:space="preserve"> the establishment of:</w:t>
      </w:r>
    </w:p>
    <w:p w14:paraId="6B21374E" w14:textId="7FF4B52B" w:rsidR="00584738" w:rsidRDefault="00024D00" w:rsidP="00584738">
      <w:pPr>
        <w:pStyle w:val="ListParagraph"/>
        <w:numPr>
          <w:ilvl w:val="0"/>
          <w:numId w:val="8"/>
        </w:numPr>
        <w:spacing w:after="0"/>
        <w:rPr>
          <w:rFonts w:cs="Arial"/>
        </w:rPr>
      </w:pPr>
      <w:r>
        <w:rPr>
          <w:rFonts w:cs="Arial"/>
        </w:rPr>
        <w:t xml:space="preserve">the </w:t>
      </w:r>
      <w:r w:rsidR="00584738" w:rsidRPr="00584738">
        <w:rPr>
          <w:rFonts w:cs="Arial"/>
        </w:rPr>
        <w:t>Emergency Management Commissioner</w:t>
      </w:r>
      <w:r w:rsidR="00E054A9">
        <w:rPr>
          <w:rFonts w:cs="Arial"/>
        </w:rPr>
        <w:t xml:space="preserve"> </w:t>
      </w:r>
      <w:r w:rsidR="00B800DE">
        <w:rPr>
          <w:rFonts w:cs="Arial"/>
        </w:rPr>
        <w:t xml:space="preserve">(EMC) </w:t>
      </w:r>
      <w:r w:rsidR="00E054A9">
        <w:rPr>
          <w:rFonts w:cs="Arial"/>
        </w:rPr>
        <w:t>role</w:t>
      </w:r>
      <w:r>
        <w:rPr>
          <w:rFonts w:cs="Arial"/>
        </w:rPr>
        <w:t xml:space="preserve">, who </w:t>
      </w:r>
      <w:r w:rsidRPr="00024D00">
        <w:rPr>
          <w:rFonts w:cs="Arial"/>
          <w:lang w:val="en-US"/>
        </w:rPr>
        <w:t>has overall responsibility for coordination before, during and after major emergencies, including the management of consequences of an emergency</w:t>
      </w:r>
    </w:p>
    <w:p w14:paraId="2EFA55BA" w14:textId="6694A76B" w:rsidR="00024D00" w:rsidRPr="00024D00" w:rsidRDefault="00024D00" w:rsidP="009E2352">
      <w:pPr>
        <w:pStyle w:val="ListParagraph"/>
        <w:numPr>
          <w:ilvl w:val="0"/>
          <w:numId w:val="8"/>
        </w:numPr>
        <w:spacing w:after="0"/>
        <w:rPr>
          <w:rFonts w:cs="Arial"/>
          <w:lang w:val="en-US"/>
        </w:rPr>
      </w:pPr>
      <w:r>
        <w:rPr>
          <w:rFonts w:cs="Arial"/>
        </w:rPr>
        <w:t xml:space="preserve">the </w:t>
      </w:r>
      <w:r w:rsidR="00584738" w:rsidRPr="00024D00">
        <w:rPr>
          <w:rFonts w:cs="Arial"/>
        </w:rPr>
        <w:t>I</w:t>
      </w:r>
      <w:r w:rsidRPr="00024D00">
        <w:rPr>
          <w:rFonts w:cs="Arial"/>
        </w:rPr>
        <w:t xml:space="preserve">nspector-General </w:t>
      </w:r>
      <w:r>
        <w:rPr>
          <w:rFonts w:cs="Arial"/>
        </w:rPr>
        <w:t xml:space="preserve">for </w:t>
      </w:r>
      <w:r w:rsidRPr="00024D00">
        <w:rPr>
          <w:rFonts w:cs="Arial"/>
        </w:rPr>
        <w:t>Emergency Ma</w:t>
      </w:r>
      <w:r>
        <w:rPr>
          <w:rFonts w:cs="Arial"/>
        </w:rPr>
        <w:t>nagement</w:t>
      </w:r>
      <w:r w:rsidRPr="00024D00">
        <w:rPr>
          <w:rFonts w:cs="Arial"/>
        </w:rPr>
        <w:t xml:space="preserve"> </w:t>
      </w:r>
      <w:r w:rsidRPr="00024D00">
        <w:rPr>
          <w:rFonts w:cs="Arial"/>
          <w:lang w:val="en-US"/>
        </w:rPr>
        <w:t>as an independent statutory role providing assurance to government and the community in respect of emergency management arrangements</w:t>
      </w:r>
    </w:p>
    <w:p w14:paraId="14CEB372" w14:textId="2B78F211" w:rsidR="00584738" w:rsidRPr="00024D00" w:rsidRDefault="005B088B" w:rsidP="009E2352">
      <w:pPr>
        <w:pStyle w:val="ListParagraph"/>
        <w:numPr>
          <w:ilvl w:val="0"/>
          <w:numId w:val="8"/>
        </w:numPr>
        <w:spacing w:after="0"/>
        <w:rPr>
          <w:rFonts w:cs="Arial"/>
          <w:lang w:val="en-US"/>
        </w:rPr>
      </w:pPr>
      <w:r w:rsidRPr="00024D00">
        <w:rPr>
          <w:rFonts w:cs="Arial"/>
          <w:lang w:val="en-US"/>
        </w:rPr>
        <w:t>Emergency Management Victoria (EMV) to oversee planning and policy development at all level</w:t>
      </w:r>
      <w:r w:rsidR="00E054A9">
        <w:rPr>
          <w:rFonts w:cs="Arial"/>
          <w:lang w:val="en-US"/>
        </w:rPr>
        <w:t>s</w:t>
      </w:r>
    </w:p>
    <w:p w14:paraId="001C0D62" w14:textId="42187C84" w:rsidR="00584738" w:rsidRDefault="00584738" w:rsidP="00584738">
      <w:pPr>
        <w:pStyle w:val="ListParagraph"/>
        <w:numPr>
          <w:ilvl w:val="0"/>
          <w:numId w:val="8"/>
        </w:numPr>
        <w:spacing w:after="0"/>
        <w:rPr>
          <w:rFonts w:cs="Arial"/>
        </w:rPr>
      </w:pPr>
      <w:r>
        <w:rPr>
          <w:rFonts w:cs="Arial"/>
        </w:rPr>
        <w:t>the</w:t>
      </w:r>
      <w:r w:rsidRPr="00584738">
        <w:rPr>
          <w:rFonts w:cs="Arial"/>
        </w:rPr>
        <w:t xml:space="preserve"> State Crisis &amp; Resilience Council</w:t>
      </w:r>
      <w:r w:rsidR="00E054A9">
        <w:rPr>
          <w:rFonts w:cs="Arial"/>
        </w:rPr>
        <w:t xml:space="preserve"> (SCRC) as</w:t>
      </w:r>
      <w:r>
        <w:rPr>
          <w:rFonts w:cs="Arial"/>
        </w:rPr>
        <w:t xml:space="preserve"> a </w:t>
      </w:r>
      <w:r w:rsidRPr="00584738">
        <w:rPr>
          <w:rFonts w:cs="Arial"/>
        </w:rPr>
        <w:t xml:space="preserve">new peak </w:t>
      </w:r>
      <w:r>
        <w:rPr>
          <w:rFonts w:cs="Arial"/>
        </w:rPr>
        <w:t>body for emergency management, with membership comprising the secretaries of the Victorian Government departments</w:t>
      </w:r>
      <w:r w:rsidR="00B800DE">
        <w:rPr>
          <w:rFonts w:cs="Arial"/>
        </w:rPr>
        <w:t xml:space="preserve">; the EMC; CEO of EMV; </w:t>
      </w:r>
      <w:r>
        <w:rPr>
          <w:rFonts w:cs="Arial"/>
        </w:rPr>
        <w:t>the Chief Commissioner of Police</w:t>
      </w:r>
      <w:r w:rsidR="00B800DE">
        <w:rPr>
          <w:rFonts w:cs="Arial"/>
        </w:rPr>
        <w:t>;</w:t>
      </w:r>
      <w:r>
        <w:rPr>
          <w:rFonts w:cs="Arial"/>
        </w:rPr>
        <w:t xml:space="preserve"> and the </w:t>
      </w:r>
      <w:r w:rsidR="00B800DE">
        <w:rPr>
          <w:rFonts w:cs="Arial"/>
        </w:rPr>
        <w:t xml:space="preserve">CEO of </w:t>
      </w:r>
      <w:r>
        <w:rPr>
          <w:rFonts w:cs="Arial"/>
        </w:rPr>
        <w:t>MAV</w:t>
      </w:r>
      <w:r w:rsidR="00B800DE">
        <w:rPr>
          <w:rFonts w:cs="Arial"/>
        </w:rPr>
        <w:t xml:space="preserve">. </w:t>
      </w:r>
    </w:p>
    <w:p w14:paraId="290DEEDE" w14:textId="0B7AA43D" w:rsidR="00584738" w:rsidRDefault="00584738" w:rsidP="00584738">
      <w:pPr>
        <w:pStyle w:val="ListParagraph"/>
        <w:numPr>
          <w:ilvl w:val="0"/>
          <w:numId w:val="8"/>
        </w:numPr>
        <w:spacing w:after="0"/>
        <w:rPr>
          <w:rFonts w:cs="Arial"/>
        </w:rPr>
      </w:pPr>
      <w:r>
        <w:rPr>
          <w:rFonts w:cs="Arial"/>
        </w:rPr>
        <w:t>three SCRC Subcommittees, which replaced the plethora of emergency management working groups and committees which existed in 2013</w:t>
      </w:r>
      <w:r w:rsidR="00756A41">
        <w:rPr>
          <w:rFonts w:cs="Arial"/>
        </w:rPr>
        <w:t>, and</w:t>
      </w:r>
    </w:p>
    <w:p w14:paraId="60669C7C" w14:textId="4685AD77" w:rsidR="00584738" w:rsidRDefault="00756A41" w:rsidP="00CE2037">
      <w:pPr>
        <w:pStyle w:val="ListParagraph"/>
        <w:numPr>
          <w:ilvl w:val="0"/>
          <w:numId w:val="8"/>
        </w:numPr>
        <w:spacing w:after="0"/>
        <w:rPr>
          <w:rFonts w:cs="Arial"/>
        </w:rPr>
      </w:pPr>
      <w:r>
        <w:rPr>
          <w:rFonts w:cs="Arial"/>
        </w:rPr>
        <w:t xml:space="preserve">the requirement for a three-year rolling Strategic Action Plan outlining the State’s emergency management reform priorities. </w:t>
      </w:r>
    </w:p>
    <w:p w14:paraId="115C8586" w14:textId="77777777" w:rsidR="00E054A9" w:rsidRPr="00E054A9" w:rsidRDefault="00E054A9" w:rsidP="00E054A9">
      <w:pPr>
        <w:pStyle w:val="ListParagraph"/>
        <w:spacing w:after="0"/>
        <w:ind w:left="783"/>
        <w:rPr>
          <w:rFonts w:cs="Arial"/>
        </w:rPr>
      </w:pPr>
    </w:p>
    <w:p w14:paraId="3CD6AD59" w14:textId="2B187DCA" w:rsidR="00584738" w:rsidRDefault="00E054A9" w:rsidP="00E054A9">
      <w:pPr>
        <w:rPr>
          <w:rFonts w:cs="Arial"/>
        </w:rPr>
      </w:pPr>
      <w:r>
        <w:rPr>
          <w:rFonts w:cs="Arial"/>
        </w:rPr>
        <w:t>Other reforms discussed under th</w:t>
      </w:r>
      <w:r w:rsidR="008A6711">
        <w:rPr>
          <w:rFonts w:cs="Arial"/>
        </w:rPr>
        <w:t>e governance</w:t>
      </w:r>
      <w:r>
        <w:rPr>
          <w:rFonts w:cs="Arial"/>
        </w:rPr>
        <w:t xml:space="preserve"> theme included </w:t>
      </w:r>
      <w:r w:rsidR="005B088B">
        <w:rPr>
          <w:rFonts w:cs="Arial"/>
        </w:rPr>
        <w:t>operational systems and arrangements, risk assessment processes, document management</w:t>
      </w:r>
      <w:r>
        <w:rPr>
          <w:rFonts w:cs="Arial"/>
        </w:rPr>
        <w:t>,</w:t>
      </w:r>
      <w:r w:rsidR="005B088B">
        <w:rPr>
          <w:rFonts w:cs="Arial"/>
        </w:rPr>
        <w:t xml:space="preserve"> and debriefing and reviews. </w:t>
      </w:r>
    </w:p>
    <w:p w14:paraId="659E7078" w14:textId="3578E07F" w:rsidR="00FC6F6A" w:rsidRDefault="00FC6F6A" w:rsidP="00E054A9">
      <w:pPr>
        <w:rPr>
          <w:rFonts w:cs="Arial"/>
        </w:rPr>
      </w:pPr>
      <w:r>
        <w:rPr>
          <w:rFonts w:cs="Arial"/>
        </w:rPr>
        <w:t>From a local government perspe</w:t>
      </w:r>
      <w:r w:rsidR="00A226BF">
        <w:rPr>
          <w:rFonts w:cs="Arial"/>
        </w:rPr>
        <w:t xml:space="preserve">ctive, </w:t>
      </w:r>
      <w:r w:rsidR="0064484E">
        <w:rPr>
          <w:rFonts w:cs="Arial"/>
        </w:rPr>
        <w:t>priorities</w:t>
      </w:r>
      <w:r w:rsidR="00A226BF">
        <w:rPr>
          <w:rFonts w:cs="Arial"/>
        </w:rPr>
        <w:t xml:space="preserve"> </w:t>
      </w:r>
      <w:r w:rsidR="0064484E">
        <w:rPr>
          <w:rFonts w:cs="Arial"/>
        </w:rPr>
        <w:t xml:space="preserve">areas </w:t>
      </w:r>
      <w:r>
        <w:rPr>
          <w:rFonts w:cs="Arial"/>
        </w:rPr>
        <w:t>for improvement under this theme include:</w:t>
      </w:r>
    </w:p>
    <w:p w14:paraId="1395B933" w14:textId="4F4F47D2" w:rsidR="00FC6F6A" w:rsidRDefault="00FC6F6A" w:rsidP="00FC6F6A">
      <w:pPr>
        <w:pStyle w:val="ListParagraph"/>
        <w:numPr>
          <w:ilvl w:val="0"/>
          <w:numId w:val="27"/>
        </w:numPr>
        <w:rPr>
          <w:rFonts w:cs="Arial"/>
        </w:rPr>
      </w:pPr>
      <w:r>
        <w:rPr>
          <w:rFonts w:cs="Arial"/>
        </w:rPr>
        <w:t xml:space="preserve">increasing opportunities for councils to influence </w:t>
      </w:r>
      <w:r w:rsidR="00A226BF">
        <w:rPr>
          <w:rFonts w:cs="Arial"/>
        </w:rPr>
        <w:t>emergency management policy development</w:t>
      </w:r>
    </w:p>
    <w:p w14:paraId="2F832915" w14:textId="736D4F62" w:rsidR="0064484E" w:rsidRDefault="0064484E" w:rsidP="00FC6F6A">
      <w:pPr>
        <w:pStyle w:val="ListParagraph"/>
        <w:numPr>
          <w:ilvl w:val="0"/>
          <w:numId w:val="27"/>
        </w:numPr>
        <w:rPr>
          <w:rFonts w:cs="Arial"/>
        </w:rPr>
      </w:pPr>
      <w:r>
        <w:rPr>
          <w:rFonts w:cs="Arial"/>
        </w:rPr>
        <w:t>shared responsibility for risk assessments and planning between members of Municipal Emergency Management Planning Committees (MEMPCs), and</w:t>
      </w:r>
    </w:p>
    <w:p w14:paraId="1A92530A" w14:textId="48B077FC" w:rsidR="0064484E" w:rsidRPr="00FC6F6A" w:rsidRDefault="0064484E" w:rsidP="00FC6F6A">
      <w:pPr>
        <w:pStyle w:val="ListParagraph"/>
        <w:numPr>
          <w:ilvl w:val="0"/>
          <w:numId w:val="27"/>
        </w:numPr>
        <w:rPr>
          <w:rFonts w:cs="Arial"/>
        </w:rPr>
      </w:pPr>
      <w:r>
        <w:rPr>
          <w:rFonts w:cs="Arial"/>
        </w:rPr>
        <w:t>responsible agencies showing leadership in the development of hazard-specific sub plans, particularly fire management plans.</w:t>
      </w:r>
    </w:p>
    <w:p w14:paraId="46F40F3A" w14:textId="77777777" w:rsidR="00CE2037" w:rsidRPr="000C3436" w:rsidRDefault="00CE2037" w:rsidP="00271AF4">
      <w:pPr>
        <w:spacing w:after="0" w:line="240" w:lineRule="auto"/>
        <w:rPr>
          <w:rFonts w:cs="Arial"/>
        </w:rPr>
      </w:pPr>
    </w:p>
    <w:p w14:paraId="41A7E755" w14:textId="55A5D1C9" w:rsidR="000919EE" w:rsidRPr="000919EE" w:rsidRDefault="000919EE" w:rsidP="0036232F">
      <w:pPr>
        <w:spacing w:after="160" w:line="259" w:lineRule="auto"/>
        <w:rPr>
          <w:i/>
        </w:rPr>
      </w:pPr>
      <w:r w:rsidRPr="000919EE">
        <w:rPr>
          <w:i/>
        </w:rPr>
        <w:t xml:space="preserve">Policy </w:t>
      </w:r>
      <w:r w:rsidR="00B14B95">
        <w:rPr>
          <w:i/>
        </w:rPr>
        <w:t xml:space="preserve">development </w:t>
      </w:r>
    </w:p>
    <w:p w14:paraId="3F3FEE72" w14:textId="30EECCB6" w:rsidR="008A6711" w:rsidRDefault="00756A41" w:rsidP="008A6711">
      <w:r>
        <w:t>There</w:t>
      </w:r>
      <w:r w:rsidR="00CE44CE">
        <w:t xml:space="preserve"> is</w:t>
      </w:r>
      <w:r>
        <w:t xml:space="preserve"> </w:t>
      </w:r>
      <w:r w:rsidR="00E054A9">
        <w:t xml:space="preserve">currently </w:t>
      </w:r>
      <w:r>
        <w:t xml:space="preserve">a general feeling </w:t>
      </w:r>
      <w:r w:rsidR="000919EE">
        <w:t xml:space="preserve">across the </w:t>
      </w:r>
      <w:r w:rsidR="008A6711">
        <w:t xml:space="preserve">local government </w:t>
      </w:r>
      <w:r w:rsidR="000919EE">
        <w:t xml:space="preserve">sector </w:t>
      </w:r>
      <w:r>
        <w:t>of being disconnected from policy development</w:t>
      </w:r>
      <w:r w:rsidR="0036232F">
        <w:t xml:space="preserve">. </w:t>
      </w:r>
      <w:r w:rsidR="00CE44CE">
        <w:t xml:space="preserve">Feedback from councils indicates frustration that there are fewer opportunities </w:t>
      </w:r>
      <w:r w:rsidR="008A6711">
        <w:t xml:space="preserve">than there were five years ago </w:t>
      </w:r>
      <w:r w:rsidR="00CE44CE">
        <w:t xml:space="preserve">to provide early input to policy and projects.  Consultation is project-based, with some opportunities </w:t>
      </w:r>
      <w:r w:rsidR="00E054A9">
        <w:t xml:space="preserve">for councils </w:t>
      </w:r>
      <w:r w:rsidR="00CE44CE">
        <w:t>to respond to written draf</w:t>
      </w:r>
      <w:r w:rsidR="002845A9">
        <w:t>ts, rather than</w:t>
      </w:r>
      <w:r w:rsidR="00CE44CE">
        <w:t xml:space="preserve"> participate </w:t>
      </w:r>
      <w:r w:rsidR="006202AB">
        <w:t>on</w:t>
      </w:r>
      <w:r w:rsidR="00CE44CE">
        <w:t xml:space="preserve"> working groups</w:t>
      </w:r>
      <w:r w:rsidR="00E054A9">
        <w:t xml:space="preserve"> and help shape policy</w:t>
      </w:r>
      <w:r w:rsidR="00CE44CE">
        <w:t xml:space="preserve">. </w:t>
      </w:r>
      <w:r w:rsidR="008A6711">
        <w:t xml:space="preserve"> </w:t>
      </w:r>
      <w:r w:rsidR="0064484E">
        <w:t xml:space="preserve">This is a missed opportunity to draw on councils’ significant emergency management experience and their understanding of community behaviour.   </w:t>
      </w:r>
    </w:p>
    <w:p w14:paraId="0A0E540A" w14:textId="0FCB6DB5" w:rsidR="008A6711" w:rsidRDefault="008A6711" w:rsidP="008A6711">
      <w:r>
        <w:t>Where government decision-making has significant implications for councils’ operating environment and/or communities, appropriate consultation must be undertaken in order to achieve the best outcomes.</w:t>
      </w:r>
      <w:r w:rsidR="00D848C7">
        <w:t xml:space="preserve"> Consultation needs to take account of council resourcing constraints and the requirement of at least six weeks if something needs to go to Council, or if the State would like a consolidated sector response.  </w:t>
      </w:r>
    </w:p>
    <w:p w14:paraId="03F6E24B" w14:textId="77777777" w:rsidR="008A6711" w:rsidRDefault="0028461E" w:rsidP="008A6711">
      <w:r>
        <w:t xml:space="preserve">There was positive feedback about the role of the MAV in keeping councils informed and providing </w:t>
      </w:r>
      <w:r w:rsidR="00674BED">
        <w:t>opportunities</w:t>
      </w:r>
      <w:r>
        <w:t xml:space="preserve"> for involvement in some projects. There was no specific feedback </w:t>
      </w:r>
      <w:r w:rsidR="00674BED">
        <w:t>about</w:t>
      </w:r>
      <w:r>
        <w:t xml:space="preserve"> the role of the MAV </w:t>
      </w:r>
      <w:r w:rsidR="008A6711">
        <w:t>as a member</w:t>
      </w:r>
      <w:r>
        <w:t xml:space="preserve"> the SCRC and subcommittees, which may have been provided to IGEM independently.  </w:t>
      </w:r>
    </w:p>
    <w:p w14:paraId="24DE8EFF" w14:textId="0921E4F3" w:rsidR="00A44F78" w:rsidRDefault="00A44F78" w:rsidP="00A44F78">
      <w:pPr>
        <w:spacing w:after="160" w:line="259" w:lineRule="auto"/>
      </w:pPr>
      <w:r w:rsidRPr="006202AB">
        <w:rPr>
          <w:i/>
        </w:rPr>
        <w:t>Recommendation</w:t>
      </w:r>
      <w:r w:rsidR="00300000">
        <w:rPr>
          <w:i/>
        </w:rPr>
        <w:t xml:space="preserve"> 1</w:t>
      </w:r>
      <w:r w:rsidRPr="006202AB">
        <w:rPr>
          <w:i/>
        </w:rPr>
        <w:t>:</w:t>
      </w:r>
      <w:r>
        <w:t xml:space="preserve"> to </w:t>
      </w:r>
      <w:r w:rsidR="002845A9">
        <w:t xml:space="preserve">better </w:t>
      </w:r>
      <w:r>
        <w:t xml:space="preserve">realise the potential of councils’ contribution to policy development and projects, the MAV and the Victorian Government should agree to local government consultation guidelines, </w:t>
      </w:r>
      <w:r w:rsidR="00674BED">
        <w:t>which could</w:t>
      </w:r>
      <w:r>
        <w:t xml:space="preserve"> sit under the Victorian State-Local Government </w:t>
      </w:r>
      <w:r w:rsidR="00674BED">
        <w:t>Agreement</w:t>
      </w:r>
      <w:r>
        <w:t xml:space="preserve">. </w:t>
      </w:r>
    </w:p>
    <w:p w14:paraId="35F30123" w14:textId="556DF9A3" w:rsidR="00B14B95" w:rsidRDefault="00B14B95" w:rsidP="00B14B95">
      <w:pPr>
        <w:autoSpaceDE w:val="0"/>
        <w:autoSpaceDN w:val="0"/>
        <w:adjustRightInd w:val="0"/>
        <w:spacing w:after="0" w:line="240" w:lineRule="auto"/>
      </w:pPr>
    </w:p>
    <w:p w14:paraId="6388B3A2" w14:textId="61DC21A1" w:rsidR="00B14B95" w:rsidRPr="00B14B95" w:rsidRDefault="00B14B95" w:rsidP="00B14B95">
      <w:pPr>
        <w:autoSpaceDE w:val="0"/>
        <w:autoSpaceDN w:val="0"/>
        <w:adjustRightInd w:val="0"/>
        <w:spacing w:after="0" w:line="240" w:lineRule="auto"/>
        <w:rPr>
          <w:i/>
        </w:rPr>
      </w:pPr>
      <w:r>
        <w:rPr>
          <w:i/>
        </w:rPr>
        <w:t>Emergency management p</w:t>
      </w:r>
      <w:r w:rsidRPr="00B14B95">
        <w:rPr>
          <w:i/>
        </w:rPr>
        <w:t>lanning</w:t>
      </w:r>
    </w:p>
    <w:p w14:paraId="620A9884" w14:textId="77777777" w:rsidR="00B14B95" w:rsidRPr="00B14B95" w:rsidRDefault="00B14B95" w:rsidP="00B14B95">
      <w:pPr>
        <w:spacing w:after="0"/>
        <w:rPr>
          <w:i/>
        </w:rPr>
      </w:pPr>
    </w:p>
    <w:p w14:paraId="1F9E9B08" w14:textId="22BE8527" w:rsidR="00B26E73" w:rsidRDefault="00B26E73" w:rsidP="00B14B95">
      <w:pPr>
        <w:spacing w:after="0"/>
      </w:pPr>
      <w:r>
        <w:t xml:space="preserve">There was consistent feedback from the sector that councils are doing the ‘heavy lifting’ when it comes to municipal-level emergency management planning. </w:t>
      </w:r>
      <w:r w:rsidR="00D431DF">
        <w:t>Councils in some regions</w:t>
      </w:r>
      <w:r>
        <w:t xml:space="preserve"> reported inconsistent agency participation at </w:t>
      </w:r>
      <w:r w:rsidR="00B800DE">
        <w:t>MEMPCs</w:t>
      </w:r>
      <w:r>
        <w:t xml:space="preserve">, meaning </w:t>
      </w:r>
      <w:r w:rsidR="002845A9">
        <w:t xml:space="preserve">risk assessments lack rigour and </w:t>
      </w:r>
      <w:r w:rsidR="00AF7BE7">
        <w:t xml:space="preserve">it has been difficult to implement integrated, proactive mitigation measures. </w:t>
      </w:r>
    </w:p>
    <w:p w14:paraId="49F03FB8" w14:textId="77777777" w:rsidR="00B26E73" w:rsidRDefault="00B26E73" w:rsidP="00B14B95">
      <w:pPr>
        <w:spacing w:after="0"/>
      </w:pPr>
    </w:p>
    <w:p w14:paraId="2EED7BA5" w14:textId="77777777" w:rsidR="00CC735C" w:rsidRDefault="00CC735C" w:rsidP="00CC735C">
      <w:pPr>
        <w:spacing w:after="0"/>
      </w:pPr>
      <w:r w:rsidRPr="00B14B95">
        <w:t xml:space="preserve">The White Paper stated that ‘hazard-specific sub-plans (where required) at the local government level will be led by experts from relevant agencies.’ </w:t>
      </w:r>
      <w:r>
        <w:t xml:space="preserve">The feedback from councils in the sessions was that the VICSES has shown leadership in the development of local flood response plans but this local-level agency leadership is lacking for other hazards, including fire. </w:t>
      </w:r>
      <w:r w:rsidRPr="00B14B95">
        <w:t xml:space="preserve"> </w:t>
      </w:r>
    </w:p>
    <w:p w14:paraId="67AD4434" w14:textId="77777777" w:rsidR="00CC735C" w:rsidRDefault="00CC735C" w:rsidP="00CC735C">
      <w:pPr>
        <w:spacing w:after="0"/>
      </w:pPr>
    </w:p>
    <w:p w14:paraId="7D1E61DE" w14:textId="77777777" w:rsidR="00CC735C" w:rsidRPr="00D21282" w:rsidRDefault="00CC735C" w:rsidP="00CC735C">
      <w:pPr>
        <w:spacing w:after="0"/>
      </w:pPr>
      <w:r>
        <w:t xml:space="preserve">There remains frustration across the sector that responsibility for municipal fire management plans is being shifted to councils. A recent example provided to IGEM was councils being advised that the Country Fire Authority (CFA) will no longer fund updates to the </w:t>
      </w:r>
      <w:r w:rsidRPr="00D21282">
        <w:t xml:space="preserve">Victorian Fire Risk Register – </w:t>
      </w:r>
      <w:r>
        <w:t>Bushfire (VFRR-B) to</w:t>
      </w:r>
      <w:r w:rsidRPr="00D21282">
        <w:t xml:space="preserve"> inform municipal fire management planning by capturing assets at risk from bushfire.  For almost</w:t>
      </w:r>
      <w:r>
        <w:t xml:space="preserve"> ten</w:t>
      </w:r>
      <w:r w:rsidRPr="00D21282">
        <w:t xml:space="preserve"> years the risk assessment has informed fire management plans for 67 municipalities, alpine resorts and French Island.  The advice to councils states that ‘LGAs may want to consider alternative approaches to their existing review </w:t>
      </w:r>
      <w:r w:rsidRPr="00D21282">
        <w:lastRenderedPageBreak/>
        <w:t xml:space="preserve">process’, illustrating many in the CFA see municipal fire management plans as council plans, rather than a shared plan for the municipality. </w:t>
      </w:r>
    </w:p>
    <w:p w14:paraId="623DBD5B" w14:textId="77777777" w:rsidR="00CC735C" w:rsidRDefault="00CC735C" w:rsidP="00B14B95">
      <w:pPr>
        <w:spacing w:after="0"/>
      </w:pPr>
    </w:p>
    <w:p w14:paraId="7F19309A" w14:textId="5D6AEAAE" w:rsidR="00B14B95" w:rsidRPr="00B14B95" w:rsidRDefault="00CC735C" w:rsidP="00B14B95">
      <w:pPr>
        <w:spacing w:after="0"/>
      </w:pPr>
      <w:r>
        <w:t xml:space="preserve">There is </w:t>
      </w:r>
      <w:r w:rsidR="00D431DF">
        <w:t>optimism</w:t>
      </w:r>
      <w:r>
        <w:t xml:space="preserve"> that the</w:t>
      </w:r>
      <w:r w:rsidR="00B14B95" w:rsidRPr="00B14B95">
        <w:t xml:space="preserve"> significant reforms to </w:t>
      </w:r>
      <w:r w:rsidR="00B14B95">
        <w:t xml:space="preserve">emergency </w:t>
      </w:r>
      <w:r w:rsidR="00AF7BE7">
        <w:t>management</w:t>
      </w:r>
      <w:r w:rsidR="00B14B95">
        <w:t xml:space="preserve"> </w:t>
      </w:r>
      <w:r w:rsidR="00B14B95" w:rsidRPr="00B14B95">
        <w:t>planning</w:t>
      </w:r>
      <w:r w:rsidR="00B14B95">
        <w:t xml:space="preserve"> requirements</w:t>
      </w:r>
      <w:r w:rsidR="00B14B95" w:rsidRPr="00B14B95">
        <w:t xml:space="preserve"> and</w:t>
      </w:r>
      <w:r w:rsidR="00B14B95">
        <w:t xml:space="preserve"> </w:t>
      </w:r>
      <w:r w:rsidR="00B14B95" w:rsidRPr="00B14B95">
        <w:t xml:space="preserve">governance at the state, regional and municipal levels arising from the Emergency Management </w:t>
      </w:r>
      <w:r w:rsidR="00AF7BE7">
        <w:t>Amendment</w:t>
      </w:r>
      <w:r w:rsidR="00B14B95">
        <w:t xml:space="preserve"> </w:t>
      </w:r>
      <w:r w:rsidR="00AD1BE2">
        <w:t>(</w:t>
      </w:r>
      <w:r w:rsidR="00B14B95" w:rsidRPr="00B14B95">
        <w:t>Planning</w:t>
      </w:r>
      <w:r w:rsidR="00AD1BE2">
        <w:t>)</w:t>
      </w:r>
      <w:r w:rsidR="00B14B95" w:rsidRPr="00B14B95">
        <w:t xml:space="preserve"> Bill (2018)</w:t>
      </w:r>
      <w:r>
        <w:t xml:space="preserve"> will go some way to addressing council concerns.  </w:t>
      </w:r>
      <w:r w:rsidR="00AD1BE2">
        <w:t xml:space="preserve">Councils remain supportive of the impending changes which should see a </w:t>
      </w:r>
      <w:r w:rsidR="00630EAD">
        <w:rPr>
          <w:rFonts w:cs="Arial"/>
          <w:lang w:val="en-GB"/>
        </w:rPr>
        <w:t>strengthening of regional planning processes, agencies taking more responsibility for decisions and risk assessments at the municipal level,</w:t>
      </w:r>
      <w:r w:rsidR="00630EAD">
        <w:t xml:space="preserve"> and a shift from </w:t>
      </w:r>
      <w:r w:rsidR="00AD1BE2">
        <w:t xml:space="preserve">the view that </w:t>
      </w:r>
      <w:r w:rsidR="00B800DE">
        <w:rPr>
          <w:rFonts w:cs="Arial"/>
          <w:lang w:val="en-GB"/>
        </w:rPr>
        <w:t>m</w:t>
      </w:r>
      <w:r w:rsidR="00AD1BE2" w:rsidRPr="00B51BA5">
        <w:rPr>
          <w:rFonts w:cs="Arial"/>
          <w:lang w:val="en-GB"/>
        </w:rPr>
        <w:t>unicipal emergency management plans</w:t>
      </w:r>
      <w:r w:rsidR="00AD1BE2">
        <w:rPr>
          <w:rFonts w:cs="Arial"/>
          <w:lang w:val="en-GB"/>
        </w:rPr>
        <w:t xml:space="preserve"> (MEMPs)</w:t>
      </w:r>
      <w:r w:rsidR="00AD1BE2" w:rsidRPr="00B51BA5">
        <w:rPr>
          <w:rFonts w:cs="Arial"/>
          <w:lang w:val="en-GB"/>
        </w:rPr>
        <w:t xml:space="preserve"> are ‘council’ plans</w:t>
      </w:r>
      <w:r w:rsidR="00630EAD">
        <w:rPr>
          <w:rFonts w:cs="Arial"/>
          <w:lang w:val="en-GB"/>
        </w:rPr>
        <w:t xml:space="preserve">. </w:t>
      </w:r>
      <w:r>
        <w:t>However, these</w:t>
      </w:r>
      <w:r w:rsidRPr="00B14B95">
        <w:t xml:space="preserve"> are out of scope for the IGEM review because they have not yet come into effect</w:t>
      </w:r>
      <w:r>
        <w:t>.</w:t>
      </w:r>
    </w:p>
    <w:p w14:paraId="2953F9E6" w14:textId="5E2EB2DA" w:rsidR="00630EAD" w:rsidRDefault="00630EAD" w:rsidP="00D21282">
      <w:pPr>
        <w:spacing w:after="0"/>
      </w:pPr>
    </w:p>
    <w:p w14:paraId="177DCA11" w14:textId="77777777" w:rsidR="00097A72" w:rsidRDefault="00630EAD" w:rsidP="00D21282">
      <w:pPr>
        <w:spacing w:after="0"/>
      </w:pPr>
      <w:r>
        <w:t xml:space="preserve">At the Bendigo session, the group outlined the benefits of the Northern Victoria Emergency </w:t>
      </w:r>
      <w:r w:rsidR="00AF7BE7">
        <w:t>Management</w:t>
      </w:r>
      <w:r>
        <w:t xml:space="preserve"> Cluster model, </w:t>
      </w:r>
      <w:r w:rsidR="00577CDD">
        <w:t>a collabor</w:t>
      </w:r>
      <w:r w:rsidR="002845A9">
        <w:t xml:space="preserve">ation between five councils </w:t>
      </w:r>
      <w:r w:rsidR="00577CDD">
        <w:t>in the Loddon Mallee Region. The five</w:t>
      </w:r>
      <w:r>
        <w:t xml:space="preserve"> councils meet their st</w:t>
      </w:r>
      <w:r w:rsidR="002845A9">
        <w:t>atutory obligations through appointing an I</w:t>
      </w:r>
      <w:r>
        <w:t xml:space="preserve">ntegrated </w:t>
      </w:r>
      <w:r w:rsidR="002845A9">
        <w:t>MEMPC and</w:t>
      </w:r>
      <w:r>
        <w:t xml:space="preserve"> </w:t>
      </w:r>
      <w:r w:rsidR="002845A9">
        <w:t>preparing a joint (integrated) MEMP</w:t>
      </w:r>
      <w:r>
        <w:t xml:space="preserve">. </w:t>
      </w:r>
      <w:r w:rsidR="00577CDD">
        <w:t xml:space="preserve">This model has increased agency participation in planning, supported the lower-resourced councils to meet their </w:t>
      </w:r>
      <w:r w:rsidR="00AF7BE7">
        <w:t>obligations</w:t>
      </w:r>
      <w:r w:rsidR="00577CDD">
        <w:t xml:space="preserve"> and freed up resources that to increase community engagement and resilience building activity across the region.  </w:t>
      </w:r>
    </w:p>
    <w:p w14:paraId="3BBB1523" w14:textId="77777777" w:rsidR="00097A72" w:rsidRDefault="00097A72" w:rsidP="00D21282">
      <w:pPr>
        <w:spacing w:after="0"/>
      </w:pPr>
    </w:p>
    <w:p w14:paraId="40904523" w14:textId="3C8124B3" w:rsidR="00630EAD" w:rsidRDefault="00097A72" w:rsidP="00D21282">
      <w:pPr>
        <w:spacing w:after="0"/>
      </w:pPr>
      <w:r>
        <w:t xml:space="preserve">There is an appetite to replicate the Northern Victoria Cluster model in other clusters of councils that are resourced-stretched or share </w:t>
      </w:r>
      <w:r w:rsidR="002213A9">
        <w:t>a common area of high risk, such as the Otways. However, t</w:t>
      </w:r>
      <w:r w:rsidR="00577CDD">
        <w:t xml:space="preserve">here remain </w:t>
      </w:r>
      <w:r w:rsidR="00AF7BE7">
        <w:t>concerns</w:t>
      </w:r>
      <w:r w:rsidR="00577CDD">
        <w:t xml:space="preserve"> about whether this model will be authorised to continue under the provisions of the </w:t>
      </w:r>
      <w:r w:rsidR="00577CDD" w:rsidRPr="00D21282">
        <w:t>Emergency Management Legislation Amendment</w:t>
      </w:r>
      <w:r w:rsidR="009E2352" w:rsidRPr="00D21282">
        <w:t xml:space="preserve"> (Planning) </w:t>
      </w:r>
      <w:r w:rsidR="00577CDD" w:rsidRPr="00D21282">
        <w:t>Bill 2018</w:t>
      </w:r>
      <w:r w:rsidR="00577CDD">
        <w:t xml:space="preserve">. </w:t>
      </w:r>
    </w:p>
    <w:p w14:paraId="5DDFBCE4" w14:textId="6B5E4DAB" w:rsidR="00630EAD" w:rsidRPr="00D21282" w:rsidRDefault="00630EAD" w:rsidP="00D21282">
      <w:pPr>
        <w:spacing w:after="0"/>
      </w:pPr>
    </w:p>
    <w:p w14:paraId="2C934CBC" w14:textId="4B25788D" w:rsidR="00630EAD" w:rsidRDefault="009E2352" w:rsidP="00D21282">
      <w:pPr>
        <w:spacing w:after="0"/>
        <w:rPr>
          <w:rStyle w:val="normaltextrun"/>
          <w:color w:val="000000"/>
        </w:rPr>
      </w:pPr>
      <w:r w:rsidRPr="00D21282">
        <w:t xml:space="preserve">While the MAV understands that </w:t>
      </w:r>
      <w:r w:rsidR="00AF7BE7" w:rsidRPr="00D21282">
        <w:t>several</w:t>
      </w:r>
      <w:r w:rsidRPr="00D21282">
        <w:t xml:space="preserve"> </w:t>
      </w:r>
      <w:r w:rsidR="002845A9">
        <w:t xml:space="preserve">of </w:t>
      </w:r>
      <w:r w:rsidRPr="00D21282">
        <w:t xml:space="preserve">the concerns raised under this topic should be addressed through reforms to regional and municipal planning arrangements in late 2020, we </w:t>
      </w:r>
      <w:r>
        <w:rPr>
          <w:rStyle w:val="normaltextrun"/>
          <w:color w:val="000000"/>
        </w:rPr>
        <w:t xml:space="preserve">hope that they will be noted in the IGEM report for consideration during the development of new planning guidelines.  </w:t>
      </w:r>
    </w:p>
    <w:p w14:paraId="077A2686" w14:textId="77777777" w:rsidR="009E2352" w:rsidRDefault="009E2352" w:rsidP="00B14B95">
      <w:pPr>
        <w:autoSpaceDE w:val="0"/>
        <w:autoSpaceDN w:val="0"/>
        <w:adjustRightInd w:val="0"/>
        <w:spacing w:after="0" w:line="240" w:lineRule="auto"/>
      </w:pPr>
    </w:p>
    <w:p w14:paraId="533D790B" w14:textId="78239997" w:rsidR="000919EE" w:rsidRDefault="006202AB" w:rsidP="0036232F">
      <w:pPr>
        <w:spacing w:after="160" w:line="259" w:lineRule="auto"/>
      </w:pPr>
      <w:r w:rsidRPr="000919EE">
        <w:rPr>
          <w:i/>
        </w:rPr>
        <w:t xml:space="preserve">Operational </w:t>
      </w:r>
      <w:r w:rsidR="000919EE" w:rsidRPr="000919EE">
        <w:rPr>
          <w:i/>
        </w:rPr>
        <w:t xml:space="preserve">arrangements and </w:t>
      </w:r>
      <w:r w:rsidRPr="000919EE">
        <w:rPr>
          <w:i/>
        </w:rPr>
        <w:t xml:space="preserve">systems </w:t>
      </w:r>
    </w:p>
    <w:p w14:paraId="623EBFA7" w14:textId="77777777" w:rsidR="00CC5CA9" w:rsidRDefault="00CC735C" w:rsidP="000919EE">
      <w:pPr>
        <w:spacing w:before="240" w:after="60"/>
        <w:jc w:val="both"/>
        <w:rPr>
          <w:i/>
        </w:rPr>
      </w:pPr>
      <w:r>
        <w:t>In</w:t>
      </w:r>
      <w:r w:rsidR="000919EE">
        <w:t xml:space="preserve"> 2015</w:t>
      </w:r>
      <w:r w:rsidR="002845A9">
        <w:t xml:space="preserve">, </w:t>
      </w:r>
      <w:r w:rsidR="00CC5CA9">
        <w:t>EMV convened a</w:t>
      </w:r>
      <w:r w:rsidR="000919EE">
        <w:t xml:space="preserve"> Municipal Emergency Coordination Centre (MECC) Working Group </w:t>
      </w:r>
      <w:r w:rsidR="00CC5CA9">
        <w:t xml:space="preserve">to </w:t>
      </w:r>
      <w:r w:rsidR="002845A9">
        <w:t xml:space="preserve">address </w:t>
      </w:r>
      <w:r w:rsidR="00232D01">
        <w:t xml:space="preserve">the White Paper action: </w:t>
      </w:r>
      <w:r w:rsidR="00232D01">
        <w:rPr>
          <w:i/>
        </w:rPr>
        <w:t xml:space="preserve">The requirement for councils to maintain and operate [MECCs] during emergencies will be removed, although councils may choose to utilise existing facilities. </w:t>
      </w:r>
    </w:p>
    <w:p w14:paraId="79C7D730" w14:textId="10D3A819" w:rsidR="00232D01" w:rsidRDefault="00232D01" w:rsidP="000919EE">
      <w:pPr>
        <w:spacing w:before="240" w:after="60"/>
        <w:jc w:val="both"/>
      </w:pPr>
      <w:r>
        <w:t xml:space="preserve">The working group included significant local government representation from across the state, and resulted in the </w:t>
      </w:r>
      <w:r w:rsidR="002845A9">
        <w:t xml:space="preserve">SCRC </w:t>
      </w:r>
      <w:r>
        <w:t xml:space="preserve">Capability &amp; Response </w:t>
      </w:r>
      <w:r w:rsidR="00CC5CA9">
        <w:t>S</w:t>
      </w:r>
      <w:r>
        <w:t>ubcommittee recommending amendments to the Emergency Management Manual Victoria (EMMV).</w:t>
      </w:r>
      <w:r w:rsidR="00C16EC4">
        <w:t xml:space="preserve"> The project</w:t>
      </w:r>
      <w:r>
        <w:t xml:space="preserve"> </w:t>
      </w:r>
      <w:r w:rsidR="002845A9">
        <w:t>is a good example of a collaborative approach to developing new policy</w:t>
      </w:r>
      <w:r w:rsidR="00C16EC4">
        <w:t>.</w:t>
      </w:r>
    </w:p>
    <w:p w14:paraId="5F8D143C" w14:textId="031EEF69" w:rsidR="000919EE" w:rsidRDefault="00232D01" w:rsidP="000919EE">
      <w:pPr>
        <w:spacing w:before="240" w:after="60"/>
        <w:jc w:val="both"/>
      </w:pPr>
      <w:r>
        <w:t xml:space="preserve">Councils are now better integrated into the system </w:t>
      </w:r>
      <w:r w:rsidR="00AF7BE7">
        <w:t>during</w:t>
      </w:r>
      <w:r>
        <w:t xml:space="preserve"> emergencies.</w:t>
      </w:r>
      <w:r w:rsidRPr="00232D01">
        <w:t xml:space="preserve"> There</w:t>
      </w:r>
      <w:r>
        <w:t xml:space="preserve"> was generally positive feedback from councils about the inclusion of councils in emergency management teams and as emergency management liaison officers (EMLOs) in Incident Control Centres. This was a significant improvement </w:t>
      </w:r>
      <w:r w:rsidR="00CC5CA9">
        <w:t>from</w:t>
      </w:r>
      <w:r>
        <w:t xml:space="preserve"> arrangements ten years ago when councils were not readily accepted in control centres and the value they could offer was not well understood.</w:t>
      </w:r>
    </w:p>
    <w:p w14:paraId="057D1F09" w14:textId="557823AE" w:rsidR="009E2352" w:rsidRPr="009E2352" w:rsidRDefault="00232D01" w:rsidP="00C16EC4">
      <w:pPr>
        <w:spacing w:before="240" w:after="60"/>
        <w:rPr>
          <w:i/>
        </w:rPr>
      </w:pPr>
      <w:r>
        <w:lastRenderedPageBreak/>
        <w:t>There was also positive feedback about the Crisisworks incident management system used by mos</w:t>
      </w:r>
      <w:r w:rsidR="00C16EC4">
        <w:t>t councils, which started as</w:t>
      </w:r>
      <w:r>
        <w:t xml:space="preserve"> </w:t>
      </w:r>
      <w:r w:rsidR="00AF7BE7">
        <w:t>software</w:t>
      </w:r>
      <w:r>
        <w:t xml:space="preserve"> to support a ‘virtual MECC’, and now also supports the administration of recovery</w:t>
      </w:r>
      <w:r w:rsidR="005040B4">
        <w:t xml:space="preserve"> and case management</w:t>
      </w:r>
      <w:r>
        <w:t>. There was, however, significant frustration expressed about the willingness to transfer State-collected impact assessment data into Crisiswor</w:t>
      </w:r>
      <w:r w:rsidR="00C16EC4">
        <w:t xml:space="preserve">ks to support councils’ </w:t>
      </w:r>
      <w:r>
        <w:t>secondary</w:t>
      </w:r>
      <w:r w:rsidR="00B26E73">
        <w:t xml:space="preserve"> </w:t>
      </w:r>
      <w:r>
        <w:t xml:space="preserve">impact assessment and recovery coordination. The </w:t>
      </w:r>
      <w:r w:rsidR="00C16EC4">
        <w:t xml:space="preserve">technical </w:t>
      </w:r>
      <w:r>
        <w:t>capability</w:t>
      </w:r>
      <w:r w:rsidR="00C16EC4">
        <w:t xml:space="preserve"> to exchange data</w:t>
      </w:r>
      <w:r>
        <w:t xml:space="preserve"> was established after the South West fires in 2018, however it was not enabled during the 2019 fires. Councils report having to revisit households to assess impact</w:t>
      </w:r>
      <w:r w:rsidR="00AF7BE7">
        <w:t xml:space="preserve"> to property</w:t>
      </w:r>
      <w:r>
        <w:t xml:space="preserve">, because the state-collected </w:t>
      </w:r>
      <w:r w:rsidR="00B14B95">
        <w:t xml:space="preserve">initial impact assessment </w:t>
      </w:r>
      <w:r>
        <w:t>data was not a</w:t>
      </w:r>
      <w:r w:rsidR="00C16EC4">
        <w:t xml:space="preserve">llowed to be shared with ‘third </w:t>
      </w:r>
      <w:r>
        <w:t>parti</w:t>
      </w:r>
      <w:r w:rsidR="00B14B95">
        <w:t>e</w:t>
      </w:r>
      <w:r>
        <w:t xml:space="preserve">s’. </w:t>
      </w:r>
      <w:r w:rsidR="00AF7BE7">
        <w:rPr>
          <w:i/>
        </w:rPr>
        <w:br/>
      </w:r>
    </w:p>
    <w:p w14:paraId="273EAF87" w14:textId="15A94EFC" w:rsidR="003C7A54" w:rsidRDefault="00B14B95" w:rsidP="00630EAD">
      <w:pPr>
        <w:spacing w:after="160" w:line="259" w:lineRule="auto"/>
      </w:pPr>
      <w:r w:rsidRPr="00B14B95">
        <w:rPr>
          <w:i/>
        </w:rPr>
        <w:t>Recommendation</w:t>
      </w:r>
      <w:r w:rsidR="00300000">
        <w:rPr>
          <w:i/>
        </w:rPr>
        <w:t xml:space="preserve"> 2</w:t>
      </w:r>
      <w:r w:rsidRPr="00B14B95">
        <w:rPr>
          <w:i/>
        </w:rPr>
        <w:t>:</w:t>
      </w:r>
      <w:r>
        <w:t xml:space="preserve"> any legal impediments to the sharing of impact assessment data with councils </w:t>
      </w:r>
      <w:r w:rsidR="00AF7BE7">
        <w:t>should</w:t>
      </w:r>
      <w:r>
        <w:t xml:space="preserve"> be addressed as a matter of priority by the 2019/20 </w:t>
      </w:r>
      <w:r w:rsidR="00AF7BE7">
        <w:t>fire season</w:t>
      </w:r>
      <w:r>
        <w:t xml:space="preserve">. </w:t>
      </w:r>
      <w:r w:rsidR="0092762A">
        <w:br/>
      </w:r>
    </w:p>
    <w:p w14:paraId="57808198" w14:textId="16388128" w:rsidR="00D21282" w:rsidRPr="00D21282" w:rsidRDefault="003C7A54" w:rsidP="00D21282">
      <w:pPr>
        <w:pStyle w:val="Heading2"/>
        <w:numPr>
          <w:ilvl w:val="1"/>
          <w:numId w:val="5"/>
        </w:numPr>
      </w:pPr>
      <w:bookmarkStart w:id="26" w:name="_Toc23176540"/>
      <w:r w:rsidRPr="00D21282">
        <w:t>Theme 2: Sector Capability and Capacity</w:t>
      </w:r>
      <w:bookmarkEnd w:id="26"/>
      <w:r w:rsidR="00D21282" w:rsidRPr="00D21282">
        <w:br/>
      </w:r>
    </w:p>
    <w:p w14:paraId="3D9CDCAA" w14:textId="647405BF" w:rsidR="009E2352" w:rsidRDefault="00E3231F" w:rsidP="00C903A4">
      <w:pPr>
        <w:rPr>
          <w:rFonts w:cs="Arial"/>
        </w:rPr>
      </w:pPr>
      <w:r>
        <w:rPr>
          <w:rFonts w:cs="Arial"/>
        </w:rPr>
        <w:t xml:space="preserve">This theme covered </w:t>
      </w:r>
      <w:r w:rsidR="00C903A4">
        <w:rPr>
          <w:rFonts w:cs="Arial"/>
        </w:rPr>
        <w:t>i</w:t>
      </w:r>
      <w:r w:rsidR="009E2352" w:rsidRPr="009E2352">
        <w:rPr>
          <w:rFonts w:cs="Arial"/>
        </w:rPr>
        <w:t>nteroperability</w:t>
      </w:r>
      <w:r w:rsidR="00C903A4">
        <w:rPr>
          <w:rFonts w:cs="Arial"/>
        </w:rPr>
        <w:t xml:space="preserve"> between agency systems, approaches to </w:t>
      </w:r>
      <w:r w:rsidR="009E2352" w:rsidRPr="009E2352">
        <w:rPr>
          <w:rFonts w:cs="Arial"/>
        </w:rPr>
        <w:t>technology</w:t>
      </w:r>
      <w:r w:rsidR="00C903A4">
        <w:rPr>
          <w:rFonts w:cs="Arial"/>
        </w:rPr>
        <w:t xml:space="preserve">, training and exercising. </w:t>
      </w:r>
    </w:p>
    <w:p w14:paraId="63D3A324" w14:textId="77777777" w:rsidR="00D4352A" w:rsidRDefault="00D4352A" w:rsidP="00C903A4">
      <w:pPr>
        <w:rPr>
          <w:rFonts w:cs="Arial"/>
        </w:rPr>
      </w:pPr>
      <w:r>
        <w:rPr>
          <w:rFonts w:cs="Arial"/>
        </w:rPr>
        <w:t>Priorities for the sector are:</w:t>
      </w:r>
    </w:p>
    <w:p w14:paraId="7414F1D8" w14:textId="77777777" w:rsidR="00D4352A" w:rsidRDefault="00D4352A" w:rsidP="00D4352A">
      <w:pPr>
        <w:pStyle w:val="ListParagraph"/>
        <w:numPr>
          <w:ilvl w:val="0"/>
          <w:numId w:val="27"/>
        </w:numPr>
        <w:rPr>
          <w:rFonts w:cs="Arial"/>
        </w:rPr>
      </w:pPr>
      <w:r>
        <w:rPr>
          <w:rFonts w:cs="Arial"/>
        </w:rPr>
        <w:t>Getting certainty around the future of the</w:t>
      </w:r>
      <w:r w:rsidR="00C903A4" w:rsidRPr="00D4352A">
        <w:rPr>
          <w:rFonts w:cs="Arial"/>
        </w:rPr>
        <w:t xml:space="preserve"> Municipal Emergency Resourcing Program (MERP) </w:t>
      </w:r>
    </w:p>
    <w:p w14:paraId="1227A579" w14:textId="77777777" w:rsidR="00D4352A" w:rsidRDefault="00D4352A" w:rsidP="00D4352A">
      <w:pPr>
        <w:pStyle w:val="ListParagraph"/>
        <w:numPr>
          <w:ilvl w:val="0"/>
          <w:numId w:val="27"/>
        </w:numPr>
        <w:rPr>
          <w:rFonts w:cs="Arial"/>
        </w:rPr>
      </w:pPr>
      <w:r>
        <w:rPr>
          <w:rFonts w:cs="Arial"/>
        </w:rPr>
        <w:t>Reducing role creep</w:t>
      </w:r>
    </w:p>
    <w:p w14:paraId="07E63C01" w14:textId="4088DF46" w:rsidR="00C903A4" w:rsidRDefault="00D4352A" w:rsidP="00D4352A">
      <w:pPr>
        <w:pStyle w:val="ListParagraph"/>
        <w:numPr>
          <w:ilvl w:val="0"/>
          <w:numId w:val="27"/>
        </w:numPr>
        <w:rPr>
          <w:rFonts w:cs="Arial"/>
        </w:rPr>
      </w:pPr>
      <w:r>
        <w:rPr>
          <w:rFonts w:cs="Arial"/>
        </w:rPr>
        <w:t>Understanding the outcomes of the</w:t>
      </w:r>
      <w:r w:rsidR="00C903A4" w:rsidRPr="00D4352A">
        <w:rPr>
          <w:rFonts w:cs="Arial"/>
        </w:rPr>
        <w:t xml:space="preserve"> Councils and Emergencies Project</w:t>
      </w:r>
      <w:r>
        <w:rPr>
          <w:rFonts w:cs="Arial"/>
        </w:rPr>
        <w:t xml:space="preserve"> capability and capacity assessment, and having an opportunity to work with the </w:t>
      </w:r>
      <w:r w:rsidR="00C903A4" w:rsidRPr="00D4352A">
        <w:rPr>
          <w:rFonts w:cs="Arial"/>
        </w:rPr>
        <w:t>Local Government Victoria</w:t>
      </w:r>
      <w:r w:rsidR="00C16EC4" w:rsidRPr="00D4352A">
        <w:rPr>
          <w:rFonts w:cs="Arial"/>
        </w:rPr>
        <w:t xml:space="preserve"> (LGV)</w:t>
      </w:r>
      <w:r>
        <w:rPr>
          <w:rFonts w:cs="Arial"/>
        </w:rPr>
        <w:t xml:space="preserve"> on strategies to address the findings</w:t>
      </w:r>
      <w:r w:rsidR="00C903A4" w:rsidRPr="00D4352A">
        <w:rPr>
          <w:rFonts w:cs="Arial"/>
        </w:rPr>
        <w:t xml:space="preserve"> </w:t>
      </w:r>
    </w:p>
    <w:p w14:paraId="5DEA5180" w14:textId="771D324C" w:rsidR="00D4352A" w:rsidRPr="00D4352A" w:rsidRDefault="00D4352A" w:rsidP="00D4352A">
      <w:pPr>
        <w:pStyle w:val="ListParagraph"/>
        <w:numPr>
          <w:ilvl w:val="0"/>
          <w:numId w:val="27"/>
        </w:numPr>
        <w:rPr>
          <w:rFonts w:cs="Arial"/>
        </w:rPr>
      </w:pPr>
      <w:r>
        <w:rPr>
          <w:rFonts w:cs="Arial"/>
        </w:rPr>
        <w:t xml:space="preserve">Lack of State training to support </w:t>
      </w:r>
      <w:r w:rsidR="00B800DE">
        <w:rPr>
          <w:rFonts w:cs="Arial"/>
        </w:rPr>
        <w:t xml:space="preserve">local government </w:t>
      </w:r>
      <w:r>
        <w:rPr>
          <w:rFonts w:cs="Arial"/>
        </w:rPr>
        <w:t xml:space="preserve">emergency management </w:t>
      </w:r>
      <w:r w:rsidR="007369CB">
        <w:rPr>
          <w:rFonts w:cs="Arial"/>
        </w:rPr>
        <w:t>practitioners</w:t>
      </w:r>
      <w:r>
        <w:rPr>
          <w:rFonts w:cs="Arial"/>
        </w:rPr>
        <w:t xml:space="preserve">, particularly those with statutory roles </w:t>
      </w:r>
    </w:p>
    <w:p w14:paraId="2EEDAF0E" w14:textId="2BE78845" w:rsidR="00C903A4" w:rsidRDefault="00C903A4" w:rsidP="00C903A4">
      <w:pPr>
        <w:spacing w:before="120" w:line="0" w:lineRule="atLeast"/>
      </w:pPr>
      <w:r>
        <w:t xml:space="preserve">The MERP provides funding to the 64 Victorian councils </w:t>
      </w:r>
      <w:r w:rsidR="00C16EC4">
        <w:t>covered by the CFA Act,</w:t>
      </w:r>
      <w:r>
        <w:t xml:space="preserve"> to support strategic emergency management planning and boost the capacity of councils to fulfil their </w:t>
      </w:r>
      <w:r w:rsidR="00143557">
        <w:t>statutory</w:t>
      </w:r>
      <w:r>
        <w:t xml:space="preserve"> responsibilities for emergency management.  Th</w:t>
      </w:r>
      <w:r w:rsidR="00143557">
        <w:t>ese</w:t>
      </w:r>
      <w:r>
        <w:t xml:space="preserve"> include:</w:t>
      </w:r>
    </w:p>
    <w:p w14:paraId="6F6174FD" w14:textId="5184BF41" w:rsidR="00C903A4" w:rsidRDefault="00C903A4" w:rsidP="00C903A4">
      <w:pPr>
        <w:pStyle w:val="ListParagraph"/>
        <w:spacing w:before="120" w:line="0" w:lineRule="atLeast"/>
        <w:ind w:left="360" w:hanging="360"/>
      </w:pPr>
      <w:r>
        <w:rPr>
          <w:rFonts w:ascii="Symbol" w:hAnsi="Symbol"/>
        </w:rPr>
        <w:t></w:t>
      </w:r>
      <w:r>
        <w:rPr>
          <w:rFonts w:ascii="Times New Roman" w:hAnsi="Times New Roman"/>
          <w:sz w:val="14"/>
          <w:szCs w:val="14"/>
        </w:rPr>
        <w:t>        </w:t>
      </w:r>
      <w:r>
        <w:t>implementing relevant recommendations from the 2009 Victorian Bushfires Royal Commission and the 2011 Victorian Floods Review</w:t>
      </w:r>
    </w:p>
    <w:p w14:paraId="08D20400" w14:textId="451F0161" w:rsidR="00C903A4" w:rsidRDefault="00C903A4" w:rsidP="00C903A4">
      <w:pPr>
        <w:pStyle w:val="ListParagraph"/>
        <w:spacing w:before="120" w:line="0" w:lineRule="atLeast"/>
        <w:ind w:left="360" w:hanging="360"/>
      </w:pPr>
      <w:r>
        <w:rPr>
          <w:rFonts w:ascii="Symbol" w:hAnsi="Symbol"/>
        </w:rPr>
        <w:t></w:t>
      </w:r>
      <w:r>
        <w:rPr>
          <w:rFonts w:ascii="Times New Roman" w:hAnsi="Times New Roman"/>
          <w:sz w:val="14"/>
          <w:szCs w:val="14"/>
        </w:rPr>
        <w:t>        </w:t>
      </w:r>
      <w:r>
        <w:t>planning to support the most vulnerable members of the local community in liaison with the DHHS</w:t>
      </w:r>
      <w:r w:rsidR="00143557">
        <w:t>,</w:t>
      </w:r>
      <w:r>
        <w:t xml:space="preserve"> and</w:t>
      </w:r>
    </w:p>
    <w:p w14:paraId="7BF031AA" w14:textId="63DA348D" w:rsidR="00C903A4" w:rsidRDefault="00C903A4" w:rsidP="00C903A4">
      <w:pPr>
        <w:pStyle w:val="ListParagraph"/>
        <w:spacing w:before="120" w:line="0" w:lineRule="atLeast"/>
        <w:ind w:left="360" w:hanging="360"/>
      </w:pPr>
      <w:r>
        <w:rPr>
          <w:rFonts w:ascii="Symbol" w:hAnsi="Symbol"/>
        </w:rPr>
        <w:t></w:t>
      </w:r>
      <w:r>
        <w:rPr>
          <w:rFonts w:ascii="Times New Roman" w:hAnsi="Times New Roman"/>
          <w:sz w:val="14"/>
          <w:szCs w:val="14"/>
        </w:rPr>
        <w:t>        </w:t>
      </w:r>
      <w:r>
        <w:t>working in partnership with other councils, emergen</w:t>
      </w:r>
      <w:r w:rsidR="00C16EC4">
        <w:t>cy organisations and Victorian G</w:t>
      </w:r>
      <w:r>
        <w:t>overnment agencies to facilitate joined-up planning, staff training, exercises and systems development.</w:t>
      </w:r>
    </w:p>
    <w:p w14:paraId="48AE3367" w14:textId="6B246270" w:rsidR="00C903A4" w:rsidRDefault="00C903A4" w:rsidP="00C903A4">
      <w:pPr>
        <w:spacing w:before="120" w:line="0" w:lineRule="atLeast"/>
      </w:pPr>
      <w:r>
        <w:t xml:space="preserve">MERP funding has been provided through discrete funding agreements, with the initial program in place between 2012-13 and the current agreement due to expire in June 2020. </w:t>
      </w:r>
      <w:r w:rsidR="00C16EC4">
        <w:t xml:space="preserve">Councils are concerned about the future of the program and are </w:t>
      </w:r>
      <w:r w:rsidR="00E079C7">
        <w:t>hoping</w:t>
      </w:r>
      <w:r w:rsidR="00C16EC4">
        <w:t xml:space="preserve"> early advice that the program will rollover for a year while LGV </w:t>
      </w:r>
      <w:r w:rsidR="004D5F02">
        <w:t>completes</w:t>
      </w:r>
      <w:r w:rsidR="00C16EC4">
        <w:t xml:space="preserve"> the Councils and Emergencies project. </w:t>
      </w:r>
    </w:p>
    <w:p w14:paraId="644D5F05" w14:textId="5ADC4C9B" w:rsidR="00C903A4" w:rsidRDefault="00C903A4" w:rsidP="00C903A4">
      <w:pPr>
        <w:rPr>
          <w:rFonts w:cs="Arial"/>
        </w:rPr>
      </w:pPr>
      <w:r>
        <w:rPr>
          <w:rFonts w:cs="Arial"/>
        </w:rPr>
        <w:lastRenderedPageBreak/>
        <w:t>The Councils and Emergencies project is a three</w:t>
      </w:r>
      <w:r w:rsidR="00ED261C">
        <w:rPr>
          <w:rFonts w:cs="Arial"/>
        </w:rPr>
        <w:t>-</w:t>
      </w:r>
      <w:r>
        <w:rPr>
          <w:rFonts w:cs="Arial"/>
        </w:rPr>
        <w:t xml:space="preserve">phased project which commenced in 2016. The first phase resulted in a position paper (Dec 2017) outlining 94 responsibilities and activities councils undertake in emergency </w:t>
      </w:r>
      <w:r w:rsidR="00ED261C">
        <w:rPr>
          <w:rFonts w:cs="Arial"/>
        </w:rPr>
        <w:t>management</w:t>
      </w:r>
      <w:r w:rsidR="00C16EC4">
        <w:rPr>
          <w:rFonts w:cs="Arial"/>
        </w:rPr>
        <w:t xml:space="preserve">. The second phase involved </w:t>
      </w:r>
      <w:r>
        <w:rPr>
          <w:rFonts w:cs="Arial"/>
        </w:rPr>
        <w:t xml:space="preserve">an assessment of each councils’ capability and capacity to meet statutory obligations and undertake the non-statutory </w:t>
      </w:r>
      <w:r w:rsidR="00ED261C">
        <w:rPr>
          <w:rFonts w:cs="Arial"/>
        </w:rPr>
        <w:t>activities outline</w:t>
      </w:r>
      <w:r w:rsidR="00C16EC4">
        <w:rPr>
          <w:rFonts w:cs="Arial"/>
        </w:rPr>
        <w:t>d in the position paper. The</w:t>
      </w:r>
      <w:r w:rsidR="00ED261C">
        <w:rPr>
          <w:rFonts w:cs="Arial"/>
        </w:rPr>
        <w:t xml:space="preserve"> third phase, which will commence in October 2019</w:t>
      </w:r>
      <w:r w:rsidR="00C16EC4">
        <w:rPr>
          <w:rFonts w:cs="Arial"/>
        </w:rPr>
        <w:t>,</w:t>
      </w:r>
      <w:r w:rsidR="00ED261C">
        <w:rPr>
          <w:rFonts w:cs="Arial"/>
        </w:rPr>
        <w:t xml:space="preserve"> will look at the assessment results and recommend strategies to address them. </w:t>
      </w:r>
    </w:p>
    <w:p w14:paraId="15E17D61" w14:textId="38FC3AB4" w:rsidR="00ED261C" w:rsidRPr="00ED261C" w:rsidRDefault="00ED261C" w:rsidP="00C903A4">
      <w:pPr>
        <w:rPr>
          <w:rFonts w:cs="Arial"/>
          <w:i/>
        </w:rPr>
      </w:pPr>
      <w:r w:rsidRPr="00ED261C">
        <w:rPr>
          <w:rFonts w:cs="Arial"/>
          <w:i/>
        </w:rPr>
        <w:t>Local Government Capability and Capacity</w:t>
      </w:r>
    </w:p>
    <w:p w14:paraId="5A5885D8" w14:textId="14B34D3F" w:rsidR="00ED261C" w:rsidRDefault="00AF06DD" w:rsidP="00ED261C">
      <w:r>
        <w:t xml:space="preserve">The strongest message </w:t>
      </w:r>
      <w:r w:rsidR="00ED261C">
        <w:t xml:space="preserve">coming out of the sessions </w:t>
      </w:r>
      <w:r>
        <w:t>was</w:t>
      </w:r>
      <w:r w:rsidR="00ED261C">
        <w:t xml:space="preserve"> that</w:t>
      </w:r>
      <w:r>
        <w:t xml:space="preserve"> </w:t>
      </w:r>
      <w:r w:rsidR="00E079C7">
        <w:t xml:space="preserve">rural and </w:t>
      </w:r>
      <w:r>
        <w:t xml:space="preserve">regional councils </w:t>
      </w:r>
      <w:r w:rsidR="00E079C7">
        <w:t xml:space="preserve">now </w:t>
      </w:r>
      <w:r>
        <w:t xml:space="preserve">rely on the </w:t>
      </w:r>
      <w:r w:rsidR="00ED261C">
        <w:t>MERP</w:t>
      </w:r>
      <w:r>
        <w:t xml:space="preserve"> funding</w:t>
      </w:r>
      <w:r w:rsidR="00ED261C">
        <w:t xml:space="preserve"> and will be vulnerable without it. It</w:t>
      </w:r>
      <w:r>
        <w:t xml:space="preserve"> has enabled innovation, </w:t>
      </w:r>
      <w:r w:rsidR="00B800DE">
        <w:t xml:space="preserve">collaboration and for </w:t>
      </w:r>
      <w:r w:rsidR="00ED261C">
        <w:t xml:space="preserve">councils to take the lead on training and </w:t>
      </w:r>
      <w:r>
        <w:t>exercising</w:t>
      </w:r>
      <w:r w:rsidR="00B800DE">
        <w:t>. For</w:t>
      </w:r>
      <w:r w:rsidR="00ED261C">
        <w:t xml:space="preserve"> some smaller councils, it would be impossible to meet statutory obligations and growing community, government and agency expectations without it. </w:t>
      </w:r>
    </w:p>
    <w:p w14:paraId="4A716C34" w14:textId="3B168D9E" w:rsidR="00ED261C" w:rsidRDefault="00ED261C" w:rsidP="00ED261C">
      <w:r>
        <w:t xml:space="preserve">There was mixed feedback about the Councils and Emergencies project. Some councils viewed it as an opportunity and others with </w:t>
      </w:r>
      <w:r w:rsidR="0028461E">
        <w:t>scepticism</w:t>
      </w:r>
      <w:r>
        <w:t xml:space="preserve">. The assessment phase, which had concluded </w:t>
      </w:r>
      <w:r w:rsidR="0028461E">
        <w:t>by July 2019,</w:t>
      </w:r>
      <w:r>
        <w:t xml:space="preserve"> was a significant investment in time – in excess of six hours for most councils</w:t>
      </w:r>
      <w:r w:rsidR="0028461E">
        <w:t xml:space="preserve"> and several days’ work for some</w:t>
      </w:r>
      <w:r>
        <w:t>.</w:t>
      </w:r>
      <w:r w:rsidR="0028461E">
        <w:t xml:space="preserve"> There remains real concern that the 2017 position paper has resulted in new responsibilities for councils and amplified </w:t>
      </w:r>
      <w:r w:rsidR="00C16EC4">
        <w:t xml:space="preserve">the </w:t>
      </w:r>
      <w:r w:rsidR="0028461E">
        <w:t xml:space="preserve">expectations of </w:t>
      </w:r>
      <w:r w:rsidR="00C16EC4">
        <w:t xml:space="preserve">agencies and </w:t>
      </w:r>
      <w:r w:rsidR="00E079C7">
        <w:t xml:space="preserve">government </w:t>
      </w:r>
      <w:r w:rsidR="00C16EC4">
        <w:t xml:space="preserve">departments. </w:t>
      </w:r>
      <w:r w:rsidR="0028461E">
        <w:t xml:space="preserve">These concerns will need to be addressed in the next phase of the project. </w:t>
      </w:r>
    </w:p>
    <w:p w14:paraId="15C047BB" w14:textId="190980DF" w:rsidR="0028461E" w:rsidRDefault="0028461E" w:rsidP="00ED261C">
      <w:r>
        <w:t>In most regions there are positive examples of collaboration between councils</w:t>
      </w:r>
      <w:r w:rsidR="00634CD0">
        <w:t xml:space="preserve"> at the regi</w:t>
      </w:r>
      <w:r w:rsidR="00C16EC4">
        <w:t>o</w:t>
      </w:r>
      <w:r w:rsidR="00634CD0">
        <w:t>nal and sub-regional level and how councils have self-organise</w:t>
      </w:r>
      <w:r w:rsidR="00C16EC4">
        <w:t>d</w:t>
      </w:r>
      <w:r w:rsidR="00634CD0">
        <w:t xml:space="preserve"> to deliver training, run exercises and standardise procedures. These collaborations have increased </w:t>
      </w:r>
      <w:r w:rsidR="0092762A">
        <w:t xml:space="preserve">capability, capacity and </w:t>
      </w:r>
      <w:r w:rsidR="00634CD0">
        <w:t xml:space="preserve">consistency </w:t>
      </w:r>
      <w:r w:rsidR="0092762A">
        <w:t xml:space="preserve">and have made </w:t>
      </w:r>
      <w:r w:rsidR="00C16EC4">
        <w:t xml:space="preserve">it easier for councils to share resources and personnel during an emergency. </w:t>
      </w:r>
      <w:r w:rsidR="00634CD0">
        <w:t xml:space="preserve"> </w:t>
      </w:r>
    </w:p>
    <w:p w14:paraId="7078B063" w14:textId="5D693CD7" w:rsidR="0028461E" w:rsidRDefault="00634CD0" w:rsidP="00ED261C">
      <w:r>
        <w:t xml:space="preserve">There were </w:t>
      </w:r>
      <w:r w:rsidR="006D227B">
        <w:t xml:space="preserve">also </w:t>
      </w:r>
      <w:r>
        <w:t xml:space="preserve">concerns expressed about the lack of state-provided training opportunities for </w:t>
      </w:r>
      <w:r w:rsidR="0092762A">
        <w:t>local</w:t>
      </w:r>
      <w:r>
        <w:t xml:space="preserve"> government emergency management practitioners. Although the Victorian Government purchased the </w:t>
      </w:r>
      <w:r w:rsidR="00C16EC4">
        <w:t>Australian</w:t>
      </w:r>
      <w:r>
        <w:t xml:space="preserve"> </w:t>
      </w:r>
      <w:r w:rsidR="0092762A">
        <w:t>Emergency</w:t>
      </w:r>
      <w:r>
        <w:t xml:space="preserve"> Management Institute</w:t>
      </w:r>
      <w:r w:rsidR="00C16EC4">
        <w:t xml:space="preserve"> at Mount Macedon</w:t>
      </w:r>
      <w:r>
        <w:t xml:space="preserve">, there </w:t>
      </w:r>
      <w:r w:rsidR="00C16EC4">
        <w:t xml:space="preserve">have been few opportunities for council officers. There </w:t>
      </w:r>
      <w:r>
        <w:t xml:space="preserve">is no </w:t>
      </w:r>
      <w:r w:rsidR="0092762A">
        <w:t>training</w:t>
      </w:r>
      <w:r>
        <w:t xml:space="preserve"> for the statutory roles of </w:t>
      </w:r>
      <w:r w:rsidR="0092762A">
        <w:t>M</w:t>
      </w:r>
      <w:r>
        <w:t xml:space="preserve">unicipal </w:t>
      </w:r>
      <w:r w:rsidR="0092762A">
        <w:t>R</w:t>
      </w:r>
      <w:r>
        <w:t xml:space="preserve">ecovery </w:t>
      </w:r>
      <w:r w:rsidR="0092762A">
        <w:t>M</w:t>
      </w:r>
      <w:r>
        <w:t>anager (MRM)</w:t>
      </w:r>
      <w:r w:rsidR="0092762A">
        <w:t xml:space="preserve"> and </w:t>
      </w:r>
      <w:r>
        <w:t>Municipal Emergency Resource Officer (MERO)</w:t>
      </w:r>
      <w:r w:rsidR="0092762A">
        <w:t xml:space="preserve">. Feedback on the Municipal Fire Prevention Officer </w:t>
      </w:r>
      <w:r w:rsidR="00E079C7">
        <w:t xml:space="preserve">(MFPO) </w:t>
      </w:r>
      <w:r w:rsidR="0092762A">
        <w:t>training was that it is focused on vegetation r</w:t>
      </w:r>
      <w:r w:rsidR="00C16EC4">
        <w:t>isk, but not enough on decision-</w:t>
      </w:r>
      <w:r w:rsidR="0092762A">
        <w:t xml:space="preserve">making and the evidence </w:t>
      </w:r>
      <w:r w:rsidR="00E079C7">
        <w:t>required</w:t>
      </w:r>
      <w:r w:rsidR="0092762A">
        <w:t xml:space="preserve"> to support </w:t>
      </w:r>
      <w:r w:rsidR="00E079C7">
        <w:t xml:space="preserve">defendable </w:t>
      </w:r>
      <w:r w:rsidR="0092762A">
        <w:t xml:space="preserve">decisions. </w:t>
      </w:r>
    </w:p>
    <w:p w14:paraId="6C53942A" w14:textId="5CFB3ECA" w:rsidR="00097A72" w:rsidRDefault="006D227B" w:rsidP="00ED261C">
      <w:r>
        <w:t xml:space="preserve">Maintaining a trained and willing workforce is also a challenge. Even council officers holding the key emergency management positions of Municipal Emergency Manager, MERO and MRM usually hold these on top of their substantive roles. Without support from the State and from the council executive for professional development, these officers are often thrust into situations for which they aren’t prepared. </w:t>
      </w:r>
    </w:p>
    <w:p w14:paraId="4A9EBAB8" w14:textId="3D3A7D3E" w:rsidR="00AF06DD" w:rsidRDefault="0092762A" w:rsidP="002813D9">
      <w:r>
        <w:t xml:space="preserve">There was largely positive feedback relating to the </w:t>
      </w:r>
      <w:r w:rsidRPr="0092762A">
        <w:t xml:space="preserve">Emergency Management Common Operating Picture (EM-COP) </w:t>
      </w:r>
      <w:r w:rsidR="00C16EC4">
        <w:t xml:space="preserve">which is EMV’s </w:t>
      </w:r>
      <w:r w:rsidRPr="0092762A">
        <w:t xml:space="preserve">web-based communication, planning and </w:t>
      </w:r>
      <w:r w:rsidRPr="0092762A">
        <w:lastRenderedPageBreak/>
        <w:t xml:space="preserve">collaboration tool. </w:t>
      </w:r>
      <w:r w:rsidR="00C16EC4">
        <w:t>Many council officers use it</w:t>
      </w:r>
      <w:r w:rsidRPr="0092762A">
        <w:t xml:space="preserve"> frequently </w:t>
      </w:r>
      <w:r w:rsidR="00C16EC4">
        <w:t xml:space="preserve">and </w:t>
      </w:r>
      <w:r w:rsidRPr="0092762A">
        <w:t xml:space="preserve">find it valuable, while </w:t>
      </w:r>
      <w:r w:rsidR="002813D9">
        <w:t>others</w:t>
      </w:r>
      <w:r w:rsidRPr="0092762A">
        <w:t xml:space="preserve"> </w:t>
      </w:r>
      <w:r w:rsidR="002813D9">
        <w:t>acknowledged they find it daunting and underutilised.  There is clearly an appetite for tra</w:t>
      </w:r>
      <w:r w:rsidR="00C16EC4">
        <w:t>ining to increase the use of EM-</w:t>
      </w:r>
      <w:r w:rsidR="002813D9">
        <w:t xml:space="preserve">COP across the sector. </w:t>
      </w:r>
    </w:p>
    <w:p w14:paraId="3B4422A1" w14:textId="2DA4B4A9" w:rsidR="00AF06DD" w:rsidRDefault="002813D9" w:rsidP="00D21282">
      <w:r w:rsidRPr="002813D9">
        <w:t xml:space="preserve">In November 2015, Victoria’s lessons management framework was released. The feedback from </w:t>
      </w:r>
      <w:r w:rsidR="00674BED" w:rsidRPr="002813D9">
        <w:t>councils</w:t>
      </w:r>
      <w:r w:rsidRPr="002813D9">
        <w:t xml:space="preserve"> is that there is room for improvement in the sharing </w:t>
      </w:r>
      <w:r w:rsidR="00674BED" w:rsidRPr="002813D9">
        <w:t>of timely</w:t>
      </w:r>
      <w:r w:rsidRPr="002813D9">
        <w:t xml:space="preserve"> </w:t>
      </w:r>
      <w:r w:rsidR="00674BED" w:rsidRPr="002813D9">
        <w:t>information</w:t>
      </w:r>
      <w:r w:rsidRPr="002813D9">
        <w:t xml:space="preserve"> coming out of </w:t>
      </w:r>
      <w:r w:rsidR="00C16EC4">
        <w:t xml:space="preserve">real time monitoring, </w:t>
      </w:r>
      <w:r w:rsidRPr="002813D9">
        <w:t xml:space="preserve">debriefs and reviews, and that the framework could be simplified and made more accessible at the local level. </w:t>
      </w:r>
    </w:p>
    <w:p w14:paraId="22B372BD" w14:textId="11616A48" w:rsidR="00097A72" w:rsidRPr="00D21282" w:rsidRDefault="00097A72" w:rsidP="00D21282">
      <w:r>
        <w:t xml:space="preserve">The decline in volunteerism, particularly CFA volunteers, was also raised as a serious community safety concern, but also because of the resulting additional burden on councils to manage vegetation on private land and roadsides.  </w:t>
      </w:r>
    </w:p>
    <w:p w14:paraId="0FA66755" w14:textId="599869AF" w:rsidR="00D21282" w:rsidRPr="00D21282" w:rsidRDefault="00AF06DD" w:rsidP="00D21282">
      <w:pPr>
        <w:pStyle w:val="Heading2"/>
        <w:numPr>
          <w:ilvl w:val="1"/>
          <w:numId w:val="5"/>
        </w:numPr>
      </w:pPr>
      <w:bookmarkStart w:id="27" w:name="_Toc23176541"/>
      <w:r w:rsidRPr="00D21282">
        <w:t>Theme 3: Community Engagement and Preparedness</w:t>
      </w:r>
      <w:bookmarkEnd w:id="27"/>
      <w:r w:rsidR="00602377">
        <w:br/>
      </w:r>
    </w:p>
    <w:p w14:paraId="55EFA8D0" w14:textId="36E1C9E2" w:rsidR="002813D9" w:rsidRDefault="00602377" w:rsidP="002813D9">
      <w:r>
        <w:t>Over</w:t>
      </w:r>
      <w:r w:rsidR="002813D9">
        <w:t xml:space="preserve"> the l</w:t>
      </w:r>
      <w:r w:rsidR="001853F5">
        <w:t>a</w:t>
      </w:r>
      <w:r w:rsidR="002813D9">
        <w:t>st decade there have been significant reforms to warnings</w:t>
      </w:r>
      <w:r w:rsidR="001853F5">
        <w:t xml:space="preserve"> and </w:t>
      </w:r>
      <w:r w:rsidR="002813D9">
        <w:t>publ</w:t>
      </w:r>
      <w:r w:rsidR="001853F5">
        <w:t>i</w:t>
      </w:r>
      <w:r w:rsidR="002813D9">
        <w:t>c information</w:t>
      </w:r>
      <w:r w:rsidR="001853F5">
        <w:t xml:space="preserve"> relating to emergencies. These reforms cover the doctrine, terminology and technology used to disseminate information and warnings. </w:t>
      </w:r>
    </w:p>
    <w:p w14:paraId="39BC2607" w14:textId="1437796F" w:rsidR="008F66FE" w:rsidRDefault="005378E3" w:rsidP="005378E3">
      <w:r>
        <w:t>There have also been hard-hitting whole-of-Victorian Government summer communications campaigns, which</w:t>
      </w:r>
      <w:r w:rsidR="008F66FE">
        <w:t>, for the last nine years,</w:t>
      </w:r>
      <w:r>
        <w:t xml:space="preserve"> local government </w:t>
      </w:r>
      <w:r w:rsidR="008F66FE">
        <w:t>has been</w:t>
      </w:r>
      <w:r>
        <w:t xml:space="preserve"> encouraged </w:t>
      </w:r>
      <w:r w:rsidR="008F66FE">
        <w:t xml:space="preserve">to support </w:t>
      </w:r>
      <w:r>
        <w:t xml:space="preserve">through a pre-summer briefing for council communication staff. </w:t>
      </w:r>
      <w:r w:rsidR="00E079C7">
        <w:t>T</w:t>
      </w:r>
      <w:r w:rsidR="008F66FE">
        <w:t>he State shares key communications messages with councils ahead of each summer. These reflect State policy on a range of issues from power outages to bushfire shelter options.</w:t>
      </w:r>
    </w:p>
    <w:p w14:paraId="274CC055" w14:textId="5818940B" w:rsidR="001853F5" w:rsidRDefault="008F66FE" w:rsidP="002813D9">
      <w:r>
        <w:t>Another</w:t>
      </w:r>
      <w:r w:rsidR="001853F5" w:rsidRPr="001853F5">
        <w:t xml:space="preserve"> part of the </w:t>
      </w:r>
      <w:r>
        <w:t xml:space="preserve">community engagement </w:t>
      </w:r>
      <w:r w:rsidR="001853F5" w:rsidRPr="001853F5">
        <w:t>reform agenda has been the ongoing deve</w:t>
      </w:r>
      <w:r>
        <w:t>lopment of the Community Based E</w:t>
      </w:r>
      <w:r w:rsidR="001853F5" w:rsidRPr="001853F5">
        <w:t xml:space="preserve">mergency </w:t>
      </w:r>
      <w:r w:rsidR="00674BED" w:rsidRPr="001853F5">
        <w:t>Management</w:t>
      </w:r>
      <w:r w:rsidR="001853F5" w:rsidRPr="001853F5">
        <w:t xml:space="preserve"> approach, which assists communities to identify and build upon their own strengths, together with the appropriate support from organisations.  EMV has sponsored pilots in </w:t>
      </w:r>
      <w:r w:rsidR="00674BED" w:rsidRPr="001853F5">
        <w:t>several</w:t>
      </w:r>
      <w:r w:rsidR="001853F5" w:rsidRPr="001853F5">
        <w:t xml:space="preserve"> communities and supported councils to do the same. </w:t>
      </w:r>
    </w:p>
    <w:p w14:paraId="41F43E5E" w14:textId="5C9543ED" w:rsidR="009C758A" w:rsidRDefault="009C758A" w:rsidP="002813D9">
      <w:r>
        <w:t>The key opportunities under this theme are:</w:t>
      </w:r>
    </w:p>
    <w:p w14:paraId="655BC69E" w14:textId="0CE7DB58" w:rsidR="009C758A" w:rsidRDefault="009C758A" w:rsidP="009C758A">
      <w:pPr>
        <w:pStyle w:val="ListParagraph"/>
        <w:numPr>
          <w:ilvl w:val="0"/>
          <w:numId w:val="27"/>
        </w:numPr>
      </w:pPr>
      <w:r>
        <w:t>Supporting community-led planning and community resilience building is resource-intensive. A lot of progress has been made, however continued investment through the MERP and other grants programs is critical</w:t>
      </w:r>
    </w:p>
    <w:p w14:paraId="76D2C200" w14:textId="6CA629A1" w:rsidR="009C758A" w:rsidRDefault="009C758A" w:rsidP="009C758A">
      <w:pPr>
        <w:pStyle w:val="ListParagraph"/>
        <w:numPr>
          <w:ilvl w:val="0"/>
          <w:numId w:val="27"/>
        </w:numPr>
      </w:pPr>
      <w:r>
        <w:t>The State and councils should be conscious of engagement fatigue in a number of communities</w:t>
      </w:r>
    </w:p>
    <w:p w14:paraId="546E244E" w14:textId="6D580DE5" w:rsidR="009C758A" w:rsidRDefault="009C758A" w:rsidP="002813D9">
      <w:pPr>
        <w:pStyle w:val="ListParagraph"/>
        <w:numPr>
          <w:ilvl w:val="0"/>
          <w:numId w:val="27"/>
        </w:numPr>
      </w:pPr>
      <w:r>
        <w:t>There is ongoing confusion about Neighbourhood Safer Places that requires urgent attention</w:t>
      </w:r>
    </w:p>
    <w:p w14:paraId="41BA704F" w14:textId="77777777" w:rsidR="005378E3" w:rsidRPr="005378E3" w:rsidRDefault="005378E3" w:rsidP="001853F5">
      <w:pPr>
        <w:rPr>
          <w:i/>
        </w:rPr>
      </w:pPr>
      <w:r w:rsidRPr="005378E3">
        <w:rPr>
          <w:i/>
        </w:rPr>
        <w:t>Community preparedness</w:t>
      </w:r>
    </w:p>
    <w:p w14:paraId="705E39CD" w14:textId="59527440" w:rsidR="00AF06DD" w:rsidRDefault="005378E3" w:rsidP="001853F5">
      <w:r>
        <w:t>IGEM and the MAV were provided with e</w:t>
      </w:r>
      <w:r w:rsidR="00AF06DD">
        <w:t xml:space="preserve">xcellent examples of community-led planning and </w:t>
      </w:r>
      <w:r>
        <w:t xml:space="preserve">council-supported </w:t>
      </w:r>
      <w:r w:rsidR="00AF06DD">
        <w:t>resilience building initiatives</w:t>
      </w:r>
      <w:r>
        <w:t xml:space="preserve">, particularly in townships with high bushfire or flood risk or communities recovering from a major emergency. </w:t>
      </w:r>
      <w:r w:rsidR="00AF06DD">
        <w:t xml:space="preserve"> </w:t>
      </w:r>
      <w:r>
        <w:t xml:space="preserve">It was noted that in many cases council support for these projects was reliant on MERP, grant or recovery funding and few </w:t>
      </w:r>
      <w:r>
        <w:lastRenderedPageBreak/>
        <w:t>councils would have the</w:t>
      </w:r>
      <w:r w:rsidR="00AF06DD">
        <w:t xml:space="preserve"> resources to support </w:t>
      </w:r>
      <w:r>
        <w:t xml:space="preserve">this level of community planning without external funding. </w:t>
      </w:r>
      <w:r w:rsidR="00AF06DD">
        <w:t xml:space="preserve"> </w:t>
      </w:r>
    </w:p>
    <w:p w14:paraId="4B42B30F" w14:textId="302F49A3" w:rsidR="00E407DD" w:rsidRDefault="00E407DD" w:rsidP="001853F5">
      <w:r>
        <w:t xml:space="preserve">Councils’ </w:t>
      </w:r>
      <w:r w:rsidR="00341B92">
        <w:t>observations</w:t>
      </w:r>
      <w:r w:rsidR="008F66FE">
        <w:t xml:space="preserve"> of</w:t>
      </w:r>
      <w:r>
        <w:t xml:space="preserve"> agency-led community preparedness and engagement activity was quite consistent across the </w:t>
      </w:r>
      <w:r w:rsidR="00341B92">
        <w:t>sessions</w:t>
      </w:r>
      <w:r>
        <w:t xml:space="preserve">: the more integrated/ multi-agency and localised the activity, the more successful. People are less likely to travel to hear about a single hazard from a single agency than they are to participate in a multi-agency event. </w:t>
      </w:r>
    </w:p>
    <w:p w14:paraId="134E6BD9" w14:textId="5DFDE584" w:rsidR="00E407DD" w:rsidRDefault="00E407DD" w:rsidP="001853F5">
      <w:r>
        <w:t xml:space="preserve">There were some examples provided of ‘engagement fatigue’ in communities that have experienced major disasters and have participated in several </w:t>
      </w:r>
      <w:r w:rsidR="00CA4C06">
        <w:t xml:space="preserve">evaluations, </w:t>
      </w:r>
      <w:r>
        <w:t xml:space="preserve">reviews </w:t>
      </w:r>
      <w:r w:rsidR="00CA4C06">
        <w:t xml:space="preserve">and </w:t>
      </w:r>
      <w:r>
        <w:t>research projects</w:t>
      </w:r>
      <w:r w:rsidR="00CA4C06">
        <w:t xml:space="preserve"> and </w:t>
      </w:r>
      <w:r w:rsidR="008F66FE">
        <w:t xml:space="preserve">are </w:t>
      </w:r>
      <w:r w:rsidR="00CA4C06">
        <w:t xml:space="preserve">feeling progress has been slow or under-resourced. </w:t>
      </w:r>
    </w:p>
    <w:p w14:paraId="47981BAF" w14:textId="189C2B64" w:rsidR="00CA4C06" w:rsidRDefault="00CA4C06" w:rsidP="001853F5">
      <w:r>
        <w:t xml:space="preserve">Many councils are grappling with the best way to involve community members in formal planning. The new planning legislation will require community participation in MEMPCs from December 2020, so there would be value in investigating the question further and developing a guideline with options and advice for municipal committees to consider. </w:t>
      </w:r>
    </w:p>
    <w:p w14:paraId="6A68A10A" w14:textId="4ACF2487" w:rsidR="005378E3" w:rsidRDefault="0047162C" w:rsidP="001853F5">
      <w:pPr>
        <w:rPr>
          <w:i/>
        </w:rPr>
      </w:pPr>
      <w:r w:rsidRPr="0047162C">
        <w:rPr>
          <w:i/>
        </w:rPr>
        <w:t>Warnings, campaigns and public information</w:t>
      </w:r>
    </w:p>
    <w:p w14:paraId="07B93613" w14:textId="49F46458" w:rsidR="0047162C" w:rsidRPr="0047162C" w:rsidRDefault="0047162C" w:rsidP="001853F5">
      <w:r>
        <w:t xml:space="preserve">The general view in the sessions was that the most significant improvements to public safety have been through </w:t>
      </w:r>
      <w:r w:rsidR="00341B92">
        <w:t>improvements</w:t>
      </w:r>
      <w:r>
        <w:t xml:space="preserve"> to warnings and public information. This includes making information more accessible through the </w:t>
      </w:r>
      <w:r w:rsidR="008F66FE">
        <w:t>Vic</w:t>
      </w:r>
      <w:r>
        <w:t>Emergency app and website</w:t>
      </w:r>
      <w:r w:rsidR="008F66FE">
        <w:t>,</w:t>
      </w:r>
      <w:r>
        <w:t xml:space="preserve"> and the agreements with emergency broadcasters. </w:t>
      </w:r>
    </w:p>
    <w:p w14:paraId="68B6E05E" w14:textId="3B2306E7" w:rsidR="0047162C" w:rsidRDefault="00CA4C06" w:rsidP="00E407DD">
      <w:r>
        <w:t xml:space="preserve">There was also feedback that the summer fire campaign needs a refresh and some more thought needs to be given to reaching CALD communities and other groups that require easy English.   </w:t>
      </w:r>
    </w:p>
    <w:p w14:paraId="39E31B81" w14:textId="593304F4" w:rsidR="00B0299A" w:rsidRPr="00B0299A" w:rsidRDefault="00B0299A" w:rsidP="00B0299A">
      <w:pPr>
        <w:rPr>
          <w:i/>
        </w:rPr>
      </w:pPr>
      <w:r w:rsidRPr="00B0299A">
        <w:rPr>
          <w:i/>
        </w:rPr>
        <w:t>Neighbourhood Safer Places</w:t>
      </w:r>
      <w:r>
        <w:rPr>
          <w:i/>
        </w:rPr>
        <w:t xml:space="preserve"> - Bushfire Places of Last Resort</w:t>
      </w:r>
    </w:p>
    <w:p w14:paraId="110D157E" w14:textId="5F482CDA" w:rsidR="00B0299A" w:rsidRDefault="00B0299A" w:rsidP="00D21282">
      <w:r>
        <w:t xml:space="preserve">Some of the most concerning feedback </w:t>
      </w:r>
      <w:r w:rsidR="008F66FE">
        <w:t xml:space="preserve">in the sessions </w:t>
      </w:r>
      <w:r>
        <w:t xml:space="preserve">related to </w:t>
      </w:r>
      <w:r w:rsidR="00AF06DD">
        <w:t xml:space="preserve">neighbourhood safer places/ </w:t>
      </w:r>
      <w:r w:rsidR="00341B92">
        <w:t>bushfire</w:t>
      </w:r>
      <w:r>
        <w:t xml:space="preserve"> </w:t>
      </w:r>
      <w:r w:rsidR="00AF06DD">
        <w:t xml:space="preserve">places of last resort </w:t>
      </w:r>
      <w:r>
        <w:t xml:space="preserve">(NSPs) </w:t>
      </w:r>
      <w:r w:rsidR="00AF06DD">
        <w:t xml:space="preserve">and the confusion in many communities about the protection they can offer. </w:t>
      </w:r>
      <w:r>
        <w:t>There were several examples of communities putting pressure on councils to designate NSPs and people considering NSPs to be their ‘plan A’ in a bushfire</w:t>
      </w:r>
      <w:r w:rsidR="008F66FE">
        <w:t>.</w:t>
      </w:r>
    </w:p>
    <w:p w14:paraId="44ED3FAF" w14:textId="5EC31A79" w:rsidR="00AF06DD" w:rsidRDefault="00B0299A" w:rsidP="00D21282">
      <w:r>
        <w:t xml:space="preserve">Part of the confusion about NSPs appears to be in the terminology.  EMV’s signage </w:t>
      </w:r>
      <w:r w:rsidR="00341B92">
        <w:t>manual</w:t>
      </w:r>
      <w:r w:rsidR="008F66FE">
        <w:t xml:space="preserve"> (2016)</w:t>
      </w:r>
      <w:r>
        <w:t xml:space="preserve"> tried to address this, and states: ‘t</w:t>
      </w:r>
      <w:r w:rsidRPr="00B0299A">
        <w:t>he term Neighbourhood Safer Place - Place of Last Resort will now be referred to as a Bushfire Place of Last Resort for the purpose of this manual</w:t>
      </w:r>
      <w:r>
        <w:t xml:space="preserve"> </w:t>
      </w:r>
      <w:r w:rsidRPr="00B0299A">
        <w:t>and signage.’</w:t>
      </w:r>
      <w:r>
        <w:t xml:space="preserve">  Rather than better educating the community, the manual has resulted in a patchwork of signs and </w:t>
      </w:r>
      <w:r w:rsidR="00341B92">
        <w:t>communication</w:t>
      </w:r>
      <w:r>
        <w:t xml:space="preserve"> materials across the state. </w:t>
      </w:r>
    </w:p>
    <w:p w14:paraId="74CD0746" w14:textId="7EFF32D0" w:rsidR="002105EF" w:rsidRDefault="009D77E7" w:rsidP="00D21282">
      <w:r>
        <w:t xml:space="preserve">The requirement for councils to designate </w:t>
      </w:r>
      <w:r w:rsidR="000456FE">
        <w:t xml:space="preserve">NSPs </w:t>
      </w:r>
      <w:r>
        <w:t xml:space="preserve">came out of the </w:t>
      </w:r>
      <w:r w:rsidR="000456FE">
        <w:t xml:space="preserve">VBRC </w:t>
      </w:r>
      <w:r w:rsidR="00341B92">
        <w:t>recommendations and</w:t>
      </w:r>
      <w:r w:rsidR="000456FE">
        <w:t xml:space="preserve"> may have </w:t>
      </w:r>
      <w:r w:rsidR="008F66FE">
        <w:t>been</w:t>
      </w:r>
      <w:r w:rsidR="000456FE">
        <w:t xml:space="preserve"> an appropriate policy response at the time. The Emergency Management Act and CFA Act require councils to designate NSPs</w:t>
      </w:r>
      <w:r w:rsidR="008F66FE">
        <w:t>,</w:t>
      </w:r>
      <w:r w:rsidR="000456FE">
        <w:t xml:space="preserve"> and </w:t>
      </w:r>
      <w:r>
        <w:t xml:space="preserve">the CFA Act </w:t>
      </w:r>
      <w:r w:rsidR="000456FE">
        <w:t xml:space="preserve">provides a policy defence for </w:t>
      </w:r>
      <w:r>
        <w:t xml:space="preserve">local government if </w:t>
      </w:r>
      <w:r w:rsidR="000456FE">
        <w:t xml:space="preserve">death or injury occurs. It is time for a full review of the legislation and policy relating to NSPs </w:t>
      </w:r>
      <w:r>
        <w:t xml:space="preserve">and other shelter options </w:t>
      </w:r>
      <w:r w:rsidR="000456FE">
        <w:t xml:space="preserve">in the context of the Bushfire Safety Policy Framework.  </w:t>
      </w:r>
    </w:p>
    <w:p w14:paraId="3775CDCF" w14:textId="50BF7CA2" w:rsidR="002105EF" w:rsidRDefault="002105EF" w:rsidP="00B0299A">
      <w:pPr>
        <w:autoSpaceDE w:val="0"/>
        <w:autoSpaceDN w:val="0"/>
        <w:adjustRightInd w:val="0"/>
        <w:spacing w:after="0" w:line="240" w:lineRule="auto"/>
      </w:pPr>
      <w:r w:rsidRPr="00D21282">
        <w:rPr>
          <w:i/>
        </w:rPr>
        <w:lastRenderedPageBreak/>
        <w:t>Recommendation</w:t>
      </w:r>
      <w:r w:rsidR="00300000">
        <w:rPr>
          <w:i/>
        </w:rPr>
        <w:t xml:space="preserve"> 3</w:t>
      </w:r>
      <w:r w:rsidRPr="00D21282">
        <w:rPr>
          <w:i/>
        </w:rPr>
        <w:t>:</w:t>
      </w:r>
      <w:r>
        <w:t xml:space="preserve"> The Victorian Government should revisit the </w:t>
      </w:r>
      <w:r w:rsidR="00E079C7">
        <w:t xml:space="preserve">Bushfire Safety Policy Framework and the </w:t>
      </w:r>
      <w:r>
        <w:t>bushfire shelter options policy, in consultation with local government</w:t>
      </w:r>
      <w:r w:rsidR="00E079C7">
        <w:t xml:space="preserve">. As part </w:t>
      </w:r>
      <w:r w:rsidR="00D431DF">
        <w:t>of</w:t>
      </w:r>
      <w:r w:rsidR="00E079C7">
        <w:t xml:space="preserve"> </w:t>
      </w:r>
      <w:r w:rsidR="00D431DF">
        <w:t>the</w:t>
      </w:r>
      <w:r w:rsidR="00E079C7">
        <w:t xml:space="preserve"> summer campaign, it should</w:t>
      </w:r>
      <w:r>
        <w:t xml:space="preserve"> better communicate the level of safety of each option and the context in which they should be used.  </w:t>
      </w:r>
    </w:p>
    <w:p w14:paraId="3459A70E" w14:textId="6E6A89B1" w:rsidR="000456FE" w:rsidRDefault="000456FE" w:rsidP="00B0299A">
      <w:pPr>
        <w:autoSpaceDE w:val="0"/>
        <w:autoSpaceDN w:val="0"/>
        <w:adjustRightInd w:val="0"/>
        <w:spacing w:after="0" w:line="240" w:lineRule="auto"/>
      </w:pPr>
    </w:p>
    <w:p w14:paraId="083141B1" w14:textId="089A01C6" w:rsidR="000456FE" w:rsidRDefault="000456FE" w:rsidP="00B0299A">
      <w:pPr>
        <w:autoSpaceDE w:val="0"/>
        <w:autoSpaceDN w:val="0"/>
        <w:adjustRightInd w:val="0"/>
        <w:spacing w:after="0" w:line="240" w:lineRule="auto"/>
      </w:pPr>
      <w:r w:rsidRPr="00D21282">
        <w:rPr>
          <w:i/>
        </w:rPr>
        <w:t>Recommendation</w:t>
      </w:r>
      <w:r w:rsidR="00300000">
        <w:rPr>
          <w:i/>
        </w:rPr>
        <w:t xml:space="preserve"> 4</w:t>
      </w:r>
      <w:r w:rsidRPr="00D21282">
        <w:rPr>
          <w:i/>
        </w:rPr>
        <w:t>:</w:t>
      </w:r>
      <w:r>
        <w:t xml:space="preserve"> as part of the fire services reform and review of the CFA Act, the provisions relating to NSPs should be </w:t>
      </w:r>
      <w:r w:rsidR="009D77E7">
        <w:t xml:space="preserve">fully </w:t>
      </w:r>
      <w:r>
        <w:t xml:space="preserve">reviewed in consultation with local government. </w:t>
      </w:r>
    </w:p>
    <w:p w14:paraId="0014A9CA" w14:textId="77777777" w:rsidR="00AF06DD" w:rsidRPr="003C7A54" w:rsidRDefault="00AF06DD" w:rsidP="00AF06DD">
      <w:pPr>
        <w:pStyle w:val="ListParagraph"/>
        <w:rPr>
          <w:rFonts w:cs="Arial"/>
        </w:rPr>
      </w:pPr>
    </w:p>
    <w:p w14:paraId="58D1E099" w14:textId="1163D036" w:rsidR="003C7A54" w:rsidRPr="0092762A" w:rsidRDefault="00AF06DD" w:rsidP="00D21282">
      <w:pPr>
        <w:pStyle w:val="Heading2"/>
        <w:numPr>
          <w:ilvl w:val="1"/>
          <w:numId w:val="5"/>
        </w:numPr>
      </w:pPr>
      <w:bookmarkStart w:id="28" w:name="_Toc23176542"/>
      <w:r w:rsidRPr="0092762A">
        <w:t>Theme 4: Rebuilding and Recovery</w:t>
      </w:r>
      <w:bookmarkEnd w:id="28"/>
      <w:r w:rsidR="000F4862">
        <w:br/>
      </w:r>
    </w:p>
    <w:p w14:paraId="43ABE0EE" w14:textId="5339BA69" w:rsidR="006729CE" w:rsidRDefault="006729CE" w:rsidP="006729CE">
      <w:r>
        <w:t>While this theme covers both rebuilding and recovery, the sessions did not delve</w:t>
      </w:r>
      <w:r w:rsidR="008F66FE">
        <w:t xml:space="preserve"> far</w:t>
      </w:r>
      <w:r>
        <w:t xml:space="preserve"> into planning and building reforms. IGEM will be running a separate </w:t>
      </w:r>
      <w:r w:rsidR="00341B92">
        <w:t>process to</w:t>
      </w:r>
      <w:r>
        <w:t xml:space="preserve"> seek feedback from councils on these matters.</w:t>
      </w:r>
    </w:p>
    <w:p w14:paraId="51196A00" w14:textId="5DFF1111" w:rsidR="006634EC" w:rsidRDefault="006634EC" w:rsidP="006634EC">
      <w:pPr>
        <w:spacing w:after="0" w:line="240" w:lineRule="auto"/>
      </w:pPr>
      <w:r w:rsidRPr="008F66FE">
        <w:t xml:space="preserve">The VBRC made no formal recommendations relating to recovery and the White Paper was largely silent on actions </w:t>
      </w:r>
      <w:r>
        <w:t xml:space="preserve">relating to on-the-ground management of relief and recovery. However, as </w:t>
      </w:r>
      <w:r w:rsidRPr="008F66FE">
        <w:t>the coordinators of local recovery, councils have experience</w:t>
      </w:r>
      <w:r w:rsidR="008F66FE">
        <w:t>d</w:t>
      </w:r>
      <w:r w:rsidRPr="008F66FE">
        <w:t xml:space="preserve"> incremental changes to relief and recovery arrangements since Black Saturday. </w:t>
      </w:r>
    </w:p>
    <w:p w14:paraId="730ABA1E" w14:textId="1CE26B13" w:rsidR="000F4862" w:rsidRDefault="006634EC" w:rsidP="006729CE">
      <w:r>
        <w:br/>
      </w:r>
      <w:r w:rsidR="006729CE">
        <w:t xml:space="preserve">Key topics discussed under this theme included </w:t>
      </w:r>
      <w:r w:rsidR="006729CE" w:rsidRPr="006729CE">
        <w:t>insurance</w:t>
      </w:r>
      <w:r w:rsidR="006729CE">
        <w:t>, social recovery, disaster recovery funding, impact assessment</w:t>
      </w:r>
      <w:r w:rsidR="008B4591">
        <w:t xml:space="preserve">, </w:t>
      </w:r>
      <w:r w:rsidR="005040B4">
        <w:t xml:space="preserve">potable </w:t>
      </w:r>
      <w:r w:rsidR="008B4591">
        <w:t xml:space="preserve">water policy </w:t>
      </w:r>
      <w:r w:rsidR="006729CE">
        <w:t xml:space="preserve">and non-major </w:t>
      </w:r>
      <w:r w:rsidR="008F66FE">
        <w:t>emergency</w:t>
      </w:r>
      <w:r w:rsidR="006729CE">
        <w:t xml:space="preserve"> relief and recovery. </w:t>
      </w:r>
      <w:r w:rsidR="00E079C7">
        <w:t xml:space="preserve"> Some of these topics will be addressed with EMV and DHHS separately and have not been covered in detail below. </w:t>
      </w:r>
    </w:p>
    <w:p w14:paraId="2CD00A8A" w14:textId="77777777" w:rsidR="000F4862" w:rsidRDefault="000F4862" w:rsidP="006729CE">
      <w:r>
        <w:t>The priorities under this theme are:</w:t>
      </w:r>
    </w:p>
    <w:p w14:paraId="28312460" w14:textId="0CFD6744" w:rsidR="006729CE" w:rsidRDefault="000F4862" w:rsidP="000F4862">
      <w:pPr>
        <w:pStyle w:val="ListParagraph"/>
        <w:numPr>
          <w:ilvl w:val="0"/>
          <w:numId w:val="27"/>
        </w:numPr>
      </w:pPr>
      <w:r>
        <w:t>Further support and clarity around the Disaster Recovery Funding Arrangements</w:t>
      </w:r>
      <w:r w:rsidR="00AE2B83">
        <w:t xml:space="preserve">/ and consequential changes to Natural Disaster Financial Arrangements for Councils </w:t>
      </w:r>
    </w:p>
    <w:p w14:paraId="7F77B5C1" w14:textId="25FDB5E5" w:rsidR="000F4862" w:rsidRDefault="000F4862" w:rsidP="000F4862">
      <w:pPr>
        <w:pStyle w:val="ListParagraph"/>
        <w:numPr>
          <w:ilvl w:val="0"/>
          <w:numId w:val="27"/>
        </w:numPr>
      </w:pPr>
      <w:r>
        <w:t>Reviewing the non-major emergencies (single incidents) policy</w:t>
      </w:r>
    </w:p>
    <w:p w14:paraId="1137CAFE" w14:textId="2130429F" w:rsidR="000F4862" w:rsidRDefault="000F4862" w:rsidP="000F4862">
      <w:pPr>
        <w:pStyle w:val="ListParagraph"/>
        <w:numPr>
          <w:ilvl w:val="0"/>
          <w:numId w:val="27"/>
        </w:numPr>
      </w:pPr>
      <w:r>
        <w:t>Working towards a recovery model that recognises the long-term nature of recovery</w:t>
      </w:r>
    </w:p>
    <w:p w14:paraId="45BF3D57" w14:textId="0699239B" w:rsidR="008D44B5" w:rsidRPr="008D44B5" w:rsidRDefault="008D44B5" w:rsidP="006729CE">
      <w:pPr>
        <w:rPr>
          <w:i/>
        </w:rPr>
      </w:pPr>
      <w:r w:rsidRPr="008D44B5">
        <w:rPr>
          <w:i/>
        </w:rPr>
        <w:t>Disaster recovery funding arrangements</w:t>
      </w:r>
    </w:p>
    <w:p w14:paraId="2256C603" w14:textId="081A9BDD" w:rsidR="00770914" w:rsidRDefault="008D44B5" w:rsidP="006729CE">
      <w:r>
        <w:t xml:space="preserve">In November 2018 the Federal Government’s Natural Disaster Relief and Recovery Arrangements (NDRRA) </w:t>
      </w:r>
      <w:r w:rsidR="00E079C7">
        <w:t xml:space="preserve">program </w:t>
      </w:r>
      <w:r>
        <w:t>w</w:t>
      </w:r>
      <w:r w:rsidR="00E079C7">
        <w:t>as</w:t>
      </w:r>
      <w:r>
        <w:t xml:space="preserve"> replaced by new Disaster </w:t>
      </w:r>
      <w:r w:rsidR="00341B92">
        <w:t>Recovery</w:t>
      </w:r>
      <w:r>
        <w:t xml:space="preserve"> Funding Arrangements.  </w:t>
      </w:r>
      <w:r w:rsidR="00341B92">
        <w:t>Jurisdictions</w:t>
      </w:r>
      <w:r>
        <w:t xml:space="preserve"> were responsible for putting state policies in place to support the transition to the new </w:t>
      </w:r>
      <w:r w:rsidR="00770914">
        <w:t xml:space="preserve">arrangements. In Victoria, an Interdepartmental Committee developed the policies and guidance material relating to local </w:t>
      </w:r>
      <w:r w:rsidR="00341B92">
        <w:t>government</w:t>
      </w:r>
      <w:r w:rsidR="00770914">
        <w:t xml:space="preserve"> claims.  IGEM has been provided with copies of three letters the MAV wrote to the Treasurer and </w:t>
      </w:r>
      <w:r w:rsidR="00341B92">
        <w:t>Local</w:t>
      </w:r>
      <w:r w:rsidR="00770914">
        <w:t xml:space="preserve"> </w:t>
      </w:r>
      <w:r w:rsidR="00341B92">
        <w:t>Government</w:t>
      </w:r>
      <w:r w:rsidR="00770914">
        <w:t xml:space="preserve"> Minister relating to the new arrangements. This </w:t>
      </w:r>
      <w:r w:rsidR="00341B92">
        <w:t>correspondence</w:t>
      </w:r>
      <w:r w:rsidR="00770914">
        <w:t xml:space="preserve"> outlines our concerns including:</w:t>
      </w:r>
    </w:p>
    <w:p w14:paraId="2F060FFE" w14:textId="77777777" w:rsidR="00770914" w:rsidRDefault="00770914" w:rsidP="00770914">
      <w:pPr>
        <w:pStyle w:val="ListParagraph"/>
        <w:numPr>
          <w:ilvl w:val="0"/>
          <w:numId w:val="13"/>
        </w:numPr>
        <w:spacing w:after="0" w:line="240" w:lineRule="auto"/>
      </w:pPr>
      <w:r>
        <w:t>councils’ capacity to meet pre and post-disaster asset condition evidence requirements</w:t>
      </w:r>
    </w:p>
    <w:p w14:paraId="16A03D92" w14:textId="77777777" w:rsidR="00770914" w:rsidRDefault="00770914" w:rsidP="00770914">
      <w:pPr>
        <w:pStyle w:val="ListParagraph"/>
        <w:numPr>
          <w:ilvl w:val="0"/>
          <w:numId w:val="13"/>
        </w:numPr>
        <w:spacing w:after="0" w:line="240" w:lineRule="auto"/>
      </w:pPr>
      <w:r>
        <w:t xml:space="preserve">the absence of a day labour policy when other jurisdictions have policies in place, and </w:t>
      </w:r>
    </w:p>
    <w:p w14:paraId="7723593B" w14:textId="48164F30" w:rsidR="00770914" w:rsidRDefault="00770914" w:rsidP="00770914">
      <w:pPr>
        <w:pStyle w:val="ListParagraph"/>
        <w:numPr>
          <w:ilvl w:val="0"/>
          <w:numId w:val="13"/>
        </w:numPr>
        <w:spacing w:after="0" w:line="240" w:lineRule="auto"/>
      </w:pPr>
      <w:r>
        <w:t>councils’ ability to restore assets to more disaster-resilient standards (betterment) under the new arrangements.</w:t>
      </w:r>
      <w:r w:rsidR="008A6711">
        <w:br/>
      </w:r>
    </w:p>
    <w:p w14:paraId="1F618A1D" w14:textId="5FCFCFB6" w:rsidR="008B4591" w:rsidRDefault="00770914" w:rsidP="00770914">
      <w:r>
        <w:lastRenderedPageBreak/>
        <w:t xml:space="preserve">Through the IGEM sessions, councils confirmed they were having difficulty understanding the new requirements and making eligible claims. One council had lost count of the number of claims that had been sent back for further information, and another had found the new process too </w:t>
      </w:r>
      <w:r w:rsidR="00341B92">
        <w:t>difficult,</w:t>
      </w:r>
      <w:r>
        <w:t xml:space="preserve"> so they did not put in a claim. </w:t>
      </w:r>
    </w:p>
    <w:p w14:paraId="426053B5" w14:textId="1234E2A7" w:rsidR="00121C57" w:rsidRDefault="00121C57" w:rsidP="00770914">
      <w:r>
        <w:t xml:space="preserve">We need to get to a point were councils have the confidence to undertake emergency works and provide support to response agencies during an emergency and know they will be reimbursed. In recovery, most regular council services have to be maintained, and councils can only rely on resource sharing for a short period of time, so it is critical that the money starts to flow when and where it’s needed.  </w:t>
      </w:r>
    </w:p>
    <w:p w14:paraId="416A34B1" w14:textId="73E70E9C" w:rsidR="00770914" w:rsidRDefault="00770914" w:rsidP="00770914">
      <w:r w:rsidRPr="00341B92">
        <w:rPr>
          <w:i/>
        </w:rPr>
        <w:t>Recommendation</w:t>
      </w:r>
      <w:r w:rsidR="00300000">
        <w:rPr>
          <w:i/>
        </w:rPr>
        <w:t xml:space="preserve"> 5</w:t>
      </w:r>
      <w:r w:rsidRPr="00341B92">
        <w:rPr>
          <w:i/>
        </w:rPr>
        <w:t>:</w:t>
      </w:r>
      <w:r>
        <w:t xml:space="preserve"> an </w:t>
      </w:r>
      <w:r w:rsidR="00341B92">
        <w:t xml:space="preserve">urgent </w:t>
      </w:r>
      <w:r>
        <w:t xml:space="preserve">review of the </w:t>
      </w:r>
      <w:r w:rsidR="00341B92">
        <w:t>guidance material, training and support provided to councils to make eligible claims is required. This should include clear communication regarding day labour and betterment options.</w:t>
      </w:r>
    </w:p>
    <w:p w14:paraId="186AA793" w14:textId="5576EDE8" w:rsidR="00341B92" w:rsidRDefault="00341B92" w:rsidP="00770914">
      <w:pPr>
        <w:rPr>
          <w:i/>
        </w:rPr>
      </w:pPr>
      <w:r w:rsidRPr="00341B92">
        <w:rPr>
          <w:i/>
        </w:rPr>
        <w:t>Non-major emergency relief</w:t>
      </w:r>
    </w:p>
    <w:p w14:paraId="0A6BBD17" w14:textId="69A04967" w:rsidR="00902EAD" w:rsidRDefault="00341B92" w:rsidP="00902EAD">
      <w:r w:rsidRPr="00902EAD">
        <w:t xml:space="preserve">In 2017, the Red Cross advised the </w:t>
      </w:r>
      <w:r w:rsidR="00902EAD" w:rsidRPr="00902EAD">
        <w:t xml:space="preserve">State Government that it would cease </w:t>
      </w:r>
      <w:r w:rsidR="00902EAD">
        <w:t xml:space="preserve">funding </w:t>
      </w:r>
      <w:r w:rsidR="00902EAD" w:rsidRPr="00902EAD">
        <w:t>accommodation and material aid for people affected by a ‘single incident’ such as a house fire. EMV and DHHS established a working gro</w:t>
      </w:r>
      <w:r w:rsidR="00902EAD">
        <w:t>u</w:t>
      </w:r>
      <w:r w:rsidR="00902EAD" w:rsidRPr="00902EAD">
        <w:t xml:space="preserve">p, </w:t>
      </w:r>
      <w:r w:rsidR="00902EAD">
        <w:t>which included</w:t>
      </w:r>
      <w:r w:rsidR="00902EAD" w:rsidRPr="00902EAD">
        <w:t xml:space="preserve"> the MAV</w:t>
      </w:r>
      <w:r w:rsidR="00902EAD">
        <w:t xml:space="preserve"> and LGV,</w:t>
      </w:r>
      <w:r w:rsidR="00902EAD" w:rsidRPr="00902EAD">
        <w:t xml:space="preserve"> to </w:t>
      </w:r>
      <w:r w:rsidR="00902EAD">
        <w:t xml:space="preserve">consider policy relating to single incidents, including definitions, roles and responsibilities, notification processes and options for managing the costs associated with accommodation and material aid. Through this process, the </w:t>
      </w:r>
      <w:r w:rsidR="00CA53C5">
        <w:t>State</w:t>
      </w:r>
      <w:r w:rsidR="00902EAD">
        <w:t xml:space="preserve"> determined that councils are responsible for providing relief and early recovery services for people whose house is considered uninhabitable due to a non-major emergency. The DHHS-administered Personal Hardship Assistance Program </w:t>
      </w:r>
      <w:r w:rsidR="00F14E7E">
        <w:t xml:space="preserve">(PHAP) </w:t>
      </w:r>
      <w:r w:rsidR="00902EAD">
        <w:t xml:space="preserve">grant could be </w:t>
      </w:r>
      <w:r w:rsidR="00F14E7E">
        <w:t xml:space="preserve">used to assist with the cost of accommodation and material aid. </w:t>
      </w:r>
    </w:p>
    <w:p w14:paraId="48972A09" w14:textId="0C9FA196" w:rsidR="00DA46B1" w:rsidRDefault="00F14E7E" w:rsidP="00902EAD">
      <w:r>
        <w:t xml:space="preserve">Issues relating to this policy were raised in nearly every session. IGEM and the MAV heard of several instances where council officers </w:t>
      </w:r>
      <w:r w:rsidR="00E079C7">
        <w:t>a</w:t>
      </w:r>
      <w:r>
        <w:t>re feeling the burden of the policy.  There are concerns about the inconsistent approach between councils, the pressure it is putting on individual council officers, the difficulties with identifying appropriate</w:t>
      </w:r>
      <w:r w:rsidR="00DA46B1">
        <w:t xml:space="preserve"> short and longer-term</w:t>
      </w:r>
      <w:r>
        <w:t xml:space="preserve"> accommodation</w:t>
      </w:r>
      <w:r w:rsidR="00BA1EFD">
        <w:t>,</w:t>
      </w:r>
      <w:r>
        <w:t xml:space="preserve"> and difficulties accessing the PHAP, particularly overnight or on the weekend. </w:t>
      </w:r>
    </w:p>
    <w:p w14:paraId="6494E9F1" w14:textId="62CA5F20" w:rsidR="00F14E7E" w:rsidRPr="008B4591" w:rsidRDefault="00F14E7E" w:rsidP="00902EAD">
      <w:r w:rsidRPr="00DA46B1">
        <w:rPr>
          <w:i/>
        </w:rPr>
        <w:t>Recommendation</w:t>
      </w:r>
      <w:r w:rsidR="00300000">
        <w:rPr>
          <w:i/>
        </w:rPr>
        <w:t xml:space="preserve"> 6</w:t>
      </w:r>
      <w:r w:rsidRPr="00DA46B1">
        <w:rPr>
          <w:i/>
        </w:rPr>
        <w:t>:</w:t>
      </w:r>
      <w:r>
        <w:t xml:space="preserve"> the State should work with councils to review the </w:t>
      </w:r>
      <w:r w:rsidR="00DA46B1">
        <w:t>non-major emergency policy and ensure that councils are adequately supported to provide relief services to affected households.</w:t>
      </w:r>
    </w:p>
    <w:p w14:paraId="04B23BDB" w14:textId="7FBBB04F" w:rsidR="008B4591" w:rsidRDefault="008B4591" w:rsidP="00902EAD">
      <w:pPr>
        <w:rPr>
          <w:i/>
          <w:szCs w:val="24"/>
          <w:lang w:eastAsia="en-AU"/>
        </w:rPr>
      </w:pPr>
      <w:r w:rsidRPr="008B4591">
        <w:rPr>
          <w:i/>
          <w:szCs w:val="24"/>
          <w:lang w:eastAsia="en-AU"/>
        </w:rPr>
        <w:t>Recovery coordination</w:t>
      </w:r>
    </w:p>
    <w:p w14:paraId="04BC2813" w14:textId="3EBF65EB" w:rsidR="003676AA" w:rsidRDefault="00E14FD6" w:rsidP="00830ED1">
      <w:pPr>
        <w:rPr>
          <w:szCs w:val="24"/>
          <w:lang w:eastAsia="en-AU"/>
        </w:rPr>
      </w:pPr>
      <w:r>
        <w:rPr>
          <w:szCs w:val="24"/>
          <w:lang w:eastAsia="en-AU"/>
        </w:rPr>
        <w:t xml:space="preserve">Through the sessions, councils provided a variety of insights and reflections about what works in recovery and where we make mistakes. The general feedback from councils was that the current arrangements (outlined in </w:t>
      </w:r>
      <w:r w:rsidR="003676AA">
        <w:rPr>
          <w:szCs w:val="24"/>
          <w:lang w:eastAsia="en-AU"/>
        </w:rPr>
        <w:t>Part</w:t>
      </w:r>
      <w:r>
        <w:rPr>
          <w:szCs w:val="24"/>
          <w:lang w:eastAsia="en-AU"/>
        </w:rPr>
        <w:t xml:space="preserve"> 4 of the EMMV) are appropriate and recovery works best when they are followed.  </w:t>
      </w:r>
      <w:r w:rsidR="003676AA">
        <w:rPr>
          <w:szCs w:val="24"/>
          <w:lang w:eastAsia="en-AU"/>
        </w:rPr>
        <w:t xml:space="preserve">There are numerous examples of new arrangements being developed on the run, with little consultation with local government. </w:t>
      </w:r>
    </w:p>
    <w:p w14:paraId="7F81C3AA" w14:textId="13A46202" w:rsidR="008B4591" w:rsidRDefault="00E14FD6" w:rsidP="00830ED1">
      <w:pPr>
        <w:rPr>
          <w:szCs w:val="24"/>
          <w:lang w:eastAsia="en-AU"/>
        </w:rPr>
      </w:pPr>
      <w:r>
        <w:rPr>
          <w:szCs w:val="24"/>
          <w:lang w:eastAsia="en-AU"/>
        </w:rPr>
        <w:lastRenderedPageBreak/>
        <w:t xml:space="preserve">There was consistent feedback around the </w:t>
      </w:r>
      <w:r w:rsidR="008B4591">
        <w:rPr>
          <w:szCs w:val="24"/>
          <w:lang w:eastAsia="en-AU"/>
        </w:rPr>
        <w:t>length of recovery v</w:t>
      </w:r>
      <w:r>
        <w:rPr>
          <w:szCs w:val="24"/>
          <w:lang w:eastAsia="en-AU"/>
        </w:rPr>
        <w:t>ersus the</w:t>
      </w:r>
      <w:r w:rsidR="008B4591">
        <w:rPr>
          <w:szCs w:val="24"/>
          <w:lang w:eastAsia="en-AU"/>
        </w:rPr>
        <w:t xml:space="preserve"> short timeframe for recovery funding</w:t>
      </w:r>
      <w:r>
        <w:rPr>
          <w:szCs w:val="24"/>
          <w:lang w:eastAsia="en-AU"/>
        </w:rPr>
        <w:t xml:space="preserve">. </w:t>
      </w:r>
      <w:r w:rsidR="003676AA">
        <w:rPr>
          <w:szCs w:val="24"/>
          <w:lang w:eastAsia="en-AU"/>
        </w:rPr>
        <w:t>Councils advised that a</w:t>
      </w:r>
      <w:r>
        <w:rPr>
          <w:szCs w:val="24"/>
          <w:lang w:eastAsia="en-AU"/>
        </w:rPr>
        <w:t xml:space="preserve"> relatively small amount of </w:t>
      </w:r>
      <w:r w:rsidR="003676AA">
        <w:rPr>
          <w:szCs w:val="24"/>
          <w:lang w:eastAsia="en-AU"/>
        </w:rPr>
        <w:t xml:space="preserve">social recovery </w:t>
      </w:r>
      <w:r>
        <w:rPr>
          <w:szCs w:val="24"/>
          <w:lang w:eastAsia="en-AU"/>
        </w:rPr>
        <w:t xml:space="preserve">funding </w:t>
      </w:r>
      <w:r w:rsidR="003676AA">
        <w:rPr>
          <w:szCs w:val="24"/>
          <w:lang w:eastAsia="en-AU"/>
        </w:rPr>
        <w:t>can</w:t>
      </w:r>
      <w:r>
        <w:rPr>
          <w:szCs w:val="24"/>
          <w:lang w:eastAsia="en-AU"/>
        </w:rPr>
        <w:t xml:space="preserve"> make a significant difference, but it is often too difficult to </w:t>
      </w:r>
      <w:r w:rsidR="003676AA">
        <w:rPr>
          <w:szCs w:val="24"/>
          <w:lang w:eastAsia="en-AU"/>
        </w:rPr>
        <w:t>access,</w:t>
      </w:r>
      <w:r>
        <w:rPr>
          <w:szCs w:val="24"/>
          <w:lang w:eastAsia="en-AU"/>
        </w:rPr>
        <w:t xml:space="preserve"> or the guidelines are inflexible.  </w:t>
      </w:r>
    </w:p>
    <w:p w14:paraId="76457777" w14:textId="24E9EF7C" w:rsidR="00E14FD6" w:rsidRDefault="003676AA" w:rsidP="00E14FD6">
      <w:pPr>
        <w:rPr>
          <w:szCs w:val="24"/>
          <w:lang w:eastAsia="en-AU"/>
        </w:rPr>
      </w:pPr>
      <w:r>
        <w:rPr>
          <w:szCs w:val="24"/>
          <w:lang w:eastAsia="en-AU"/>
        </w:rPr>
        <w:t>The introduction of c</w:t>
      </w:r>
      <w:r w:rsidR="00E14FD6" w:rsidRPr="00E14FD6">
        <w:rPr>
          <w:szCs w:val="24"/>
          <w:lang w:eastAsia="en-AU"/>
        </w:rPr>
        <w:t>onsequence management</w:t>
      </w:r>
      <w:r>
        <w:rPr>
          <w:szCs w:val="24"/>
          <w:lang w:eastAsia="en-AU"/>
        </w:rPr>
        <w:t xml:space="preserve"> at the state level was </w:t>
      </w:r>
      <w:r w:rsidR="00E14FD6" w:rsidRPr="00E14FD6">
        <w:rPr>
          <w:szCs w:val="24"/>
          <w:lang w:eastAsia="en-AU"/>
        </w:rPr>
        <w:t xml:space="preserve">generally </w:t>
      </w:r>
      <w:r>
        <w:rPr>
          <w:szCs w:val="24"/>
          <w:lang w:eastAsia="en-AU"/>
        </w:rPr>
        <w:t xml:space="preserve">viewed positively, </w:t>
      </w:r>
      <w:r w:rsidR="00E14FD6" w:rsidRPr="00E14FD6">
        <w:rPr>
          <w:szCs w:val="24"/>
          <w:lang w:eastAsia="en-AU"/>
        </w:rPr>
        <w:t xml:space="preserve">although </w:t>
      </w:r>
      <w:r>
        <w:rPr>
          <w:szCs w:val="24"/>
          <w:lang w:eastAsia="en-AU"/>
        </w:rPr>
        <w:t xml:space="preserve">councils advise they do not always receive the reports. </w:t>
      </w:r>
    </w:p>
    <w:p w14:paraId="11C427B4" w14:textId="21A317ED" w:rsidR="003676AA" w:rsidRPr="00E14FD6" w:rsidRDefault="003676AA" w:rsidP="00E14FD6">
      <w:pPr>
        <w:rPr>
          <w:szCs w:val="24"/>
          <w:lang w:eastAsia="en-AU"/>
        </w:rPr>
      </w:pPr>
      <w:r>
        <w:rPr>
          <w:szCs w:val="24"/>
          <w:lang w:eastAsia="en-AU"/>
        </w:rPr>
        <w:t xml:space="preserve">The implementation of the State’s Resilient Recovery Strategy offers an opportunity to use councils’ experiences to design a stronger, more integrated recovery system. </w:t>
      </w:r>
    </w:p>
    <w:p w14:paraId="4E8C22E3" w14:textId="68C3B3E3" w:rsidR="00AF06DD" w:rsidRPr="00BF0194" w:rsidRDefault="003676AA" w:rsidP="00BF0194">
      <w:pPr>
        <w:rPr>
          <w:i/>
          <w:szCs w:val="24"/>
          <w:lang w:eastAsia="en-AU"/>
        </w:rPr>
      </w:pPr>
      <w:r w:rsidRPr="003676AA">
        <w:rPr>
          <w:i/>
          <w:szCs w:val="24"/>
          <w:lang w:eastAsia="en-AU"/>
        </w:rPr>
        <w:t>Recommendation</w:t>
      </w:r>
      <w:r w:rsidR="00300000">
        <w:rPr>
          <w:i/>
          <w:szCs w:val="24"/>
          <w:lang w:eastAsia="en-AU"/>
        </w:rPr>
        <w:t xml:space="preserve"> 7</w:t>
      </w:r>
      <w:r w:rsidRPr="003676AA">
        <w:rPr>
          <w:i/>
          <w:szCs w:val="24"/>
          <w:lang w:eastAsia="en-AU"/>
        </w:rPr>
        <w:t>:</w:t>
      </w:r>
      <w:r>
        <w:rPr>
          <w:i/>
          <w:szCs w:val="24"/>
          <w:lang w:eastAsia="en-AU"/>
        </w:rPr>
        <w:t xml:space="preserve"> </w:t>
      </w:r>
      <w:r w:rsidRPr="003676AA">
        <w:rPr>
          <w:szCs w:val="24"/>
          <w:lang w:eastAsia="en-AU"/>
        </w:rPr>
        <w:t>policies and progr</w:t>
      </w:r>
      <w:r w:rsidR="00BF0194">
        <w:rPr>
          <w:szCs w:val="24"/>
          <w:lang w:eastAsia="en-AU"/>
        </w:rPr>
        <w:t>ams being designed through the Resilient Recovery S</w:t>
      </w:r>
      <w:r w:rsidRPr="003676AA">
        <w:rPr>
          <w:szCs w:val="24"/>
          <w:lang w:eastAsia="en-AU"/>
        </w:rPr>
        <w:t>trategy should be co-designed with local government.</w:t>
      </w:r>
      <w:r>
        <w:rPr>
          <w:i/>
          <w:szCs w:val="24"/>
          <w:lang w:eastAsia="en-AU"/>
        </w:rPr>
        <w:t xml:space="preserve"> </w:t>
      </w:r>
    </w:p>
    <w:p w14:paraId="13128E13" w14:textId="2B8AC876" w:rsidR="00AF06DD" w:rsidRPr="0092762A" w:rsidRDefault="00AF06DD" w:rsidP="00D21282">
      <w:pPr>
        <w:pStyle w:val="Heading2"/>
        <w:numPr>
          <w:ilvl w:val="1"/>
          <w:numId w:val="5"/>
        </w:numPr>
      </w:pPr>
      <w:bookmarkStart w:id="29" w:name="_Toc23176543"/>
      <w:r w:rsidRPr="0092762A">
        <w:t>Theme 5: Safety and Resilience</w:t>
      </w:r>
      <w:bookmarkEnd w:id="29"/>
    </w:p>
    <w:p w14:paraId="6510E9B3" w14:textId="3C0D8268" w:rsidR="006634EC" w:rsidRDefault="00300000" w:rsidP="006634EC">
      <w:r>
        <w:br/>
      </w:r>
      <w:r w:rsidR="000632B2">
        <w:t>This theme covered the principle of s</w:t>
      </w:r>
      <w:r w:rsidR="006634EC" w:rsidRPr="006634EC">
        <w:t>hared responsibility</w:t>
      </w:r>
      <w:r w:rsidR="000632B2">
        <w:t>, the various approaches to building community resilience</w:t>
      </w:r>
      <w:r>
        <w:t xml:space="preserve">, </w:t>
      </w:r>
      <w:r w:rsidR="000632B2">
        <w:t>the Vulnerable People in</w:t>
      </w:r>
      <w:r w:rsidR="006634EC" w:rsidRPr="006634EC">
        <w:t xml:space="preserve"> Emergencies Policy</w:t>
      </w:r>
      <w:r>
        <w:t xml:space="preserve"> and bushfire shelter options, including NSPs</w:t>
      </w:r>
      <w:r w:rsidR="004D5F02">
        <w:t xml:space="preserve"> (which have been addressed in section 3.3).</w:t>
      </w:r>
      <w:r w:rsidR="000F4862">
        <w:t xml:space="preserve">  </w:t>
      </w:r>
      <w:r w:rsidR="007369CB">
        <w:t>Opportunities</w:t>
      </w:r>
      <w:r w:rsidR="000F4862">
        <w:t xml:space="preserve"> for improvement include:</w:t>
      </w:r>
    </w:p>
    <w:p w14:paraId="17ADCF8B" w14:textId="0DFFBF7C" w:rsidR="000F4862" w:rsidRDefault="000F4862" w:rsidP="000F4862">
      <w:pPr>
        <w:pStyle w:val="ListParagraph"/>
        <w:numPr>
          <w:ilvl w:val="0"/>
          <w:numId w:val="27"/>
        </w:numPr>
      </w:pPr>
      <w:r>
        <w:t xml:space="preserve">Ensuring the Safer Together Program recognises local government as a </w:t>
      </w:r>
      <w:r w:rsidR="009C7298">
        <w:t xml:space="preserve">land management </w:t>
      </w:r>
      <w:r>
        <w:t xml:space="preserve">partner and focuses on integrated, sustainable bushfire risk reduction </w:t>
      </w:r>
    </w:p>
    <w:p w14:paraId="32052AC4" w14:textId="66640417" w:rsidR="000F4862" w:rsidRDefault="006E441E" w:rsidP="000F4862">
      <w:pPr>
        <w:pStyle w:val="ListParagraph"/>
        <w:numPr>
          <w:ilvl w:val="0"/>
          <w:numId w:val="27"/>
        </w:numPr>
      </w:pPr>
      <w:r>
        <w:t>Working collaboratively to review and improve the Vulnerable People and Emergencies Project</w:t>
      </w:r>
    </w:p>
    <w:p w14:paraId="1DC3D7C1" w14:textId="4DDC6879" w:rsidR="008A6711" w:rsidRDefault="00300000" w:rsidP="006634EC">
      <w:r>
        <w:t xml:space="preserve">The discussion relating to shared responsibility and community resilience focused on the need </w:t>
      </w:r>
      <w:r w:rsidR="00BA1EFD">
        <w:t xml:space="preserve">to </w:t>
      </w:r>
      <w:r>
        <w:t xml:space="preserve">accept </w:t>
      </w:r>
      <w:r w:rsidR="00BA1EFD">
        <w:t>‘</w:t>
      </w:r>
      <w:r>
        <w:t xml:space="preserve">one size doesn’t fit </w:t>
      </w:r>
      <w:r w:rsidR="00D431DF">
        <w:t>all’</w:t>
      </w:r>
      <w:r>
        <w:t xml:space="preserve"> when it comes to communities.  </w:t>
      </w:r>
      <w:r w:rsidR="004D5F02">
        <w:t xml:space="preserve">This is well recognised, but in a program delivery sense, resource-intensive. The Safer Together Bushfire Program was discussed in this context, with councils expressing frustration that they have not been accepted </w:t>
      </w:r>
      <w:r w:rsidR="002213A9">
        <w:t xml:space="preserve">or funded </w:t>
      </w:r>
      <w:r w:rsidR="004D5F02">
        <w:t xml:space="preserve">as equal partners in the program and arguing that it is more of a short-term grants program than a sustainable bushfire mitigation program.  There was also frustration expressed about the ‘double standards’ in vegetation management because private landholders are held to account, but there aren’t the same penalties applied to public land managers.  </w:t>
      </w:r>
    </w:p>
    <w:p w14:paraId="6569213B" w14:textId="77777777" w:rsidR="000632B2" w:rsidRPr="000632B2" w:rsidRDefault="000632B2" w:rsidP="006634EC">
      <w:pPr>
        <w:rPr>
          <w:bCs/>
          <w:i/>
        </w:rPr>
      </w:pPr>
      <w:r w:rsidRPr="000632B2">
        <w:rPr>
          <w:i/>
        </w:rPr>
        <w:t>Vulnerable People in Emergencies Policy</w:t>
      </w:r>
      <w:r w:rsidRPr="000632B2">
        <w:rPr>
          <w:bCs/>
          <w:i/>
        </w:rPr>
        <w:t xml:space="preserve"> </w:t>
      </w:r>
    </w:p>
    <w:p w14:paraId="4CEC3EC7" w14:textId="3A24E4B4" w:rsidR="000632B2" w:rsidRDefault="000632B2" w:rsidP="006634EC">
      <w:pPr>
        <w:rPr>
          <w:bCs/>
        </w:rPr>
      </w:pPr>
      <w:r>
        <w:rPr>
          <w:bCs/>
        </w:rPr>
        <w:t xml:space="preserve">The policy was first developed in 2011 to address VBRC recommendations relating to emergency planning and evacuation support for people who may be </w:t>
      </w:r>
      <w:r w:rsidR="004D5F02">
        <w:rPr>
          <w:bCs/>
        </w:rPr>
        <w:t>vulnerable</w:t>
      </w:r>
      <w:r>
        <w:rPr>
          <w:bCs/>
        </w:rPr>
        <w:t xml:space="preserve"> in emergencies. The policy covers: </w:t>
      </w:r>
    </w:p>
    <w:p w14:paraId="77BEBE0C" w14:textId="5BDA646E" w:rsidR="000632B2" w:rsidRPr="000632B2" w:rsidRDefault="000632B2" w:rsidP="000632B2">
      <w:pPr>
        <w:pStyle w:val="DHHSbullet1"/>
        <w:numPr>
          <w:ilvl w:val="0"/>
          <w:numId w:val="26"/>
        </w:numPr>
        <w:tabs>
          <w:tab w:val="left" w:pos="720"/>
        </w:tabs>
        <w:rPr>
          <w:rFonts w:eastAsia="Calibri" w:cs="Times New Roman"/>
          <w:bCs/>
          <w:sz w:val="22"/>
          <w:szCs w:val="22"/>
        </w:rPr>
      </w:pPr>
      <w:r w:rsidRPr="000632B2">
        <w:rPr>
          <w:rFonts w:eastAsia="Calibri" w:cs="Times New Roman"/>
          <w:bCs/>
          <w:sz w:val="22"/>
          <w:szCs w:val="22"/>
        </w:rPr>
        <w:t xml:space="preserve">emergency planning with and for vulnerable </w:t>
      </w:r>
      <w:r>
        <w:rPr>
          <w:rFonts w:eastAsia="Calibri" w:cs="Times New Roman"/>
          <w:bCs/>
          <w:sz w:val="22"/>
          <w:szCs w:val="22"/>
        </w:rPr>
        <w:t>people</w:t>
      </w:r>
    </w:p>
    <w:p w14:paraId="6B8DC61F" w14:textId="3C58235E" w:rsidR="000632B2" w:rsidRPr="000632B2" w:rsidRDefault="000632B2" w:rsidP="000632B2">
      <w:pPr>
        <w:pStyle w:val="DHHSbullet1"/>
        <w:numPr>
          <w:ilvl w:val="0"/>
          <w:numId w:val="26"/>
        </w:numPr>
        <w:tabs>
          <w:tab w:val="left" w:pos="720"/>
        </w:tabs>
        <w:rPr>
          <w:rFonts w:eastAsia="Calibri" w:cs="Times New Roman"/>
          <w:bCs/>
          <w:sz w:val="22"/>
          <w:szCs w:val="22"/>
        </w:rPr>
      </w:pPr>
      <w:r w:rsidRPr="000632B2">
        <w:rPr>
          <w:rFonts w:eastAsia="Calibri" w:cs="Times New Roman"/>
          <w:bCs/>
          <w:sz w:val="22"/>
          <w:szCs w:val="22"/>
        </w:rPr>
        <w:t>developing local lists of facilities where vulne</w:t>
      </w:r>
      <w:r>
        <w:rPr>
          <w:rFonts w:eastAsia="Calibri" w:cs="Times New Roman"/>
          <w:bCs/>
          <w:sz w:val="22"/>
          <w:szCs w:val="22"/>
        </w:rPr>
        <w:t>rable people may be located</w:t>
      </w:r>
    </w:p>
    <w:p w14:paraId="68F798AC" w14:textId="77777777" w:rsidR="000632B2" w:rsidRPr="000632B2" w:rsidRDefault="000632B2" w:rsidP="000632B2">
      <w:pPr>
        <w:pStyle w:val="DHHSbullet1"/>
        <w:numPr>
          <w:ilvl w:val="0"/>
          <w:numId w:val="26"/>
        </w:numPr>
        <w:tabs>
          <w:tab w:val="left" w:pos="720"/>
        </w:tabs>
        <w:rPr>
          <w:rFonts w:eastAsia="Calibri" w:cs="Times New Roman"/>
          <w:bCs/>
          <w:sz w:val="22"/>
          <w:szCs w:val="22"/>
        </w:rPr>
      </w:pPr>
      <w:r w:rsidRPr="000632B2">
        <w:rPr>
          <w:rFonts w:eastAsia="Calibri" w:cs="Times New Roman"/>
          <w:bCs/>
          <w:sz w:val="22"/>
          <w:szCs w:val="22"/>
        </w:rPr>
        <w:t xml:space="preserve">developing local lists of vulnerable people (Vulnerable Persons Registers) who may need tailored advice of a recommendation to evacuate in an emergency, and </w:t>
      </w:r>
    </w:p>
    <w:p w14:paraId="38F68587" w14:textId="73679CCF" w:rsidR="000632B2" w:rsidRPr="000632B2" w:rsidRDefault="000632B2" w:rsidP="000632B2">
      <w:pPr>
        <w:pStyle w:val="DHHSbullet1"/>
        <w:numPr>
          <w:ilvl w:val="0"/>
          <w:numId w:val="26"/>
        </w:numPr>
        <w:tabs>
          <w:tab w:val="left" w:pos="720"/>
        </w:tabs>
        <w:rPr>
          <w:rFonts w:eastAsia="Calibri" w:cs="Times New Roman"/>
          <w:bCs/>
          <w:sz w:val="22"/>
          <w:szCs w:val="22"/>
        </w:rPr>
      </w:pPr>
      <w:r w:rsidRPr="000632B2">
        <w:rPr>
          <w:rFonts w:eastAsia="Calibri" w:cs="Times New Roman"/>
          <w:bCs/>
          <w:sz w:val="22"/>
          <w:szCs w:val="22"/>
        </w:rPr>
        <w:t xml:space="preserve">making these lists available to those with responsibility for helping vulnerable residents evacuate.  </w:t>
      </w:r>
    </w:p>
    <w:p w14:paraId="1557D2C6" w14:textId="77777777" w:rsidR="000632B2" w:rsidRDefault="000632B2" w:rsidP="000632B2">
      <w:pPr>
        <w:pStyle w:val="DHHSbullet1"/>
        <w:numPr>
          <w:ilvl w:val="0"/>
          <w:numId w:val="0"/>
        </w:numPr>
        <w:tabs>
          <w:tab w:val="left" w:pos="720"/>
        </w:tabs>
        <w:ind w:left="284"/>
      </w:pPr>
    </w:p>
    <w:p w14:paraId="739FC816" w14:textId="4C79F6EE" w:rsidR="00AF06DD" w:rsidRDefault="00724918" w:rsidP="000632B2">
      <w:pPr>
        <w:rPr>
          <w:bCs/>
        </w:rPr>
      </w:pPr>
      <w:r>
        <w:rPr>
          <w:bCs/>
        </w:rPr>
        <w:lastRenderedPageBreak/>
        <w:t>This policy is currently being reviewed by DHHS, largely because aged care reforms and the transition to the NDIS ha</w:t>
      </w:r>
      <w:r w:rsidR="00710D7D">
        <w:rPr>
          <w:bCs/>
        </w:rPr>
        <w:t>ve</w:t>
      </w:r>
      <w:r>
        <w:rPr>
          <w:bCs/>
        </w:rPr>
        <w:t xml:space="preserve"> meant the department can no longer compel service providers to comply with it. </w:t>
      </w:r>
    </w:p>
    <w:p w14:paraId="7199BD9A" w14:textId="5EAC30D0" w:rsidR="00724918" w:rsidRDefault="00724918" w:rsidP="000632B2">
      <w:pPr>
        <w:rPr>
          <w:bCs/>
        </w:rPr>
      </w:pPr>
      <w:r>
        <w:rPr>
          <w:bCs/>
        </w:rPr>
        <w:t xml:space="preserve">There is a consistent view across the sector that the current policy is not working, but there is less of a </w:t>
      </w:r>
      <w:r w:rsidR="004D5F02">
        <w:rPr>
          <w:bCs/>
        </w:rPr>
        <w:t>consensus</w:t>
      </w:r>
      <w:r>
        <w:rPr>
          <w:bCs/>
        </w:rPr>
        <w:t xml:space="preserve"> about the best approach to take in the context of the broader service delivery reforms.  </w:t>
      </w:r>
    </w:p>
    <w:p w14:paraId="771462DE" w14:textId="4C480ABD" w:rsidR="00300000" w:rsidRDefault="00724918" w:rsidP="000632B2">
      <w:pPr>
        <w:rPr>
          <w:bCs/>
        </w:rPr>
      </w:pPr>
      <w:r>
        <w:rPr>
          <w:bCs/>
        </w:rPr>
        <w:t xml:space="preserve">As we approach summer, there is little confidence about the emergency planning support being offered to the most vulnerable members of the community, or that the vulnerable persons registers are </w:t>
      </w:r>
      <w:r w:rsidR="004D5F02">
        <w:rPr>
          <w:bCs/>
        </w:rPr>
        <w:t>capturing</w:t>
      </w:r>
      <w:r>
        <w:rPr>
          <w:bCs/>
        </w:rPr>
        <w:t xml:space="preserve"> the right people. </w:t>
      </w:r>
    </w:p>
    <w:p w14:paraId="6DE21B99" w14:textId="70C0AA1F" w:rsidR="00AF06DD" w:rsidRPr="004D5F02" w:rsidRDefault="00300000" w:rsidP="004D5F02">
      <w:pPr>
        <w:rPr>
          <w:bCs/>
        </w:rPr>
      </w:pPr>
      <w:r w:rsidRPr="00300000">
        <w:rPr>
          <w:bCs/>
          <w:i/>
        </w:rPr>
        <w:t>Recommendation 8:</w:t>
      </w:r>
      <w:r>
        <w:rPr>
          <w:bCs/>
        </w:rPr>
        <w:t xml:space="preserve"> </w:t>
      </w:r>
      <w:r w:rsidR="001F311D">
        <w:rPr>
          <w:bCs/>
        </w:rPr>
        <w:t xml:space="preserve">Investment in training for service providers so that they have the confidence and resources to provide emergency planning support </w:t>
      </w:r>
      <w:r w:rsidR="00BA1EFD">
        <w:rPr>
          <w:bCs/>
        </w:rPr>
        <w:t>is</w:t>
      </w:r>
      <w:r w:rsidR="001F311D">
        <w:rPr>
          <w:bCs/>
        </w:rPr>
        <w:t xml:space="preserve"> needed. A review of the effectiveness of the vulnerable persons register will also be required. </w:t>
      </w:r>
    </w:p>
    <w:p w14:paraId="226E7195" w14:textId="55EB886C" w:rsidR="00AF06DD" w:rsidRDefault="00AF06DD" w:rsidP="00F76ACE">
      <w:pPr>
        <w:pStyle w:val="Heading1"/>
        <w:ind w:left="720" w:hanging="360"/>
      </w:pPr>
      <w:bookmarkStart w:id="30" w:name="_Toc23176544"/>
      <w:r>
        <w:t>Conclusion</w:t>
      </w:r>
      <w:bookmarkEnd w:id="30"/>
      <w:r>
        <w:t xml:space="preserve"> </w:t>
      </w:r>
    </w:p>
    <w:p w14:paraId="47DD79B1" w14:textId="253FA19B" w:rsidR="00BA1EFD" w:rsidRDefault="00BA1EFD" w:rsidP="00BA1EFD">
      <w:r>
        <w:t xml:space="preserve">The consultation sessions were broad ranging but at the same time </w:t>
      </w:r>
      <w:r w:rsidR="00FF7CEA">
        <w:t xml:space="preserve">the messages were </w:t>
      </w:r>
      <w:r>
        <w:t xml:space="preserve">consistent. Councils recognise </w:t>
      </w:r>
      <w:r w:rsidR="00FF7CEA">
        <w:t>their</w:t>
      </w:r>
      <w:r>
        <w:t xml:space="preserve"> key role in emergency management and are eager to contribute to improving the system and work with their communities to improve their resilience. </w:t>
      </w:r>
      <w:r w:rsidR="00FF7CEA">
        <w:t xml:space="preserve">Despite the issues raised through the discussions, most participants feel that Victorians are safer and more aware of the risks than they were ten years ago. </w:t>
      </w:r>
    </w:p>
    <w:p w14:paraId="64CF0B71" w14:textId="70D4BB3B" w:rsidR="00BA1EFD" w:rsidRDefault="00BA1EFD" w:rsidP="00BA1EFD">
      <w:r>
        <w:t>At the same time, councils</w:t>
      </w:r>
      <w:r w:rsidR="00FF7CEA">
        <w:t>’</w:t>
      </w:r>
      <w:r>
        <w:t xml:space="preserve"> capacity to meet expectations and continue to expand their </w:t>
      </w:r>
      <w:r w:rsidR="00FF7CEA">
        <w:t>services</w:t>
      </w:r>
      <w:r>
        <w:t xml:space="preserve"> is limited. Many are reliant on the MERP funding, and all are feeling the effects of rate capping. </w:t>
      </w:r>
    </w:p>
    <w:p w14:paraId="0B2051F2" w14:textId="31F2F7D3" w:rsidR="00BA1EFD" w:rsidRDefault="00BA1EFD" w:rsidP="00BA1EFD">
      <w:r>
        <w:t>The upcoming planning, recovery and fire services reforms all provide opportunities to work more closely with local government</w:t>
      </w:r>
      <w:r w:rsidR="00FF7CEA">
        <w:t xml:space="preserve"> to support community safety and resilience building initiatives. The Councils and Emergencies assessment should highlight the areas in which investment is needed if councils are expected to continue to deliver the current range of services</w:t>
      </w:r>
      <w:r w:rsidR="00710D7D">
        <w:t xml:space="preserve"> and contribute effectively to reforms</w:t>
      </w:r>
      <w:r w:rsidR="00FF7CEA">
        <w:t xml:space="preserve">. </w:t>
      </w:r>
    </w:p>
    <w:p w14:paraId="79E41690" w14:textId="4A28425D" w:rsidR="00FF7CEA" w:rsidRDefault="00FF7CEA" w:rsidP="00BA1EFD">
      <w:r>
        <w:t xml:space="preserve">There is also </w:t>
      </w:r>
      <w:r w:rsidR="00D848C7">
        <w:t>an</w:t>
      </w:r>
      <w:r>
        <w:t xml:space="preserve"> </w:t>
      </w:r>
      <w:r w:rsidR="00710D7D">
        <w:t>obvious</w:t>
      </w:r>
      <w:r>
        <w:t xml:space="preserve"> need to </w:t>
      </w:r>
      <w:r w:rsidR="00C57889">
        <w:t xml:space="preserve">urgently </w:t>
      </w:r>
      <w:r>
        <w:t xml:space="preserve">review some of the earlier reforms, such as the NSP and </w:t>
      </w:r>
      <w:r w:rsidR="007369CB">
        <w:t>Vulnerable P</w:t>
      </w:r>
      <w:r>
        <w:t xml:space="preserve">eople in Emergencies policies, to ensure the intended outcomes are being met. </w:t>
      </w:r>
    </w:p>
    <w:p w14:paraId="036E3AF0" w14:textId="67A40A5D" w:rsidR="00BA1EFD" w:rsidRPr="00BA1EFD" w:rsidRDefault="00C57889" w:rsidP="00BA1EFD">
      <w:r>
        <w:t xml:space="preserve">As we move into the second decade of the reform program, it is clear that there is still a long way to go to embed the principle of shared responsibility in emergency management. </w:t>
      </w:r>
      <w:r w:rsidR="00460581">
        <w:t xml:space="preserve">We are grateful to IGEM for taking the time to listen to councils and </w:t>
      </w:r>
      <w:r w:rsidR="00710D7D">
        <w:t xml:space="preserve">for </w:t>
      </w:r>
      <w:r w:rsidR="00460581">
        <w:t xml:space="preserve">providing the </w:t>
      </w:r>
      <w:r w:rsidR="00581A44">
        <w:t>opportunity</w:t>
      </w:r>
      <w:r w:rsidR="00460581">
        <w:t xml:space="preserve"> to reflect on what is working, what can be improved and wh</w:t>
      </w:r>
      <w:r w:rsidR="00C21DBA">
        <w:t>at</w:t>
      </w:r>
      <w:r w:rsidR="00460581">
        <w:t xml:space="preserve"> we should urgently address</w:t>
      </w:r>
      <w:r w:rsidR="00460581" w:rsidRPr="00460581">
        <w:t xml:space="preserve"> </w:t>
      </w:r>
      <w:r w:rsidR="00460581">
        <w:t>together – with and in support of communities.</w:t>
      </w:r>
    </w:p>
    <w:sectPr w:rsidR="00BA1EFD" w:rsidRPr="00BA1EFD" w:rsidSect="00005B13">
      <w:headerReference w:type="default" r:id="rId17"/>
      <w:footerReference w:type="default" r:id="rId18"/>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BA777" w14:textId="77777777" w:rsidR="00581A44" w:rsidRDefault="00581A44" w:rsidP="00286BB4">
      <w:pPr>
        <w:spacing w:after="0" w:line="240" w:lineRule="auto"/>
      </w:pPr>
      <w:r>
        <w:separator/>
      </w:r>
    </w:p>
  </w:endnote>
  <w:endnote w:type="continuationSeparator" w:id="0">
    <w:p w14:paraId="06AF47DC" w14:textId="77777777" w:rsidR="00581A44" w:rsidRDefault="00581A44" w:rsidP="00286BB4">
      <w:pPr>
        <w:spacing w:after="0" w:line="240" w:lineRule="auto"/>
      </w:pPr>
      <w:r>
        <w:continuationSeparator/>
      </w:r>
    </w:p>
  </w:endnote>
  <w:endnote w:type="continuationNotice" w:id="1">
    <w:p w14:paraId="55C62CE0" w14:textId="77777777" w:rsidR="00581A44" w:rsidRDefault="00581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D475" w14:textId="35F406BD" w:rsidR="00581A44" w:rsidRPr="000453D9" w:rsidRDefault="00D848C7" w:rsidP="000453D9">
    <w:pPr>
      <w:pStyle w:val="Footer"/>
      <w:jc w:val="right"/>
      <w:rPr>
        <w:rFonts w:cs="Arial"/>
        <w:sz w:val="18"/>
        <w:szCs w:val="18"/>
      </w:rPr>
    </w:pPr>
    <w:sdt>
      <w:sdtPr>
        <w:rPr>
          <w:rFonts w:cs="Arial"/>
          <w:sz w:val="18"/>
          <w:szCs w:val="18"/>
        </w:rPr>
        <w:alias w:val="Document Title"/>
        <w:tag w:val="Document Title"/>
        <w:id w:val="7414068"/>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581A44">
          <w:rPr>
            <w:rFonts w:cs="Arial"/>
            <w:sz w:val="18"/>
            <w:szCs w:val="18"/>
          </w:rPr>
          <w:t>Ten Years of Emergency Management Reform</w:t>
        </w:r>
      </w:sdtContent>
    </w:sdt>
  </w:p>
  <w:p w14:paraId="104C775B" w14:textId="77777777" w:rsidR="00581A44" w:rsidRPr="00B873B6" w:rsidRDefault="00581A44" w:rsidP="000453D9">
    <w:pPr>
      <w:pStyle w:val="Footer"/>
      <w:jc w:val="right"/>
      <w:rPr>
        <w:rFonts w:cs="Arial"/>
        <w:b/>
        <w:sz w:val="18"/>
        <w:szCs w:val="18"/>
      </w:rPr>
    </w:pPr>
  </w:p>
  <w:p w14:paraId="608B9248" w14:textId="77777777" w:rsidR="00581A44" w:rsidRDefault="00581A44"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102C" w14:textId="1F732F3F" w:rsidR="00581A44" w:rsidRPr="000453D9" w:rsidRDefault="00581A44" w:rsidP="000453D9">
    <w:pPr>
      <w:pStyle w:val="Footer"/>
      <w:rPr>
        <w:rFonts w:cs="Arial"/>
        <w:sz w:val="18"/>
        <w:szCs w:val="18"/>
      </w:rPr>
    </w:pPr>
    <w:r>
      <w:fldChar w:fldCharType="begin"/>
    </w:r>
    <w:r>
      <w:instrText xml:space="preserve"> PAGE   \* MERGEFORMAT </w:instrText>
    </w:r>
    <w:r>
      <w:fldChar w:fldCharType="separate"/>
    </w:r>
    <w:r w:rsidR="00C21DBA">
      <w:rPr>
        <w:noProof/>
      </w:rPr>
      <w:t>4</w:t>
    </w:r>
    <w:r>
      <w:rPr>
        <w:noProof/>
      </w:rPr>
      <w:fldChar w:fldCharType="end"/>
    </w:r>
    <w:r>
      <w:tab/>
    </w:r>
    <w:r>
      <w:tab/>
    </w:r>
    <w:sdt>
      <w:sdtPr>
        <w:rPr>
          <w:rFonts w:cs="Arial"/>
          <w:sz w:val="18"/>
          <w:szCs w:val="18"/>
        </w:rPr>
        <w:alias w:val="Document Title"/>
        <w:tag w:val="Document Title"/>
        <w:id w:val="7414183"/>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Pr>
            <w:rFonts w:cs="Arial"/>
            <w:sz w:val="18"/>
            <w:szCs w:val="18"/>
          </w:rPr>
          <w:t>Ten Years of Emergency Management Reform</w:t>
        </w:r>
      </w:sdtContent>
    </w:sdt>
  </w:p>
  <w:p w14:paraId="7B6925DF" w14:textId="77777777" w:rsidR="00581A44" w:rsidRDefault="00581A44"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FEC75" w14:textId="77777777" w:rsidR="00581A44" w:rsidRDefault="00581A44" w:rsidP="00286BB4">
      <w:pPr>
        <w:spacing w:after="0" w:line="240" w:lineRule="auto"/>
      </w:pPr>
      <w:r>
        <w:separator/>
      </w:r>
    </w:p>
  </w:footnote>
  <w:footnote w:type="continuationSeparator" w:id="0">
    <w:p w14:paraId="5925C239" w14:textId="77777777" w:rsidR="00581A44" w:rsidRDefault="00581A44" w:rsidP="00286BB4">
      <w:pPr>
        <w:spacing w:after="0" w:line="240" w:lineRule="auto"/>
      </w:pPr>
      <w:r>
        <w:continuationSeparator/>
      </w:r>
    </w:p>
  </w:footnote>
  <w:footnote w:type="continuationNotice" w:id="1">
    <w:p w14:paraId="651BF2F0" w14:textId="77777777" w:rsidR="00581A44" w:rsidRDefault="00581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E28F" w14:textId="7372853A" w:rsidR="00581A44" w:rsidRDefault="00581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1959" w14:textId="77777777" w:rsidR="00581A44" w:rsidRDefault="00581A44" w:rsidP="00C4007E">
    <w:pPr>
      <w:pStyle w:val="Header"/>
      <w:jc w:val="right"/>
    </w:pPr>
    <w:r>
      <w:rPr>
        <w:noProof/>
        <w:lang w:eastAsia="en-AU"/>
      </w:rPr>
      <w:drawing>
        <wp:inline distT="0" distB="0" distL="0" distR="0" wp14:anchorId="516360F6" wp14:editId="6C8B8E36">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83D" w14:textId="77777777" w:rsidR="00581A44" w:rsidRDefault="00581A44" w:rsidP="00940288">
    <w:pPr>
      <w:pStyle w:val="Header"/>
      <w:jc w:val="right"/>
    </w:pPr>
    <w:r>
      <w:rPr>
        <w:noProof/>
        <w:lang w:eastAsia="en-AU"/>
      </w:rPr>
      <w:drawing>
        <wp:inline distT="0" distB="0" distL="0" distR="0" wp14:anchorId="40DBAD72" wp14:editId="4699C39C">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D21"/>
    <w:multiLevelType w:val="hybridMultilevel"/>
    <w:tmpl w:val="BC04655C"/>
    <w:lvl w:ilvl="0" w:tplc="F3604F40">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7946"/>
    <w:multiLevelType w:val="hybridMultilevel"/>
    <w:tmpl w:val="7C2AFC5C"/>
    <w:lvl w:ilvl="0" w:tplc="DAB85262">
      <w:start w:val="1"/>
      <w:numFmt w:val="bullet"/>
      <w:lvlText w:val="•"/>
      <w:lvlJc w:val="left"/>
      <w:pPr>
        <w:tabs>
          <w:tab w:val="num" w:pos="720"/>
        </w:tabs>
        <w:ind w:left="720" w:hanging="360"/>
      </w:pPr>
      <w:rPr>
        <w:rFonts w:ascii="Arial" w:hAnsi="Arial" w:hint="default"/>
      </w:rPr>
    </w:lvl>
    <w:lvl w:ilvl="1" w:tplc="0494F3CE" w:tentative="1">
      <w:start w:val="1"/>
      <w:numFmt w:val="bullet"/>
      <w:lvlText w:val="•"/>
      <w:lvlJc w:val="left"/>
      <w:pPr>
        <w:tabs>
          <w:tab w:val="num" w:pos="1440"/>
        </w:tabs>
        <w:ind w:left="1440" w:hanging="360"/>
      </w:pPr>
      <w:rPr>
        <w:rFonts w:ascii="Arial" w:hAnsi="Arial" w:hint="default"/>
      </w:rPr>
    </w:lvl>
    <w:lvl w:ilvl="2" w:tplc="BD74AB7C" w:tentative="1">
      <w:start w:val="1"/>
      <w:numFmt w:val="bullet"/>
      <w:lvlText w:val="•"/>
      <w:lvlJc w:val="left"/>
      <w:pPr>
        <w:tabs>
          <w:tab w:val="num" w:pos="2160"/>
        </w:tabs>
        <w:ind w:left="2160" w:hanging="360"/>
      </w:pPr>
      <w:rPr>
        <w:rFonts w:ascii="Arial" w:hAnsi="Arial" w:hint="default"/>
      </w:rPr>
    </w:lvl>
    <w:lvl w:ilvl="3" w:tplc="1F0467F4" w:tentative="1">
      <w:start w:val="1"/>
      <w:numFmt w:val="bullet"/>
      <w:lvlText w:val="•"/>
      <w:lvlJc w:val="left"/>
      <w:pPr>
        <w:tabs>
          <w:tab w:val="num" w:pos="2880"/>
        </w:tabs>
        <w:ind w:left="2880" w:hanging="360"/>
      </w:pPr>
      <w:rPr>
        <w:rFonts w:ascii="Arial" w:hAnsi="Arial" w:hint="default"/>
      </w:rPr>
    </w:lvl>
    <w:lvl w:ilvl="4" w:tplc="7EF2A18A" w:tentative="1">
      <w:start w:val="1"/>
      <w:numFmt w:val="bullet"/>
      <w:lvlText w:val="•"/>
      <w:lvlJc w:val="left"/>
      <w:pPr>
        <w:tabs>
          <w:tab w:val="num" w:pos="3600"/>
        </w:tabs>
        <w:ind w:left="3600" w:hanging="360"/>
      </w:pPr>
      <w:rPr>
        <w:rFonts w:ascii="Arial" w:hAnsi="Arial" w:hint="default"/>
      </w:rPr>
    </w:lvl>
    <w:lvl w:ilvl="5" w:tplc="AE94FB8C" w:tentative="1">
      <w:start w:val="1"/>
      <w:numFmt w:val="bullet"/>
      <w:lvlText w:val="•"/>
      <w:lvlJc w:val="left"/>
      <w:pPr>
        <w:tabs>
          <w:tab w:val="num" w:pos="4320"/>
        </w:tabs>
        <w:ind w:left="4320" w:hanging="360"/>
      </w:pPr>
      <w:rPr>
        <w:rFonts w:ascii="Arial" w:hAnsi="Arial" w:hint="default"/>
      </w:rPr>
    </w:lvl>
    <w:lvl w:ilvl="6" w:tplc="E15C22BE" w:tentative="1">
      <w:start w:val="1"/>
      <w:numFmt w:val="bullet"/>
      <w:lvlText w:val="•"/>
      <w:lvlJc w:val="left"/>
      <w:pPr>
        <w:tabs>
          <w:tab w:val="num" w:pos="5040"/>
        </w:tabs>
        <w:ind w:left="5040" w:hanging="360"/>
      </w:pPr>
      <w:rPr>
        <w:rFonts w:ascii="Arial" w:hAnsi="Arial" w:hint="default"/>
      </w:rPr>
    </w:lvl>
    <w:lvl w:ilvl="7" w:tplc="57FCB496" w:tentative="1">
      <w:start w:val="1"/>
      <w:numFmt w:val="bullet"/>
      <w:lvlText w:val="•"/>
      <w:lvlJc w:val="left"/>
      <w:pPr>
        <w:tabs>
          <w:tab w:val="num" w:pos="5760"/>
        </w:tabs>
        <w:ind w:left="5760" w:hanging="360"/>
      </w:pPr>
      <w:rPr>
        <w:rFonts w:ascii="Arial" w:hAnsi="Arial" w:hint="default"/>
      </w:rPr>
    </w:lvl>
    <w:lvl w:ilvl="8" w:tplc="96D29A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774A4B"/>
    <w:multiLevelType w:val="hybridMultilevel"/>
    <w:tmpl w:val="B1023ADC"/>
    <w:lvl w:ilvl="0" w:tplc="59988DE8">
      <w:start w:val="1"/>
      <w:numFmt w:val="bullet"/>
      <w:lvlText w:val="•"/>
      <w:lvlJc w:val="left"/>
      <w:pPr>
        <w:tabs>
          <w:tab w:val="num" w:pos="720"/>
        </w:tabs>
        <w:ind w:left="720" w:hanging="360"/>
      </w:pPr>
      <w:rPr>
        <w:rFonts w:ascii="Arial" w:hAnsi="Arial" w:hint="default"/>
      </w:rPr>
    </w:lvl>
    <w:lvl w:ilvl="1" w:tplc="86FAB64A" w:tentative="1">
      <w:start w:val="1"/>
      <w:numFmt w:val="bullet"/>
      <w:lvlText w:val="•"/>
      <w:lvlJc w:val="left"/>
      <w:pPr>
        <w:tabs>
          <w:tab w:val="num" w:pos="1440"/>
        </w:tabs>
        <w:ind w:left="1440" w:hanging="360"/>
      </w:pPr>
      <w:rPr>
        <w:rFonts w:ascii="Arial" w:hAnsi="Arial" w:hint="default"/>
      </w:rPr>
    </w:lvl>
    <w:lvl w:ilvl="2" w:tplc="C3C876EA" w:tentative="1">
      <w:start w:val="1"/>
      <w:numFmt w:val="bullet"/>
      <w:lvlText w:val="•"/>
      <w:lvlJc w:val="left"/>
      <w:pPr>
        <w:tabs>
          <w:tab w:val="num" w:pos="2160"/>
        </w:tabs>
        <w:ind w:left="2160" w:hanging="360"/>
      </w:pPr>
      <w:rPr>
        <w:rFonts w:ascii="Arial" w:hAnsi="Arial" w:hint="default"/>
      </w:rPr>
    </w:lvl>
    <w:lvl w:ilvl="3" w:tplc="6A8028A0" w:tentative="1">
      <w:start w:val="1"/>
      <w:numFmt w:val="bullet"/>
      <w:lvlText w:val="•"/>
      <w:lvlJc w:val="left"/>
      <w:pPr>
        <w:tabs>
          <w:tab w:val="num" w:pos="2880"/>
        </w:tabs>
        <w:ind w:left="2880" w:hanging="360"/>
      </w:pPr>
      <w:rPr>
        <w:rFonts w:ascii="Arial" w:hAnsi="Arial" w:hint="default"/>
      </w:rPr>
    </w:lvl>
    <w:lvl w:ilvl="4" w:tplc="0BA28D38" w:tentative="1">
      <w:start w:val="1"/>
      <w:numFmt w:val="bullet"/>
      <w:lvlText w:val="•"/>
      <w:lvlJc w:val="left"/>
      <w:pPr>
        <w:tabs>
          <w:tab w:val="num" w:pos="3600"/>
        </w:tabs>
        <w:ind w:left="3600" w:hanging="360"/>
      </w:pPr>
      <w:rPr>
        <w:rFonts w:ascii="Arial" w:hAnsi="Arial" w:hint="default"/>
      </w:rPr>
    </w:lvl>
    <w:lvl w:ilvl="5" w:tplc="4664FCAA" w:tentative="1">
      <w:start w:val="1"/>
      <w:numFmt w:val="bullet"/>
      <w:lvlText w:val="•"/>
      <w:lvlJc w:val="left"/>
      <w:pPr>
        <w:tabs>
          <w:tab w:val="num" w:pos="4320"/>
        </w:tabs>
        <w:ind w:left="4320" w:hanging="360"/>
      </w:pPr>
      <w:rPr>
        <w:rFonts w:ascii="Arial" w:hAnsi="Arial" w:hint="default"/>
      </w:rPr>
    </w:lvl>
    <w:lvl w:ilvl="6" w:tplc="BFB87296" w:tentative="1">
      <w:start w:val="1"/>
      <w:numFmt w:val="bullet"/>
      <w:lvlText w:val="•"/>
      <w:lvlJc w:val="left"/>
      <w:pPr>
        <w:tabs>
          <w:tab w:val="num" w:pos="5040"/>
        </w:tabs>
        <w:ind w:left="5040" w:hanging="360"/>
      </w:pPr>
      <w:rPr>
        <w:rFonts w:ascii="Arial" w:hAnsi="Arial" w:hint="default"/>
      </w:rPr>
    </w:lvl>
    <w:lvl w:ilvl="7" w:tplc="74BCDD7E" w:tentative="1">
      <w:start w:val="1"/>
      <w:numFmt w:val="bullet"/>
      <w:lvlText w:val="•"/>
      <w:lvlJc w:val="left"/>
      <w:pPr>
        <w:tabs>
          <w:tab w:val="num" w:pos="5760"/>
        </w:tabs>
        <w:ind w:left="5760" w:hanging="360"/>
      </w:pPr>
      <w:rPr>
        <w:rFonts w:ascii="Arial" w:hAnsi="Arial" w:hint="default"/>
      </w:rPr>
    </w:lvl>
    <w:lvl w:ilvl="8" w:tplc="E6B653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B028EB"/>
    <w:multiLevelType w:val="hybridMultilevel"/>
    <w:tmpl w:val="D0E814CE"/>
    <w:lvl w:ilvl="0" w:tplc="F3604F40">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A0B44"/>
    <w:multiLevelType w:val="hybridMultilevel"/>
    <w:tmpl w:val="2C60D566"/>
    <w:lvl w:ilvl="0" w:tplc="349A45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FC646A"/>
    <w:multiLevelType w:val="hybridMultilevel"/>
    <w:tmpl w:val="EA3A3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81241"/>
    <w:multiLevelType w:val="hybridMultilevel"/>
    <w:tmpl w:val="EDA8CB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345E34C1"/>
    <w:multiLevelType w:val="hybridMultilevel"/>
    <w:tmpl w:val="FB64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A0157"/>
    <w:multiLevelType w:val="hybridMultilevel"/>
    <w:tmpl w:val="26C808F8"/>
    <w:lvl w:ilvl="0" w:tplc="90A46A06">
      <w:start w:val="1"/>
      <w:numFmt w:val="bullet"/>
      <w:lvlText w:val="•"/>
      <w:lvlJc w:val="left"/>
      <w:pPr>
        <w:tabs>
          <w:tab w:val="num" w:pos="720"/>
        </w:tabs>
        <w:ind w:left="720" w:hanging="360"/>
      </w:pPr>
      <w:rPr>
        <w:rFonts w:ascii="Arial" w:hAnsi="Arial" w:hint="default"/>
      </w:rPr>
    </w:lvl>
    <w:lvl w:ilvl="1" w:tplc="04F472BE" w:tentative="1">
      <w:start w:val="1"/>
      <w:numFmt w:val="bullet"/>
      <w:lvlText w:val="•"/>
      <w:lvlJc w:val="left"/>
      <w:pPr>
        <w:tabs>
          <w:tab w:val="num" w:pos="1440"/>
        </w:tabs>
        <w:ind w:left="1440" w:hanging="360"/>
      </w:pPr>
      <w:rPr>
        <w:rFonts w:ascii="Arial" w:hAnsi="Arial" w:hint="default"/>
      </w:rPr>
    </w:lvl>
    <w:lvl w:ilvl="2" w:tplc="4EA46A70" w:tentative="1">
      <w:start w:val="1"/>
      <w:numFmt w:val="bullet"/>
      <w:lvlText w:val="•"/>
      <w:lvlJc w:val="left"/>
      <w:pPr>
        <w:tabs>
          <w:tab w:val="num" w:pos="2160"/>
        </w:tabs>
        <w:ind w:left="2160" w:hanging="360"/>
      </w:pPr>
      <w:rPr>
        <w:rFonts w:ascii="Arial" w:hAnsi="Arial" w:hint="default"/>
      </w:rPr>
    </w:lvl>
    <w:lvl w:ilvl="3" w:tplc="D37CEB3A" w:tentative="1">
      <w:start w:val="1"/>
      <w:numFmt w:val="bullet"/>
      <w:lvlText w:val="•"/>
      <w:lvlJc w:val="left"/>
      <w:pPr>
        <w:tabs>
          <w:tab w:val="num" w:pos="2880"/>
        </w:tabs>
        <w:ind w:left="2880" w:hanging="360"/>
      </w:pPr>
      <w:rPr>
        <w:rFonts w:ascii="Arial" w:hAnsi="Arial" w:hint="default"/>
      </w:rPr>
    </w:lvl>
    <w:lvl w:ilvl="4" w:tplc="A46C7750" w:tentative="1">
      <w:start w:val="1"/>
      <w:numFmt w:val="bullet"/>
      <w:lvlText w:val="•"/>
      <w:lvlJc w:val="left"/>
      <w:pPr>
        <w:tabs>
          <w:tab w:val="num" w:pos="3600"/>
        </w:tabs>
        <w:ind w:left="3600" w:hanging="360"/>
      </w:pPr>
      <w:rPr>
        <w:rFonts w:ascii="Arial" w:hAnsi="Arial" w:hint="default"/>
      </w:rPr>
    </w:lvl>
    <w:lvl w:ilvl="5" w:tplc="C436E1D0" w:tentative="1">
      <w:start w:val="1"/>
      <w:numFmt w:val="bullet"/>
      <w:lvlText w:val="•"/>
      <w:lvlJc w:val="left"/>
      <w:pPr>
        <w:tabs>
          <w:tab w:val="num" w:pos="4320"/>
        </w:tabs>
        <w:ind w:left="4320" w:hanging="360"/>
      </w:pPr>
      <w:rPr>
        <w:rFonts w:ascii="Arial" w:hAnsi="Arial" w:hint="default"/>
      </w:rPr>
    </w:lvl>
    <w:lvl w:ilvl="6" w:tplc="7BC6CC8C" w:tentative="1">
      <w:start w:val="1"/>
      <w:numFmt w:val="bullet"/>
      <w:lvlText w:val="•"/>
      <w:lvlJc w:val="left"/>
      <w:pPr>
        <w:tabs>
          <w:tab w:val="num" w:pos="5040"/>
        </w:tabs>
        <w:ind w:left="5040" w:hanging="360"/>
      </w:pPr>
      <w:rPr>
        <w:rFonts w:ascii="Arial" w:hAnsi="Arial" w:hint="default"/>
      </w:rPr>
    </w:lvl>
    <w:lvl w:ilvl="7" w:tplc="BF104502" w:tentative="1">
      <w:start w:val="1"/>
      <w:numFmt w:val="bullet"/>
      <w:lvlText w:val="•"/>
      <w:lvlJc w:val="left"/>
      <w:pPr>
        <w:tabs>
          <w:tab w:val="num" w:pos="5760"/>
        </w:tabs>
        <w:ind w:left="5760" w:hanging="360"/>
      </w:pPr>
      <w:rPr>
        <w:rFonts w:ascii="Arial" w:hAnsi="Arial" w:hint="default"/>
      </w:rPr>
    </w:lvl>
    <w:lvl w:ilvl="8" w:tplc="E07EEB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EE75C9"/>
    <w:multiLevelType w:val="hybridMultilevel"/>
    <w:tmpl w:val="D862A6B6"/>
    <w:lvl w:ilvl="0" w:tplc="09DEE67E">
      <w:start w:val="1"/>
      <w:numFmt w:val="bullet"/>
      <w:lvlText w:val="•"/>
      <w:lvlJc w:val="left"/>
      <w:pPr>
        <w:tabs>
          <w:tab w:val="num" w:pos="720"/>
        </w:tabs>
        <w:ind w:left="720" w:hanging="360"/>
      </w:pPr>
      <w:rPr>
        <w:rFonts w:ascii="Arial" w:hAnsi="Arial" w:hint="default"/>
      </w:rPr>
    </w:lvl>
    <w:lvl w:ilvl="1" w:tplc="0A2CBE64" w:tentative="1">
      <w:start w:val="1"/>
      <w:numFmt w:val="bullet"/>
      <w:lvlText w:val="•"/>
      <w:lvlJc w:val="left"/>
      <w:pPr>
        <w:tabs>
          <w:tab w:val="num" w:pos="1440"/>
        </w:tabs>
        <w:ind w:left="1440" w:hanging="360"/>
      </w:pPr>
      <w:rPr>
        <w:rFonts w:ascii="Arial" w:hAnsi="Arial" w:hint="default"/>
      </w:rPr>
    </w:lvl>
    <w:lvl w:ilvl="2" w:tplc="AD5298BC" w:tentative="1">
      <w:start w:val="1"/>
      <w:numFmt w:val="bullet"/>
      <w:lvlText w:val="•"/>
      <w:lvlJc w:val="left"/>
      <w:pPr>
        <w:tabs>
          <w:tab w:val="num" w:pos="2160"/>
        </w:tabs>
        <w:ind w:left="2160" w:hanging="360"/>
      </w:pPr>
      <w:rPr>
        <w:rFonts w:ascii="Arial" w:hAnsi="Arial" w:hint="default"/>
      </w:rPr>
    </w:lvl>
    <w:lvl w:ilvl="3" w:tplc="E4040CE4" w:tentative="1">
      <w:start w:val="1"/>
      <w:numFmt w:val="bullet"/>
      <w:lvlText w:val="•"/>
      <w:lvlJc w:val="left"/>
      <w:pPr>
        <w:tabs>
          <w:tab w:val="num" w:pos="2880"/>
        </w:tabs>
        <w:ind w:left="2880" w:hanging="360"/>
      </w:pPr>
      <w:rPr>
        <w:rFonts w:ascii="Arial" w:hAnsi="Arial" w:hint="default"/>
      </w:rPr>
    </w:lvl>
    <w:lvl w:ilvl="4" w:tplc="C1DEDD56" w:tentative="1">
      <w:start w:val="1"/>
      <w:numFmt w:val="bullet"/>
      <w:lvlText w:val="•"/>
      <w:lvlJc w:val="left"/>
      <w:pPr>
        <w:tabs>
          <w:tab w:val="num" w:pos="3600"/>
        </w:tabs>
        <w:ind w:left="3600" w:hanging="360"/>
      </w:pPr>
      <w:rPr>
        <w:rFonts w:ascii="Arial" w:hAnsi="Arial" w:hint="default"/>
      </w:rPr>
    </w:lvl>
    <w:lvl w:ilvl="5" w:tplc="E62A758E" w:tentative="1">
      <w:start w:val="1"/>
      <w:numFmt w:val="bullet"/>
      <w:lvlText w:val="•"/>
      <w:lvlJc w:val="left"/>
      <w:pPr>
        <w:tabs>
          <w:tab w:val="num" w:pos="4320"/>
        </w:tabs>
        <w:ind w:left="4320" w:hanging="360"/>
      </w:pPr>
      <w:rPr>
        <w:rFonts w:ascii="Arial" w:hAnsi="Arial" w:hint="default"/>
      </w:rPr>
    </w:lvl>
    <w:lvl w:ilvl="6" w:tplc="3F8686C2" w:tentative="1">
      <w:start w:val="1"/>
      <w:numFmt w:val="bullet"/>
      <w:lvlText w:val="•"/>
      <w:lvlJc w:val="left"/>
      <w:pPr>
        <w:tabs>
          <w:tab w:val="num" w:pos="5040"/>
        </w:tabs>
        <w:ind w:left="5040" w:hanging="360"/>
      </w:pPr>
      <w:rPr>
        <w:rFonts w:ascii="Arial" w:hAnsi="Arial" w:hint="default"/>
      </w:rPr>
    </w:lvl>
    <w:lvl w:ilvl="7" w:tplc="35F43D8E" w:tentative="1">
      <w:start w:val="1"/>
      <w:numFmt w:val="bullet"/>
      <w:lvlText w:val="•"/>
      <w:lvlJc w:val="left"/>
      <w:pPr>
        <w:tabs>
          <w:tab w:val="num" w:pos="5760"/>
        </w:tabs>
        <w:ind w:left="5760" w:hanging="360"/>
      </w:pPr>
      <w:rPr>
        <w:rFonts w:ascii="Arial" w:hAnsi="Arial" w:hint="default"/>
      </w:rPr>
    </w:lvl>
    <w:lvl w:ilvl="8" w:tplc="FD3C9A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740476"/>
    <w:multiLevelType w:val="hybridMultilevel"/>
    <w:tmpl w:val="5EE29DB2"/>
    <w:lvl w:ilvl="0" w:tplc="A2D2D13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 w15:restartNumberingAfterBreak="0">
    <w:nsid w:val="55097B1E"/>
    <w:multiLevelType w:val="hybridMultilevel"/>
    <w:tmpl w:val="21A2B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5165A7"/>
    <w:multiLevelType w:val="hybridMultilevel"/>
    <w:tmpl w:val="1D046540"/>
    <w:lvl w:ilvl="0" w:tplc="A762D578">
      <w:start w:val="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494C04"/>
    <w:multiLevelType w:val="hybridMultilevel"/>
    <w:tmpl w:val="EFA05E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6572149D"/>
    <w:multiLevelType w:val="multilevel"/>
    <w:tmpl w:val="D1809EDE"/>
    <w:lvl w:ilvl="0">
      <w:start w:val="1"/>
      <w:numFmt w:val="decimal"/>
      <w:pStyle w:val="Heading1"/>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58022FC"/>
    <w:multiLevelType w:val="hybridMultilevel"/>
    <w:tmpl w:val="BEFC79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F7703F9"/>
    <w:multiLevelType w:val="hybridMultilevel"/>
    <w:tmpl w:val="4DB0CA18"/>
    <w:lvl w:ilvl="0" w:tplc="F3604F40">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F4399"/>
    <w:multiLevelType w:val="hybridMultilevel"/>
    <w:tmpl w:val="AFD646E6"/>
    <w:lvl w:ilvl="0" w:tplc="F3604F40">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6D2335"/>
    <w:multiLevelType w:val="hybridMultilevel"/>
    <w:tmpl w:val="C3A07C0A"/>
    <w:lvl w:ilvl="0" w:tplc="0B82D666">
      <w:start w:val="1"/>
      <w:numFmt w:val="bullet"/>
      <w:lvlText w:val="•"/>
      <w:lvlJc w:val="left"/>
      <w:pPr>
        <w:tabs>
          <w:tab w:val="num" w:pos="720"/>
        </w:tabs>
        <w:ind w:left="720" w:hanging="360"/>
      </w:pPr>
      <w:rPr>
        <w:rFonts w:ascii="Arial" w:hAnsi="Arial" w:hint="default"/>
      </w:rPr>
    </w:lvl>
    <w:lvl w:ilvl="1" w:tplc="84B451C4" w:tentative="1">
      <w:start w:val="1"/>
      <w:numFmt w:val="bullet"/>
      <w:lvlText w:val="•"/>
      <w:lvlJc w:val="left"/>
      <w:pPr>
        <w:tabs>
          <w:tab w:val="num" w:pos="1440"/>
        </w:tabs>
        <w:ind w:left="1440" w:hanging="360"/>
      </w:pPr>
      <w:rPr>
        <w:rFonts w:ascii="Arial" w:hAnsi="Arial" w:hint="default"/>
      </w:rPr>
    </w:lvl>
    <w:lvl w:ilvl="2" w:tplc="2188D4F4">
      <w:start w:val="119"/>
      <w:numFmt w:val="bullet"/>
      <w:lvlText w:val="•"/>
      <w:lvlJc w:val="left"/>
      <w:pPr>
        <w:tabs>
          <w:tab w:val="num" w:pos="2160"/>
        </w:tabs>
        <w:ind w:left="2160" w:hanging="360"/>
      </w:pPr>
      <w:rPr>
        <w:rFonts w:ascii="Arial" w:hAnsi="Arial" w:hint="default"/>
      </w:rPr>
    </w:lvl>
    <w:lvl w:ilvl="3" w:tplc="164A922C" w:tentative="1">
      <w:start w:val="1"/>
      <w:numFmt w:val="bullet"/>
      <w:lvlText w:val="•"/>
      <w:lvlJc w:val="left"/>
      <w:pPr>
        <w:tabs>
          <w:tab w:val="num" w:pos="2880"/>
        </w:tabs>
        <w:ind w:left="2880" w:hanging="360"/>
      </w:pPr>
      <w:rPr>
        <w:rFonts w:ascii="Arial" w:hAnsi="Arial" w:hint="default"/>
      </w:rPr>
    </w:lvl>
    <w:lvl w:ilvl="4" w:tplc="25B2A7F8" w:tentative="1">
      <w:start w:val="1"/>
      <w:numFmt w:val="bullet"/>
      <w:lvlText w:val="•"/>
      <w:lvlJc w:val="left"/>
      <w:pPr>
        <w:tabs>
          <w:tab w:val="num" w:pos="3600"/>
        </w:tabs>
        <w:ind w:left="3600" w:hanging="360"/>
      </w:pPr>
      <w:rPr>
        <w:rFonts w:ascii="Arial" w:hAnsi="Arial" w:hint="default"/>
      </w:rPr>
    </w:lvl>
    <w:lvl w:ilvl="5" w:tplc="490A6FFA" w:tentative="1">
      <w:start w:val="1"/>
      <w:numFmt w:val="bullet"/>
      <w:lvlText w:val="•"/>
      <w:lvlJc w:val="left"/>
      <w:pPr>
        <w:tabs>
          <w:tab w:val="num" w:pos="4320"/>
        </w:tabs>
        <w:ind w:left="4320" w:hanging="360"/>
      </w:pPr>
      <w:rPr>
        <w:rFonts w:ascii="Arial" w:hAnsi="Arial" w:hint="default"/>
      </w:rPr>
    </w:lvl>
    <w:lvl w:ilvl="6" w:tplc="64823A6A" w:tentative="1">
      <w:start w:val="1"/>
      <w:numFmt w:val="bullet"/>
      <w:lvlText w:val="•"/>
      <w:lvlJc w:val="left"/>
      <w:pPr>
        <w:tabs>
          <w:tab w:val="num" w:pos="5040"/>
        </w:tabs>
        <w:ind w:left="5040" w:hanging="360"/>
      </w:pPr>
      <w:rPr>
        <w:rFonts w:ascii="Arial" w:hAnsi="Arial" w:hint="default"/>
      </w:rPr>
    </w:lvl>
    <w:lvl w:ilvl="7" w:tplc="6C1E2A9E" w:tentative="1">
      <w:start w:val="1"/>
      <w:numFmt w:val="bullet"/>
      <w:lvlText w:val="•"/>
      <w:lvlJc w:val="left"/>
      <w:pPr>
        <w:tabs>
          <w:tab w:val="num" w:pos="5760"/>
        </w:tabs>
        <w:ind w:left="5760" w:hanging="360"/>
      </w:pPr>
      <w:rPr>
        <w:rFonts w:ascii="Arial" w:hAnsi="Arial" w:hint="default"/>
      </w:rPr>
    </w:lvl>
    <w:lvl w:ilvl="8" w:tplc="36745D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77501F"/>
    <w:multiLevelType w:val="hybridMultilevel"/>
    <w:tmpl w:val="D3D2CEEE"/>
    <w:lvl w:ilvl="0" w:tplc="2460D024">
      <w:start w:val="1"/>
      <w:numFmt w:val="bullet"/>
      <w:lvlText w:val="•"/>
      <w:lvlJc w:val="left"/>
      <w:pPr>
        <w:tabs>
          <w:tab w:val="num" w:pos="720"/>
        </w:tabs>
        <w:ind w:left="720" w:hanging="360"/>
      </w:pPr>
      <w:rPr>
        <w:rFonts w:ascii="Arial" w:hAnsi="Arial" w:hint="default"/>
      </w:rPr>
    </w:lvl>
    <w:lvl w:ilvl="1" w:tplc="767CD652" w:tentative="1">
      <w:start w:val="1"/>
      <w:numFmt w:val="bullet"/>
      <w:lvlText w:val="•"/>
      <w:lvlJc w:val="left"/>
      <w:pPr>
        <w:tabs>
          <w:tab w:val="num" w:pos="1440"/>
        </w:tabs>
        <w:ind w:left="1440" w:hanging="360"/>
      </w:pPr>
      <w:rPr>
        <w:rFonts w:ascii="Arial" w:hAnsi="Arial" w:hint="default"/>
      </w:rPr>
    </w:lvl>
    <w:lvl w:ilvl="2" w:tplc="9C14277E" w:tentative="1">
      <w:start w:val="1"/>
      <w:numFmt w:val="bullet"/>
      <w:lvlText w:val="•"/>
      <w:lvlJc w:val="left"/>
      <w:pPr>
        <w:tabs>
          <w:tab w:val="num" w:pos="2160"/>
        </w:tabs>
        <w:ind w:left="2160" w:hanging="360"/>
      </w:pPr>
      <w:rPr>
        <w:rFonts w:ascii="Arial" w:hAnsi="Arial" w:hint="default"/>
      </w:rPr>
    </w:lvl>
    <w:lvl w:ilvl="3" w:tplc="77821DCC" w:tentative="1">
      <w:start w:val="1"/>
      <w:numFmt w:val="bullet"/>
      <w:lvlText w:val="•"/>
      <w:lvlJc w:val="left"/>
      <w:pPr>
        <w:tabs>
          <w:tab w:val="num" w:pos="2880"/>
        </w:tabs>
        <w:ind w:left="2880" w:hanging="360"/>
      </w:pPr>
      <w:rPr>
        <w:rFonts w:ascii="Arial" w:hAnsi="Arial" w:hint="default"/>
      </w:rPr>
    </w:lvl>
    <w:lvl w:ilvl="4" w:tplc="92007232" w:tentative="1">
      <w:start w:val="1"/>
      <w:numFmt w:val="bullet"/>
      <w:lvlText w:val="•"/>
      <w:lvlJc w:val="left"/>
      <w:pPr>
        <w:tabs>
          <w:tab w:val="num" w:pos="3600"/>
        </w:tabs>
        <w:ind w:left="3600" w:hanging="360"/>
      </w:pPr>
      <w:rPr>
        <w:rFonts w:ascii="Arial" w:hAnsi="Arial" w:hint="default"/>
      </w:rPr>
    </w:lvl>
    <w:lvl w:ilvl="5" w:tplc="65BEBA1A" w:tentative="1">
      <w:start w:val="1"/>
      <w:numFmt w:val="bullet"/>
      <w:lvlText w:val="•"/>
      <w:lvlJc w:val="left"/>
      <w:pPr>
        <w:tabs>
          <w:tab w:val="num" w:pos="4320"/>
        </w:tabs>
        <w:ind w:left="4320" w:hanging="360"/>
      </w:pPr>
      <w:rPr>
        <w:rFonts w:ascii="Arial" w:hAnsi="Arial" w:hint="default"/>
      </w:rPr>
    </w:lvl>
    <w:lvl w:ilvl="6" w:tplc="13C617AC" w:tentative="1">
      <w:start w:val="1"/>
      <w:numFmt w:val="bullet"/>
      <w:lvlText w:val="•"/>
      <w:lvlJc w:val="left"/>
      <w:pPr>
        <w:tabs>
          <w:tab w:val="num" w:pos="5040"/>
        </w:tabs>
        <w:ind w:left="5040" w:hanging="360"/>
      </w:pPr>
      <w:rPr>
        <w:rFonts w:ascii="Arial" w:hAnsi="Arial" w:hint="default"/>
      </w:rPr>
    </w:lvl>
    <w:lvl w:ilvl="7" w:tplc="967EE8A2" w:tentative="1">
      <w:start w:val="1"/>
      <w:numFmt w:val="bullet"/>
      <w:lvlText w:val="•"/>
      <w:lvlJc w:val="left"/>
      <w:pPr>
        <w:tabs>
          <w:tab w:val="num" w:pos="5760"/>
        </w:tabs>
        <w:ind w:left="5760" w:hanging="360"/>
      </w:pPr>
      <w:rPr>
        <w:rFonts w:ascii="Arial" w:hAnsi="Arial" w:hint="default"/>
      </w:rPr>
    </w:lvl>
    <w:lvl w:ilvl="8" w:tplc="314443C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1"/>
  </w:num>
  <w:num w:numId="3">
    <w:abstractNumId w:val="17"/>
  </w:num>
  <w:num w:numId="4">
    <w:abstractNumId w:val="20"/>
  </w:num>
  <w:num w:numId="5">
    <w:abstractNumId w:val="17"/>
    <w:lvlOverride w:ilvl="0">
      <w:startOverride w:val="1"/>
    </w:lvlOverride>
  </w:num>
  <w:num w:numId="6">
    <w:abstractNumId w:val="14"/>
  </w:num>
  <w:num w:numId="7">
    <w:abstractNumId w:val="18"/>
  </w:num>
  <w:num w:numId="8">
    <w:abstractNumId w:val="6"/>
  </w:num>
  <w:num w:numId="9">
    <w:abstractNumId w:val="23"/>
  </w:num>
  <w:num w:numId="10">
    <w:abstractNumId w:val="8"/>
  </w:num>
  <w:num w:numId="11">
    <w:abstractNumId w:val="0"/>
  </w:num>
  <w:num w:numId="12">
    <w:abstractNumId w:val="22"/>
  </w:num>
  <w:num w:numId="13">
    <w:abstractNumId w:val="5"/>
  </w:num>
  <w:num w:numId="14">
    <w:abstractNumId w:val="3"/>
  </w:num>
  <w:num w:numId="15">
    <w:abstractNumId w:val="7"/>
  </w:num>
  <w:num w:numId="16">
    <w:abstractNumId w:val="19"/>
  </w:num>
  <w:num w:numId="17">
    <w:abstractNumId w:val="1"/>
  </w:num>
  <w:num w:numId="18">
    <w:abstractNumId w:val="2"/>
  </w:num>
  <w:num w:numId="19">
    <w:abstractNumId w:val="24"/>
  </w:num>
  <w:num w:numId="20">
    <w:abstractNumId w:val="4"/>
  </w:num>
  <w:num w:numId="21">
    <w:abstractNumId w:val="13"/>
  </w:num>
  <w:num w:numId="22">
    <w:abstractNumId w:val="11"/>
  </w:num>
  <w:num w:numId="23">
    <w:abstractNumId w:val="16"/>
  </w:num>
  <w:num w:numId="24">
    <w:abstractNumId w:val="10"/>
  </w:num>
  <w:num w:numId="25">
    <w:abstractNumId w:val="12"/>
  </w:num>
  <w:num w:numId="26">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22"/>
    <w:rsid w:val="00005B13"/>
    <w:rsid w:val="0001272A"/>
    <w:rsid w:val="00024D00"/>
    <w:rsid w:val="0002686B"/>
    <w:rsid w:val="000453D9"/>
    <w:rsid w:val="000456FE"/>
    <w:rsid w:val="000632B2"/>
    <w:rsid w:val="000919EE"/>
    <w:rsid w:val="00097A72"/>
    <w:rsid w:val="000C3436"/>
    <w:rsid w:val="000F4862"/>
    <w:rsid w:val="00117E72"/>
    <w:rsid w:val="00121C57"/>
    <w:rsid w:val="00143557"/>
    <w:rsid w:val="00153BA6"/>
    <w:rsid w:val="001667C7"/>
    <w:rsid w:val="00170172"/>
    <w:rsid w:val="00182B22"/>
    <w:rsid w:val="001853F5"/>
    <w:rsid w:val="001944A6"/>
    <w:rsid w:val="001C0A22"/>
    <w:rsid w:val="001E5A80"/>
    <w:rsid w:val="001F311D"/>
    <w:rsid w:val="00202861"/>
    <w:rsid w:val="00207081"/>
    <w:rsid w:val="002105EF"/>
    <w:rsid w:val="002213A9"/>
    <w:rsid w:val="00232D01"/>
    <w:rsid w:val="00233FCC"/>
    <w:rsid w:val="00271AF4"/>
    <w:rsid w:val="002813D9"/>
    <w:rsid w:val="0028273B"/>
    <w:rsid w:val="002845A9"/>
    <w:rsid w:val="0028461E"/>
    <w:rsid w:val="00286BB4"/>
    <w:rsid w:val="002E0F44"/>
    <w:rsid w:val="002E4C25"/>
    <w:rsid w:val="002F25D2"/>
    <w:rsid w:val="00300000"/>
    <w:rsid w:val="00303EDE"/>
    <w:rsid w:val="00334B10"/>
    <w:rsid w:val="00341B92"/>
    <w:rsid w:val="003579DB"/>
    <w:rsid w:val="0036232F"/>
    <w:rsid w:val="003676AA"/>
    <w:rsid w:val="003804F8"/>
    <w:rsid w:val="003C7A54"/>
    <w:rsid w:val="00407549"/>
    <w:rsid w:val="00433E75"/>
    <w:rsid w:val="00460581"/>
    <w:rsid w:val="0047162C"/>
    <w:rsid w:val="00497EF4"/>
    <w:rsid w:val="004D5F02"/>
    <w:rsid w:val="005040B4"/>
    <w:rsid w:val="00521A4A"/>
    <w:rsid w:val="00536548"/>
    <w:rsid w:val="005378E3"/>
    <w:rsid w:val="0056479A"/>
    <w:rsid w:val="00577CDD"/>
    <w:rsid w:val="00581A44"/>
    <w:rsid w:val="00584738"/>
    <w:rsid w:val="005970BD"/>
    <w:rsid w:val="005A5847"/>
    <w:rsid w:val="005B088B"/>
    <w:rsid w:val="005B0AC3"/>
    <w:rsid w:val="005C7453"/>
    <w:rsid w:val="005D3C28"/>
    <w:rsid w:val="005F78B7"/>
    <w:rsid w:val="006006A1"/>
    <w:rsid w:val="00602377"/>
    <w:rsid w:val="006202AB"/>
    <w:rsid w:val="00630EAD"/>
    <w:rsid w:val="00634CD0"/>
    <w:rsid w:val="0064484E"/>
    <w:rsid w:val="006525CD"/>
    <w:rsid w:val="006634EC"/>
    <w:rsid w:val="006729CE"/>
    <w:rsid w:val="00674BED"/>
    <w:rsid w:val="006A62CB"/>
    <w:rsid w:val="006A77F4"/>
    <w:rsid w:val="006B324C"/>
    <w:rsid w:val="006B664B"/>
    <w:rsid w:val="006D227B"/>
    <w:rsid w:val="006E441E"/>
    <w:rsid w:val="0070753F"/>
    <w:rsid w:val="00710D7D"/>
    <w:rsid w:val="00724918"/>
    <w:rsid w:val="007369CB"/>
    <w:rsid w:val="0074397E"/>
    <w:rsid w:val="00756A41"/>
    <w:rsid w:val="007575C2"/>
    <w:rsid w:val="00770914"/>
    <w:rsid w:val="00773756"/>
    <w:rsid w:val="007A7583"/>
    <w:rsid w:val="00802937"/>
    <w:rsid w:val="00802A7E"/>
    <w:rsid w:val="00830ED1"/>
    <w:rsid w:val="00855C6E"/>
    <w:rsid w:val="00856CD6"/>
    <w:rsid w:val="0087486E"/>
    <w:rsid w:val="008A6711"/>
    <w:rsid w:val="008B4591"/>
    <w:rsid w:val="008D44B5"/>
    <w:rsid w:val="008E2731"/>
    <w:rsid w:val="008F66FE"/>
    <w:rsid w:val="00902EAD"/>
    <w:rsid w:val="00906CB4"/>
    <w:rsid w:val="009204DD"/>
    <w:rsid w:val="0092762A"/>
    <w:rsid w:val="009300F2"/>
    <w:rsid w:val="009365EF"/>
    <w:rsid w:val="00940288"/>
    <w:rsid w:val="00985FDF"/>
    <w:rsid w:val="009C0A61"/>
    <w:rsid w:val="009C7298"/>
    <w:rsid w:val="009C758A"/>
    <w:rsid w:val="009D77E7"/>
    <w:rsid w:val="009E0C04"/>
    <w:rsid w:val="009E2352"/>
    <w:rsid w:val="00A226BF"/>
    <w:rsid w:val="00A24366"/>
    <w:rsid w:val="00A44F78"/>
    <w:rsid w:val="00A86F9C"/>
    <w:rsid w:val="00AB14A5"/>
    <w:rsid w:val="00AB1B54"/>
    <w:rsid w:val="00AD1BE2"/>
    <w:rsid w:val="00AD2B12"/>
    <w:rsid w:val="00AD2F3C"/>
    <w:rsid w:val="00AD6A6E"/>
    <w:rsid w:val="00AE2B83"/>
    <w:rsid w:val="00AF06DD"/>
    <w:rsid w:val="00AF7BE7"/>
    <w:rsid w:val="00B0299A"/>
    <w:rsid w:val="00B11370"/>
    <w:rsid w:val="00B13173"/>
    <w:rsid w:val="00B14B95"/>
    <w:rsid w:val="00B238C5"/>
    <w:rsid w:val="00B244A9"/>
    <w:rsid w:val="00B24DC3"/>
    <w:rsid w:val="00B26E73"/>
    <w:rsid w:val="00B76CA1"/>
    <w:rsid w:val="00B800DE"/>
    <w:rsid w:val="00B873B6"/>
    <w:rsid w:val="00BA1EFD"/>
    <w:rsid w:val="00BF0194"/>
    <w:rsid w:val="00BF141B"/>
    <w:rsid w:val="00C00622"/>
    <w:rsid w:val="00C0733C"/>
    <w:rsid w:val="00C16EC4"/>
    <w:rsid w:val="00C21DBA"/>
    <w:rsid w:val="00C4007E"/>
    <w:rsid w:val="00C57889"/>
    <w:rsid w:val="00C903A4"/>
    <w:rsid w:val="00C977B3"/>
    <w:rsid w:val="00CA0701"/>
    <w:rsid w:val="00CA4C06"/>
    <w:rsid w:val="00CA53C5"/>
    <w:rsid w:val="00CB0534"/>
    <w:rsid w:val="00CB5C84"/>
    <w:rsid w:val="00CC2C7D"/>
    <w:rsid w:val="00CC5CA9"/>
    <w:rsid w:val="00CC735C"/>
    <w:rsid w:val="00CE2037"/>
    <w:rsid w:val="00CE44CE"/>
    <w:rsid w:val="00CF5098"/>
    <w:rsid w:val="00D168DA"/>
    <w:rsid w:val="00D21282"/>
    <w:rsid w:val="00D431DF"/>
    <w:rsid w:val="00D4352A"/>
    <w:rsid w:val="00D848C7"/>
    <w:rsid w:val="00D93CDE"/>
    <w:rsid w:val="00D97BB1"/>
    <w:rsid w:val="00DA46B1"/>
    <w:rsid w:val="00DB6542"/>
    <w:rsid w:val="00DC6CC9"/>
    <w:rsid w:val="00DE4CD6"/>
    <w:rsid w:val="00E02C1F"/>
    <w:rsid w:val="00E054A9"/>
    <w:rsid w:val="00E079C7"/>
    <w:rsid w:val="00E14FD6"/>
    <w:rsid w:val="00E3231F"/>
    <w:rsid w:val="00E3418B"/>
    <w:rsid w:val="00E407DD"/>
    <w:rsid w:val="00E47927"/>
    <w:rsid w:val="00E60810"/>
    <w:rsid w:val="00E71FED"/>
    <w:rsid w:val="00E813C3"/>
    <w:rsid w:val="00ED261C"/>
    <w:rsid w:val="00F052E8"/>
    <w:rsid w:val="00F14E7E"/>
    <w:rsid w:val="00F46754"/>
    <w:rsid w:val="00F566C3"/>
    <w:rsid w:val="00F63F05"/>
    <w:rsid w:val="00F76ACE"/>
    <w:rsid w:val="00F77D93"/>
    <w:rsid w:val="00FA5DE7"/>
    <w:rsid w:val="00FB5037"/>
    <w:rsid w:val="00FC2670"/>
    <w:rsid w:val="00FC6F6A"/>
    <w:rsid w:val="00FF7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7105"/>
    <o:shapelayout v:ext="edit">
      <o:idmap v:ext="edit" data="1"/>
    </o:shapelayout>
  </w:shapeDefaults>
  <w:decimalSymbol w:val="."/>
  <w:listSeparator w:val=","/>
  <w14:docId w14:val="45DC1FB0"/>
  <w15:docId w15:val="{1361649C-5524-499C-916F-B13EB73E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F9C"/>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rPr>
  </w:style>
  <w:style w:type="paragraph" w:customStyle="1" w:styleId="Tabletext">
    <w:name w:val="Table text"/>
    <w:basedOn w:val="Normal"/>
    <w:rsid w:val="001C0A22"/>
    <w:pPr>
      <w:spacing w:before="40" w:after="40" w:line="240" w:lineRule="auto"/>
    </w:pPr>
    <w:rPr>
      <w:rFonts w:eastAsia="Times New Roman" w:cs="Arial"/>
    </w:rPr>
  </w:style>
  <w:style w:type="paragraph" w:customStyle="1" w:styleId="Source">
    <w:name w:val="Source"/>
    <w:basedOn w:val="Normal"/>
    <w:rsid w:val="001C0A22"/>
    <w:pPr>
      <w:spacing w:before="120" w:after="120" w:line="240" w:lineRule="auto"/>
      <w:jc w:val="both"/>
    </w:pPr>
    <w:rPr>
      <w:rFonts w:eastAsia="Times New Roman" w:cs="Arial"/>
      <w:i/>
      <w:iCs/>
      <w:sz w:val="16"/>
      <w:szCs w:val="20"/>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link w:val="ListParagraphChar"/>
    <w:uiPriority w:val="34"/>
    <w:qFormat/>
    <w:rsid w:val="00F46754"/>
    <w:pPr>
      <w:ind w:left="720"/>
      <w:contextualSpacing/>
    </w:pPr>
  </w:style>
  <w:style w:type="character" w:customStyle="1" w:styleId="normaltextrun">
    <w:name w:val="normaltextrun"/>
    <w:basedOn w:val="DefaultParagraphFont"/>
    <w:rsid w:val="00AD1BE2"/>
  </w:style>
  <w:style w:type="paragraph" w:styleId="BodyText">
    <w:name w:val="Body Text"/>
    <w:link w:val="BodyTextChar"/>
    <w:qFormat/>
    <w:rsid w:val="00770914"/>
    <w:pPr>
      <w:spacing w:before="120" w:after="120"/>
    </w:pPr>
    <w:rPr>
      <w:rFonts w:asciiTheme="minorHAnsi" w:eastAsiaTheme="minorHAnsi" w:hAnsiTheme="minorHAnsi"/>
      <w:color w:val="000000" w:themeColor="text1"/>
      <w:spacing w:val="6"/>
      <w:lang w:eastAsia="en-US"/>
    </w:rPr>
  </w:style>
  <w:style w:type="character" w:customStyle="1" w:styleId="BodyTextChar">
    <w:name w:val="Body Text Char"/>
    <w:basedOn w:val="DefaultParagraphFont"/>
    <w:link w:val="BodyText"/>
    <w:rsid w:val="00770914"/>
    <w:rPr>
      <w:rFonts w:asciiTheme="minorHAnsi" w:eastAsiaTheme="minorHAnsi" w:hAnsiTheme="minorHAnsi"/>
      <w:color w:val="000000" w:themeColor="text1"/>
      <w:spacing w:val="6"/>
      <w:lang w:eastAsia="en-US"/>
    </w:rPr>
  </w:style>
  <w:style w:type="character" w:customStyle="1" w:styleId="ListParagraphChar">
    <w:name w:val="List Paragraph Char"/>
    <w:link w:val="ListParagraph"/>
    <w:uiPriority w:val="34"/>
    <w:rsid w:val="00830ED1"/>
    <w:rPr>
      <w:rFonts w:ascii="Arial" w:hAnsi="Arial"/>
      <w:sz w:val="22"/>
      <w:szCs w:val="22"/>
      <w:lang w:eastAsia="en-US"/>
    </w:rPr>
  </w:style>
  <w:style w:type="character" w:customStyle="1" w:styleId="DHHSbodyChar">
    <w:name w:val="DHHS body Char"/>
    <w:link w:val="DHHSbody"/>
    <w:locked/>
    <w:rsid w:val="000632B2"/>
    <w:rPr>
      <w:rFonts w:ascii="Arial" w:eastAsia="Times" w:hAnsi="Arial" w:cs="Arial"/>
      <w:lang w:eastAsia="en-US"/>
    </w:rPr>
  </w:style>
  <w:style w:type="paragraph" w:customStyle="1" w:styleId="DHHSbody">
    <w:name w:val="DHHS body"/>
    <w:link w:val="DHHSbodyChar"/>
    <w:qFormat/>
    <w:rsid w:val="000632B2"/>
    <w:pPr>
      <w:spacing w:after="120" w:line="270" w:lineRule="atLeast"/>
    </w:pPr>
    <w:rPr>
      <w:rFonts w:ascii="Arial" w:eastAsia="Times" w:hAnsi="Arial" w:cs="Arial"/>
      <w:lang w:eastAsia="en-US"/>
    </w:rPr>
  </w:style>
  <w:style w:type="paragraph" w:customStyle="1" w:styleId="DHHSbullet1">
    <w:name w:val="DHHS bullet 1"/>
    <w:basedOn w:val="DHHSbody"/>
    <w:qFormat/>
    <w:rsid w:val="000632B2"/>
    <w:pPr>
      <w:numPr>
        <w:numId w:val="25"/>
      </w:numPr>
      <w:tabs>
        <w:tab w:val="num" w:pos="360"/>
      </w:tabs>
      <w:spacing w:after="40"/>
      <w:ind w:left="0" w:firstLine="0"/>
    </w:pPr>
  </w:style>
  <w:style w:type="paragraph" w:customStyle="1" w:styleId="DHHSbullet2">
    <w:name w:val="DHHS bullet 2"/>
    <w:basedOn w:val="DHHSbody"/>
    <w:uiPriority w:val="2"/>
    <w:qFormat/>
    <w:rsid w:val="000632B2"/>
    <w:pPr>
      <w:numPr>
        <w:ilvl w:val="2"/>
        <w:numId w:val="25"/>
      </w:numPr>
      <w:tabs>
        <w:tab w:val="num" w:pos="360"/>
        <w:tab w:val="num" w:pos="2160"/>
      </w:tabs>
      <w:spacing w:after="40"/>
      <w:ind w:left="0" w:firstLine="0"/>
    </w:pPr>
  </w:style>
  <w:style w:type="paragraph" w:customStyle="1" w:styleId="DHHSbullet1lastline">
    <w:name w:val="DHHS bullet 1 last line"/>
    <w:basedOn w:val="DHHSbullet1"/>
    <w:qFormat/>
    <w:rsid w:val="000632B2"/>
    <w:pPr>
      <w:numPr>
        <w:ilvl w:val="1"/>
      </w:numPr>
      <w:tabs>
        <w:tab w:val="num" w:pos="360"/>
        <w:tab w:val="num" w:pos="1440"/>
      </w:tabs>
      <w:spacing w:after="120"/>
      <w:ind w:left="1440" w:hanging="360"/>
    </w:pPr>
  </w:style>
  <w:style w:type="paragraph" w:customStyle="1" w:styleId="DHHSbullet2lastline">
    <w:name w:val="DHHS bullet 2 last line"/>
    <w:basedOn w:val="DHHSbullet2"/>
    <w:uiPriority w:val="2"/>
    <w:qFormat/>
    <w:rsid w:val="000632B2"/>
    <w:pPr>
      <w:numPr>
        <w:ilvl w:val="3"/>
      </w:numPr>
      <w:tabs>
        <w:tab w:val="num" w:pos="360"/>
        <w:tab w:val="num" w:pos="2160"/>
        <w:tab w:val="num" w:pos="2880"/>
      </w:tabs>
      <w:spacing w:after="120"/>
      <w:ind w:left="2880" w:hanging="360"/>
    </w:pPr>
  </w:style>
  <w:style w:type="paragraph" w:customStyle="1" w:styleId="DHHStablebullet">
    <w:name w:val="DHHS table bullet"/>
    <w:basedOn w:val="Normal"/>
    <w:uiPriority w:val="3"/>
    <w:qFormat/>
    <w:rsid w:val="000632B2"/>
    <w:pPr>
      <w:numPr>
        <w:ilvl w:val="6"/>
        <w:numId w:val="25"/>
      </w:numPr>
      <w:spacing w:before="80" w:after="60" w:line="240" w:lineRule="auto"/>
    </w:pPr>
    <w:rPr>
      <w:rFonts w:eastAsia="Times New Roman"/>
      <w:sz w:val="20"/>
      <w:szCs w:val="20"/>
    </w:rPr>
  </w:style>
  <w:style w:type="paragraph" w:customStyle="1" w:styleId="DHHSbulletindent">
    <w:name w:val="DHHS bullet indent"/>
    <w:basedOn w:val="DHHSbody"/>
    <w:uiPriority w:val="4"/>
    <w:rsid w:val="000632B2"/>
    <w:pPr>
      <w:numPr>
        <w:ilvl w:val="4"/>
        <w:numId w:val="25"/>
      </w:numPr>
      <w:tabs>
        <w:tab w:val="num" w:pos="360"/>
        <w:tab w:val="num" w:pos="3600"/>
      </w:tabs>
      <w:spacing w:after="40"/>
      <w:ind w:left="0" w:firstLine="0"/>
    </w:pPr>
  </w:style>
  <w:style w:type="paragraph" w:customStyle="1" w:styleId="DHHSbulletindentlastline">
    <w:name w:val="DHHS bullet indent last line"/>
    <w:basedOn w:val="DHHSbody"/>
    <w:uiPriority w:val="4"/>
    <w:rsid w:val="000632B2"/>
    <w:pPr>
      <w:numPr>
        <w:ilvl w:val="5"/>
        <w:numId w:val="25"/>
      </w:numPr>
      <w:tabs>
        <w:tab w:val="num" w:pos="360"/>
        <w:tab w:val="num" w:pos="4320"/>
      </w:tabs>
      <w:ind w:left="0" w:firstLine="0"/>
    </w:pPr>
  </w:style>
  <w:style w:type="numbering" w:customStyle="1" w:styleId="ZZBullets">
    <w:name w:val="ZZ Bullets"/>
    <w:rsid w:val="000632B2"/>
    <w:pPr>
      <w:numPr>
        <w:numId w:val="25"/>
      </w:numPr>
    </w:pPr>
  </w:style>
  <w:style w:type="character" w:styleId="CommentReference">
    <w:name w:val="annotation reference"/>
    <w:basedOn w:val="DefaultParagraphFont"/>
    <w:uiPriority w:val="99"/>
    <w:semiHidden/>
    <w:unhideWhenUsed/>
    <w:rsid w:val="008A6711"/>
    <w:rPr>
      <w:sz w:val="16"/>
      <w:szCs w:val="16"/>
    </w:rPr>
  </w:style>
  <w:style w:type="paragraph" w:styleId="CommentText">
    <w:name w:val="annotation text"/>
    <w:basedOn w:val="Normal"/>
    <w:link w:val="CommentTextChar"/>
    <w:uiPriority w:val="99"/>
    <w:semiHidden/>
    <w:unhideWhenUsed/>
    <w:rsid w:val="008A6711"/>
    <w:pPr>
      <w:spacing w:line="240" w:lineRule="auto"/>
    </w:pPr>
    <w:rPr>
      <w:sz w:val="20"/>
      <w:szCs w:val="20"/>
    </w:rPr>
  </w:style>
  <w:style w:type="character" w:customStyle="1" w:styleId="CommentTextChar">
    <w:name w:val="Comment Text Char"/>
    <w:basedOn w:val="DefaultParagraphFont"/>
    <w:link w:val="CommentText"/>
    <w:uiPriority w:val="99"/>
    <w:semiHidden/>
    <w:rsid w:val="008A67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A6711"/>
    <w:rPr>
      <w:b/>
      <w:bCs/>
    </w:rPr>
  </w:style>
  <w:style w:type="character" w:customStyle="1" w:styleId="CommentSubjectChar">
    <w:name w:val="Comment Subject Char"/>
    <w:basedOn w:val="CommentTextChar"/>
    <w:link w:val="CommentSubject"/>
    <w:uiPriority w:val="99"/>
    <w:semiHidden/>
    <w:rsid w:val="008A671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69946">
      <w:bodyDiv w:val="1"/>
      <w:marLeft w:val="0"/>
      <w:marRight w:val="0"/>
      <w:marTop w:val="0"/>
      <w:marBottom w:val="0"/>
      <w:divBdr>
        <w:top w:val="none" w:sz="0" w:space="0" w:color="auto"/>
        <w:left w:val="none" w:sz="0" w:space="0" w:color="auto"/>
        <w:bottom w:val="none" w:sz="0" w:space="0" w:color="auto"/>
        <w:right w:val="none" w:sz="0" w:space="0" w:color="auto"/>
      </w:divBdr>
      <w:divsChild>
        <w:div w:id="25298044">
          <w:marLeft w:val="547"/>
          <w:marRight w:val="0"/>
          <w:marTop w:val="125"/>
          <w:marBottom w:val="0"/>
          <w:divBdr>
            <w:top w:val="none" w:sz="0" w:space="0" w:color="auto"/>
            <w:left w:val="none" w:sz="0" w:space="0" w:color="auto"/>
            <w:bottom w:val="none" w:sz="0" w:space="0" w:color="auto"/>
            <w:right w:val="none" w:sz="0" w:space="0" w:color="auto"/>
          </w:divBdr>
        </w:div>
        <w:div w:id="661858129">
          <w:marLeft w:val="1094"/>
          <w:marRight w:val="0"/>
          <w:marTop w:val="115"/>
          <w:marBottom w:val="0"/>
          <w:divBdr>
            <w:top w:val="none" w:sz="0" w:space="0" w:color="auto"/>
            <w:left w:val="none" w:sz="0" w:space="0" w:color="auto"/>
            <w:bottom w:val="none" w:sz="0" w:space="0" w:color="auto"/>
            <w:right w:val="none" w:sz="0" w:space="0" w:color="auto"/>
          </w:divBdr>
        </w:div>
        <w:div w:id="1477643846">
          <w:marLeft w:val="1094"/>
          <w:marRight w:val="0"/>
          <w:marTop w:val="115"/>
          <w:marBottom w:val="0"/>
          <w:divBdr>
            <w:top w:val="none" w:sz="0" w:space="0" w:color="auto"/>
            <w:left w:val="none" w:sz="0" w:space="0" w:color="auto"/>
            <w:bottom w:val="none" w:sz="0" w:space="0" w:color="auto"/>
            <w:right w:val="none" w:sz="0" w:space="0" w:color="auto"/>
          </w:divBdr>
        </w:div>
      </w:divsChild>
    </w:div>
    <w:div w:id="791896415">
      <w:bodyDiv w:val="1"/>
      <w:marLeft w:val="0"/>
      <w:marRight w:val="0"/>
      <w:marTop w:val="0"/>
      <w:marBottom w:val="0"/>
      <w:divBdr>
        <w:top w:val="none" w:sz="0" w:space="0" w:color="auto"/>
        <w:left w:val="none" w:sz="0" w:space="0" w:color="auto"/>
        <w:bottom w:val="none" w:sz="0" w:space="0" w:color="auto"/>
        <w:right w:val="none" w:sz="0" w:space="0" w:color="auto"/>
      </w:divBdr>
    </w:div>
    <w:div w:id="1099254582">
      <w:bodyDiv w:val="1"/>
      <w:marLeft w:val="0"/>
      <w:marRight w:val="0"/>
      <w:marTop w:val="0"/>
      <w:marBottom w:val="0"/>
      <w:divBdr>
        <w:top w:val="none" w:sz="0" w:space="0" w:color="auto"/>
        <w:left w:val="none" w:sz="0" w:space="0" w:color="auto"/>
        <w:bottom w:val="none" w:sz="0" w:space="0" w:color="auto"/>
        <w:right w:val="none" w:sz="0" w:space="0" w:color="auto"/>
      </w:divBdr>
      <w:divsChild>
        <w:div w:id="2094276013">
          <w:marLeft w:val="547"/>
          <w:marRight w:val="0"/>
          <w:marTop w:val="115"/>
          <w:marBottom w:val="0"/>
          <w:divBdr>
            <w:top w:val="none" w:sz="0" w:space="0" w:color="auto"/>
            <w:left w:val="none" w:sz="0" w:space="0" w:color="auto"/>
            <w:bottom w:val="none" w:sz="0" w:space="0" w:color="auto"/>
            <w:right w:val="none" w:sz="0" w:space="0" w:color="auto"/>
          </w:divBdr>
        </w:div>
        <w:div w:id="50275691">
          <w:marLeft w:val="547"/>
          <w:marRight w:val="0"/>
          <w:marTop w:val="115"/>
          <w:marBottom w:val="0"/>
          <w:divBdr>
            <w:top w:val="none" w:sz="0" w:space="0" w:color="auto"/>
            <w:left w:val="none" w:sz="0" w:space="0" w:color="auto"/>
            <w:bottom w:val="none" w:sz="0" w:space="0" w:color="auto"/>
            <w:right w:val="none" w:sz="0" w:space="0" w:color="auto"/>
          </w:divBdr>
        </w:div>
        <w:div w:id="211618490">
          <w:marLeft w:val="547"/>
          <w:marRight w:val="0"/>
          <w:marTop w:val="115"/>
          <w:marBottom w:val="0"/>
          <w:divBdr>
            <w:top w:val="none" w:sz="0" w:space="0" w:color="auto"/>
            <w:left w:val="none" w:sz="0" w:space="0" w:color="auto"/>
            <w:bottom w:val="none" w:sz="0" w:space="0" w:color="auto"/>
            <w:right w:val="none" w:sz="0" w:space="0" w:color="auto"/>
          </w:divBdr>
        </w:div>
        <w:div w:id="1271283879">
          <w:marLeft w:val="547"/>
          <w:marRight w:val="0"/>
          <w:marTop w:val="115"/>
          <w:marBottom w:val="0"/>
          <w:divBdr>
            <w:top w:val="none" w:sz="0" w:space="0" w:color="auto"/>
            <w:left w:val="none" w:sz="0" w:space="0" w:color="auto"/>
            <w:bottom w:val="none" w:sz="0" w:space="0" w:color="auto"/>
            <w:right w:val="none" w:sz="0" w:space="0" w:color="auto"/>
          </w:divBdr>
        </w:div>
        <w:div w:id="2003658811">
          <w:marLeft w:val="547"/>
          <w:marRight w:val="0"/>
          <w:marTop w:val="115"/>
          <w:marBottom w:val="0"/>
          <w:divBdr>
            <w:top w:val="none" w:sz="0" w:space="0" w:color="auto"/>
            <w:left w:val="none" w:sz="0" w:space="0" w:color="auto"/>
            <w:bottom w:val="none" w:sz="0" w:space="0" w:color="auto"/>
            <w:right w:val="none" w:sz="0" w:space="0" w:color="auto"/>
          </w:divBdr>
        </w:div>
      </w:divsChild>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924755279">
      <w:bodyDiv w:val="1"/>
      <w:marLeft w:val="0"/>
      <w:marRight w:val="0"/>
      <w:marTop w:val="0"/>
      <w:marBottom w:val="0"/>
      <w:divBdr>
        <w:top w:val="none" w:sz="0" w:space="0" w:color="auto"/>
        <w:left w:val="none" w:sz="0" w:space="0" w:color="auto"/>
        <w:bottom w:val="none" w:sz="0" w:space="0" w:color="auto"/>
        <w:right w:val="none" w:sz="0" w:space="0" w:color="auto"/>
      </w:divBdr>
      <w:divsChild>
        <w:div w:id="678657340">
          <w:marLeft w:val="446"/>
          <w:marRight w:val="0"/>
          <w:marTop w:val="120"/>
          <w:marBottom w:val="0"/>
          <w:divBdr>
            <w:top w:val="none" w:sz="0" w:space="0" w:color="auto"/>
            <w:left w:val="none" w:sz="0" w:space="0" w:color="auto"/>
            <w:bottom w:val="none" w:sz="0" w:space="0" w:color="auto"/>
            <w:right w:val="none" w:sz="0" w:space="0" w:color="auto"/>
          </w:divBdr>
        </w:div>
        <w:div w:id="926184657">
          <w:marLeft w:val="446"/>
          <w:marRight w:val="0"/>
          <w:marTop w:val="120"/>
          <w:marBottom w:val="0"/>
          <w:divBdr>
            <w:top w:val="none" w:sz="0" w:space="0" w:color="auto"/>
            <w:left w:val="none" w:sz="0" w:space="0" w:color="auto"/>
            <w:bottom w:val="none" w:sz="0" w:space="0" w:color="auto"/>
            <w:right w:val="none" w:sz="0" w:space="0" w:color="auto"/>
          </w:divBdr>
        </w:div>
        <w:div w:id="1877353698">
          <w:marLeft w:val="446"/>
          <w:marRight w:val="0"/>
          <w:marTop w:val="120"/>
          <w:marBottom w:val="0"/>
          <w:divBdr>
            <w:top w:val="none" w:sz="0" w:space="0" w:color="auto"/>
            <w:left w:val="none" w:sz="0" w:space="0" w:color="auto"/>
            <w:bottom w:val="none" w:sz="0" w:space="0" w:color="auto"/>
            <w:right w:val="none" w:sz="0" w:space="0" w:color="auto"/>
          </w:divBdr>
        </w:div>
      </w:divsChild>
    </w:div>
    <w:div w:id="1942641679">
      <w:bodyDiv w:val="1"/>
      <w:marLeft w:val="0"/>
      <w:marRight w:val="0"/>
      <w:marTop w:val="0"/>
      <w:marBottom w:val="0"/>
      <w:divBdr>
        <w:top w:val="none" w:sz="0" w:space="0" w:color="auto"/>
        <w:left w:val="none" w:sz="0" w:space="0" w:color="auto"/>
        <w:bottom w:val="none" w:sz="0" w:space="0" w:color="auto"/>
        <w:right w:val="none" w:sz="0" w:space="0" w:color="auto"/>
      </w:divBdr>
    </w:div>
    <w:div w:id="2014068372">
      <w:bodyDiv w:val="1"/>
      <w:marLeft w:val="0"/>
      <w:marRight w:val="0"/>
      <w:marTop w:val="0"/>
      <w:marBottom w:val="0"/>
      <w:divBdr>
        <w:top w:val="none" w:sz="0" w:space="0" w:color="auto"/>
        <w:left w:val="none" w:sz="0" w:space="0" w:color="auto"/>
        <w:bottom w:val="none" w:sz="0" w:space="0" w:color="auto"/>
        <w:right w:val="none" w:sz="0" w:space="0" w:color="auto"/>
      </w:divBdr>
      <w:divsChild>
        <w:div w:id="952249795">
          <w:marLeft w:val="547"/>
          <w:marRight w:val="0"/>
          <w:marTop w:val="115"/>
          <w:marBottom w:val="0"/>
          <w:divBdr>
            <w:top w:val="none" w:sz="0" w:space="0" w:color="auto"/>
            <w:left w:val="none" w:sz="0" w:space="0" w:color="auto"/>
            <w:bottom w:val="none" w:sz="0" w:space="0" w:color="auto"/>
            <w:right w:val="none" w:sz="0" w:space="0" w:color="auto"/>
          </w:divBdr>
        </w:div>
        <w:div w:id="2025857888">
          <w:marLeft w:val="547"/>
          <w:marRight w:val="0"/>
          <w:marTop w:val="115"/>
          <w:marBottom w:val="0"/>
          <w:divBdr>
            <w:top w:val="none" w:sz="0" w:space="0" w:color="auto"/>
            <w:left w:val="none" w:sz="0" w:space="0" w:color="auto"/>
            <w:bottom w:val="none" w:sz="0" w:space="0" w:color="auto"/>
            <w:right w:val="none" w:sz="0" w:space="0" w:color="auto"/>
          </w:divBdr>
        </w:div>
        <w:div w:id="322202978">
          <w:marLeft w:val="547"/>
          <w:marRight w:val="0"/>
          <w:marTop w:val="115"/>
          <w:marBottom w:val="0"/>
          <w:divBdr>
            <w:top w:val="none" w:sz="0" w:space="0" w:color="auto"/>
            <w:left w:val="none" w:sz="0" w:space="0" w:color="auto"/>
            <w:bottom w:val="none" w:sz="0" w:space="0" w:color="auto"/>
            <w:right w:val="none" w:sz="0" w:space="0" w:color="auto"/>
          </w:divBdr>
        </w:div>
        <w:div w:id="327638767">
          <w:marLeft w:val="547"/>
          <w:marRight w:val="0"/>
          <w:marTop w:val="115"/>
          <w:marBottom w:val="0"/>
          <w:divBdr>
            <w:top w:val="none" w:sz="0" w:space="0" w:color="auto"/>
            <w:left w:val="none" w:sz="0" w:space="0" w:color="auto"/>
            <w:bottom w:val="none" w:sz="0" w:space="0" w:color="auto"/>
            <w:right w:val="none" w:sz="0" w:space="0" w:color="auto"/>
          </w:divBdr>
        </w:div>
        <w:div w:id="1157959615">
          <w:marLeft w:val="547"/>
          <w:marRight w:val="0"/>
          <w:marTop w:val="115"/>
          <w:marBottom w:val="0"/>
          <w:divBdr>
            <w:top w:val="none" w:sz="0" w:space="0" w:color="auto"/>
            <w:left w:val="none" w:sz="0" w:space="0" w:color="auto"/>
            <w:bottom w:val="none" w:sz="0" w:space="0" w:color="auto"/>
            <w:right w:val="none" w:sz="0" w:space="0" w:color="auto"/>
          </w:divBdr>
        </w:div>
        <w:div w:id="1316495160">
          <w:marLeft w:val="547"/>
          <w:marRight w:val="0"/>
          <w:marTop w:val="115"/>
          <w:marBottom w:val="0"/>
          <w:divBdr>
            <w:top w:val="none" w:sz="0" w:space="0" w:color="auto"/>
            <w:left w:val="none" w:sz="0" w:space="0" w:color="auto"/>
            <w:bottom w:val="none" w:sz="0" w:space="0" w:color="auto"/>
            <w:right w:val="none" w:sz="0" w:space="0" w:color="auto"/>
          </w:divBdr>
        </w:div>
        <w:div w:id="320888025">
          <w:marLeft w:val="547"/>
          <w:marRight w:val="0"/>
          <w:marTop w:val="115"/>
          <w:marBottom w:val="0"/>
          <w:divBdr>
            <w:top w:val="none" w:sz="0" w:space="0" w:color="auto"/>
            <w:left w:val="none" w:sz="0" w:space="0" w:color="auto"/>
            <w:bottom w:val="none" w:sz="0" w:space="0" w:color="auto"/>
            <w:right w:val="none" w:sz="0" w:space="0" w:color="auto"/>
          </w:divBdr>
        </w:div>
        <w:div w:id="1132597819">
          <w:marLeft w:val="547"/>
          <w:marRight w:val="0"/>
          <w:marTop w:val="115"/>
          <w:marBottom w:val="0"/>
          <w:divBdr>
            <w:top w:val="none" w:sz="0" w:space="0" w:color="auto"/>
            <w:left w:val="none" w:sz="0" w:space="0" w:color="auto"/>
            <w:bottom w:val="none" w:sz="0" w:space="0" w:color="auto"/>
            <w:right w:val="none" w:sz="0" w:space="0" w:color="auto"/>
          </w:divBdr>
        </w:div>
      </w:divsChild>
    </w:div>
    <w:div w:id="2037735089">
      <w:bodyDiv w:val="1"/>
      <w:marLeft w:val="0"/>
      <w:marRight w:val="0"/>
      <w:marTop w:val="0"/>
      <w:marBottom w:val="0"/>
      <w:divBdr>
        <w:top w:val="none" w:sz="0" w:space="0" w:color="auto"/>
        <w:left w:val="none" w:sz="0" w:space="0" w:color="auto"/>
        <w:bottom w:val="none" w:sz="0" w:space="0" w:color="auto"/>
        <w:right w:val="none" w:sz="0" w:space="0" w:color="auto"/>
      </w:divBdr>
    </w:div>
    <w:div w:id="2111462862">
      <w:bodyDiv w:val="1"/>
      <w:marLeft w:val="0"/>
      <w:marRight w:val="0"/>
      <w:marTop w:val="0"/>
      <w:marBottom w:val="0"/>
      <w:divBdr>
        <w:top w:val="none" w:sz="0" w:space="0" w:color="auto"/>
        <w:left w:val="none" w:sz="0" w:space="0" w:color="auto"/>
        <w:bottom w:val="none" w:sz="0" w:space="0" w:color="auto"/>
        <w:right w:val="none" w:sz="0" w:space="0" w:color="auto"/>
      </w:divBdr>
      <w:divsChild>
        <w:div w:id="65398862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calf\Desktop\Submiss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C698E402C84657969879B7DFB6A160"/>
        <w:category>
          <w:name w:val="General"/>
          <w:gallery w:val="placeholder"/>
        </w:category>
        <w:types>
          <w:type w:val="bbPlcHdr"/>
        </w:types>
        <w:behaviors>
          <w:behavior w:val="content"/>
        </w:behaviors>
        <w:guid w:val="{E9E800D3-951D-44BF-B777-43D5A175B223}"/>
      </w:docPartPr>
      <w:docPartBody>
        <w:p w:rsidR="00A32E22" w:rsidRDefault="007F7286">
          <w:pPr>
            <w:pStyle w:val="64C698E402C84657969879B7DFB6A160"/>
          </w:pPr>
          <w:r w:rsidRPr="004F539A">
            <w:rPr>
              <w:rStyle w:val="PlaceholderText"/>
            </w:rPr>
            <w:t>[Title]</w:t>
          </w:r>
        </w:p>
      </w:docPartBody>
    </w:docPart>
    <w:docPart>
      <w:docPartPr>
        <w:name w:val="6029388401774343971B0CA3F07CD90A"/>
        <w:category>
          <w:name w:val="General"/>
          <w:gallery w:val="placeholder"/>
        </w:category>
        <w:types>
          <w:type w:val="bbPlcHdr"/>
        </w:types>
        <w:behaviors>
          <w:behavior w:val="content"/>
        </w:behaviors>
        <w:guid w:val="{13C837F6-D495-4D58-9103-1676881013FE}"/>
      </w:docPartPr>
      <w:docPartBody>
        <w:p w:rsidR="00A32E22" w:rsidRDefault="007F7286">
          <w:pPr>
            <w:pStyle w:val="6029388401774343971B0CA3F07CD90A"/>
          </w:pPr>
          <w:r w:rsidRPr="004F539A">
            <w:rPr>
              <w:rStyle w:val="PlaceholderText"/>
            </w:rPr>
            <w:t>[Title]</w:t>
          </w:r>
        </w:p>
      </w:docPartBody>
    </w:docPart>
    <w:docPart>
      <w:docPartPr>
        <w:name w:val="D63A8F63A35B4A498773B24214364D84"/>
        <w:category>
          <w:name w:val="General"/>
          <w:gallery w:val="placeholder"/>
        </w:category>
        <w:types>
          <w:type w:val="bbPlcHdr"/>
        </w:types>
        <w:behaviors>
          <w:behavior w:val="content"/>
        </w:behaviors>
        <w:guid w:val="{F8C7A681-D7DA-42AD-B724-44DAC0C7DCBB}"/>
      </w:docPartPr>
      <w:docPartBody>
        <w:p w:rsidR="007B57F6" w:rsidRDefault="006916AE">
          <w:r w:rsidRPr="0047067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286"/>
    <w:rsid w:val="00443C15"/>
    <w:rsid w:val="006916AE"/>
    <w:rsid w:val="006E24CF"/>
    <w:rsid w:val="007B57F6"/>
    <w:rsid w:val="007F7286"/>
    <w:rsid w:val="00A32E22"/>
    <w:rsid w:val="00A42744"/>
    <w:rsid w:val="00A85A2F"/>
    <w:rsid w:val="00BC5EAC"/>
    <w:rsid w:val="00EE4E81"/>
    <w:rsid w:val="00F17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 xsi:nil="true"/>
    <ccfa574b5fe044e2889d6e5a8ce004b6 xmlns="598c73d0-6bbc-4c43-bf71-bdd6a3679256">
      <Terms xmlns="http://schemas.microsoft.com/office/infopath/2007/PartnerControls">
        <TermInfo xmlns="http://schemas.microsoft.com/office/infopath/2007/PartnerControls">
          <TermName xmlns="http://schemas.microsoft.com/office/infopath/2007/PartnerControls">10. October</TermName>
          <TermId xmlns="http://schemas.microsoft.com/office/infopath/2007/PartnerControls">fc90b493-563b-4bd6-a94b-42a6b1f640c1</TermId>
        </TermInfo>
      </Terms>
    </ccfa574b5fe044e2889d6e5a8ce004b6>
    <fa643afdb3f046cdae77ac5798f577b8 xmlns="598c73d0-6bbc-4c43-bf71-bdd6a367925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9fa9f6bb-fb53-4faf-92bb-cbf33e057418</TermId>
        </TermInfo>
      </Terms>
    </fa643afdb3f046cdae77ac5798f577b8>
    <fde54cdb59ed4104a531a64db4ba3afe xmlns="598c73d0-6bbc-4c43-bf71-bdd6a3679256">
      <Terms xmlns="http://schemas.microsoft.com/office/infopath/2007/PartnerControls">
        <TermInfo xmlns="http://schemas.microsoft.com/office/infopath/2007/PartnerControls">
          <TermName xmlns="http://schemas.microsoft.com/office/infopath/2007/PartnerControls">Inspector-General Emergency Management</TermName>
          <TermId xmlns="http://schemas.microsoft.com/office/infopath/2007/PartnerControls">78a566e7-c6ae-43a9-aa3a-f6d8c434ce53</TermId>
        </TermInfo>
      </Terms>
    </fde54cdb59ed4104a531a64db4ba3afe>
    <g71bbfe24c7c4470bf4476b36ec7cb49 xmlns="598c73d0-6bbc-4c43-bf71-bdd6a3679256">
      <Terms xmlns="http://schemas.microsoft.com/office/infopath/2007/PartnerControls">
        <TermInfo xmlns="http://schemas.microsoft.com/office/infopath/2007/PartnerControls">
          <TermName xmlns="http://schemas.microsoft.com/office/infopath/2007/PartnerControls">Emergency management</TermName>
          <TermId xmlns="http://schemas.microsoft.com/office/infopath/2007/PartnerControls">b391ac9a-1819-42e1-834a-50c0aea003ab</TermId>
        </TermInfo>
      </Terms>
    </g71bbfe24c7c4470bf4476b36ec7cb49>
    <TaxCatchAll xmlns="598c73d0-6bbc-4c43-bf71-bdd6a3679256">
      <Value>366</Value>
      <Value>32</Value>
      <Value>13</Value>
      <Value>46</Value>
      <Value>332</Value>
      <Value>340</Value>
    </TaxCatchAll>
    <j1fc43e9f6d64042965b9eecf44e4d0b xmlns="e005e3e8-974e-4215-9697-991e29182981">
      <Terms xmlns="http://schemas.microsoft.com/office/infopath/2007/PartnerControls">
        <TermInfo xmlns="http://schemas.microsoft.com/office/infopath/2007/PartnerControls">
          <TermName xmlns="http://schemas.microsoft.com/office/infopath/2007/PartnerControls">Reviews, inquiries and evaluations</TermName>
          <TermId xmlns="http://schemas.microsoft.com/office/infopath/2007/PartnerControls">6f07215b-e074-44b6-af17-efbc6ee7640b</TermId>
        </TermInfo>
      </Terms>
    </j1fc43e9f6d64042965b9eecf44e4d0b>
    <abe63eb321cc4d33ae5c198368fd915f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abe63eb321cc4d33ae5c198368fd915f>
    <SharedWithUsers xmlns="598c73d0-6bbc-4c43-bf71-bdd6a3679256">
      <UserInfo>
        <DisplayName>mavonline</DisplayName>
        <AccountId>85</AccountId>
        <AccountType/>
      </UserInfo>
    </SharedWithUser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VIS Document" ma:contentTypeID="0x0101000E2AC1751660E54783ADD91E130C17D60083EB039ACF6111429A62CE31C9A78BC0" ma:contentTypeVersion="24" ma:contentTypeDescription="" ma:contentTypeScope="" ma:versionID="dce22fc10b5c9deaf36a76c569d3a2bf">
  <xsd:schema xmlns:xsd="http://www.w3.org/2001/XMLSchema" xmlns:xs="http://www.w3.org/2001/XMLSchema" xmlns:p="http://schemas.microsoft.com/office/2006/metadata/properties" xmlns:ns2="598c73d0-6bbc-4c43-bf71-bdd6a3679256" xmlns:ns3="e005e3e8-974e-4215-9697-991e29182981" targetNamespace="http://schemas.microsoft.com/office/2006/metadata/properties" ma:root="true" ma:fieldsID="df86a9bc0ca8bdb8a0e60add12abdd50" ns2:_="" ns3:_="">
    <xsd:import namespace="598c73d0-6bbc-4c43-bf71-bdd6a3679256"/>
    <xsd:import namespace="e005e3e8-974e-4215-9697-991e29182981"/>
    <xsd:element name="properties">
      <xsd:complexType>
        <xsd:sequence>
          <xsd:element name="documentManagement">
            <xsd:complexType>
              <xsd:all>
                <xsd:element ref="ns2:Document_x0020_Description" minOccurs="0"/>
                <xsd:element ref="ns2:abe63eb321cc4d33ae5c198368fd915f" minOccurs="0"/>
                <xsd:element ref="ns2:TaxCatchAll" minOccurs="0"/>
                <xsd:element ref="ns2:TaxCatchAllLabel" minOccurs="0"/>
                <xsd:element ref="ns2:fa643afdb3f046cdae77ac5798f577b8" minOccurs="0"/>
                <xsd:element ref="ns2:ccfa574b5fe044e2889d6e5a8ce004b6" minOccurs="0"/>
                <xsd:element ref="ns2:fde54cdb59ed4104a531a64db4ba3afe" minOccurs="0"/>
                <xsd:element ref="ns2:g71bbfe24c7c4470bf4476b36ec7cb49" minOccurs="0"/>
                <xsd:element ref="ns3:j1fc43e9f6d64042965b9eecf44e4d0b"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abe63eb321cc4d33ae5c198368fd915f" ma:index="9" ma:taxonomy="true" ma:internalName="abe63eb321cc4d33ae5c198368fd915f" ma:taxonomyFieldName="Doc_x0020_Type" ma:displayName="Doc Type" ma:readOnly="false" ma:fieldId="{abe63eb3-21cc-4d33-ae5c-198368fd915f}"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1bfe73-920d-41c8-9e0d-e729ee0c3e69}"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61bfe73-920d-41c8-9e0d-e729ee0c3e69}"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fa643afdb3f046cdae77ac5798f577b8" ma:index="13" ma:taxonomy="true" ma:internalName="fa643afdb3f046cdae77ac5798f577b8" ma:taxonomyFieldName="Year" ma:displayName="Year" ma:readOnly="false" ma:fieldId="{fa643afd-b3f0-46cd-ae77-ac5798f577b8}"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ccfa574b5fe044e2889d6e5a8ce004b6" ma:index="15" nillable="true" ma:taxonomy="true" ma:internalName="ccfa574b5fe044e2889d6e5a8ce004b6" ma:taxonomyFieldName="Month" ma:displayName="Month" ma:readOnly="false" ma:fieldId="{ccfa574b-5fe0-44e2-889d-6e5a8ce004b6}"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fde54cdb59ed4104a531a64db4ba3afe" ma:index="17" nillable="true" ma:taxonomy="true" ma:internalName="fde54cdb59ed4104a531a64db4ba3afe" ma:taxonomyFieldName="Stakeholders" ma:displayName="Stakeholders" ma:readOnly="false" ma:fieldId="{fde54cdb-59ed-4104-a531-a64db4ba3afe}"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g71bbfe24c7c4470bf4476b36ec7cb49" ma:index="19" ma:taxonomy="true" ma:internalName="g71bbfe24c7c4470bf4476b36ec7cb49" ma:taxonomyFieldName="Topic" ma:displayName="Topic" ma:readOnly="false" ma:fieldId="{071bbfe2-4c7c-4470-bf44-76b36ec7cb49}"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05e3e8-974e-4215-9697-991e29182981" elementFormDefault="qualified">
    <xsd:import namespace="http://schemas.microsoft.com/office/2006/documentManagement/types"/>
    <xsd:import namespace="http://schemas.microsoft.com/office/infopath/2007/PartnerControls"/>
    <xsd:element name="j1fc43e9f6d64042965b9eecf44e4d0b" ma:index="21" nillable="true" ma:taxonomy="true" ma:internalName="j1fc43e9f6d64042965b9eecf44e4d0b" ma:taxonomyFieldName="Projects" ma:displayName="Projects" ma:readOnly="false" ma:fieldId="{31fc43e9-f6d6-4042-965b-9eecf44e4d0b}" ma:sspId="fde11242-6e73-49c6-980c-6919cde2f27c" ma:termSetId="046062b2-c5d7-4ab8-8710-abad6e1c28a7"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81E276-9EE2-4498-B056-216385AFE3F2}">
  <ds:schemaRefs>
    <ds:schemaRef ds:uri="http://www.w3.org/XML/1998/namespace"/>
    <ds:schemaRef ds:uri="598c73d0-6bbc-4c43-bf71-bdd6a3679256"/>
    <ds:schemaRef ds:uri="e005e3e8-974e-4215-9697-991e2918298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A9CC55-1C2E-460F-83B3-F45A952355A4}">
  <ds:schemaRefs>
    <ds:schemaRef ds:uri="http://schemas.microsoft.com/office/2006/metadata/customXsn"/>
  </ds:schemaRefs>
</ds:datastoreItem>
</file>

<file path=customXml/itemProps4.xml><?xml version="1.0" encoding="utf-8"?>
<ds:datastoreItem xmlns:ds="http://schemas.openxmlformats.org/officeDocument/2006/customXml" ds:itemID="{C8DFE552-60EB-4469-A807-AD7908397BCF}">
  <ds:schemaRefs>
    <ds:schemaRef ds:uri="http://schemas.microsoft.com/sharepoint/v3/contenttype/forms"/>
  </ds:schemaRefs>
</ds:datastoreItem>
</file>

<file path=customXml/itemProps5.xml><?xml version="1.0" encoding="utf-8"?>
<ds:datastoreItem xmlns:ds="http://schemas.openxmlformats.org/officeDocument/2006/customXml" ds:itemID="{6C8B654A-D854-48C3-8678-01C7A55D7C03}"/>
</file>

<file path=customXml/itemProps6.xml><?xml version="1.0" encoding="utf-8"?>
<ds:datastoreItem xmlns:ds="http://schemas.openxmlformats.org/officeDocument/2006/customXml" ds:itemID="{43DFEF64-5BB9-46AE-AEC1-6C34D221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50</TotalTime>
  <Pages>16</Pages>
  <Words>5691</Words>
  <Characters>32444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Ten Years of Emergency Management Reform</vt:lpstr>
    </vt:vector>
  </TitlesOfParts>
  <Company/>
  <LinksUpToDate>false</LinksUpToDate>
  <CharactersWithSpaces>38059</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 Years of Emergency Management Reform</dc:title>
  <dc:creator>Janet Metcalf</dc:creator>
  <cp:lastModifiedBy>Emma Lake</cp:lastModifiedBy>
  <cp:revision>6</cp:revision>
  <cp:lastPrinted>2019-08-27T07:22:00Z</cp:lastPrinted>
  <dcterms:created xsi:type="dcterms:W3CDTF">2019-10-28T05:41:00Z</dcterms:created>
  <dcterms:modified xsi:type="dcterms:W3CDTF">2019-10-28T06:35:00Z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0x0101000E2AC1751660E54783ADD91E130C17D60083EB039ACF6111429A62CE31C9A78BC0</vt:lpwstr>
  </property>
  <property fmtid="{D5CDD505-2E9C-101B-9397-08002B2CF9AE}" pid="3" name="Order">
    <vt:r8>1248000</vt:r8>
  </property>
  <property fmtid="{D5CDD505-2E9C-101B-9397-08002B2CF9AE}" pid="4" name="Function">
    <vt:lpwstr>Resources and references</vt:lpwstr>
  </property>
  <property fmtid="{D5CDD505-2E9C-101B-9397-08002B2CF9AE}" pid="5" name="Media">
    <vt:lpwstr/>
  </property>
  <property fmtid="{D5CDD505-2E9C-101B-9397-08002B2CF9AE}" pid="6" name="Project">
    <vt:lpwstr/>
  </property>
  <property fmtid="{D5CDD505-2E9C-101B-9397-08002B2CF9AE}" pid="7" name="Topic">
    <vt:lpwstr>13;#Emergency management|b391ac9a-1819-42e1-834a-50c0aea003ab</vt:lpwstr>
  </property>
  <property fmtid="{D5CDD505-2E9C-101B-9397-08002B2CF9AE}" pid="8" name="Year">
    <vt:lpwstr>366;#2019|9fa9f6bb-fb53-4faf-92bb-cbf33e057418</vt:lpwstr>
  </property>
  <property fmtid="{D5CDD505-2E9C-101B-9397-08002B2CF9AE}" pid="9" name="Month">
    <vt:lpwstr>32;#10. October|fc90b493-563b-4bd6-a94b-42a6b1f640c1</vt:lpwstr>
  </property>
  <property fmtid="{D5CDD505-2E9C-101B-9397-08002B2CF9AE}" pid="10" name="Stakeholders">
    <vt:lpwstr>340;#Inspector-General Emergency Management|78a566e7-c6ae-43a9-aa3a-f6d8c434ce53</vt:lpwstr>
  </property>
  <property fmtid="{D5CDD505-2E9C-101B-9397-08002B2CF9AE}" pid="11" name="Publications">
    <vt:lpwstr/>
  </property>
  <property fmtid="{D5CDD505-2E9C-101B-9397-08002B2CF9AE}" pid="12" name="Doc Type">
    <vt:lpwstr>46;#Submission|0f45a96c-2fb6-448e-b14e-285c9a1f224d</vt:lpwstr>
  </property>
  <property fmtid="{D5CDD505-2E9C-101B-9397-08002B2CF9AE}" pid="13" name="Document Description">
    <vt:lpwstr/>
  </property>
  <property fmtid="{D5CDD505-2E9C-101B-9397-08002B2CF9AE}" pid="14" name="abe63eb321cc4d33ae5c198368fd915f">
    <vt:lpwstr>Submission|0f45a96c-2fb6-448e-b14e-285c9a1f224d</vt:lpwstr>
  </property>
  <property fmtid="{D5CDD505-2E9C-101B-9397-08002B2CF9AE}" pid="15" name="ccfa574b5fe044e2889d6e5a8ce004b6">
    <vt:lpwstr>10. October|fc90b493-563b-4bd6-a94b-42a6b1f640c1</vt:lpwstr>
  </property>
  <property fmtid="{D5CDD505-2E9C-101B-9397-08002B2CF9AE}" pid="16" name="fa643afdb3f046cdae77ac5798f577b8">
    <vt:lpwstr>2019|9fa9f6bb-fb53-4faf-92bb-cbf33e057418</vt:lpwstr>
  </property>
  <property fmtid="{D5CDD505-2E9C-101B-9397-08002B2CF9AE}" pid="17" name="g71bbfe24c7c4470bf4476b36ec7cb49">
    <vt:lpwstr>Emergency management|b391ac9a-1819-42e1-834a-50c0aea003ab</vt:lpwstr>
  </property>
  <property fmtid="{D5CDD505-2E9C-101B-9397-08002B2CF9AE}" pid="18" name="j1fc43e9f6d64042965b9eecf44e4d0b">
    <vt:lpwstr>Reviews, inquiries and evaluations|6f07215b-e074-44b6-af17-efbc6ee7640b</vt:lpwstr>
  </property>
  <property fmtid="{D5CDD505-2E9C-101B-9397-08002B2CF9AE}" pid="19" name="Projects">
    <vt:lpwstr>332;#Reviews, inquiries and evaluations|6f07215b-e074-44b6-af17-efbc6ee7640b</vt:lpwstr>
  </property>
  <property fmtid="{D5CDD505-2E9C-101B-9397-08002B2CF9AE}" pid="20" name="fde54cdb59ed4104a531a64db4ba3afe">
    <vt:lpwstr>Inspector-General Emergency Management|78a566e7-c6ae-43a9-aa3a-f6d8c434ce53</vt:lpwstr>
  </property>
  <property fmtid="{D5CDD505-2E9C-101B-9397-08002B2CF9AE}" pid="21" name="TaxCatchAll">
    <vt:lpwstr/>
  </property>
  <property fmtid="{D5CDD505-2E9C-101B-9397-08002B2CF9AE}" pid="22" name="Created">
    <vt:lpwstr/>
  </property>
  <property fmtid="{D5CDD505-2E9C-101B-9397-08002B2CF9AE}" pid="23" name="Modified">
    <vt:lpwstr/>
  </property>
  <property fmtid="{D5CDD505-2E9C-101B-9397-08002B2CF9AE}" pid="24" name="Modified By">
    <vt:lpwstr/>
  </property>
  <property fmtid="{D5CDD505-2E9C-101B-9397-08002B2CF9AE}" pid="25" name="Created By">
    <vt:lpwstr/>
  </property>
</Properties>
</file>