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10AF" w14:textId="58F9B953" w:rsidR="00B35F83" w:rsidRPr="00EE54DA" w:rsidRDefault="00EE54DA" w:rsidP="005734D6">
      <w:pPr>
        <w:pStyle w:val="Subtitle"/>
        <w:rPr>
          <w:color w:val="FFFFFF" w:themeColor="background1"/>
        </w:rPr>
      </w:pPr>
      <w:r w:rsidRPr="00EE54DA">
        <w:rPr>
          <w:rFonts w:eastAsiaTheme="majorEastAsia" w:cstheme="majorBidi"/>
          <w:b/>
          <w:color w:val="FFFFFF" w:themeColor="background1"/>
          <w:kern w:val="28"/>
          <w:sz w:val="56"/>
          <w:szCs w:val="56"/>
        </w:rPr>
        <w:t>In</w:t>
      </w:r>
      <w:r>
        <w:rPr>
          <w:rFonts w:eastAsiaTheme="majorEastAsia" w:cstheme="majorBidi"/>
          <w:b/>
          <w:color w:val="FFFFFF" w:themeColor="background1"/>
          <w:kern w:val="28"/>
          <w:sz w:val="56"/>
          <w:szCs w:val="56"/>
        </w:rPr>
        <w:t>corpor</w:t>
      </w:r>
      <w:r w:rsidR="00056F36">
        <w:rPr>
          <w:rFonts w:eastAsiaTheme="majorEastAsia" w:cstheme="majorBidi"/>
          <w:b/>
          <w:color w:val="FFFFFF" w:themeColor="background1"/>
          <w:kern w:val="28"/>
          <w:sz w:val="56"/>
          <w:szCs w:val="56"/>
        </w:rPr>
        <w:t>ating circularity into Council Procurement Policies</w:t>
      </w:r>
      <w:r w:rsidRPr="00EE54DA">
        <w:rPr>
          <w:color w:val="FFFFFF" w:themeColor="background1"/>
        </w:rPr>
        <w:t xml:space="preserve"> </w:t>
      </w:r>
    </w:p>
    <w:p w14:paraId="59A0C93F" w14:textId="246F7BDB" w:rsidR="005734D6" w:rsidRPr="004A7C8B" w:rsidRDefault="003D1EDD" w:rsidP="005734D6">
      <w:pPr>
        <w:pStyle w:val="Subtitle"/>
        <w:rPr>
          <w:color w:val="FFFFFF" w:themeColor="background1"/>
        </w:rPr>
      </w:pPr>
      <w:r>
        <w:rPr>
          <w:color w:val="FFFFFF" w:themeColor="background1"/>
        </w:rPr>
        <w:t xml:space="preserve">A resource developed by Buy Circular Council Champions and Sustainability Victoria </w:t>
      </w:r>
    </w:p>
    <w:p w14:paraId="2AD0F4F4" w14:textId="04152125" w:rsidR="005734D6" w:rsidRDefault="005734D6">
      <w:pPr>
        <w:spacing w:line="259" w:lineRule="auto"/>
      </w:pPr>
    </w:p>
    <w:p w14:paraId="10E02741" w14:textId="77777777" w:rsidR="005734D6" w:rsidRDefault="005734D6" w:rsidP="00DD16A9">
      <w:pPr>
        <w:pStyle w:val="Subtitle"/>
        <w:sectPr w:rsidR="005734D6" w:rsidSect="004A7C8B">
          <w:headerReference w:type="even" r:id="rId11"/>
          <w:headerReference w:type="default" r:id="rId12"/>
          <w:footerReference w:type="even" r:id="rId13"/>
          <w:footerReference w:type="default" r:id="rId14"/>
          <w:headerReference w:type="first" r:id="rId15"/>
          <w:footerReference w:type="first" r:id="rId16"/>
          <w:pgSz w:w="11906" w:h="16838" w:code="9"/>
          <w:pgMar w:top="10626" w:right="1296" w:bottom="1296" w:left="1584" w:header="0" w:footer="864" w:gutter="0"/>
          <w:cols w:space="720"/>
          <w:titlePg/>
          <w:docGrid w:linePitch="360"/>
        </w:sectPr>
      </w:pPr>
    </w:p>
    <w:p w14:paraId="1C41C01F" w14:textId="72BCF8DD" w:rsidR="000F5783" w:rsidRDefault="000F5783" w:rsidP="000F5783">
      <w:r>
        <w:lastRenderedPageBreak/>
        <w:t xml:space="preserve">Authorised and published by </w:t>
      </w:r>
      <w:r>
        <w:br/>
        <w:t>Sustainability Victoria</w:t>
      </w:r>
      <w:r>
        <w:br/>
        <w:t xml:space="preserve">Level </w:t>
      </w:r>
      <w:r w:rsidR="009F7171">
        <w:t>12</w:t>
      </w:r>
      <w:r>
        <w:t xml:space="preserve">, </w:t>
      </w:r>
      <w:r w:rsidR="009F7171">
        <w:t>321</w:t>
      </w:r>
      <w:r>
        <w:t xml:space="preserve"> </w:t>
      </w:r>
      <w:r w:rsidR="009F7171">
        <w:t>Exhibition</w:t>
      </w:r>
      <w:r>
        <w:t xml:space="preserve"> Street </w:t>
      </w:r>
      <w:r w:rsidR="009F7171">
        <w:br/>
      </w:r>
      <w:r>
        <w:t>Melbourne Victoria 3000 Australia</w:t>
      </w:r>
    </w:p>
    <w:p w14:paraId="21742A1F" w14:textId="7D6AB845" w:rsidR="000F5783" w:rsidRDefault="00056F36" w:rsidP="000F5783">
      <w:r>
        <w:t xml:space="preserve">Incorporating circularity into Council Procurement Policies </w:t>
      </w:r>
    </w:p>
    <w:p w14:paraId="0080BE55" w14:textId="79DE631A" w:rsidR="000F5783" w:rsidRDefault="000F5783" w:rsidP="000F5783">
      <w:r>
        <w:t xml:space="preserve">© Sustainability Victoria </w:t>
      </w:r>
      <w:r>
        <w:fldChar w:fldCharType="begin"/>
      </w:r>
      <w:r>
        <w:instrText xml:space="preserve"> DATE  \@ "YYYY" </w:instrText>
      </w:r>
      <w:r>
        <w:fldChar w:fldCharType="separate"/>
      </w:r>
      <w:r w:rsidR="00363BFC">
        <w:rPr>
          <w:noProof/>
        </w:rPr>
        <w:t>2026</w:t>
      </w:r>
      <w:r>
        <w:fldChar w:fldCharType="end"/>
      </w:r>
      <w:r>
        <w:t xml:space="preserve"> </w:t>
      </w:r>
      <w:r>
        <w:br/>
      </w:r>
      <w:r w:rsidRPr="00056F36">
        <w:fldChar w:fldCharType="begin"/>
      </w:r>
      <w:r w:rsidRPr="00056F36">
        <w:instrText xml:space="preserve"> DOCPROPERTY  CoverDate </w:instrText>
      </w:r>
      <w:r w:rsidRPr="00056F36">
        <w:fldChar w:fldCharType="separate"/>
      </w:r>
      <w:r w:rsidR="00056F36" w:rsidRPr="00056F36">
        <w:t>December</w:t>
      </w:r>
      <w:r w:rsidRPr="00056F36">
        <w:t xml:space="preserve"> 20</w:t>
      </w:r>
      <w:r w:rsidRPr="00056F36">
        <w:fldChar w:fldCharType="end"/>
      </w:r>
      <w:r w:rsidR="00056F36">
        <w:t>25</w:t>
      </w:r>
    </w:p>
    <w:p w14:paraId="661278E6" w14:textId="77777777" w:rsidR="000F5783" w:rsidRDefault="000F5783" w:rsidP="000F5783">
      <w:r w:rsidRPr="00022479">
        <w:rPr>
          <w:b/>
          <w:bCs/>
        </w:rPr>
        <w:t>Accessibility</w:t>
      </w:r>
      <w:r>
        <w:t xml:space="preserve"> </w:t>
      </w:r>
      <w:r>
        <w:br/>
        <w:t xml:space="preserve">This document is available in PDF and Word format on the internet at </w:t>
      </w:r>
      <w:hyperlink r:id="rId17" w:history="1">
        <w:r w:rsidRPr="005D161E">
          <w:rPr>
            <w:rStyle w:val="Hyperlink"/>
          </w:rPr>
          <w:t>sustainability.vic.gov.au</w:t>
        </w:r>
      </w:hyperlink>
    </w:p>
    <w:p w14:paraId="6DB50E55" w14:textId="77777777" w:rsidR="000F5783" w:rsidRDefault="000F5783" w:rsidP="000F5783">
      <w:r>
        <w:t xml:space="preserve">While reasonable efforts have been made to ensure that the contents of this publication </w:t>
      </w:r>
      <w:r>
        <w:br/>
        <w:t xml:space="preserve">are factually correct, Sustainability Victoria gives no warranty regarding its accuracy, completeness, currency or suitability for any particular purpose and to the extent permitted by law, does not accept any liability for loss or damages incurred as a result of reliance placed upon the content of this publication. </w:t>
      </w:r>
      <w:r>
        <w:br/>
        <w:t>This publication is provided on the basis that all persons accessing it undertake responsibility for assessing the relevance and accuracy of its content.</w:t>
      </w:r>
    </w:p>
    <w:p w14:paraId="55F3C512" w14:textId="77777777" w:rsidR="000F5783" w:rsidRDefault="000F5783" w:rsidP="000F5783">
      <w:r>
        <w:t>This report should be attributed to Sustainability Victoria.</w:t>
      </w:r>
    </w:p>
    <w:p w14:paraId="03DC167D" w14:textId="5189BC56" w:rsidR="000F5783" w:rsidRDefault="000F5783" w:rsidP="000F5783">
      <w:r>
        <w:t xml:space="preserve">This report is licensed under a Creative Commons Attribution 4.0 International licence. </w:t>
      </w:r>
      <w:r>
        <w:br/>
        <w:t xml:space="preserve">In essence, you are free to copy, distribute and adapt the work, as long as you attribute the work and abide by the other licence terms. Go to </w:t>
      </w:r>
      <w:hyperlink r:id="rId18" w:history="1">
        <w:r w:rsidRPr="005D161E">
          <w:rPr>
            <w:rStyle w:val="Hyperlink"/>
          </w:rPr>
          <w:t>http://creativecommons.org/licenses/by/4.0/</w:t>
        </w:r>
      </w:hyperlink>
      <w:r>
        <w:t xml:space="preserve"> to view a copy of this licence.</w:t>
      </w:r>
    </w:p>
    <w:p w14:paraId="7D8EA670" w14:textId="77777777" w:rsidR="000F5783" w:rsidRDefault="000F5783" w:rsidP="000F5783">
      <w:pPr>
        <w:pStyle w:val="Title"/>
      </w:pPr>
      <w:r w:rsidRPr="00654AF6">
        <w:rPr>
          <w:noProof/>
          <w:lang w:eastAsia="en-AU"/>
        </w:rPr>
        <w:drawing>
          <wp:inline distT="0" distB="0" distL="0" distR="0" wp14:anchorId="0E692D19" wp14:editId="73F3C3D6">
            <wp:extent cx="1123950" cy="480321"/>
            <wp:effectExtent l="0" t="0" r="0" b="0"/>
            <wp:docPr id="4" name="Picture 3">
              <a:extLst xmlns:a="http://schemas.openxmlformats.org/drawingml/2006/main">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pic:cNvPr>
                    <pic:cNvPicPr>
                      <a:picLocks noChangeAspect="1"/>
                    </pic:cNvPicPr>
                  </pic:nvPicPr>
                  <pic:blipFill>
                    <a:blip r:embed="rId19"/>
                    <a:stretch>
                      <a:fillRect/>
                    </a:stretch>
                  </pic:blipFill>
                  <pic:spPr>
                    <a:xfrm>
                      <a:off x="0" y="0"/>
                      <a:ext cx="1128272" cy="482168"/>
                    </a:xfrm>
                    <a:prstGeom prst="rect">
                      <a:avLst/>
                    </a:prstGeom>
                  </pic:spPr>
                </pic:pic>
              </a:graphicData>
            </a:graphic>
          </wp:inline>
        </w:drawing>
      </w:r>
    </w:p>
    <w:p w14:paraId="5891CEB9" w14:textId="3132E882" w:rsidR="00F30662" w:rsidRDefault="00F30662" w:rsidP="00C507B4"/>
    <w:p w14:paraId="64B80EC8" w14:textId="77777777" w:rsidR="00F30662" w:rsidRDefault="00F30662" w:rsidP="00C507B4"/>
    <w:p w14:paraId="411CFA7E" w14:textId="090E7F2C" w:rsidR="00F30662" w:rsidRDefault="00F30662" w:rsidP="00C507B4"/>
    <w:p w14:paraId="0C317A74" w14:textId="613361D8" w:rsidR="00C507B4" w:rsidRDefault="00C507B4" w:rsidP="00C507B4"/>
    <w:p w14:paraId="0B3D9408" w14:textId="5464B459" w:rsidR="00C507B4" w:rsidRDefault="00C507B4" w:rsidP="00C507B4"/>
    <w:p w14:paraId="36679213" w14:textId="3E5BB147" w:rsidR="00C507B4" w:rsidRDefault="00C507B4" w:rsidP="00C507B4"/>
    <w:p w14:paraId="5EACCA7B" w14:textId="25E0BAC9" w:rsidR="00C507B4" w:rsidRDefault="00C507B4" w:rsidP="00C507B4"/>
    <w:p w14:paraId="396A6C4A" w14:textId="42C9205C" w:rsidR="00C507B4" w:rsidRDefault="00C507B4" w:rsidP="00C507B4"/>
    <w:p w14:paraId="38EB3C38" w14:textId="3371FF2B" w:rsidR="00C507B4" w:rsidRDefault="00C507B4" w:rsidP="00C507B4"/>
    <w:p w14:paraId="3756F1C2" w14:textId="77777777" w:rsidR="00C507B4" w:rsidRDefault="00C507B4" w:rsidP="00C507B4"/>
    <w:p w14:paraId="1D5B13D0" w14:textId="29A3D2E1" w:rsidR="00C507B4" w:rsidRDefault="00C507B4" w:rsidP="00C507B4">
      <w:pPr>
        <w:spacing w:after="0" w:line="240" w:lineRule="auto"/>
      </w:pPr>
      <w:r>
        <w:rPr>
          <w:rFonts w:eastAsia="Times New Roman" w:cs="Arial"/>
          <w:color w:val="000000"/>
          <w:sz w:val="21"/>
          <w:szCs w:val="21"/>
          <w:shd w:val="clear" w:color="auto" w:fill="FFFFFF"/>
          <w:lang w:eastAsia="en-GB"/>
        </w:rPr>
        <w:t>Sustainability Victoria</w:t>
      </w:r>
      <w:r w:rsidRPr="00C507B4">
        <w:rPr>
          <w:rFonts w:eastAsia="Times New Roman" w:cs="Arial"/>
          <w:color w:val="000000"/>
          <w:sz w:val="21"/>
          <w:szCs w:val="21"/>
          <w:shd w:val="clear" w:color="auto" w:fill="FFFFFF"/>
          <w:lang w:eastAsia="en-GB"/>
        </w:rPr>
        <w:t xml:space="preserve"> acknowledges Aboriginal and Torres Strait Islander people as the Traditional Custodians of the land and acknowledges and pays respect to their Elders, past and present.</w:t>
      </w:r>
    </w:p>
    <w:p w14:paraId="12B09B47" w14:textId="7827B856" w:rsidR="00C507B4" w:rsidRDefault="00C507B4" w:rsidP="00C507B4">
      <w:pPr>
        <w:sectPr w:rsidR="00C507B4" w:rsidSect="005734D6">
          <w:headerReference w:type="default" r:id="rId20"/>
          <w:footerReference w:type="even" r:id="rId21"/>
          <w:footerReference w:type="default" r:id="rId22"/>
          <w:footerReference w:type="first" r:id="rId23"/>
          <w:pgSz w:w="11900" w:h="16820" w:code="9"/>
          <w:pgMar w:top="1176" w:right="1298" w:bottom="1298" w:left="1582" w:header="0" w:footer="862" w:gutter="0"/>
          <w:cols w:space="720"/>
          <w:docGrid w:linePitch="360"/>
        </w:sectPr>
      </w:pPr>
    </w:p>
    <w:p w14:paraId="3DD23C5B" w14:textId="666770C3" w:rsidR="00F53853" w:rsidRPr="00F53853" w:rsidRDefault="00441427" w:rsidP="00F53853">
      <w:pPr>
        <w:pStyle w:val="Title"/>
      </w:pPr>
      <w:r w:rsidRPr="00441427">
        <w:lastRenderedPageBreak/>
        <w:t>Incorporating circularity into Council Procurement Policies</w:t>
      </w:r>
    </w:p>
    <w:p w14:paraId="0703BCD1" w14:textId="77777777" w:rsidR="00BA75FF" w:rsidRDefault="00BA75FF">
      <w:pPr>
        <w:pStyle w:val="TOC1"/>
        <w:tabs>
          <w:tab w:val="right" w:pos="9016"/>
        </w:tabs>
      </w:pPr>
    </w:p>
    <w:p w14:paraId="50CA562F" w14:textId="0703F2A0" w:rsidR="00BA75FF" w:rsidRDefault="00BA75FF">
      <w:pPr>
        <w:pStyle w:val="TOC1"/>
        <w:tabs>
          <w:tab w:val="right" w:pos="9016"/>
        </w:tabs>
      </w:pPr>
      <w:r>
        <w:t>T</w:t>
      </w:r>
      <w:r w:rsidR="001E568B">
        <w:t>able of Contents</w:t>
      </w:r>
    </w:p>
    <w:p w14:paraId="7BA6E5BF" w14:textId="1ADDA020" w:rsidR="00D330F2" w:rsidRDefault="00BA75FF">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"1-4" \h \z \u </w:instrText>
      </w:r>
      <w:r>
        <w:fldChar w:fldCharType="separate"/>
      </w:r>
      <w:hyperlink w:anchor="_Toc216861527" w:history="1">
        <w:r w:rsidR="00D330F2" w:rsidRPr="00DB248C">
          <w:rPr>
            <w:rStyle w:val="Hyperlink"/>
            <w:noProof/>
          </w:rPr>
          <w:t xml:space="preserve">About this document  </w:t>
        </w:r>
        <w:r w:rsidR="00D330F2">
          <w:rPr>
            <w:noProof/>
            <w:webHidden/>
          </w:rPr>
          <w:tab/>
        </w:r>
        <w:r w:rsidR="00D330F2">
          <w:rPr>
            <w:noProof/>
            <w:webHidden/>
          </w:rPr>
          <w:fldChar w:fldCharType="begin"/>
        </w:r>
        <w:r w:rsidR="00D330F2">
          <w:rPr>
            <w:noProof/>
            <w:webHidden/>
          </w:rPr>
          <w:instrText xml:space="preserve"> PAGEREF _Toc216861527 \h </w:instrText>
        </w:r>
        <w:r w:rsidR="00D330F2">
          <w:rPr>
            <w:noProof/>
            <w:webHidden/>
          </w:rPr>
        </w:r>
        <w:r w:rsidR="00D330F2">
          <w:rPr>
            <w:noProof/>
            <w:webHidden/>
          </w:rPr>
          <w:fldChar w:fldCharType="separate"/>
        </w:r>
        <w:r w:rsidR="00D330F2">
          <w:rPr>
            <w:noProof/>
            <w:webHidden/>
          </w:rPr>
          <w:t>4</w:t>
        </w:r>
        <w:r w:rsidR="00D330F2">
          <w:rPr>
            <w:noProof/>
            <w:webHidden/>
          </w:rPr>
          <w:fldChar w:fldCharType="end"/>
        </w:r>
      </w:hyperlink>
    </w:p>
    <w:p w14:paraId="4CC8C281" w14:textId="15C47B08"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28" w:history="1">
        <w:r w:rsidRPr="00DB248C">
          <w:rPr>
            <w:rStyle w:val="Hyperlink"/>
            <w:noProof/>
          </w:rPr>
          <w:t>Key components of this document</w:t>
        </w:r>
        <w:r>
          <w:rPr>
            <w:noProof/>
            <w:webHidden/>
          </w:rPr>
          <w:tab/>
        </w:r>
        <w:r>
          <w:rPr>
            <w:noProof/>
            <w:webHidden/>
          </w:rPr>
          <w:fldChar w:fldCharType="begin"/>
        </w:r>
        <w:r>
          <w:rPr>
            <w:noProof/>
            <w:webHidden/>
          </w:rPr>
          <w:instrText xml:space="preserve"> PAGEREF _Toc216861528 \h </w:instrText>
        </w:r>
        <w:r>
          <w:rPr>
            <w:noProof/>
            <w:webHidden/>
          </w:rPr>
        </w:r>
        <w:r>
          <w:rPr>
            <w:noProof/>
            <w:webHidden/>
          </w:rPr>
          <w:fldChar w:fldCharType="separate"/>
        </w:r>
        <w:r>
          <w:rPr>
            <w:noProof/>
            <w:webHidden/>
          </w:rPr>
          <w:t>4</w:t>
        </w:r>
        <w:r>
          <w:rPr>
            <w:noProof/>
            <w:webHidden/>
          </w:rPr>
          <w:fldChar w:fldCharType="end"/>
        </w:r>
      </w:hyperlink>
    </w:p>
    <w:p w14:paraId="4CDA9AEA" w14:textId="6BA193C9" w:rsidR="00D330F2" w:rsidRDefault="00D330F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61529" w:history="1">
        <w:r w:rsidRPr="00DB248C">
          <w:rPr>
            <w:rStyle w:val="Hyperlink"/>
            <w:noProof/>
          </w:rPr>
          <w:t>Why include circularity in council procurement?</w:t>
        </w:r>
        <w:r>
          <w:rPr>
            <w:noProof/>
            <w:webHidden/>
          </w:rPr>
          <w:tab/>
        </w:r>
        <w:r>
          <w:rPr>
            <w:noProof/>
            <w:webHidden/>
          </w:rPr>
          <w:fldChar w:fldCharType="begin"/>
        </w:r>
        <w:r>
          <w:rPr>
            <w:noProof/>
            <w:webHidden/>
          </w:rPr>
          <w:instrText xml:space="preserve"> PAGEREF _Toc216861529 \h </w:instrText>
        </w:r>
        <w:r>
          <w:rPr>
            <w:noProof/>
            <w:webHidden/>
          </w:rPr>
        </w:r>
        <w:r>
          <w:rPr>
            <w:noProof/>
            <w:webHidden/>
          </w:rPr>
          <w:fldChar w:fldCharType="separate"/>
        </w:r>
        <w:r>
          <w:rPr>
            <w:noProof/>
            <w:webHidden/>
          </w:rPr>
          <w:t>5</w:t>
        </w:r>
        <w:r>
          <w:rPr>
            <w:noProof/>
            <w:webHidden/>
          </w:rPr>
          <w:fldChar w:fldCharType="end"/>
        </w:r>
      </w:hyperlink>
    </w:p>
    <w:p w14:paraId="7975EADB" w14:textId="587DCD4C"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30" w:history="1">
        <w:r w:rsidRPr="00DB248C">
          <w:rPr>
            <w:rStyle w:val="Hyperlink"/>
            <w:noProof/>
          </w:rPr>
          <w:t>Some benefits of circular procurement</w:t>
        </w:r>
        <w:r>
          <w:rPr>
            <w:noProof/>
            <w:webHidden/>
          </w:rPr>
          <w:tab/>
        </w:r>
        <w:r>
          <w:rPr>
            <w:noProof/>
            <w:webHidden/>
          </w:rPr>
          <w:fldChar w:fldCharType="begin"/>
        </w:r>
        <w:r>
          <w:rPr>
            <w:noProof/>
            <w:webHidden/>
          </w:rPr>
          <w:instrText xml:space="preserve"> PAGEREF _Toc216861530 \h </w:instrText>
        </w:r>
        <w:r>
          <w:rPr>
            <w:noProof/>
            <w:webHidden/>
          </w:rPr>
        </w:r>
        <w:r>
          <w:rPr>
            <w:noProof/>
            <w:webHidden/>
          </w:rPr>
          <w:fldChar w:fldCharType="separate"/>
        </w:r>
        <w:r>
          <w:rPr>
            <w:noProof/>
            <w:webHidden/>
          </w:rPr>
          <w:t>5</w:t>
        </w:r>
        <w:r>
          <w:rPr>
            <w:noProof/>
            <w:webHidden/>
          </w:rPr>
          <w:fldChar w:fldCharType="end"/>
        </w:r>
      </w:hyperlink>
    </w:p>
    <w:p w14:paraId="3BBFCA52" w14:textId="5D29E824" w:rsidR="00D330F2" w:rsidRDefault="00D330F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61531" w:history="1">
        <w:r w:rsidRPr="00DB248C">
          <w:rPr>
            <w:rStyle w:val="Hyperlink"/>
            <w:noProof/>
          </w:rPr>
          <w:t>Sustainable Procurement - where does circularity fit?</w:t>
        </w:r>
        <w:r>
          <w:rPr>
            <w:noProof/>
            <w:webHidden/>
          </w:rPr>
          <w:tab/>
        </w:r>
        <w:r>
          <w:rPr>
            <w:noProof/>
            <w:webHidden/>
          </w:rPr>
          <w:fldChar w:fldCharType="begin"/>
        </w:r>
        <w:r>
          <w:rPr>
            <w:noProof/>
            <w:webHidden/>
          </w:rPr>
          <w:instrText xml:space="preserve"> PAGEREF _Toc216861531 \h </w:instrText>
        </w:r>
        <w:r>
          <w:rPr>
            <w:noProof/>
            <w:webHidden/>
          </w:rPr>
        </w:r>
        <w:r>
          <w:rPr>
            <w:noProof/>
            <w:webHidden/>
          </w:rPr>
          <w:fldChar w:fldCharType="separate"/>
        </w:r>
        <w:r>
          <w:rPr>
            <w:noProof/>
            <w:webHidden/>
          </w:rPr>
          <w:t>5</w:t>
        </w:r>
        <w:r>
          <w:rPr>
            <w:noProof/>
            <w:webHidden/>
          </w:rPr>
          <w:fldChar w:fldCharType="end"/>
        </w:r>
      </w:hyperlink>
    </w:p>
    <w:p w14:paraId="47C181E2" w14:textId="58050B12" w:rsidR="00D330F2" w:rsidRDefault="00D330F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61532" w:history="1">
        <w:r w:rsidRPr="00DB248C">
          <w:rPr>
            <w:rStyle w:val="Hyperlink"/>
            <w:noProof/>
          </w:rPr>
          <w:t>Where to begin</w:t>
        </w:r>
        <w:r>
          <w:rPr>
            <w:noProof/>
            <w:webHidden/>
          </w:rPr>
          <w:tab/>
        </w:r>
        <w:r>
          <w:rPr>
            <w:noProof/>
            <w:webHidden/>
          </w:rPr>
          <w:fldChar w:fldCharType="begin"/>
        </w:r>
        <w:r>
          <w:rPr>
            <w:noProof/>
            <w:webHidden/>
          </w:rPr>
          <w:instrText xml:space="preserve"> PAGEREF _Toc216861532 \h </w:instrText>
        </w:r>
        <w:r>
          <w:rPr>
            <w:noProof/>
            <w:webHidden/>
          </w:rPr>
        </w:r>
        <w:r>
          <w:rPr>
            <w:noProof/>
            <w:webHidden/>
          </w:rPr>
          <w:fldChar w:fldCharType="separate"/>
        </w:r>
        <w:r>
          <w:rPr>
            <w:noProof/>
            <w:webHidden/>
          </w:rPr>
          <w:t>6</w:t>
        </w:r>
        <w:r>
          <w:rPr>
            <w:noProof/>
            <w:webHidden/>
          </w:rPr>
          <w:fldChar w:fldCharType="end"/>
        </w:r>
      </w:hyperlink>
    </w:p>
    <w:p w14:paraId="65A089A0" w14:textId="4B49FB21"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33" w:history="1">
        <w:r w:rsidRPr="00DB248C">
          <w:rPr>
            <w:rStyle w:val="Hyperlink"/>
            <w:noProof/>
          </w:rPr>
          <w:t>Step 1:</w:t>
        </w:r>
        <w:r w:rsidRPr="00DB248C">
          <w:rPr>
            <w:rStyle w:val="Hyperlink"/>
            <w:bCs/>
            <w:noProof/>
          </w:rPr>
          <w:t xml:space="preserve"> Definitions</w:t>
        </w:r>
        <w:r w:rsidRPr="00DB248C">
          <w:rPr>
            <w:rStyle w:val="Hyperlink"/>
            <w:noProof/>
          </w:rPr>
          <w:t xml:space="preserve">  Consider including definitions about circularity and related terms in your procurement policy. Some of these may include:</w:t>
        </w:r>
        <w:r>
          <w:rPr>
            <w:noProof/>
            <w:webHidden/>
          </w:rPr>
          <w:tab/>
        </w:r>
        <w:r>
          <w:rPr>
            <w:noProof/>
            <w:webHidden/>
          </w:rPr>
          <w:fldChar w:fldCharType="begin"/>
        </w:r>
        <w:r>
          <w:rPr>
            <w:noProof/>
            <w:webHidden/>
          </w:rPr>
          <w:instrText xml:space="preserve"> PAGEREF _Toc216861533 \h </w:instrText>
        </w:r>
        <w:r>
          <w:rPr>
            <w:noProof/>
            <w:webHidden/>
          </w:rPr>
        </w:r>
        <w:r>
          <w:rPr>
            <w:noProof/>
            <w:webHidden/>
          </w:rPr>
          <w:fldChar w:fldCharType="separate"/>
        </w:r>
        <w:r>
          <w:rPr>
            <w:noProof/>
            <w:webHidden/>
          </w:rPr>
          <w:t>6</w:t>
        </w:r>
        <w:r>
          <w:rPr>
            <w:noProof/>
            <w:webHidden/>
          </w:rPr>
          <w:fldChar w:fldCharType="end"/>
        </w:r>
      </w:hyperlink>
    </w:p>
    <w:p w14:paraId="5ACCA6C0" w14:textId="17974CC2"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34" w:history="1">
        <w:r w:rsidRPr="00DB248C">
          <w:rPr>
            <w:rStyle w:val="Hyperlink"/>
            <w:bCs/>
            <w:noProof/>
          </w:rPr>
          <w:t>Step 2: Alignment with state and federal policies</w:t>
        </w:r>
        <w:r>
          <w:rPr>
            <w:noProof/>
            <w:webHidden/>
          </w:rPr>
          <w:tab/>
        </w:r>
        <w:r>
          <w:rPr>
            <w:noProof/>
            <w:webHidden/>
          </w:rPr>
          <w:fldChar w:fldCharType="begin"/>
        </w:r>
        <w:r>
          <w:rPr>
            <w:noProof/>
            <w:webHidden/>
          </w:rPr>
          <w:instrText xml:space="preserve"> PAGEREF _Toc216861534 \h </w:instrText>
        </w:r>
        <w:r>
          <w:rPr>
            <w:noProof/>
            <w:webHidden/>
          </w:rPr>
        </w:r>
        <w:r>
          <w:rPr>
            <w:noProof/>
            <w:webHidden/>
          </w:rPr>
          <w:fldChar w:fldCharType="separate"/>
        </w:r>
        <w:r>
          <w:rPr>
            <w:noProof/>
            <w:webHidden/>
          </w:rPr>
          <w:t>6</w:t>
        </w:r>
        <w:r>
          <w:rPr>
            <w:noProof/>
            <w:webHidden/>
          </w:rPr>
          <w:fldChar w:fldCharType="end"/>
        </w:r>
      </w:hyperlink>
    </w:p>
    <w:p w14:paraId="7825F59A" w14:textId="184C2D48"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35" w:history="1">
        <w:r w:rsidRPr="00DB248C">
          <w:rPr>
            <w:rStyle w:val="Hyperlink"/>
            <w:bCs/>
            <w:noProof/>
          </w:rPr>
          <w:t>Step 3: Council’s circularity commitment policy alignment</w:t>
        </w:r>
        <w:r>
          <w:rPr>
            <w:noProof/>
            <w:webHidden/>
          </w:rPr>
          <w:tab/>
        </w:r>
        <w:r>
          <w:rPr>
            <w:noProof/>
            <w:webHidden/>
          </w:rPr>
          <w:fldChar w:fldCharType="begin"/>
        </w:r>
        <w:r>
          <w:rPr>
            <w:noProof/>
            <w:webHidden/>
          </w:rPr>
          <w:instrText xml:space="preserve"> PAGEREF _Toc216861535 \h </w:instrText>
        </w:r>
        <w:r>
          <w:rPr>
            <w:noProof/>
            <w:webHidden/>
          </w:rPr>
        </w:r>
        <w:r>
          <w:rPr>
            <w:noProof/>
            <w:webHidden/>
          </w:rPr>
          <w:fldChar w:fldCharType="separate"/>
        </w:r>
        <w:r>
          <w:rPr>
            <w:noProof/>
            <w:webHidden/>
          </w:rPr>
          <w:t>6</w:t>
        </w:r>
        <w:r>
          <w:rPr>
            <w:noProof/>
            <w:webHidden/>
          </w:rPr>
          <w:fldChar w:fldCharType="end"/>
        </w:r>
      </w:hyperlink>
    </w:p>
    <w:p w14:paraId="634C1DB0" w14:textId="56A7EF77" w:rsidR="00D330F2" w:rsidRDefault="00D330F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61536" w:history="1">
        <w:r w:rsidRPr="00DB248C">
          <w:rPr>
            <w:rStyle w:val="Hyperlink"/>
            <w:rFonts w:eastAsia="Arial" w:cs="Arial"/>
            <w:noProof/>
          </w:rPr>
          <w:t>Example of Council Commitment</w:t>
        </w:r>
        <w:r>
          <w:rPr>
            <w:noProof/>
            <w:webHidden/>
          </w:rPr>
          <w:tab/>
        </w:r>
        <w:r>
          <w:rPr>
            <w:noProof/>
            <w:webHidden/>
          </w:rPr>
          <w:fldChar w:fldCharType="begin"/>
        </w:r>
        <w:r>
          <w:rPr>
            <w:noProof/>
            <w:webHidden/>
          </w:rPr>
          <w:instrText xml:space="preserve"> PAGEREF _Toc216861536 \h </w:instrText>
        </w:r>
        <w:r>
          <w:rPr>
            <w:noProof/>
            <w:webHidden/>
          </w:rPr>
        </w:r>
        <w:r>
          <w:rPr>
            <w:noProof/>
            <w:webHidden/>
          </w:rPr>
          <w:fldChar w:fldCharType="separate"/>
        </w:r>
        <w:r>
          <w:rPr>
            <w:noProof/>
            <w:webHidden/>
          </w:rPr>
          <w:t>7</w:t>
        </w:r>
        <w:r>
          <w:rPr>
            <w:noProof/>
            <w:webHidden/>
          </w:rPr>
          <w:fldChar w:fldCharType="end"/>
        </w:r>
      </w:hyperlink>
    </w:p>
    <w:p w14:paraId="7A1BD5CE" w14:textId="5CA19A00"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37" w:history="1">
        <w:r w:rsidRPr="00DB248C">
          <w:rPr>
            <w:rStyle w:val="Hyperlink"/>
            <w:noProof/>
          </w:rPr>
          <w:t>Step 4: Council’s circular economy principles, objectives and key priorities</w:t>
        </w:r>
        <w:r>
          <w:rPr>
            <w:noProof/>
            <w:webHidden/>
          </w:rPr>
          <w:tab/>
        </w:r>
        <w:r>
          <w:rPr>
            <w:noProof/>
            <w:webHidden/>
          </w:rPr>
          <w:fldChar w:fldCharType="begin"/>
        </w:r>
        <w:r>
          <w:rPr>
            <w:noProof/>
            <w:webHidden/>
          </w:rPr>
          <w:instrText xml:space="preserve"> PAGEREF _Toc216861537 \h </w:instrText>
        </w:r>
        <w:r>
          <w:rPr>
            <w:noProof/>
            <w:webHidden/>
          </w:rPr>
        </w:r>
        <w:r>
          <w:rPr>
            <w:noProof/>
            <w:webHidden/>
          </w:rPr>
          <w:fldChar w:fldCharType="separate"/>
        </w:r>
        <w:r>
          <w:rPr>
            <w:noProof/>
            <w:webHidden/>
          </w:rPr>
          <w:t>7</w:t>
        </w:r>
        <w:r>
          <w:rPr>
            <w:noProof/>
            <w:webHidden/>
          </w:rPr>
          <w:fldChar w:fldCharType="end"/>
        </w:r>
      </w:hyperlink>
    </w:p>
    <w:p w14:paraId="18E63D1E" w14:textId="461D8EBA" w:rsidR="00D330F2" w:rsidRDefault="00D330F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61538" w:history="1">
        <w:r w:rsidRPr="00DB248C">
          <w:rPr>
            <w:rStyle w:val="Hyperlink"/>
            <w:rFonts w:eastAsia="Arial" w:cs="Arial"/>
            <w:noProof/>
          </w:rPr>
          <w:t>Guiding principles</w:t>
        </w:r>
        <w:r>
          <w:rPr>
            <w:noProof/>
            <w:webHidden/>
          </w:rPr>
          <w:tab/>
        </w:r>
        <w:r>
          <w:rPr>
            <w:noProof/>
            <w:webHidden/>
          </w:rPr>
          <w:fldChar w:fldCharType="begin"/>
        </w:r>
        <w:r>
          <w:rPr>
            <w:noProof/>
            <w:webHidden/>
          </w:rPr>
          <w:instrText xml:space="preserve"> PAGEREF _Toc216861538 \h </w:instrText>
        </w:r>
        <w:r>
          <w:rPr>
            <w:noProof/>
            <w:webHidden/>
          </w:rPr>
        </w:r>
        <w:r>
          <w:rPr>
            <w:noProof/>
            <w:webHidden/>
          </w:rPr>
          <w:fldChar w:fldCharType="separate"/>
        </w:r>
        <w:r>
          <w:rPr>
            <w:noProof/>
            <w:webHidden/>
          </w:rPr>
          <w:t>7</w:t>
        </w:r>
        <w:r>
          <w:rPr>
            <w:noProof/>
            <w:webHidden/>
          </w:rPr>
          <w:fldChar w:fldCharType="end"/>
        </w:r>
      </w:hyperlink>
    </w:p>
    <w:p w14:paraId="53C37659" w14:textId="5500C579" w:rsidR="00D330F2" w:rsidRDefault="00D330F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61539" w:history="1">
        <w:r w:rsidRPr="00DB248C">
          <w:rPr>
            <w:rStyle w:val="Hyperlink"/>
            <w:rFonts w:eastAsia="Arial" w:cs="Arial"/>
            <w:noProof/>
          </w:rPr>
          <w:t>Objectives</w:t>
        </w:r>
        <w:r>
          <w:rPr>
            <w:noProof/>
            <w:webHidden/>
          </w:rPr>
          <w:tab/>
        </w:r>
        <w:r>
          <w:rPr>
            <w:noProof/>
            <w:webHidden/>
          </w:rPr>
          <w:fldChar w:fldCharType="begin"/>
        </w:r>
        <w:r>
          <w:rPr>
            <w:noProof/>
            <w:webHidden/>
          </w:rPr>
          <w:instrText xml:space="preserve"> PAGEREF _Toc216861539 \h </w:instrText>
        </w:r>
        <w:r>
          <w:rPr>
            <w:noProof/>
            <w:webHidden/>
          </w:rPr>
        </w:r>
        <w:r>
          <w:rPr>
            <w:noProof/>
            <w:webHidden/>
          </w:rPr>
          <w:fldChar w:fldCharType="separate"/>
        </w:r>
        <w:r>
          <w:rPr>
            <w:noProof/>
            <w:webHidden/>
          </w:rPr>
          <w:t>7</w:t>
        </w:r>
        <w:r>
          <w:rPr>
            <w:noProof/>
            <w:webHidden/>
          </w:rPr>
          <w:fldChar w:fldCharType="end"/>
        </w:r>
      </w:hyperlink>
    </w:p>
    <w:p w14:paraId="0CA014FE" w14:textId="57EB4917" w:rsidR="00D330F2" w:rsidRDefault="00D330F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61540" w:history="1">
        <w:r w:rsidRPr="00DB248C">
          <w:rPr>
            <w:rStyle w:val="Hyperlink"/>
            <w:rFonts w:eastAsia="Arial" w:cs="Arial"/>
            <w:noProof/>
          </w:rPr>
          <w:t>Key priorities and consideration</w:t>
        </w:r>
        <w:r>
          <w:rPr>
            <w:noProof/>
            <w:webHidden/>
          </w:rPr>
          <w:tab/>
        </w:r>
        <w:r>
          <w:rPr>
            <w:noProof/>
            <w:webHidden/>
          </w:rPr>
          <w:fldChar w:fldCharType="begin"/>
        </w:r>
        <w:r>
          <w:rPr>
            <w:noProof/>
            <w:webHidden/>
          </w:rPr>
          <w:instrText xml:space="preserve"> PAGEREF _Toc216861540 \h </w:instrText>
        </w:r>
        <w:r>
          <w:rPr>
            <w:noProof/>
            <w:webHidden/>
          </w:rPr>
        </w:r>
        <w:r>
          <w:rPr>
            <w:noProof/>
            <w:webHidden/>
          </w:rPr>
          <w:fldChar w:fldCharType="separate"/>
        </w:r>
        <w:r>
          <w:rPr>
            <w:noProof/>
            <w:webHidden/>
          </w:rPr>
          <w:t>7</w:t>
        </w:r>
        <w:r>
          <w:rPr>
            <w:noProof/>
            <w:webHidden/>
          </w:rPr>
          <w:fldChar w:fldCharType="end"/>
        </w:r>
      </w:hyperlink>
    </w:p>
    <w:p w14:paraId="745213E2" w14:textId="1310CCFD" w:rsidR="00D330F2" w:rsidRDefault="00D330F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61541" w:history="1">
        <w:r w:rsidRPr="00DB248C">
          <w:rPr>
            <w:rStyle w:val="Hyperlink"/>
            <w:rFonts w:eastAsia="Arial" w:cs="Arial"/>
            <w:noProof/>
          </w:rPr>
          <w:t>Step-by-step process to achieve this</w:t>
        </w:r>
        <w:r>
          <w:rPr>
            <w:noProof/>
            <w:webHidden/>
          </w:rPr>
          <w:tab/>
        </w:r>
        <w:r>
          <w:rPr>
            <w:noProof/>
            <w:webHidden/>
          </w:rPr>
          <w:fldChar w:fldCharType="begin"/>
        </w:r>
        <w:r>
          <w:rPr>
            <w:noProof/>
            <w:webHidden/>
          </w:rPr>
          <w:instrText xml:space="preserve"> PAGEREF _Toc216861541 \h </w:instrText>
        </w:r>
        <w:r>
          <w:rPr>
            <w:noProof/>
            <w:webHidden/>
          </w:rPr>
        </w:r>
        <w:r>
          <w:rPr>
            <w:noProof/>
            <w:webHidden/>
          </w:rPr>
          <w:fldChar w:fldCharType="separate"/>
        </w:r>
        <w:r>
          <w:rPr>
            <w:noProof/>
            <w:webHidden/>
          </w:rPr>
          <w:t>7</w:t>
        </w:r>
        <w:r>
          <w:rPr>
            <w:noProof/>
            <w:webHidden/>
          </w:rPr>
          <w:fldChar w:fldCharType="end"/>
        </w:r>
      </w:hyperlink>
    </w:p>
    <w:p w14:paraId="0BD1CD79" w14:textId="13FD4C9A"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42" w:history="1">
        <w:r w:rsidRPr="00DB248C">
          <w:rPr>
            <w:rStyle w:val="Hyperlink"/>
            <w:bCs/>
            <w:noProof/>
          </w:rPr>
          <w:t>Step 5: How will Circular procurement be applied?</w:t>
        </w:r>
        <w:r>
          <w:rPr>
            <w:noProof/>
            <w:webHidden/>
          </w:rPr>
          <w:tab/>
        </w:r>
        <w:r>
          <w:rPr>
            <w:noProof/>
            <w:webHidden/>
          </w:rPr>
          <w:fldChar w:fldCharType="begin"/>
        </w:r>
        <w:r>
          <w:rPr>
            <w:noProof/>
            <w:webHidden/>
          </w:rPr>
          <w:instrText xml:space="preserve"> PAGEREF _Toc216861542 \h </w:instrText>
        </w:r>
        <w:r>
          <w:rPr>
            <w:noProof/>
            <w:webHidden/>
          </w:rPr>
        </w:r>
        <w:r>
          <w:rPr>
            <w:noProof/>
            <w:webHidden/>
          </w:rPr>
          <w:fldChar w:fldCharType="separate"/>
        </w:r>
        <w:r>
          <w:rPr>
            <w:noProof/>
            <w:webHidden/>
          </w:rPr>
          <w:t>8</w:t>
        </w:r>
        <w:r>
          <w:rPr>
            <w:noProof/>
            <w:webHidden/>
          </w:rPr>
          <w:fldChar w:fldCharType="end"/>
        </w:r>
      </w:hyperlink>
    </w:p>
    <w:p w14:paraId="0AC464EA" w14:textId="317A0BAE"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43" w:history="1">
        <w:r w:rsidRPr="00DB248C">
          <w:rPr>
            <w:rStyle w:val="Hyperlink"/>
            <w:bCs/>
            <w:noProof/>
          </w:rPr>
          <w:t>Recommendation: Develop supporting documents and procedures that clearly define roles, responsibilities</w:t>
        </w:r>
        <w:r>
          <w:rPr>
            <w:noProof/>
            <w:webHidden/>
          </w:rPr>
          <w:tab/>
        </w:r>
        <w:r>
          <w:rPr>
            <w:noProof/>
            <w:webHidden/>
          </w:rPr>
          <w:fldChar w:fldCharType="begin"/>
        </w:r>
        <w:r>
          <w:rPr>
            <w:noProof/>
            <w:webHidden/>
          </w:rPr>
          <w:instrText xml:space="preserve"> PAGEREF _Toc216861543 \h </w:instrText>
        </w:r>
        <w:r>
          <w:rPr>
            <w:noProof/>
            <w:webHidden/>
          </w:rPr>
        </w:r>
        <w:r>
          <w:rPr>
            <w:noProof/>
            <w:webHidden/>
          </w:rPr>
          <w:fldChar w:fldCharType="separate"/>
        </w:r>
        <w:r>
          <w:rPr>
            <w:noProof/>
            <w:webHidden/>
          </w:rPr>
          <w:t>8</w:t>
        </w:r>
        <w:r>
          <w:rPr>
            <w:noProof/>
            <w:webHidden/>
          </w:rPr>
          <w:fldChar w:fldCharType="end"/>
        </w:r>
      </w:hyperlink>
    </w:p>
    <w:p w14:paraId="2B602333" w14:textId="6302B20E" w:rsidR="00D330F2" w:rsidRDefault="00D330F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61544" w:history="1">
        <w:r w:rsidRPr="00DB248C">
          <w:rPr>
            <w:rStyle w:val="Hyperlink"/>
            <w:bCs/>
            <w:noProof/>
          </w:rPr>
          <w:t>Additional consideration: SMART Objectives</w:t>
        </w:r>
        <w:r>
          <w:rPr>
            <w:noProof/>
            <w:webHidden/>
          </w:rPr>
          <w:tab/>
        </w:r>
        <w:r>
          <w:rPr>
            <w:noProof/>
            <w:webHidden/>
          </w:rPr>
          <w:fldChar w:fldCharType="begin"/>
        </w:r>
        <w:r>
          <w:rPr>
            <w:noProof/>
            <w:webHidden/>
          </w:rPr>
          <w:instrText xml:space="preserve"> PAGEREF _Toc216861544 \h </w:instrText>
        </w:r>
        <w:r>
          <w:rPr>
            <w:noProof/>
            <w:webHidden/>
          </w:rPr>
        </w:r>
        <w:r>
          <w:rPr>
            <w:noProof/>
            <w:webHidden/>
          </w:rPr>
          <w:fldChar w:fldCharType="separate"/>
        </w:r>
        <w:r>
          <w:rPr>
            <w:noProof/>
            <w:webHidden/>
          </w:rPr>
          <w:t>8</w:t>
        </w:r>
        <w:r>
          <w:rPr>
            <w:noProof/>
            <w:webHidden/>
          </w:rPr>
          <w:fldChar w:fldCharType="end"/>
        </w:r>
      </w:hyperlink>
    </w:p>
    <w:p w14:paraId="6BF158DB" w14:textId="43549B21" w:rsidR="00BA75FF" w:rsidRDefault="00BA75FF" w:rsidP="00185C6D">
      <w:pPr>
        <w:pStyle w:val="Heading1"/>
        <w:tabs>
          <w:tab w:val="left" w:pos="6530"/>
        </w:tabs>
      </w:pPr>
      <w:r>
        <w:fldChar w:fldCharType="end"/>
      </w:r>
      <w:r w:rsidR="00185C6D">
        <w:tab/>
      </w:r>
    </w:p>
    <w:p w14:paraId="77CE2E5C" w14:textId="77777777" w:rsidR="001E568B" w:rsidRDefault="001E568B" w:rsidP="001E568B"/>
    <w:p w14:paraId="09B321AF" w14:textId="77777777" w:rsidR="001E568B" w:rsidRDefault="001E568B" w:rsidP="001E568B"/>
    <w:p w14:paraId="5EF5043D" w14:textId="77777777" w:rsidR="001E568B" w:rsidRPr="001E568B" w:rsidRDefault="001E568B" w:rsidP="001E568B"/>
    <w:p w14:paraId="4BA8BA6C" w14:textId="3127DDC9" w:rsidR="00205B23" w:rsidRPr="001E568B" w:rsidRDefault="00E21FFA" w:rsidP="00F53853">
      <w:pPr>
        <w:pStyle w:val="Heading1"/>
      </w:pPr>
      <w:bookmarkStart w:id="0" w:name="_Toc216861527"/>
      <w:r>
        <w:lastRenderedPageBreak/>
        <w:t xml:space="preserve">About this document  </w:t>
      </w:r>
      <w:r w:rsidR="001E568B">
        <w:br/>
      </w:r>
      <w:r w:rsidR="00D330F2">
        <w:rPr>
          <w:rFonts w:eastAsia="Arial" w:cs="Arial"/>
          <w:b w:val="0"/>
          <w:color w:val="000000" w:themeColor="text1"/>
          <w:sz w:val="20"/>
          <w:szCs w:val="20"/>
        </w:rPr>
        <w:br/>
      </w:r>
      <w:r w:rsidRPr="001E568B">
        <w:rPr>
          <w:rFonts w:eastAsia="Arial" w:cs="Arial"/>
          <w:b w:val="0"/>
          <w:color w:val="000000" w:themeColor="text1"/>
          <w:sz w:val="20"/>
          <w:szCs w:val="20"/>
        </w:rPr>
        <w:t xml:space="preserve">This document, " Incorporating circularity into Council Procurement Policies," provides a foundational framework and outlines some of the key elements that should be considered when developing a procurement policy that supports circular practices. It has been developed to be used in conjunction with existing </w:t>
      </w:r>
      <w:hyperlink r:id="rId24" w:tgtFrame="_blank" w:history="1">
        <w:r w:rsidRPr="001E568B">
          <w:rPr>
            <w:rFonts w:eastAsia="Arial" w:cs="Arial"/>
            <w:b w:val="0"/>
            <w:color w:val="000000" w:themeColor="text1"/>
            <w:sz w:val="20"/>
            <w:szCs w:val="20"/>
          </w:rPr>
          <w:t>Sustainability Victoria Procurement Templates</w:t>
        </w:r>
      </w:hyperlink>
      <w:r w:rsidRPr="001E568B">
        <w:rPr>
          <w:rFonts w:eastAsia="Arial" w:cs="Arial"/>
          <w:b w:val="0"/>
          <w:color w:val="000000" w:themeColor="text1"/>
          <w:sz w:val="20"/>
          <w:szCs w:val="20"/>
        </w:rPr>
        <w:t>, including the “Sample policy content for circular procurement” document. This document should not be used as a standalone document. </w:t>
      </w:r>
      <w:r w:rsidRPr="001E568B">
        <w:rPr>
          <w:rFonts w:eastAsia="Arial" w:cs="Arial"/>
          <w:b w:val="0"/>
          <w:color w:val="000000" w:themeColor="text1"/>
          <w:sz w:val="20"/>
          <w:szCs w:val="20"/>
        </w:rPr>
        <w:br/>
      </w:r>
      <w:r w:rsidRPr="001E568B">
        <w:rPr>
          <w:rFonts w:eastAsia="Arial" w:cs="Arial"/>
          <w:b w:val="0"/>
          <w:color w:val="000000" w:themeColor="text1"/>
          <w:sz w:val="20"/>
          <w:szCs w:val="20"/>
        </w:rPr>
        <w:br/>
        <w:t>The document has been developed by Buy Circular Champion Councils representatives. The intention for this document is to be used as a reference, where you can select sections and content that is suitable for your council and organisation. You may also want to add new sections.</w:t>
      </w:r>
      <w:bookmarkEnd w:id="0"/>
    </w:p>
    <w:p w14:paraId="4D21E1B3" w14:textId="1E38CAAB" w:rsidR="00205B23" w:rsidRDefault="00137055">
      <w:pPr>
        <w:pStyle w:val="Heading2"/>
      </w:pPr>
      <w:bookmarkStart w:id="1" w:name="_Toc216861528"/>
      <w:r>
        <w:t>Key components of this document</w:t>
      </w:r>
      <w:bookmarkEnd w:id="1"/>
    </w:p>
    <w:p w14:paraId="38B7213C" w14:textId="65844430" w:rsidR="00137055" w:rsidRPr="00EF5EAD" w:rsidRDefault="00137055" w:rsidP="00137055">
      <w:pPr>
        <w:rPr>
          <w:rFonts w:eastAsia="Arial" w:cs="Arial"/>
          <w:szCs w:val="20"/>
        </w:rPr>
      </w:pPr>
      <w:r w:rsidRPr="00EF5EAD">
        <w:rPr>
          <w:rFonts w:eastAsia="Arial" w:cs="Arial"/>
          <w:szCs w:val="20"/>
        </w:rPr>
        <w:t>The document covers the following essential components:</w:t>
      </w:r>
    </w:p>
    <w:p w14:paraId="6482D83B"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Where does ‘circularity’ fit in procurement?</w:t>
      </w:r>
    </w:p>
    <w:p w14:paraId="0AAE3CAF"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Clear definitions of key terms, such as circular economy and embodied carbon.</w:t>
      </w:r>
    </w:p>
    <w:p w14:paraId="595AB29B"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Alignment with state and federal requirements.</w:t>
      </w:r>
    </w:p>
    <w:p w14:paraId="0782C485"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Council circularity commitment</w:t>
      </w:r>
      <w:r>
        <w:rPr>
          <w:rFonts w:eastAsia="Arial" w:cs="Arial"/>
          <w:szCs w:val="20"/>
        </w:rPr>
        <w:t>s</w:t>
      </w:r>
      <w:r w:rsidRPr="00EF5EAD">
        <w:rPr>
          <w:rFonts w:eastAsia="Arial" w:cs="Arial"/>
          <w:szCs w:val="20"/>
        </w:rPr>
        <w:t xml:space="preserve"> </w:t>
      </w:r>
      <w:r>
        <w:rPr>
          <w:rFonts w:eastAsia="Arial" w:cs="Arial"/>
          <w:szCs w:val="20"/>
        </w:rPr>
        <w:t xml:space="preserve">and </w:t>
      </w:r>
      <w:r w:rsidRPr="00EF5EAD">
        <w:rPr>
          <w:rFonts w:eastAsia="Arial" w:cs="Arial"/>
          <w:szCs w:val="20"/>
        </w:rPr>
        <w:t>policy alignment </w:t>
      </w:r>
    </w:p>
    <w:p w14:paraId="3EB9DE7C"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Council sustainability principles and objectives </w:t>
      </w:r>
    </w:p>
    <w:p w14:paraId="7B990F6A"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How circular procurement will be applied</w:t>
      </w:r>
    </w:p>
    <w:p w14:paraId="39F14394"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Counci</w:t>
      </w:r>
      <w:r>
        <w:rPr>
          <w:rFonts w:eastAsia="Arial" w:cs="Arial"/>
          <w:szCs w:val="20"/>
        </w:rPr>
        <w:t>l</w:t>
      </w:r>
      <w:r w:rsidRPr="00EF5EAD">
        <w:rPr>
          <w:rFonts w:eastAsia="Arial" w:cs="Arial"/>
          <w:szCs w:val="20"/>
        </w:rPr>
        <w:t xml:space="preserve"> priorities and considerations</w:t>
      </w:r>
    </w:p>
    <w:p w14:paraId="77BA5828"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Roles, responsibilities and supporting documents </w:t>
      </w:r>
    </w:p>
    <w:p w14:paraId="42D4FD1A" w14:textId="77777777" w:rsidR="00137055" w:rsidRPr="00EF5EAD" w:rsidRDefault="00137055" w:rsidP="00137055">
      <w:pPr>
        <w:numPr>
          <w:ilvl w:val="0"/>
          <w:numId w:val="19"/>
        </w:numPr>
        <w:spacing w:line="259" w:lineRule="auto"/>
        <w:rPr>
          <w:rFonts w:eastAsia="Arial" w:cs="Arial"/>
          <w:szCs w:val="20"/>
        </w:rPr>
      </w:pPr>
      <w:r w:rsidRPr="00EF5EAD">
        <w:rPr>
          <w:rFonts w:eastAsia="Arial" w:cs="Arial"/>
          <w:szCs w:val="20"/>
        </w:rPr>
        <w:t>SMART goals</w:t>
      </w:r>
    </w:p>
    <w:p w14:paraId="27DC76D5" w14:textId="7FFEB0F9" w:rsidR="00B55DA9" w:rsidRDefault="00B55DA9">
      <w:pPr>
        <w:rPr>
          <w:rFonts w:cs="Arial"/>
        </w:rPr>
      </w:pPr>
    </w:p>
    <w:p w14:paraId="67F30D1B" w14:textId="77777777" w:rsidR="001E568B" w:rsidRDefault="001E568B">
      <w:pPr>
        <w:rPr>
          <w:rFonts w:cs="Arial"/>
        </w:rPr>
      </w:pPr>
    </w:p>
    <w:p w14:paraId="3894B6DA" w14:textId="77777777" w:rsidR="001E568B" w:rsidRDefault="001E568B">
      <w:pPr>
        <w:rPr>
          <w:rFonts w:cs="Arial"/>
        </w:rPr>
      </w:pPr>
    </w:p>
    <w:p w14:paraId="5B7A42EA" w14:textId="77777777" w:rsidR="001E568B" w:rsidRDefault="001E568B">
      <w:pPr>
        <w:rPr>
          <w:rFonts w:cs="Arial"/>
        </w:rPr>
      </w:pPr>
    </w:p>
    <w:p w14:paraId="2DF7AC68" w14:textId="77777777" w:rsidR="001E568B" w:rsidRDefault="001E568B">
      <w:pPr>
        <w:rPr>
          <w:rFonts w:cs="Arial"/>
        </w:rPr>
      </w:pPr>
    </w:p>
    <w:p w14:paraId="6A80651B" w14:textId="77777777" w:rsidR="001E568B" w:rsidRDefault="001E568B">
      <w:pPr>
        <w:rPr>
          <w:rFonts w:cs="Arial"/>
        </w:rPr>
      </w:pPr>
    </w:p>
    <w:p w14:paraId="2C106BCA" w14:textId="77777777" w:rsidR="001E568B" w:rsidRDefault="001E568B">
      <w:pPr>
        <w:rPr>
          <w:rFonts w:cs="Arial"/>
        </w:rPr>
      </w:pPr>
    </w:p>
    <w:p w14:paraId="048F5BE8" w14:textId="77777777" w:rsidR="001E568B" w:rsidRDefault="001E568B">
      <w:pPr>
        <w:rPr>
          <w:rFonts w:cs="Arial"/>
        </w:rPr>
      </w:pPr>
    </w:p>
    <w:p w14:paraId="39D9732B" w14:textId="77777777" w:rsidR="001E568B" w:rsidRDefault="001E568B">
      <w:pPr>
        <w:rPr>
          <w:rFonts w:cs="Arial"/>
        </w:rPr>
      </w:pPr>
    </w:p>
    <w:p w14:paraId="5C87F000" w14:textId="77777777" w:rsidR="001E568B" w:rsidRDefault="001E568B">
      <w:pPr>
        <w:rPr>
          <w:rFonts w:cs="Arial"/>
        </w:rPr>
      </w:pPr>
    </w:p>
    <w:p w14:paraId="087E409A" w14:textId="77777777" w:rsidR="001E568B" w:rsidRDefault="001E568B">
      <w:pPr>
        <w:rPr>
          <w:rFonts w:cs="Arial"/>
        </w:rPr>
      </w:pPr>
    </w:p>
    <w:p w14:paraId="445F732E" w14:textId="77777777" w:rsidR="00547586" w:rsidRPr="000765BD" w:rsidRDefault="00547586" w:rsidP="00547586">
      <w:pPr>
        <w:pStyle w:val="Heading1"/>
      </w:pPr>
      <w:bookmarkStart w:id="2" w:name="_Toc216861529"/>
      <w:r w:rsidRPr="000765BD">
        <w:lastRenderedPageBreak/>
        <w:t>Why include circular</w:t>
      </w:r>
      <w:r>
        <w:t>ity</w:t>
      </w:r>
      <w:r w:rsidRPr="000765BD">
        <w:t xml:space="preserve"> in council procurement?</w:t>
      </w:r>
      <w:bookmarkEnd w:id="2"/>
      <w:r w:rsidRPr="000765BD">
        <w:t xml:space="preserve"> </w:t>
      </w:r>
    </w:p>
    <w:p w14:paraId="1CD292F7" w14:textId="77777777" w:rsidR="00547586" w:rsidRDefault="00547586" w:rsidP="00547586">
      <w:r>
        <w:br/>
        <w:t xml:space="preserve">Local governments have a significant role to play in Victoria’s transition to a circular economy. They have considerable buying power, with Victorian councils approximately   spending $5 billion on procurement in FY 22/23.  Council purchasing can help to support, foster and create local circular businesses. They provide critical intel to suppliers and can trial new and innovative circular products and services. They are also able to educate the community about the circular economy and help to signal to the market that circular products and services are prioritised. </w:t>
      </w:r>
    </w:p>
    <w:p w14:paraId="555CCCBF" w14:textId="6BA543F2" w:rsidR="00547586" w:rsidRPr="001F282D" w:rsidRDefault="00547586" w:rsidP="00547586">
      <w:pPr>
        <w:pStyle w:val="Heading2"/>
      </w:pPr>
      <w:bookmarkStart w:id="3" w:name="_Toc216861530"/>
      <w:r w:rsidRPr="001F282D">
        <w:t>Some benefits of circular procurement</w:t>
      </w:r>
      <w:bookmarkEnd w:id="3"/>
    </w:p>
    <w:p w14:paraId="64278C02" w14:textId="77777777" w:rsidR="00547586" w:rsidRPr="001F282D" w:rsidRDefault="00547586" w:rsidP="00547586">
      <w:pPr>
        <w:pStyle w:val="ListParagraph"/>
        <w:numPr>
          <w:ilvl w:val="0"/>
          <w:numId w:val="20"/>
        </w:numPr>
        <w:spacing w:line="259" w:lineRule="auto"/>
        <w:rPr>
          <w:rFonts w:eastAsiaTheme="minorEastAsia" w:cs="Times New Roman (Body CS)"/>
        </w:rPr>
      </w:pPr>
      <w:r w:rsidRPr="001F282D">
        <w:rPr>
          <w:rFonts w:eastAsiaTheme="minorEastAsia" w:cs="Times New Roman (Body CS)"/>
          <w:b/>
          <w:bCs/>
        </w:rPr>
        <w:t xml:space="preserve">Cost savings </w:t>
      </w:r>
      <w:r>
        <w:rPr>
          <w:rFonts w:eastAsiaTheme="minorEastAsia" w:cs="Times New Roman (Body CS)"/>
          <w:b/>
          <w:bCs/>
        </w:rPr>
        <w:t>and</w:t>
      </w:r>
      <w:r w:rsidRPr="001F282D">
        <w:rPr>
          <w:rFonts w:eastAsiaTheme="minorEastAsia" w:cs="Times New Roman (Body CS)"/>
          <w:b/>
          <w:bCs/>
        </w:rPr>
        <w:t xml:space="preserve"> profitability</w:t>
      </w:r>
      <w:r>
        <w:rPr>
          <w:rFonts w:eastAsiaTheme="minorEastAsia" w:cs="Times New Roman (Body CS)"/>
        </w:rPr>
        <w:t>: Councils</w:t>
      </w:r>
      <w:r w:rsidRPr="001F282D">
        <w:rPr>
          <w:rFonts w:eastAsiaTheme="minorEastAsia" w:cs="Times New Roman (Body CS)"/>
        </w:rPr>
        <w:t xml:space="preserve"> can achieve significant cost savings by reducing spending on raw materials, waste disposal, and energy consumption.</w:t>
      </w:r>
    </w:p>
    <w:p w14:paraId="5C3313A6" w14:textId="77777777" w:rsidR="00547586" w:rsidRPr="001F282D" w:rsidRDefault="00547586" w:rsidP="00547586">
      <w:pPr>
        <w:pStyle w:val="ListParagraph"/>
        <w:numPr>
          <w:ilvl w:val="0"/>
          <w:numId w:val="20"/>
        </w:numPr>
        <w:spacing w:line="259" w:lineRule="auto"/>
        <w:rPr>
          <w:rFonts w:eastAsiaTheme="minorEastAsia" w:cs="Times New Roman (Body CS)"/>
        </w:rPr>
      </w:pPr>
      <w:r w:rsidRPr="001F282D">
        <w:rPr>
          <w:rFonts w:eastAsiaTheme="minorEastAsia" w:cs="Times New Roman (Body CS)"/>
          <w:b/>
          <w:bCs/>
        </w:rPr>
        <w:t>Enhanced reputation</w:t>
      </w:r>
      <w:r w:rsidRPr="001F282D">
        <w:rPr>
          <w:rFonts w:eastAsiaTheme="minorEastAsia" w:cs="Times New Roman (Body CS)"/>
        </w:rPr>
        <w:t>:</w:t>
      </w:r>
      <w:r>
        <w:rPr>
          <w:rFonts w:eastAsiaTheme="minorEastAsia" w:cs="Times New Roman (Body CS)"/>
        </w:rPr>
        <w:t xml:space="preserve"> Councils</w:t>
      </w:r>
      <w:r w:rsidRPr="001F282D">
        <w:rPr>
          <w:rFonts w:eastAsiaTheme="minorEastAsia" w:cs="Times New Roman (Body CS)"/>
        </w:rPr>
        <w:t xml:space="preserve"> that engage in circular procurement can improve their public perception and reputation by demonstrating commitment to environmental and social responsibility. </w:t>
      </w:r>
    </w:p>
    <w:p w14:paraId="3AA24251" w14:textId="77777777" w:rsidR="00547586" w:rsidRDefault="00547586" w:rsidP="00547586">
      <w:pPr>
        <w:pStyle w:val="ListParagraph"/>
        <w:numPr>
          <w:ilvl w:val="0"/>
          <w:numId w:val="20"/>
        </w:numPr>
        <w:spacing w:line="259" w:lineRule="auto"/>
        <w:rPr>
          <w:rFonts w:eastAsiaTheme="minorEastAsia" w:cs="Times New Roman (Body CS)"/>
        </w:rPr>
      </w:pPr>
      <w:r w:rsidRPr="001F282D">
        <w:rPr>
          <w:rFonts w:eastAsiaTheme="minorEastAsia" w:cs="Times New Roman (Body CS)"/>
          <w:b/>
          <w:bCs/>
        </w:rPr>
        <w:t xml:space="preserve">Fosters </w:t>
      </w:r>
      <w:r>
        <w:rPr>
          <w:rFonts w:eastAsiaTheme="minorEastAsia" w:cs="Times New Roman (Body CS)"/>
          <w:b/>
          <w:bCs/>
        </w:rPr>
        <w:t>i</w:t>
      </w:r>
      <w:r w:rsidRPr="001F282D">
        <w:rPr>
          <w:rFonts w:eastAsiaTheme="minorEastAsia" w:cs="Times New Roman (Body CS)"/>
          <w:b/>
          <w:bCs/>
        </w:rPr>
        <w:t>nnovation:</w:t>
      </w:r>
      <w:r w:rsidRPr="001F282D">
        <w:rPr>
          <w:rFonts w:eastAsiaTheme="minorEastAsia" w:cs="Times New Roman (Body CS)"/>
        </w:rPr>
        <w:t xml:space="preserve"> Adopting circular procurement helps to explore new sustainable products and business models, driving innovation.</w:t>
      </w:r>
    </w:p>
    <w:p w14:paraId="2516CDB8" w14:textId="28D97D22" w:rsidR="003D1EDD" w:rsidRPr="00547586" w:rsidRDefault="00547586" w:rsidP="00547586">
      <w:pPr>
        <w:pStyle w:val="ListParagraph"/>
        <w:numPr>
          <w:ilvl w:val="0"/>
          <w:numId w:val="20"/>
        </w:numPr>
        <w:spacing w:line="259" w:lineRule="auto"/>
        <w:rPr>
          <w:rFonts w:eastAsiaTheme="minorEastAsia" w:cs="Times New Roman (Body CS)"/>
        </w:rPr>
      </w:pPr>
      <w:r w:rsidRPr="00547586">
        <w:rPr>
          <w:rFonts w:eastAsiaTheme="minorEastAsia" w:cs="Times New Roman (Body CS)"/>
          <w:b/>
          <w:bCs/>
        </w:rPr>
        <w:t>Lower embodied carbon:</w:t>
      </w:r>
      <w:r w:rsidRPr="00547586">
        <w:rPr>
          <w:rFonts w:eastAsiaTheme="minorEastAsia" w:cs="Times New Roman (Body CS)"/>
        </w:rPr>
        <w:t xml:space="preserve"> Using products with low embodied carbon, recycled content, or those made using renewable energy may lower overall carbon footprint</w:t>
      </w:r>
    </w:p>
    <w:p w14:paraId="58C3CC76" w14:textId="65CB477B" w:rsidR="009D7E6A" w:rsidRPr="007026D5" w:rsidRDefault="009D7E6A" w:rsidP="009D7E6A">
      <w:pPr>
        <w:pStyle w:val="Heading1"/>
      </w:pPr>
      <w:bookmarkStart w:id="4" w:name="_Toc216861531"/>
      <w:r w:rsidRPr="007026D5">
        <w:t>Sustainable Procurement - where does circularity fit?</w:t>
      </w:r>
      <w:bookmarkEnd w:id="4"/>
    </w:p>
    <w:p w14:paraId="6A87A90D" w14:textId="77777777" w:rsidR="009D7E6A" w:rsidRPr="00162740" w:rsidRDefault="009D7E6A" w:rsidP="009D7E6A">
      <w:r w:rsidRPr="00B44A8E">
        <w:t>Sustainable procurement considers social, environmental and economic drivers. Within procurement and the supply chain, sustainability can be defined as the process of making decisions that benefit not only the organisation but society as a whole, while minimising its impact on the environment. This means considering social and environmental factors alongside purely financial and economic ones.</w:t>
      </w:r>
    </w:p>
    <w:p w14:paraId="716D3DEC" w14:textId="278CF8A3" w:rsidR="009D7E6A" w:rsidRDefault="009D7E6A" w:rsidP="009D7E6A">
      <w:r w:rsidRPr="00162740">
        <w:t>Environmental sustainable procurement, a part of sustainable procurement</w:t>
      </w:r>
      <w:r>
        <w:t xml:space="preserve">, </w:t>
      </w:r>
      <w:r w:rsidRPr="00162740">
        <w:t>considers minimising negative impact on the environment</w:t>
      </w:r>
      <w:r>
        <w:t xml:space="preserve">, while </w:t>
      </w:r>
      <w:r w:rsidRPr="00162740">
        <w:t>enhancing positive outcomes</w:t>
      </w:r>
      <w:r>
        <w:t xml:space="preserve">. </w:t>
      </w:r>
      <w:r w:rsidRPr="002E1B3A">
        <w:t xml:space="preserve">Circular procurement may be considered as a subset of </w:t>
      </w:r>
      <w:r>
        <w:t xml:space="preserve">environmental </w:t>
      </w:r>
      <w:r w:rsidRPr="002E1B3A">
        <w:t xml:space="preserve">sustainable procurement. </w:t>
      </w:r>
      <w:r>
        <w:t xml:space="preserve"> </w:t>
      </w:r>
    </w:p>
    <w:p w14:paraId="06ED7DA6" w14:textId="77777777" w:rsidR="009D7E6A" w:rsidRDefault="009D7E6A" w:rsidP="009D7E6A">
      <w:r>
        <w:t>Circular Procurement is defined as ‘</w:t>
      </w:r>
      <w:r w:rsidRPr="003210A8">
        <w:t>Procurement that embeds aspects of circularity at strategic, management and operational levels within procurement policies and processes. It</w:t>
      </w:r>
      <w:r w:rsidRPr="00587971">
        <w:t xml:space="preserve"> supports a transition to a </w:t>
      </w:r>
      <w:hyperlink r:id="rId25" w:history="1">
        <w:r w:rsidRPr="00587971">
          <w:t>circular economy</w:t>
        </w:r>
      </w:hyperlink>
      <w:r w:rsidRPr="00587971">
        <w:t> by purchasing works, goods or services designed to create closed energy and material loops within </w:t>
      </w:r>
      <w:hyperlink r:id="rId26" w:history="1">
        <w:r w:rsidRPr="00587971">
          <w:t>supply chains</w:t>
        </w:r>
      </w:hyperlink>
      <w:r w:rsidRPr="00587971">
        <w:t> while minimising (or avoiding) the generation of waste and other negative impacts on the environment</w:t>
      </w:r>
      <w:r>
        <w:t xml:space="preserve">. </w:t>
      </w:r>
      <w:r>
        <w:br/>
      </w:r>
      <w:r>
        <w:br/>
        <w:t>Some examples may include:</w:t>
      </w:r>
    </w:p>
    <w:p w14:paraId="5FFA06F8" w14:textId="77777777" w:rsidR="009D7E6A" w:rsidRPr="003210A8"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Considering the need for the purchase in the first place</w:t>
      </w:r>
    </w:p>
    <w:p w14:paraId="15EA44BE" w14:textId="77777777" w:rsidR="009D7E6A" w:rsidRPr="003210A8"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 xml:space="preserve">Reuse, refurbishment or repair of existing products or materials </w:t>
      </w:r>
    </w:p>
    <w:p w14:paraId="575BEF09" w14:textId="77777777" w:rsidR="009D7E6A" w:rsidRPr="003210A8"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Opting for a service or shared model instead of a product</w:t>
      </w:r>
    </w:p>
    <w:p w14:paraId="7CEE0714" w14:textId="77777777" w:rsidR="009D7E6A" w:rsidRPr="003210A8"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Considering how a product has been designed and whether it can be disassembled or reused</w:t>
      </w:r>
    </w:p>
    <w:p w14:paraId="52929029" w14:textId="77777777" w:rsidR="009D7E6A" w:rsidRPr="003210A8"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 xml:space="preserve">Using materials that are recycled, reused, non-toxic and local </w:t>
      </w:r>
    </w:p>
    <w:p w14:paraId="5BB16583" w14:textId="77777777" w:rsidR="009D7E6A" w:rsidRDefault="009D7E6A" w:rsidP="009D7E6A">
      <w:pPr>
        <w:pStyle w:val="ListParagraph"/>
        <w:numPr>
          <w:ilvl w:val="0"/>
          <w:numId w:val="21"/>
        </w:numPr>
        <w:spacing w:line="259" w:lineRule="auto"/>
        <w:rPr>
          <w:rFonts w:eastAsiaTheme="minorEastAsia" w:cs="Times New Roman (Body CS)"/>
        </w:rPr>
      </w:pPr>
      <w:r w:rsidRPr="003210A8">
        <w:rPr>
          <w:rFonts w:eastAsiaTheme="minorEastAsia" w:cs="Times New Roman (Body CS)"/>
        </w:rPr>
        <w:t>Considering life cycle cost or total cost of ownership</w:t>
      </w:r>
    </w:p>
    <w:p w14:paraId="3F902CA7" w14:textId="77777777" w:rsidR="009D7E6A" w:rsidRPr="004978AA" w:rsidRDefault="009D7E6A" w:rsidP="009D7E6A">
      <w:pPr>
        <w:pStyle w:val="ListParagraph"/>
        <w:numPr>
          <w:ilvl w:val="0"/>
          <w:numId w:val="21"/>
        </w:numPr>
        <w:spacing w:line="259" w:lineRule="auto"/>
        <w:rPr>
          <w:rFonts w:eastAsiaTheme="minorEastAsia" w:cs="Times New Roman (Body CS)"/>
        </w:rPr>
      </w:pPr>
      <w:r>
        <w:rPr>
          <w:rFonts w:eastAsiaTheme="minorEastAsia" w:cs="Times New Roman (Body CS)"/>
        </w:rPr>
        <w:t>Reconsidering the need for a purchase in the first place</w:t>
      </w:r>
    </w:p>
    <w:p w14:paraId="190DE93F" w14:textId="77777777" w:rsidR="009D7E6A" w:rsidRPr="00D32B64" w:rsidRDefault="009D7E6A" w:rsidP="009D7E6A">
      <w:pPr>
        <w:pStyle w:val="Heading1"/>
      </w:pPr>
      <w:bookmarkStart w:id="5" w:name="_Toc216861532"/>
      <w:r w:rsidRPr="00D32B64">
        <w:lastRenderedPageBreak/>
        <w:t>Where to begin</w:t>
      </w:r>
      <w:bookmarkEnd w:id="5"/>
    </w:p>
    <w:p w14:paraId="7A44CF25" w14:textId="2EAB78EC" w:rsidR="001E568B" w:rsidRPr="001E568B" w:rsidRDefault="009D7E6A" w:rsidP="009D7E6A">
      <w:r w:rsidRPr="00420CC2">
        <w:t xml:space="preserve">When updating or developing your procurement policy </w:t>
      </w:r>
      <w:r>
        <w:t xml:space="preserve">to consider circularity, you may start with the following steps. </w:t>
      </w:r>
    </w:p>
    <w:p w14:paraId="0742FA5C" w14:textId="36F6B26D" w:rsidR="009D7E6A" w:rsidRDefault="009D7E6A" w:rsidP="00D330F2">
      <w:pPr>
        <w:pStyle w:val="Heading2"/>
      </w:pPr>
      <w:bookmarkStart w:id="6" w:name="_Toc216861533"/>
      <w:r w:rsidRPr="00D330F2">
        <w:t>Step 1:</w:t>
      </w:r>
      <w:r w:rsidRPr="001E568B">
        <w:rPr>
          <w:b w:val="0"/>
          <w:bCs/>
        </w:rPr>
        <w:t xml:space="preserve"> </w:t>
      </w:r>
      <w:r w:rsidRPr="00D330F2">
        <w:rPr>
          <w:bCs/>
        </w:rPr>
        <w:t>Definitions</w:t>
      </w:r>
      <w:r w:rsidRPr="00D32B64">
        <w:t xml:space="preserve"> </w:t>
      </w:r>
      <w:r>
        <w:br/>
      </w:r>
      <w:r w:rsidRPr="00D330F2">
        <w:rPr>
          <w:rFonts w:eastAsiaTheme="minorHAnsi" w:cstheme="minorBidi"/>
          <w:b w:val="0"/>
          <w:color w:val="000000" w:themeColor="text1"/>
          <w:sz w:val="20"/>
          <w:szCs w:val="22"/>
        </w:rPr>
        <w:t>Consider including definitions about circularity and related terms in your procurement policy. Some of these may include:</w:t>
      </w:r>
      <w:bookmarkEnd w:id="6"/>
      <w:r>
        <w:t xml:space="preserve"> </w:t>
      </w:r>
    </w:p>
    <w:p w14:paraId="2F8B5C9C"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Circular Economy </w:t>
      </w:r>
    </w:p>
    <w:p w14:paraId="106CA790"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Circular procurement </w:t>
      </w:r>
    </w:p>
    <w:p w14:paraId="3364FF74"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Sustainable procurement </w:t>
      </w:r>
    </w:p>
    <w:p w14:paraId="44A8CB33"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Resources </w:t>
      </w:r>
    </w:p>
    <w:p w14:paraId="1A883700"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Product as a service </w:t>
      </w:r>
    </w:p>
    <w:p w14:paraId="76B2BBCF"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Design for disassembly </w:t>
      </w:r>
    </w:p>
    <w:p w14:paraId="41DBF8F9"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Modularity </w:t>
      </w:r>
    </w:p>
    <w:p w14:paraId="2EEB3D34"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Repairability </w:t>
      </w:r>
    </w:p>
    <w:p w14:paraId="1197B814"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Product as a service </w:t>
      </w:r>
    </w:p>
    <w:p w14:paraId="047D95FC"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Lifecycle cost </w:t>
      </w:r>
    </w:p>
    <w:p w14:paraId="60EF994B"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Embodied carbon</w:t>
      </w:r>
    </w:p>
    <w:p w14:paraId="62D8CDA7" w14:textId="77777777" w:rsidR="009D7E6A" w:rsidRPr="00D32B64" w:rsidRDefault="009D7E6A" w:rsidP="009D7E6A">
      <w:pPr>
        <w:pStyle w:val="ListParagraph"/>
        <w:numPr>
          <w:ilvl w:val="0"/>
          <w:numId w:val="23"/>
        </w:numPr>
        <w:spacing w:line="259" w:lineRule="auto"/>
        <w:rPr>
          <w:rFonts w:eastAsiaTheme="minorEastAsia" w:cs="Times New Roman (Body CS)"/>
        </w:rPr>
      </w:pPr>
      <w:r w:rsidRPr="00D32B64">
        <w:rPr>
          <w:rFonts w:eastAsiaTheme="minorEastAsia" w:cs="Times New Roman (Body CS)"/>
        </w:rPr>
        <w:t xml:space="preserve">Regenerative design </w:t>
      </w:r>
    </w:p>
    <w:p w14:paraId="32565FBA" w14:textId="77777777" w:rsidR="009D7E6A" w:rsidRDefault="009D7E6A" w:rsidP="009D7E6A">
      <w:pPr>
        <w:autoSpaceDE w:val="0"/>
        <w:autoSpaceDN w:val="0"/>
        <w:adjustRightInd w:val="0"/>
        <w:spacing w:after="0" w:line="240" w:lineRule="auto"/>
        <w:ind w:left="360"/>
      </w:pPr>
      <w:r w:rsidRPr="00D32B64">
        <w:t xml:space="preserve">Please refer to the </w:t>
      </w:r>
      <w:hyperlink r:id="rId27" w:history="1">
        <w:r w:rsidRPr="001E1AD6">
          <w:rPr>
            <w:u w:val="single"/>
          </w:rPr>
          <w:t>Sustainability Victoria Glossary</w:t>
        </w:r>
      </w:hyperlink>
      <w:r w:rsidRPr="00D32B64">
        <w:t xml:space="preserve"> for a list of terms.</w:t>
      </w:r>
      <w:r>
        <w:br/>
      </w:r>
    </w:p>
    <w:p w14:paraId="2E8822DF" w14:textId="32CFB0EA" w:rsidR="009D7E6A" w:rsidRPr="008E7EF9" w:rsidRDefault="009D7E6A" w:rsidP="008E7EF9">
      <w:pPr>
        <w:pStyle w:val="Heading2"/>
        <w:rPr>
          <w:b w:val="0"/>
          <w:bCs/>
        </w:rPr>
      </w:pPr>
      <w:bookmarkStart w:id="7" w:name="_Toc216861534"/>
      <w:r w:rsidRPr="001E1AD6">
        <w:rPr>
          <w:bCs/>
        </w:rPr>
        <w:t>Step 2: Alignment with state and federal policies</w:t>
      </w:r>
      <w:bookmarkEnd w:id="7"/>
      <w:r w:rsidRPr="001E1AD6">
        <w:rPr>
          <w:bCs/>
        </w:rPr>
        <w:t> </w:t>
      </w:r>
    </w:p>
    <w:p w14:paraId="37AE8BF8" w14:textId="77777777" w:rsidR="009D7E6A" w:rsidRPr="004A00FB" w:rsidRDefault="009D7E6A" w:rsidP="009D7E6A">
      <w:r w:rsidRPr="004A00FB">
        <w:t>Council procurement commitments should</w:t>
      </w:r>
      <w:r>
        <w:t xml:space="preserve">, where possible </w:t>
      </w:r>
      <w:r w:rsidRPr="004A00FB">
        <w:t xml:space="preserve">align with state and federal policy to ensure consistency </w:t>
      </w:r>
      <w:r>
        <w:t xml:space="preserve">for industry </w:t>
      </w:r>
      <w:r w:rsidRPr="004A00FB">
        <w:t>and help direct Council targets.  </w:t>
      </w:r>
    </w:p>
    <w:p w14:paraId="3E3C8375" w14:textId="77777777" w:rsidR="009D7E6A" w:rsidRDefault="009D7E6A" w:rsidP="009D7E6A">
      <w:r>
        <w:t>Some policies you may consider aligning with include:</w:t>
      </w:r>
    </w:p>
    <w:p w14:paraId="328BFB98" w14:textId="77777777" w:rsidR="009D7E6A" w:rsidRPr="00A83799" w:rsidRDefault="009D7E6A" w:rsidP="009D7E6A">
      <w:pPr>
        <w:pStyle w:val="ListParagraph"/>
        <w:numPr>
          <w:ilvl w:val="0"/>
          <w:numId w:val="24"/>
        </w:numPr>
        <w:spacing w:line="259" w:lineRule="auto"/>
        <w:rPr>
          <w:rFonts w:eastAsiaTheme="minorEastAsia" w:cs="Times New Roman (Body CS)"/>
          <w:u w:val="single"/>
        </w:rPr>
      </w:pPr>
      <w:hyperlink r:id="rId28" w:history="1">
        <w:r w:rsidRPr="00A83799">
          <w:rPr>
            <w:rFonts w:eastAsiaTheme="minorEastAsia" w:cs="Times New Roman (Body CS)"/>
            <w:u w:val="single"/>
          </w:rPr>
          <w:t>Australia’s Circular Economy Framework - DCCEEW</w:t>
        </w:r>
      </w:hyperlink>
    </w:p>
    <w:p w14:paraId="3F3FB2C3" w14:textId="77777777" w:rsidR="009D7E6A" w:rsidRPr="00A83799" w:rsidRDefault="009D7E6A" w:rsidP="009D7E6A">
      <w:pPr>
        <w:pStyle w:val="ListParagraph"/>
        <w:numPr>
          <w:ilvl w:val="0"/>
          <w:numId w:val="24"/>
        </w:numPr>
        <w:spacing w:line="259" w:lineRule="auto"/>
        <w:rPr>
          <w:rFonts w:eastAsiaTheme="minorEastAsia" w:cs="Times New Roman (Body CS)"/>
          <w:u w:val="single"/>
        </w:rPr>
      </w:pPr>
      <w:hyperlink r:id="rId29" w:history="1">
        <w:r w:rsidRPr="00A83799">
          <w:rPr>
            <w:rFonts w:eastAsiaTheme="minorEastAsia" w:cs="Times New Roman (Body CS)"/>
            <w:u w:val="single"/>
          </w:rPr>
          <w:t>Environmentally Sustainable Procurement Policy - DCCEEW</w:t>
        </w:r>
      </w:hyperlink>
    </w:p>
    <w:p w14:paraId="09B9B3B1" w14:textId="77777777" w:rsidR="009D7E6A" w:rsidRPr="00A83799" w:rsidRDefault="009D7E6A" w:rsidP="009D7E6A">
      <w:pPr>
        <w:pStyle w:val="ListParagraph"/>
        <w:numPr>
          <w:ilvl w:val="0"/>
          <w:numId w:val="24"/>
        </w:numPr>
        <w:spacing w:line="259" w:lineRule="auto"/>
        <w:rPr>
          <w:rFonts w:eastAsiaTheme="minorEastAsia" w:cs="Times New Roman (Body CS)"/>
          <w:u w:val="single"/>
        </w:rPr>
      </w:pPr>
      <w:hyperlink r:id="rId30" w:history="1">
        <w:r w:rsidRPr="00A83799">
          <w:rPr>
            <w:rFonts w:eastAsiaTheme="minorEastAsia" w:cs="Times New Roman (Body CS)"/>
            <w:u w:val="single"/>
          </w:rPr>
          <w:t>National Waste Policy - DCCEEW</w:t>
        </w:r>
      </w:hyperlink>
    </w:p>
    <w:p w14:paraId="342F4067" w14:textId="77777777" w:rsidR="009D7E6A" w:rsidRPr="00A83799" w:rsidRDefault="009D7E6A" w:rsidP="009D7E6A">
      <w:pPr>
        <w:pStyle w:val="ListParagraph"/>
        <w:numPr>
          <w:ilvl w:val="0"/>
          <w:numId w:val="24"/>
        </w:numPr>
        <w:spacing w:line="259" w:lineRule="auto"/>
        <w:rPr>
          <w:rFonts w:eastAsiaTheme="minorEastAsia" w:cs="Times New Roman (Body CS)"/>
          <w:u w:val="single"/>
        </w:rPr>
      </w:pPr>
      <w:hyperlink r:id="rId31" w:history="1">
        <w:r w:rsidRPr="00A83799">
          <w:rPr>
            <w:rFonts w:eastAsiaTheme="minorEastAsia" w:cs="Times New Roman (Body CS)"/>
            <w:u w:val="single"/>
          </w:rPr>
          <w:t>Recycled First Policy - Victoria’s Big Build</w:t>
        </w:r>
      </w:hyperlink>
    </w:p>
    <w:p w14:paraId="13C6849D" w14:textId="02FCD246" w:rsidR="009D7E6A" w:rsidRPr="001E1AD6" w:rsidRDefault="009D7E6A" w:rsidP="009D7E6A">
      <w:pPr>
        <w:pStyle w:val="Heading2"/>
        <w:rPr>
          <w:b w:val="0"/>
          <w:bCs/>
        </w:rPr>
      </w:pPr>
      <w:bookmarkStart w:id="8" w:name="_Toc216861535"/>
      <w:r w:rsidRPr="001E1AD6">
        <w:rPr>
          <w:bCs/>
        </w:rPr>
        <w:t>Step 3: Council’s circularity commitment policy alignment</w:t>
      </w:r>
      <w:bookmarkEnd w:id="8"/>
      <w:r w:rsidRPr="001E1AD6">
        <w:rPr>
          <w:bCs/>
        </w:rPr>
        <w:t> </w:t>
      </w:r>
    </w:p>
    <w:p w14:paraId="41DA42AB" w14:textId="77777777" w:rsidR="009D7E6A" w:rsidRPr="000D0A25" w:rsidRDefault="009D7E6A" w:rsidP="009D7E6A">
      <w:r w:rsidRPr="000D0A25">
        <w:t xml:space="preserve">To clearly outline the Council's </w:t>
      </w:r>
      <w:r>
        <w:t>c</w:t>
      </w:r>
      <w:r w:rsidRPr="000D0A25">
        <w:t xml:space="preserve">ircularity </w:t>
      </w:r>
      <w:r>
        <w:t>c</w:t>
      </w:r>
      <w:r w:rsidRPr="000D0A25">
        <w:t xml:space="preserve">ommitments, the procurement policy should directly reference and link to existing council policies, strategy documents, and the Council Plan. For instance, the policy could state that the Council has committed to reducing its environmental footprint by implementing </w:t>
      </w:r>
      <w:r>
        <w:t xml:space="preserve">circular and </w:t>
      </w:r>
      <w:r w:rsidRPr="000D0A25">
        <w:t>sustainable practices in its operations.</w:t>
      </w:r>
    </w:p>
    <w:p w14:paraId="6D3C6678" w14:textId="63CC9403" w:rsidR="009D7E6A" w:rsidRPr="0017404D" w:rsidRDefault="009D7E6A" w:rsidP="009D7E6A">
      <w:pPr>
        <w:pStyle w:val="Heading3"/>
        <w:rPr>
          <w:rFonts w:eastAsia="Arial" w:cs="Arial"/>
        </w:rPr>
      </w:pPr>
      <w:bookmarkStart w:id="9" w:name="_Toc216861536"/>
      <w:r w:rsidRPr="0017404D">
        <w:rPr>
          <w:rFonts w:eastAsia="Arial" w:cs="Arial"/>
        </w:rPr>
        <w:t>Example of Council Commitment</w:t>
      </w:r>
      <w:bookmarkEnd w:id="9"/>
    </w:p>
    <w:p w14:paraId="41340D51" w14:textId="77777777" w:rsidR="009D7E6A" w:rsidRPr="000D0A25" w:rsidRDefault="009D7E6A" w:rsidP="009D7E6A">
      <w:r w:rsidRPr="000D0A25">
        <w:t>The Council is committed to achieving the following circularity goals:</w:t>
      </w:r>
    </w:p>
    <w:p w14:paraId="04EFC2DB" w14:textId="77777777" w:rsidR="009D7E6A" w:rsidRPr="000D0A25" w:rsidRDefault="009D7E6A" w:rsidP="009D7E6A">
      <w:pPr>
        <w:numPr>
          <w:ilvl w:val="0"/>
          <w:numId w:val="25"/>
        </w:numPr>
        <w:spacing w:line="259" w:lineRule="auto"/>
      </w:pPr>
      <w:r w:rsidRPr="000D0A25">
        <w:t>Reducing waste sent to landfill by 50% by 2030</w:t>
      </w:r>
    </w:p>
    <w:p w14:paraId="7D130AA5" w14:textId="77777777" w:rsidR="009D7E6A" w:rsidRPr="000D0A25" w:rsidRDefault="009D7E6A" w:rsidP="009D7E6A">
      <w:pPr>
        <w:numPr>
          <w:ilvl w:val="0"/>
          <w:numId w:val="25"/>
        </w:numPr>
        <w:spacing w:line="259" w:lineRule="auto"/>
      </w:pPr>
      <w:r w:rsidRPr="000D0A25">
        <w:t>Increasing the use of recycled materials in procurement by 30% by 2025</w:t>
      </w:r>
    </w:p>
    <w:p w14:paraId="5E8C59E5" w14:textId="77777777" w:rsidR="009D7E6A" w:rsidRPr="000D0A25" w:rsidRDefault="009D7E6A" w:rsidP="009D7E6A">
      <w:pPr>
        <w:numPr>
          <w:ilvl w:val="0"/>
          <w:numId w:val="25"/>
        </w:numPr>
        <w:spacing w:line="259" w:lineRule="auto"/>
      </w:pPr>
      <w:r w:rsidRPr="000D0A25">
        <w:t xml:space="preserve">Promoting </w:t>
      </w:r>
      <w:r>
        <w:t>circular</w:t>
      </w:r>
      <w:r w:rsidRPr="000D0A25">
        <w:t xml:space="preserve"> practices throughout the supply chain</w:t>
      </w:r>
    </w:p>
    <w:p w14:paraId="49618D11" w14:textId="77777777" w:rsidR="009D7E6A" w:rsidRPr="004A00FB" w:rsidRDefault="009D7E6A" w:rsidP="009D7E6A">
      <w:r w:rsidRPr="000D0A25">
        <w:t>By clearly outlining these commitments, the procurement policy can help ensure that suppliers understand the Council's expectations and can tailor their bids accordingly.</w:t>
      </w:r>
    </w:p>
    <w:p w14:paraId="0F075517" w14:textId="77777777" w:rsidR="00784B7B" w:rsidRPr="001F099B" w:rsidRDefault="009D7E6A" w:rsidP="00784B7B">
      <w:pPr>
        <w:pStyle w:val="Heading2"/>
      </w:pPr>
      <w:bookmarkStart w:id="10" w:name="_Toc216861537"/>
      <w:r w:rsidRPr="001F099B">
        <w:lastRenderedPageBreak/>
        <w:t>Step 4: Council’s circular economy principles, objectives and key priorities</w:t>
      </w:r>
      <w:bookmarkEnd w:id="10"/>
      <w:r w:rsidRPr="001F099B">
        <w:br/>
      </w:r>
    </w:p>
    <w:p w14:paraId="3E6DAE13" w14:textId="65B294E7" w:rsidR="009D7E6A" w:rsidRPr="005C27B0" w:rsidRDefault="009D7E6A" w:rsidP="00C80B1D">
      <w:r>
        <w:t xml:space="preserve">To develop a comprehensive and effective procurement policy, the Council should clearly outline its guiding principles, objectives and key priorities. This approach ensures procurement decisions are effective and align with community needs, strategic direction and sustainability outcomes. This will sit in the same section as Council’s social, environmental and other sustainability principles.  </w:t>
      </w:r>
    </w:p>
    <w:p w14:paraId="10BBF422" w14:textId="50F8E8FA" w:rsidR="009D7E6A" w:rsidRPr="001E1AD6" w:rsidRDefault="009D7E6A" w:rsidP="009D7E6A">
      <w:pPr>
        <w:pStyle w:val="Heading3"/>
        <w:rPr>
          <w:rFonts w:eastAsia="Arial" w:cs="Arial"/>
        </w:rPr>
      </w:pPr>
      <w:bookmarkStart w:id="11" w:name="_Toc216861538"/>
      <w:r w:rsidRPr="001E1AD6">
        <w:rPr>
          <w:rFonts w:eastAsia="Arial" w:cs="Arial"/>
        </w:rPr>
        <w:t>Guiding principles</w:t>
      </w:r>
      <w:bookmarkEnd w:id="11"/>
    </w:p>
    <w:p w14:paraId="15917F0A" w14:textId="77777777" w:rsidR="009D7E6A" w:rsidRDefault="009D7E6A" w:rsidP="009D7E6A">
      <w:pPr>
        <w:spacing w:line="257" w:lineRule="auto"/>
      </w:pPr>
      <w:r w:rsidRPr="00D32B64">
        <w:t>The Council’s guiding principles would include c</w:t>
      </w:r>
      <w:r>
        <w:t xml:space="preserve">ircularity principles into procurement practices by prioritising reuse, material efficiency and reducing waste generated. </w:t>
      </w:r>
    </w:p>
    <w:p w14:paraId="09C36F70" w14:textId="21122A99" w:rsidR="009D7E6A" w:rsidRPr="001E1AD6" w:rsidRDefault="009D7E6A" w:rsidP="009D7E6A">
      <w:pPr>
        <w:pStyle w:val="Heading3"/>
        <w:rPr>
          <w:rFonts w:eastAsia="Arial" w:cs="Arial"/>
        </w:rPr>
      </w:pPr>
      <w:bookmarkStart w:id="12" w:name="_Toc216861539"/>
      <w:r w:rsidRPr="001E1AD6">
        <w:rPr>
          <w:rFonts w:eastAsia="Arial" w:cs="Arial"/>
        </w:rPr>
        <w:t>Objectives</w:t>
      </w:r>
      <w:bookmarkEnd w:id="12"/>
    </w:p>
    <w:p w14:paraId="2996D622" w14:textId="77777777" w:rsidR="009D7E6A" w:rsidRPr="005C27B0" w:rsidRDefault="009D7E6A" w:rsidP="009D7E6A">
      <w:r>
        <w:t>The Council's objectives could include:</w:t>
      </w:r>
    </w:p>
    <w:p w14:paraId="1AA1A3E8" w14:textId="77777777" w:rsidR="009D7E6A" w:rsidRPr="00D32B64" w:rsidRDefault="009D7E6A" w:rsidP="009D7E6A">
      <w:pPr>
        <w:pStyle w:val="ListParagraph"/>
        <w:numPr>
          <w:ilvl w:val="0"/>
          <w:numId w:val="26"/>
        </w:numPr>
        <w:spacing w:line="259" w:lineRule="auto"/>
        <w:ind w:left="720"/>
        <w:rPr>
          <w:rFonts w:eastAsiaTheme="minorEastAsia" w:cs="Times New Roman (Body CS)"/>
        </w:rPr>
      </w:pPr>
      <w:r w:rsidRPr="00D32B64">
        <w:rPr>
          <w:rFonts w:eastAsiaTheme="minorEastAsia" w:cs="Times New Roman (Body CS)"/>
        </w:rPr>
        <w:t xml:space="preserve">Reduce waste: projects must account and budget for the diversion of 60% of waste to landfill. </w:t>
      </w:r>
    </w:p>
    <w:p w14:paraId="4619AEAF" w14:textId="77777777" w:rsidR="009D7E6A" w:rsidRPr="00D32B64" w:rsidRDefault="009D7E6A" w:rsidP="009D7E6A">
      <w:pPr>
        <w:pStyle w:val="ListParagraph"/>
        <w:numPr>
          <w:ilvl w:val="0"/>
          <w:numId w:val="26"/>
        </w:numPr>
        <w:spacing w:line="259" w:lineRule="auto"/>
        <w:ind w:left="720"/>
        <w:rPr>
          <w:rFonts w:eastAsiaTheme="minorEastAsia" w:cs="Times New Roman (Body CS)"/>
        </w:rPr>
      </w:pPr>
      <w:r w:rsidRPr="00D32B64">
        <w:rPr>
          <w:rFonts w:eastAsiaTheme="minorEastAsia" w:cs="Times New Roman (Body CS)"/>
        </w:rPr>
        <w:t xml:space="preserve">Increase resource efficiency: all identified projects should achieve 20% reuse or repurpose of second-hand products. </w:t>
      </w:r>
    </w:p>
    <w:p w14:paraId="624F3A47" w14:textId="77777777" w:rsidR="009D7E6A" w:rsidRPr="00D32B64" w:rsidRDefault="009D7E6A" w:rsidP="009D7E6A">
      <w:pPr>
        <w:pStyle w:val="ListParagraph"/>
        <w:numPr>
          <w:ilvl w:val="0"/>
          <w:numId w:val="26"/>
        </w:numPr>
        <w:spacing w:line="259" w:lineRule="auto"/>
        <w:ind w:left="720"/>
        <w:rPr>
          <w:rFonts w:eastAsiaTheme="minorEastAsia" w:cs="Times New Roman (Body CS)"/>
        </w:rPr>
      </w:pPr>
      <w:r w:rsidRPr="00D32B64">
        <w:rPr>
          <w:rFonts w:eastAsiaTheme="minorEastAsia" w:cs="Times New Roman (Body CS)"/>
        </w:rPr>
        <w:t>Use of recycled materials: over the next 5 years, products with at least 50% recycled materials will account for 20% of council purchasing.</w:t>
      </w:r>
    </w:p>
    <w:p w14:paraId="147B934E" w14:textId="77777777" w:rsidR="009D7E6A" w:rsidRPr="00677743" w:rsidRDefault="009D7E6A" w:rsidP="009D7E6A">
      <w:pPr>
        <w:pStyle w:val="ListParagraph"/>
        <w:numPr>
          <w:ilvl w:val="0"/>
          <w:numId w:val="26"/>
        </w:numPr>
        <w:spacing w:line="259" w:lineRule="auto"/>
        <w:ind w:left="720"/>
        <w:rPr>
          <w:rFonts w:eastAsiaTheme="minorEastAsia" w:cs="Times New Roman (Body CS)"/>
        </w:rPr>
      </w:pPr>
      <w:r w:rsidRPr="00D32B64">
        <w:rPr>
          <w:rFonts w:eastAsiaTheme="minorEastAsia" w:cs="Times New Roman (Body CS)"/>
        </w:rPr>
        <w:t>Incorporate whole-of-life costing: decisions shall consider the total cost of ownership, including planning, acquisition, operation, maintenance, and end-of-life disposal, to ensure long-term value for money, environmental sustainability, and alignment with circular economy principles.</w:t>
      </w:r>
    </w:p>
    <w:p w14:paraId="63CEE52F" w14:textId="77777777" w:rsidR="009D7E6A" w:rsidRPr="00D32B64" w:rsidRDefault="009D7E6A" w:rsidP="009D7E6A">
      <w:pPr>
        <w:spacing w:line="257" w:lineRule="auto"/>
      </w:pPr>
      <w:r w:rsidRPr="00D32B64">
        <w:t>By clearly outlining its guiding principles and objectives, the Council can ensure that its procurement policy is effective and achieves its intended outcomes.</w:t>
      </w:r>
    </w:p>
    <w:p w14:paraId="133B31B7" w14:textId="77777777" w:rsidR="009D7E6A" w:rsidRPr="00784B7B" w:rsidRDefault="009D7E6A" w:rsidP="00784B7B">
      <w:pPr>
        <w:pStyle w:val="Heading3"/>
        <w:rPr>
          <w:rFonts w:eastAsia="Arial" w:cs="Arial"/>
        </w:rPr>
      </w:pPr>
      <w:bookmarkStart w:id="13" w:name="_Toc216861540"/>
      <w:r w:rsidRPr="00784B7B">
        <w:rPr>
          <w:rFonts w:eastAsia="Arial" w:cs="Arial"/>
        </w:rPr>
        <w:t>Key priorities and consideration</w:t>
      </w:r>
      <w:bookmarkEnd w:id="13"/>
      <w:r w:rsidRPr="00784B7B">
        <w:rPr>
          <w:rFonts w:eastAsia="Arial" w:cs="Arial"/>
        </w:rPr>
        <w:t> </w:t>
      </w:r>
    </w:p>
    <w:p w14:paraId="60EEF3B3" w14:textId="77777777" w:rsidR="009D7E6A" w:rsidRPr="00D32B64" w:rsidRDefault="009D7E6A" w:rsidP="009D7E6A">
      <w:pPr>
        <w:spacing w:line="257" w:lineRule="auto"/>
      </w:pPr>
      <w:r w:rsidRPr="00D32B64">
        <w:t>Councils must focus their efforts on the areas where they can create the most impact. This is because circularity is a complex area with different priorities for different local governments, and resources are often limited. Setting clear priorities is essential.</w:t>
      </w:r>
    </w:p>
    <w:p w14:paraId="4A07F909" w14:textId="166BF44E" w:rsidR="009D7E6A" w:rsidRPr="00784B7B" w:rsidRDefault="009D7E6A" w:rsidP="00784B7B">
      <w:pPr>
        <w:pStyle w:val="Heading3"/>
        <w:rPr>
          <w:rFonts w:eastAsia="Arial" w:cs="Arial"/>
        </w:rPr>
      </w:pPr>
      <w:bookmarkStart w:id="14" w:name="_Toc216861541"/>
      <w:r w:rsidRPr="00784B7B">
        <w:rPr>
          <w:rFonts w:eastAsia="Arial" w:cs="Arial"/>
        </w:rPr>
        <w:t>Step-by-step process to achieve this</w:t>
      </w:r>
      <w:bookmarkEnd w:id="14"/>
    </w:p>
    <w:p w14:paraId="2EE9B466" w14:textId="77777777" w:rsidR="009D7E6A" w:rsidRPr="00D32B64" w:rsidRDefault="009D7E6A" w:rsidP="009D7E6A">
      <w:pPr>
        <w:pStyle w:val="ListParagraph"/>
        <w:numPr>
          <w:ilvl w:val="0"/>
          <w:numId w:val="22"/>
        </w:numPr>
        <w:spacing w:line="259" w:lineRule="auto"/>
        <w:rPr>
          <w:rFonts w:eastAsiaTheme="minorEastAsia" w:cs="Times New Roman (Body CS)"/>
        </w:rPr>
      </w:pPr>
      <w:r w:rsidRPr="00D32B64">
        <w:rPr>
          <w:rFonts w:eastAsiaTheme="minorEastAsia" w:cs="Times New Roman (Body CS)"/>
        </w:rPr>
        <w:t>Identify community needs and strategic direction</w:t>
      </w:r>
    </w:p>
    <w:p w14:paraId="56BA76A2" w14:textId="77777777" w:rsidR="009D7E6A" w:rsidRPr="00D32B64" w:rsidRDefault="009D7E6A" w:rsidP="009D7E6A">
      <w:pPr>
        <w:pStyle w:val="ListParagraph"/>
        <w:numPr>
          <w:ilvl w:val="0"/>
          <w:numId w:val="22"/>
        </w:numPr>
        <w:spacing w:line="259" w:lineRule="auto"/>
        <w:rPr>
          <w:rFonts w:eastAsiaTheme="minorEastAsia" w:cs="Times New Roman (Body CS)"/>
        </w:rPr>
      </w:pPr>
      <w:r w:rsidRPr="00D32B64">
        <w:rPr>
          <w:rFonts w:eastAsiaTheme="minorEastAsia" w:cs="Times New Roman (Body CS)"/>
        </w:rPr>
        <w:t>Determine key priorities for circular procurement</w:t>
      </w:r>
    </w:p>
    <w:p w14:paraId="4A660CED" w14:textId="77777777" w:rsidR="009D7E6A" w:rsidRPr="00D32B64" w:rsidRDefault="009D7E6A" w:rsidP="009D7E6A">
      <w:pPr>
        <w:pStyle w:val="ListParagraph"/>
        <w:numPr>
          <w:ilvl w:val="0"/>
          <w:numId w:val="22"/>
        </w:numPr>
        <w:spacing w:line="259" w:lineRule="auto"/>
        <w:rPr>
          <w:rFonts w:eastAsiaTheme="minorEastAsia" w:cs="Times New Roman (Body CS)"/>
        </w:rPr>
      </w:pPr>
      <w:r w:rsidRPr="00D32B64">
        <w:rPr>
          <w:rFonts w:eastAsiaTheme="minorEastAsia" w:cs="Times New Roman (Body CS)"/>
        </w:rPr>
        <w:t>Develop a plan to achieve these priorities</w:t>
      </w:r>
    </w:p>
    <w:p w14:paraId="480AC567" w14:textId="77777777" w:rsidR="009D7E6A" w:rsidRDefault="009D7E6A" w:rsidP="009D7E6A">
      <w:pPr>
        <w:spacing w:line="257" w:lineRule="auto"/>
      </w:pPr>
      <w:r w:rsidRPr="00D32B64">
        <w:t>By combining clear principles, actionable objectives, and well-defined priorities, the Council can ensure its procurement policy drives measurable progress towards a more circular, sustainable, and resilient community.</w:t>
      </w:r>
    </w:p>
    <w:p w14:paraId="6043CA12" w14:textId="393AD535" w:rsidR="009D7E6A" w:rsidRPr="001E1AD6" w:rsidRDefault="009D7E6A" w:rsidP="009D7E6A">
      <w:pPr>
        <w:pStyle w:val="Heading2"/>
        <w:rPr>
          <w:b w:val="0"/>
          <w:bCs/>
        </w:rPr>
      </w:pPr>
      <w:bookmarkStart w:id="15" w:name="_Toc216861542"/>
      <w:r w:rsidRPr="001E1AD6">
        <w:rPr>
          <w:bCs/>
        </w:rPr>
        <w:t>Step 5: How will Circular procurement be applied?</w:t>
      </w:r>
      <w:bookmarkEnd w:id="15"/>
      <w:r w:rsidRPr="001E1AD6">
        <w:rPr>
          <w:bCs/>
        </w:rPr>
        <w:t> </w:t>
      </w:r>
    </w:p>
    <w:p w14:paraId="23AC0396" w14:textId="77777777" w:rsidR="009D7E6A" w:rsidRPr="00830D02" w:rsidRDefault="009D7E6A" w:rsidP="009D7E6A">
      <w:r w:rsidRPr="00830D02">
        <w:t>To apply circular procurement, you need to clearly articulate how your circular economy principles and objectives will be implemented. This involves stating how you will apply circular economy principles in your procurement policy to promote transparency and fairness, especially to the supply market.</w:t>
      </w:r>
    </w:p>
    <w:p w14:paraId="19124C50" w14:textId="77777777" w:rsidR="009D7E6A" w:rsidRPr="00830D02" w:rsidRDefault="009D7E6A" w:rsidP="009D7E6A">
      <w:r w:rsidRPr="00830D02">
        <w:t>Here's an example of how this can be done:</w:t>
      </w:r>
    </w:p>
    <w:p w14:paraId="6E066317" w14:textId="77777777" w:rsidR="009D7E6A" w:rsidRPr="00830D02" w:rsidRDefault="009D7E6A" w:rsidP="009D7E6A">
      <w:pPr>
        <w:numPr>
          <w:ilvl w:val="0"/>
          <w:numId w:val="27"/>
        </w:numPr>
        <w:spacing w:line="259" w:lineRule="auto"/>
      </w:pPr>
      <w:r w:rsidRPr="00830D02">
        <w:t>Define the scope of circular procurement</w:t>
      </w:r>
    </w:p>
    <w:p w14:paraId="061454E2" w14:textId="77777777" w:rsidR="009D7E6A" w:rsidRPr="00830D02" w:rsidRDefault="009D7E6A" w:rsidP="009D7E6A">
      <w:pPr>
        <w:numPr>
          <w:ilvl w:val="0"/>
          <w:numId w:val="27"/>
        </w:numPr>
        <w:spacing w:line="259" w:lineRule="auto"/>
      </w:pPr>
      <w:r w:rsidRPr="00830D02">
        <w:lastRenderedPageBreak/>
        <w:t>Identify the key principles and objectives</w:t>
      </w:r>
    </w:p>
    <w:p w14:paraId="55090864" w14:textId="77777777" w:rsidR="009D7E6A" w:rsidRPr="00830D02" w:rsidRDefault="009D7E6A" w:rsidP="009D7E6A">
      <w:pPr>
        <w:numPr>
          <w:ilvl w:val="0"/>
          <w:numId w:val="27"/>
        </w:numPr>
        <w:spacing w:line="259" w:lineRule="auto"/>
      </w:pPr>
      <w:r w:rsidRPr="00830D02">
        <w:t>Establish clear guidelines for suppliers</w:t>
      </w:r>
    </w:p>
    <w:p w14:paraId="5693B733" w14:textId="77777777" w:rsidR="009D7E6A" w:rsidRPr="00830D02" w:rsidRDefault="009D7E6A" w:rsidP="009D7E6A">
      <w:pPr>
        <w:numPr>
          <w:ilvl w:val="0"/>
          <w:numId w:val="27"/>
        </w:numPr>
        <w:spacing w:line="259" w:lineRule="auto"/>
      </w:pPr>
      <w:r w:rsidRPr="00830D02">
        <w:t>Develop a plan for monitoring and evaluating progress</w:t>
      </w:r>
    </w:p>
    <w:p w14:paraId="7BE7F551" w14:textId="77777777" w:rsidR="009D7E6A" w:rsidRPr="004A00FB" w:rsidRDefault="009D7E6A" w:rsidP="009D7E6A">
      <w:r>
        <w:t>By doing so, you can ensure that your circular procurement policy is effective and transparent, and that it promotes a fair and competitive supply market.</w:t>
      </w:r>
    </w:p>
    <w:p w14:paraId="0CBB23CF" w14:textId="6EE0982C" w:rsidR="009D7E6A" w:rsidRPr="00C6212B" w:rsidRDefault="009D7E6A" w:rsidP="009D7E6A">
      <w:pPr>
        <w:pStyle w:val="Heading2"/>
        <w:rPr>
          <w:b w:val="0"/>
          <w:bCs/>
        </w:rPr>
      </w:pPr>
      <w:bookmarkStart w:id="16" w:name="_Toc216861543"/>
      <w:r w:rsidRPr="00C6212B">
        <w:rPr>
          <w:bCs/>
        </w:rPr>
        <w:t>Recommendation: Develop supporting documents and procedures that clearly define roles, responsibilities</w:t>
      </w:r>
      <w:bookmarkEnd w:id="16"/>
    </w:p>
    <w:p w14:paraId="02596796" w14:textId="77777777" w:rsidR="009D7E6A" w:rsidRPr="00B076DD" w:rsidRDefault="009D7E6A" w:rsidP="009D7E6A">
      <w:r>
        <w:t>To effectively incorporate circular procurement practices, it's essential to clearly define roles and responsibilities throughout the procurement process and to have systems to help people identify when they need to be considering circularity in their project. This ensures that individuals understand their tasks and know which teams to consult for assistance.</w:t>
      </w:r>
    </w:p>
    <w:p w14:paraId="3AE79F7D" w14:textId="77777777" w:rsidR="009D7E6A" w:rsidRPr="00B076DD" w:rsidRDefault="009D7E6A" w:rsidP="009D7E6A">
      <w:r>
        <w:t>One way to achieve this is by clear procedures to identify when relevant stakeholders, such as a sustainability officer, should be involved in the project planning and procurement process. For instance, a sustainability officer can be included in the planning stage to identify opportunities for circular inclusions and in the evaluation process to verify the accuracy of suppliers' circular economy claims.</w:t>
      </w:r>
    </w:p>
    <w:p w14:paraId="62DE4884" w14:textId="77777777" w:rsidR="009D7E6A" w:rsidRPr="00B076DD" w:rsidRDefault="009D7E6A" w:rsidP="009D7E6A">
      <w:r>
        <w:t>Here are some examples:</w:t>
      </w:r>
    </w:p>
    <w:p w14:paraId="0490D316" w14:textId="77777777" w:rsidR="009D7E6A" w:rsidRDefault="009D7E6A" w:rsidP="009D7E6A">
      <w:pPr>
        <w:numPr>
          <w:ilvl w:val="0"/>
          <w:numId w:val="28"/>
        </w:numPr>
        <w:spacing w:line="259" w:lineRule="auto"/>
      </w:pPr>
      <w:r>
        <w:t xml:space="preserve">Upfront procedures that identify how and if circularity should be incorporated into the project – this should clearly outline who is responsible </w:t>
      </w:r>
    </w:p>
    <w:p w14:paraId="42FEB262" w14:textId="77777777" w:rsidR="009D7E6A" w:rsidRDefault="009D7E6A" w:rsidP="009D7E6A">
      <w:pPr>
        <w:numPr>
          <w:ilvl w:val="0"/>
          <w:numId w:val="28"/>
        </w:numPr>
        <w:spacing w:line="259" w:lineRule="auto"/>
      </w:pPr>
      <w:r>
        <w:t>Tools to adjust tender inclusions when circularity is worth more in the evaluation process</w:t>
      </w:r>
    </w:p>
    <w:p w14:paraId="400E26B4" w14:textId="77777777" w:rsidR="009D7E6A" w:rsidRPr="00B076DD" w:rsidRDefault="009D7E6A" w:rsidP="009D7E6A">
      <w:pPr>
        <w:numPr>
          <w:ilvl w:val="0"/>
          <w:numId w:val="28"/>
        </w:numPr>
        <w:spacing w:line="259" w:lineRule="auto"/>
      </w:pPr>
      <w:r w:rsidRPr="00B076DD">
        <w:t>Involve a sustainability officer in the assessment of circular economy claims</w:t>
      </w:r>
    </w:p>
    <w:p w14:paraId="79EF9DB4" w14:textId="77777777" w:rsidR="009D7E6A" w:rsidRDefault="009D7E6A" w:rsidP="009D7E6A">
      <w:pPr>
        <w:numPr>
          <w:ilvl w:val="0"/>
          <w:numId w:val="28"/>
        </w:numPr>
        <w:spacing w:line="259" w:lineRule="auto"/>
      </w:pPr>
      <w:r w:rsidRPr="00B076DD">
        <w:t>Ensure that the sustainability officer is responsible for verifying the accuracy of suppliers' claims</w:t>
      </w:r>
    </w:p>
    <w:p w14:paraId="78820C2E" w14:textId="77777777" w:rsidR="009D7E6A" w:rsidRPr="00B076DD" w:rsidRDefault="009D7E6A" w:rsidP="009D7E6A">
      <w:pPr>
        <w:numPr>
          <w:ilvl w:val="0"/>
          <w:numId w:val="28"/>
        </w:numPr>
        <w:spacing w:line="259" w:lineRule="auto"/>
      </w:pPr>
      <w:r>
        <w:t xml:space="preserve">HR or your sustainability team could be </w:t>
      </w:r>
      <w:r w:rsidRPr="004A00FB">
        <w:t xml:space="preserve">responsible for developing and providing </w:t>
      </w:r>
      <w:r>
        <w:t>circular</w:t>
      </w:r>
      <w:r w:rsidRPr="004A00FB">
        <w:t xml:space="preserve"> procurement training to </w:t>
      </w:r>
      <w:r>
        <w:t xml:space="preserve">your organisation </w:t>
      </w:r>
      <w:r w:rsidRPr="004A00FB">
        <w:t>and other applicable stakeholder</w:t>
      </w:r>
      <w:r>
        <w:t>s</w:t>
      </w:r>
      <w:r w:rsidRPr="004A00FB">
        <w:t> </w:t>
      </w:r>
    </w:p>
    <w:p w14:paraId="301A426A" w14:textId="5D610A9A" w:rsidR="009D7E6A" w:rsidRPr="00C6212B" w:rsidRDefault="009D7E6A" w:rsidP="009D7E6A">
      <w:pPr>
        <w:pStyle w:val="Heading2"/>
        <w:rPr>
          <w:b w:val="0"/>
          <w:bCs/>
        </w:rPr>
      </w:pPr>
      <w:bookmarkStart w:id="17" w:name="_Toc216861544"/>
      <w:r w:rsidRPr="00C6212B">
        <w:rPr>
          <w:bCs/>
        </w:rPr>
        <w:t>Additional consideration: SMART Objectives</w:t>
      </w:r>
      <w:bookmarkEnd w:id="17"/>
      <w:r w:rsidRPr="00C6212B">
        <w:rPr>
          <w:bCs/>
        </w:rPr>
        <w:t xml:space="preserve"> </w:t>
      </w:r>
    </w:p>
    <w:p w14:paraId="7A72A02A" w14:textId="77777777" w:rsidR="009D7E6A" w:rsidRPr="00EA53BC" w:rsidRDefault="009D7E6A" w:rsidP="009D7E6A">
      <w:r w:rsidRPr="004A00FB">
        <w:t xml:space="preserve">Commitments should follow </w:t>
      </w:r>
      <w:r w:rsidRPr="00EA53BC">
        <w:t xml:space="preserve">the </w:t>
      </w:r>
      <w:r w:rsidRPr="004A00FB">
        <w:t>SMART approach</w:t>
      </w:r>
      <w:r w:rsidRPr="00EA53BC">
        <w:t>, meaning</w:t>
      </w:r>
      <w:r w:rsidRPr="004A00FB">
        <w:t xml:space="preserve"> they must be Specific</w:t>
      </w:r>
      <w:r w:rsidRPr="00EA53BC">
        <w:t>,</w:t>
      </w:r>
      <w:r w:rsidRPr="004A00FB">
        <w:t xml:space="preserve"> Measurable, Assignable, Realistic</w:t>
      </w:r>
      <w:r w:rsidRPr="00EA53BC">
        <w:t>,</w:t>
      </w:r>
      <w:r w:rsidRPr="004A00FB">
        <w:t xml:space="preserve"> and Time-bound.</w:t>
      </w:r>
      <w:r w:rsidRPr="00EA53BC">
        <w:t xml:space="preserve"> This ensures that goals are clear, achievable, and trackable.</w:t>
      </w:r>
    </w:p>
    <w:p w14:paraId="1A776C49" w14:textId="77777777" w:rsidR="009D7E6A" w:rsidRPr="00EA53BC" w:rsidRDefault="009D7E6A" w:rsidP="009D7E6A">
      <w:r w:rsidRPr="00EA53BC">
        <w:t>Here's an example of a SMART commitment:</w:t>
      </w:r>
    </w:p>
    <w:p w14:paraId="7281FE43" w14:textId="77777777" w:rsidR="009D7E6A" w:rsidRPr="00EA53BC" w:rsidRDefault="009D7E6A" w:rsidP="009D7E6A">
      <w:pPr>
        <w:numPr>
          <w:ilvl w:val="0"/>
          <w:numId w:val="29"/>
        </w:numPr>
        <w:spacing w:line="259" w:lineRule="auto"/>
      </w:pPr>
      <w:r w:rsidRPr="00EA53BC">
        <w:t>By the end of 20</w:t>
      </w:r>
      <w:r>
        <w:t>30</w:t>
      </w:r>
      <w:r w:rsidRPr="00EA53BC">
        <w:t>, reduce procurement costs by 15% by implementing circular economy practices in at least 80% of procurement projects.</w:t>
      </w:r>
    </w:p>
    <w:p w14:paraId="00045711" w14:textId="77777777" w:rsidR="009D7E6A" w:rsidRPr="00EA53BC" w:rsidRDefault="009D7E6A" w:rsidP="009D7E6A">
      <w:r w:rsidRPr="00EA53BC">
        <w:t>This commitment is:</w:t>
      </w:r>
    </w:p>
    <w:p w14:paraId="418CCB11" w14:textId="77777777" w:rsidR="009D7E6A" w:rsidRPr="00EA53BC" w:rsidRDefault="009D7E6A" w:rsidP="009D7E6A">
      <w:pPr>
        <w:numPr>
          <w:ilvl w:val="0"/>
          <w:numId w:val="30"/>
        </w:numPr>
        <w:spacing w:line="259" w:lineRule="auto"/>
      </w:pPr>
      <w:r w:rsidRPr="00EA53BC">
        <w:t>Specific: Reducing procurement costs by implementing circular economy practices</w:t>
      </w:r>
    </w:p>
    <w:p w14:paraId="5157253E" w14:textId="77777777" w:rsidR="009D7E6A" w:rsidRPr="00EA53BC" w:rsidRDefault="009D7E6A" w:rsidP="009D7E6A">
      <w:pPr>
        <w:numPr>
          <w:ilvl w:val="0"/>
          <w:numId w:val="30"/>
        </w:numPr>
        <w:spacing w:line="259" w:lineRule="auto"/>
      </w:pPr>
      <w:r w:rsidRPr="00EA53BC">
        <w:t>Measurable: 15% reduction and 80% implementation rate</w:t>
      </w:r>
    </w:p>
    <w:p w14:paraId="173C899A" w14:textId="77777777" w:rsidR="009D7E6A" w:rsidRPr="00EA53BC" w:rsidRDefault="009D7E6A" w:rsidP="009D7E6A">
      <w:pPr>
        <w:numPr>
          <w:ilvl w:val="0"/>
          <w:numId w:val="30"/>
        </w:numPr>
        <w:spacing w:line="259" w:lineRule="auto"/>
      </w:pPr>
      <w:r w:rsidRPr="00EA53BC">
        <w:t>Assignable: Responsibility can be assigned to a specific team or individual</w:t>
      </w:r>
    </w:p>
    <w:p w14:paraId="087796C4" w14:textId="77777777" w:rsidR="009D7E6A" w:rsidRPr="00EA53BC" w:rsidRDefault="009D7E6A" w:rsidP="009D7E6A">
      <w:pPr>
        <w:numPr>
          <w:ilvl w:val="0"/>
          <w:numId w:val="30"/>
        </w:numPr>
        <w:spacing w:line="259" w:lineRule="auto"/>
      </w:pPr>
      <w:r w:rsidRPr="00EA53BC">
        <w:t>Realistic: Achievable based on current resources and capabilities</w:t>
      </w:r>
    </w:p>
    <w:p w14:paraId="6EDF8B0F" w14:textId="77777777" w:rsidR="009D7E6A" w:rsidRPr="00EA53BC" w:rsidRDefault="009D7E6A" w:rsidP="009D7E6A">
      <w:pPr>
        <w:numPr>
          <w:ilvl w:val="0"/>
          <w:numId w:val="30"/>
        </w:numPr>
        <w:spacing w:line="259" w:lineRule="auto"/>
      </w:pPr>
      <w:r>
        <w:t>Time-bound: By the end of 2030</w:t>
      </w:r>
    </w:p>
    <w:p w14:paraId="10E69E96" w14:textId="77777777" w:rsidR="009D7E6A" w:rsidRDefault="009D7E6A" w:rsidP="009D7E6A"/>
    <w:p w14:paraId="19A45FAA" w14:textId="77777777" w:rsidR="009D7E6A" w:rsidRPr="00C6212B" w:rsidRDefault="009D7E6A" w:rsidP="009D7E6A">
      <w:pPr>
        <w:sectPr w:rsidR="009D7E6A" w:rsidRPr="00C6212B" w:rsidSect="009D7E6A">
          <w:headerReference w:type="even" r:id="rId32"/>
          <w:footerReference w:type="even" r:id="rId33"/>
          <w:footerReference w:type="default" r:id="rId34"/>
          <w:headerReference w:type="first" r:id="rId35"/>
          <w:footerReference w:type="first" r:id="rId36"/>
          <w:pgSz w:w="11906" w:h="16838"/>
          <w:pgMar w:top="693" w:right="1440" w:bottom="709" w:left="1440" w:header="0" w:footer="227" w:gutter="0"/>
          <w:cols w:space="708"/>
          <w:docGrid w:linePitch="360"/>
        </w:sectPr>
      </w:pPr>
    </w:p>
    <w:p w14:paraId="27A48E12" w14:textId="77777777" w:rsidR="00146527" w:rsidRDefault="00146527" w:rsidP="008E7EF9"/>
    <w:sectPr w:rsidR="00146527" w:rsidSect="005734D6">
      <w:headerReference w:type="default" r:id="rId37"/>
      <w:footerReference w:type="even" r:id="rId38"/>
      <w:footerReference w:type="default" r:id="rId39"/>
      <w:footerReference w:type="first" r:id="rId40"/>
      <w:pgSz w:w="11900" w:h="16820" w:code="9"/>
      <w:pgMar w:top="1176" w:right="1298" w:bottom="1298" w:left="1582" w:header="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76F4" w14:textId="77777777" w:rsidR="00B83613" w:rsidRDefault="00B83613">
      <w:pPr>
        <w:spacing w:after="0" w:line="240" w:lineRule="auto"/>
      </w:pPr>
      <w:r>
        <w:separator/>
      </w:r>
    </w:p>
  </w:endnote>
  <w:endnote w:type="continuationSeparator" w:id="0">
    <w:p w14:paraId="6D025906" w14:textId="77777777" w:rsidR="00B83613" w:rsidRDefault="00B83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8AFF" w14:textId="1A207C43" w:rsidR="00F37CAF" w:rsidRDefault="00F37CAF">
    <w:pPr>
      <w:pStyle w:val="Footer"/>
    </w:pPr>
    <w:r>
      <w:rPr>
        <w:noProof/>
      </w:rPr>
      <mc:AlternateContent>
        <mc:Choice Requires="wps">
          <w:drawing>
            <wp:anchor distT="0" distB="0" distL="0" distR="0" simplePos="0" relativeHeight="251658243" behindDoc="0" locked="0" layoutInCell="1" allowOverlap="1" wp14:anchorId="6B4BE0AB" wp14:editId="5CEB4E29">
              <wp:simplePos x="635" y="635"/>
              <wp:positionH relativeFrom="page">
                <wp:align>left</wp:align>
              </wp:positionH>
              <wp:positionV relativeFrom="page">
                <wp:align>bottom</wp:align>
              </wp:positionV>
              <wp:extent cx="711200" cy="371475"/>
              <wp:effectExtent l="0" t="0" r="1270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4BE0AB" id="_x0000_t202" coordsize="21600,21600" o:spt="202" path="m,l,21600r21600,l21600,xe">
              <v:stroke joinstyle="miter"/>
              <v:path gradientshapeok="t" o:connecttype="rect"/>
            </v:shapetype>
            <v:shape id="Text Box 3" o:spid="_x0000_s1026" type="#_x0000_t202" alt="OFFICIAL" style="position:absolute;margin-left:0;margin-top:0;width:56pt;height:29.2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" filled="f" stroked="f">
              <v:textbox style="mso-fit-shape-to-text:t" inset="20pt,0,0,15pt">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E255" w14:textId="02511FD4" w:rsidR="00F37CAF" w:rsidRDefault="00F37CAF">
    <w:pPr>
      <w:pStyle w:val="Footer"/>
    </w:pPr>
    <w:r>
      <w:rPr>
        <w:noProof/>
      </w:rPr>
      <mc:AlternateContent>
        <mc:Choice Requires="wps">
          <w:drawing>
            <wp:anchor distT="0" distB="0" distL="0" distR="0" simplePos="0" relativeHeight="251658249" behindDoc="0" locked="0" layoutInCell="1" allowOverlap="1" wp14:anchorId="7D3EC8AD" wp14:editId="7C28F887">
              <wp:simplePos x="635" y="635"/>
              <wp:positionH relativeFrom="page">
                <wp:align>left</wp:align>
              </wp:positionH>
              <wp:positionV relativeFrom="page">
                <wp:align>bottom</wp:align>
              </wp:positionV>
              <wp:extent cx="711200" cy="371475"/>
              <wp:effectExtent l="0" t="0" r="1270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3EC8AD" id="_x0000_t202" coordsize="21600,21600" o:spt="202" path="m,l,21600r21600,l21600,xe">
              <v:stroke joinstyle="miter"/>
              <v:path gradientshapeok="t" o:connecttype="rect"/>
            </v:shapetype>
            <v:shape id="Text Box 12" o:spid="_x0000_s1035" type="#_x0000_t202" alt="OFFICIAL" style="position:absolute;margin-left:0;margin-top:0;width:56pt;height:29.2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DhFbo+EgIA&#10;ACEEAAAOAAAAAAAAAAAAAAAAAC4CAABkcnMvZTJvRG9jLnhtbFBLAQItABQABgAIAAAAIQC1zStt&#10;2QAAAAQBAAAPAAAAAAAAAAAAAAAAAGwEAABkcnMvZG93bnJldi54bWxQSwUGAAAAAAQABADzAAAA&#10;cgUAAAAA&#10;" filled="f" stroked="f">
              <v:textbox style="mso-fit-shape-to-text:t" inset="20pt,0,0,15pt">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A9EA" w14:textId="1D96E520" w:rsidR="00F37CAF" w:rsidRDefault="00F37CAF">
    <w:pPr>
      <w:pStyle w:val="Footer"/>
    </w:pPr>
    <w:r>
      <w:rPr>
        <w:noProof/>
      </w:rPr>
      <mc:AlternateContent>
        <mc:Choice Requires="wps">
          <w:drawing>
            <wp:anchor distT="0" distB="0" distL="0" distR="0" simplePos="0" relativeHeight="251658250" behindDoc="0" locked="0" layoutInCell="1" allowOverlap="1" wp14:anchorId="40E0C3A8" wp14:editId="0AA32B88">
              <wp:simplePos x="635" y="635"/>
              <wp:positionH relativeFrom="page">
                <wp:align>left</wp:align>
              </wp:positionH>
              <wp:positionV relativeFrom="page">
                <wp:align>bottom</wp:align>
              </wp:positionV>
              <wp:extent cx="711200" cy="371475"/>
              <wp:effectExtent l="0" t="0" r="1270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E0C3A8" id="_x0000_t202" coordsize="21600,21600" o:spt="202" path="m,l,21600r21600,l21600,xe">
              <v:stroke joinstyle="miter"/>
              <v:path gradientshapeok="t" o:connecttype="rect"/>
            </v:shapetype>
            <v:shape id="Text Box 13" o:spid="_x0000_s1036" type="#_x0000_t202" alt="OFFICIAL" style="position:absolute;margin-left:0;margin-top:0;width:56pt;height:29.2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9TEQIAACI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" filled="f" stroked="f">
              <v:textbox style="mso-fit-shape-to-text:t" inset="20pt,0,0,15pt">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097B" w14:textId="22108813" w:rsidR="00F37CAF" w:rsidRDefault="00F37CAF">
    <w:pPr>
      <w:pStyle w:val="Footer"/>
    </w:pPr>
    <w:r>
      <w:rPr>
        <w:noProof/>
      </w:rPr>
      <mc:AlternateContent>
        <mc:Choice Requires="wps">
          <w:drawing>
            <wp:anchor distT="0" distB="0" distL="0" distR="0" simplePos="0" relativeHeight="251658248" behindDoc="0" locked="0" layoutInCell="1" allowOverlap="1" wp14:anchorId="6F410D67" wp14:editId="38F04068">
              <wp:simplePos x="635" y="635"/>
              <wp:positionH relativeFrom="page">
                <wp:align>left</wp:align>
              </wp:positionH>
              <wp:positionV relativeFrom="page">
                <wp:align>bottom</wp:align>
              </wp:positionV>
              <wp:extent cx="711200" cy="371475"/>
              <wp:effectExtent l="0" t="0" r="1270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410D67" id="_x0000_t202" coordsize="21600,21600" o:spt="202" path="m,l,21600r21600,l21600,xe">
              <v:stroke joinstyle="miter"/>
              <v:path gradientshapeok="t" o:connecttype="rect"/>
            </v:shapetype>
            <v:shape id="Text Box 11" o:spid="_x0000_s1037" type="#_x0000_t202" alt="OFFICIAL" style="position:absolute;margin-left:0;margin-top:0;width:56pt;height:29.25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6e+7bEgIA&#10;ACIEAAAOAAAAAAAAAAAAAAAAAC4CAABkcnMvZTJvRG9jLnhtbFBLAQItABQABgAIAAAAIQC1zStt&#10;2QAAAAQBAAAPAAAAAAAAAAAAAAAAAGwEAABkcnMvZG93bnJldi54bWxQSwUGAAAAAAQABADzAAAA&#10;cgUAAAAA&#10;" filled="f" stroked="f">
              <v:textbox style="mso-fit-shape-to-text:t" inset="20pt,0,0,15pt">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1BC" w14:textId="22028301" w:rsidR="00205B23" w:rsidRDefault="00F37CAF">
    <w:pPr>
      <w:pStyle w:val="Footer"/>
    </w:pPr>
    <w:r>
      <w:rPr>
        <w:noProof/>
      </w:rPr>
      <mc:AlternateContent>
        <mc:Choice Requires="wps">
          <w:drawing>
            <wp:anchor distT="0" distB="0" distL="0" distR="0" simplePos="0" relativeHeight="251658244" behindDoc="0" locked="0" layoutInCell="1" allowOverlap="1" wp14:anchorId="5568915B" wp14:editId="2869BD72">
              <wp:simplePos x="635" y="635"/>
              <wp:positionH relativeFrom="page">
                <wp:align>left</wp:align>
              </wp:positionH>
              <wp:positionV relativeFrom="page">
                <wp:align>bottom</wp:align>
              </wp:positionV>
              <wp:extent cx="711200" cy="371475"/>
              <wp:effectExtent l="0" t="0" r="1270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68915B" id="_x0000_t202" coordsize="21600,21600" o:spt="202" path="m,l,21600r21600,l21600,xe">
              <v:stroke joinstyle="miter"/>
              <v:path gradientshapeok="t" o:connecttype="rect"/>
            </v:shapetype>
            <v:shape id="Text Box 7" o:spid="_x0000_s1027" type="#_x0000_t202" alt="OFFICIAL" style="position:absolute;margin-left:0;margin-top:0;width:56pt;height:29.2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3+QoRACAAAh&#10;BAAADgAAAAAAAAAAAAAAAAAuAgAAZHJzL2Uyb0RvYy54bWxQSwECLQAUAAYACAAAACEAtc0rbdkA&#10;AAAEAQAADwAAAAAAAAAAAAAAAABqBAAAZHJzL2Rvd25yZXYueG1sUEsFBgAAAAAEAAQA8wAAAHAF&#10;AAAAAA==&#10;" filled="f" stroked="f">
              <v:textbox style="mso-fit-shape-to-text:t" inset="20pt,0,0,15pt">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r w:rsidR="009B1EE8">
      <w:fldChar w:fldCharType="begin"/>
    </w:r>
    <w:r w:rsidR="009B1EE8">
      <w:instrText xml:space="preserve"> PAGE   \* MERGEFORMAT </w:instrText>
    </w:r>
    <w:r w:rsidR="009B1EE8">
      <w:fldChar w:fldCharType="separate"/>
    </w:r>
    <w:r w:rsidR="004170BA">
      <w:rPr>
        <w:noProof/>
      </w:rPr>
      <w:t>2</w:t>
    </w:r>
    <w:r w:rsidR="009B1EE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29F7" w14:textId="3FF76AE0" w:rsidR="005734D6" w:rsidRDefault="00F37CAF">
    <w:pPr>
      <w:pStyle w:val="Footer"/>
    </w:pPr>
    <w:r>
      <w:rPr>
        <w:noProof/>
        <w:lang w:eastAsia="en-AU"/>
      </w:rPr>
      <mc:AlternateContent>
        <mc:Choice Requires="wps">
          <w:drawing>
            <wp:anchor distT="0" distB="0" distL="0" distR="0" simplePos="0" relativeHeight="251658242" behindDoc="0" locked="0" layoutInCell="1" allowOverlap="1" wp14:anchorId="084B202C" wp14:editId="11CBD89D">
              <wp:simplePos x="635" y="635"/>
              <wp:positionH relativeFrom="page">
                <wp:align>left</wp:align>
              </wp:positionH>
              <wp:positionV relativeFrom="page">
                <wp:align>bottom</wp:align>
              </wp:positionV>
              <wp:extent cx="711200" cy="371475"/>
              <wp:effectExtent l="0" t="0" r="1270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4B202C" id="_x0000_t202" coordsize="21600,21600" o:spt="202" path="m,l,21600r21600,l21600,xe">
              <v:stroke joinstyle="miter"/>
              <v:path gradientshapeok="t" o:connecttype="rect"/>
            </v:shapetype>
            <v:shape id="Text Box 2" o:spid="_x0000_s1028" type="#_x0000_t202" alt="OFFICIAL" style="position:absolute;margin-left:0;margin-top:0;width:56pt;height:29.2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Pj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dDpOv4P6hEs5GPj2lq9bbL1hPjwzhwTjtCja&#10;8ISHVNBVFM4WJQ24H3/zx3zEHaOUdCiYihpUNCXqm0E+prObPGIQ0g0NNxq7ZBSf81mMm4O+B9Ri&#10;gc/C8mTG5KBGUzrQr6jpVeyGIWY49qzobjTvwyBffBNcrFYpCbVkWdiYreWxdMQsAvrSvzJnz6gH&#10;pOsRRkmx8g34Q27809vVISAFiZmI74DmGXbUYeL2/Gai0H+9p6zry17+B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26WPjEgIA&#10;ACEEAAAOAAAAAAAAAAAAAAAAAC4CAABkcnMvZTJvRG9jLnhtbFBLAQItABQABgAIAAAAIQC1zStt&#10;2QAAAAQBAAAPAAAAAAAAAAAAAAAAAGwEAABkcnMvZG93bnJldi54bWxQSwUGAAAAAAQABADzAAAA&#10;cgUAAAAA&#10;" filled="f" stroked="f">
              <v:textbox style="mso-fit-shape-to-text:t" inset="20pt,0,0,15pt">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F511" w14:textId="3C2BD4EC" w:rsidR="00F37CAF" w:rsidRDefault="00F37CAF">
    <w:pPr>
      <w:pStyle w:val="Footer"/>
    </w:pPr>
    <w:r>
      <w:rPr>
        <w:noProof/>
      </w:rPr>
      <mc:AlternateContent>
        <mc:Choice Requires="wps">
          <w:drawing>
            <wp:anchor distT="0" distB="0" distL="0" distR="0" simplePos="0" relativeHeight="251658246" behindDoc="0" locked="0" layoutInCell="1" allowOverlap="1" wp14:anchorId="78943C9F" wp14:editId="20D8B8C9">
              <wp:simplePos x="635" y="635"/>
              <wp:positionH relativeFrom="page">
                <wp:align>left</wp:align>
              </wp:positionH>
              <wp:positionV relativeFrom="page">
                <wp:align>bottom</wp:align>
              </wp:positionV>
              <wp:extent cx="711200" cy="371475"/>
              <wp:effectExtent l="0" t="0" r="1270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943C9F" id="_x0000_t202" coordsize="21600,21600" o:spt="202" path="m,l,21600r21600,l21600,xe">
              <v:stroke joinstyle="miter"/>
              <v:path gradientshapeok="t" o:connecttype="rect"/>
            </v:shapetype>
            <v:shape id="Text Box 9" o:spid="_x0000_s1029" type="#_x0000_t202" alt="OFFICIAL" style="position:absolute;margin-left:0;margin-top:0;width:56pt;height:29.2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Jr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j83H6HdQnXMrBwLe3fN1i6w3z4Zk5JBinRdGG&#10;Jzykgq6icLYoacD9+Js/5iPuGKWkQ8FU1KCiKVHfDPIxnd3kEYOQbmi40dglo/icz2LcHPQ9oBYL&#10;fBaWJzMmBzWa0oF+RU2vYjcMMcOxZ0V3o3kfBvnim+BitUpJqCXLwsZsLY+lI2YR0Jf+lTl7Rj0g&#10;XY8wSoqVb8AfcuOf3q4OASlIzER8BzTPsKMOE7fnNxOF/us9ZV1f9vIn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GZuJrEgIA&#10;ACEEAAAOAAAAAAAAAAAAAAAAAC4CAABkcnMvZTJvRG9jLnhtbFBLAQItABQABgAIAAAAIQC1zStt&#10;2QAAAAQBAAAPAAAAAAAAAAAAAAAAAGwEAABkcnMvZG93bnJldi54bWxQSwUGAAAAAAQABADzAAAA&#10;cgUAAAAA&#10;" filled="f" stroked="f">
              <v:textbox style="mso-fit-shape-to-text:t" inset="20pt,0,0,15pt">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E263" w14:textId="0074E230" w:rsidR="00F37CAF" w:rsidRDefault="00F37CAF">
    <w:pPr>
      <w:pStyle w:val="Footer"/>
    </w:pPr>
    <w:r>
      <w:rPr>
        <w:noProof/>
      </w:rPr>
      <mc:AlternateContent>
        <mc:Choice Requires="wps">
          <w:drawing>
            <wp:anchor distT="0" distB="0" distL="0" distR="0" simplePos="0" relativeHeight="251658247" behindDoc="0" locked="0" layoutInCell="1" allowOverlap="1" wp14:anchorId="1F160117" wp14:editId="66D1E6FB">
              <wp:simplePos x="635" y="635"/>
              <wp:positionH relativeFrom="page">
                <wp:align>left</wp:align>
              </wp:positionH>
              <wp:positionV relativeFrom="page">
                <wp:align>bottom</wp:align>
              </wp:positionV>
              <wp:extent cx="711200" cy="371475"/>
              <wp:effectExtent l="0" t="0" r="1270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160117" id="_x0000_t202" coordsize="21600,21600" o:spt="202" path="m,l,21600r21600,l21600,xe">
              <v:stroke joinstyle="miter"/>
              <v:path gradientshapeok="t" o:connecttype="rect"/>
            </v:shapetype>
            <v:shape id="Text Box 10" o:spid="_x0000_s1030" type="#_x0000_t202" alt="OFFICIAL" style="position:absolute;margin-left:0;margin-top:0;width:56pt;height:29.2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UxYRmEgIA&#10;ACEEAAAOAAAAAAAAAAAAAAAAAC4CAABkcnMvZTJvRG9jLnhtbFBLAQItABQABgAIAAAAIQC1zStt&#10;2QAAAAQBAAAPAAAAAAAAAAAAAAAAAGwEAABkcnMvZG93bnJldi54bWxQSwUGAAAAAAQABADzAAAA&#10;cgUAAAAA&#10;" filled="f" stroked="f">
              <v:textbox style="mso-fit-shape-to-text:t" inset="20pt,0,0,15pt">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F0AC" w14:textId="09407BBB" w:rsidR="00F37CAF" w:rsidRDefault="00F37CAF">
    <w:pPr>
      <w:pStyle w:val="Footer"/>
    </w:pPr>
    <w:r>
      <w:rPr>
        <w:noProof/>
      </w:rPr>
      <mc:AlternateContent>
        <mc:Choice Requires="wps">
          <w:drawing>
            <wp:anchor distT="0" distB="0" distL="0" distR="0" simplePos="0" relativeHeight="251658245" behindDoc="0" locked="0" layoutInCell="1" allowOverlap="1" wp14:anchorId="09D76078" wp14:editId="507B0634">
              <wp:simplePos x="635" y="635"/>
              <wp:positionH relativeFrom="page">
                <wp:align>left</wp:align>
              </wp:positionH>
              <wp:positionV relativeFrom="page">
                <wp:align>bottom</wp:align>
              </wp:positionV>
              <wp:extent cx="711200" cy="371475"/>
              <wp:effectExtent l="0" t="0" r="1270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D76078" id="_x0000_t202" coordsize="21600,21600" o:spt="202" path="m,l,21600r21600,l21600,xe">
              <v:stroke joinstyle="miter"/>
              <v:path gradientshapeok="t" o:connecttype="rect"/>
            </v:shapetype>
            <v:shape id="Text Box 8" o:spid="_x0000_s1031" type="#_x0000_t202" alt="OFFICIAL" style="position:absolute;margin-left:0;margin-top:0;width:56pt;height:29.2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uEAIAACE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546hs9G6gPtJSHI9/ByWVLrVci4LPwRDBNS6LF&#10;Jzp0B33F4WRx1oD/8Td/zCfcKcpZT4KpuCVFc9Z9s8THeHKTRwww3cjwZ2OTjOJzPolxuzP3QFos&#10;6Fk4mcyYjN3Z1B7MK2l6EbtRSFhJPSu+OZv3eJQvvQmpFouURFpyAld27WQsHTGLgL4Mr8K7E+pI&#10;dD3CWVKifAP+MTf+Gdxih0RBYuaK5gl20mHi9vRmotB/vaes68ue/wQ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EoF7hACAAAh&#10;BAAADgAAAAAAAAAAAAAAAAAuAgAAZHJzL2Uyb0RvYy54bWxQSwECLQAUAAYACAAAACEAtc0rbdkA&#10;AAAEAQAADwAAAAAAAAAAAAAAAABqBAAAZHJzL2Rvd25yZXYueG1sUEsFBgAAAAAEAAQA8wAAAHAF&#10;AAAAAA==&#10;" filled="f" stroked="f">
              <v:textbox style="mso-fit-shape-to-text:t" inset="20pt,0,0,15pt">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D7E6A" w14:paraId="0613425C" w14:textId="77777777" w:rsidTr="7272322E">
      <w:trPr>
        <w:trHeight w:val="300"/>
      </w:trPr>
      <w:tc>
        <w:tcPr>
          <w:tcW w:w="3005" w:type="dxa"/>
        </w:tcPr>
        <w:p w14:paraId="59B341C6" w14:textId="77777777" w:rsidR="009D7E6A" w:rsidRDefault="009D7E6A" w:rsidP="7272322E">
          <w:pPr>
            <w:pStyle w:val="Header"/>
            <w:ind w:left="-115"/>
          </w:pPr>
          <w:r>
            <w:rPr>
              <w:noProof/>
            </w:rPr>
            <mc:AlternateContent>
              <mc:Choice Requires="wps">
                <w:drawing>
                  <wp:anchor distT="0" distB="0" distL="0" distR="0" simplePos="0" relativeHeight="251658251" behindDoc="0" locked="0" layoutInCell="1" allowOverlap="1" wp14:anchorId="4444DF64" wp14:editId="213ADCD7">
                    <wp:simplePos x="983615" y="9723120"/>
                    <wp:positionH relativeFrom="page">
                      <wp:align>left</wp:align>
                    </wp:positionH>
                    <wp:positionV relativeFrom="page">
                      <wp:align>bottom</wp:align>
                    </wp:positionV>
                    <wp:extent cx="443865" cy="443865"/>
                    <wp:effectExtent l="0" t="0" r="10160" b="0"/>
                    <wp:wrapNone/>
                    <wp:docPr id="6297553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9B5C0E"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44DF64" id="_x0000_t202" coordsize="21600,21600" o:spt="202" path="m,l,21600r21600,l21600,xe">
                    <v:stroke joinstyle="miter"/>
                    <v:path gradientshapeok="t" o:connecttype="rect"/>
                  </v:shapetype>
                  <v:shape id="_x0000_s1032" type="#_x0000_t202" alt="OFFICIAL" style="position:absolute;left:0;text-align:left;margin-left:0;margin-top:0;width:34.95pt;height:34.9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679B5C0E"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v:textbox>
                    <w10:wrap anchorx="page" anchory="page"/>
                  </v:shape>
                </w:pict>
              </mc:Fallback>
            </mc:AlternateContent>
          </w:r>
        </w:p>
      </w:tc>
      <w:tc>
        <w:tcPr>
          <w:tcW w:w="3005" w:type="dxa"/>
        </w:tcPr>
        <w:p w14:paraId="4CEF31FB" w14:textId="77777777" w:rsidR="009D7E6A" w:rsidRDefault="009D7E6A" w:rsidP="7272322E">
          <w:pPr>
            <w:pStyle w:val="Header"/>
            <w:jc w:val="center"/>
          </w:pPr>
        </w:p>
      </w:tc>
      <w:tc>
        <w:tcPr>
          <w:tcW w:w="3005" w:type="dxa"/>
        </w:tcPr>
        <w:p w14:paraId="0F5D36FD" w14:textId="77777777" w:rsidR="009D7E6A" w:rsidRDefault="009D7E6A" w:rsidP="7272322E">
          <w:pPr>
            <w:pStyle w:val="Header"/>
            <w:ind w:right="-115"/>
            <w:jc w:val="right"/>
          </w:pPr>
        </w:p>
      </w:tc>
    </w:tr>
  </w:tbl>
  <w:p w14:paraId="2BE56A9C" w14:textId="77777777" w:rsidR="009D7E6A" w:rsidRDefault="009D7E6A" w:rsidP="727232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6B61" w14:textId="77777777" w:rsidR="009D7E6A" w:rsidRPr="004C4A40" w:rsidRDefault="009D7E6A" w:rsidP="004C4A40">
    <w:pPr>
      <w:pStyle w:val="Title"/>
      <w:rPr>
        <w:b w:val="0"/>
        <w:bCs/>
        <w:color w:val="auto"/>
        <w:sz w:val="20"/>
        <w:szCs w:val="20"/>
      </w:rPr>
    </w:pPr>
    <w:r w:rsidRPr="004C4A40">
      <w:rPr>
        <w:b w:val="0"/>
        <w:bCs/>
        <w:noProof/>
        <w:color w:val="auto"/>
        <w:sz w:val="14"/>
        <w:szCs w:val="14"/>
        <w:lang w:eastAsia="en-AU"/>
      </w:rPr>
      <w:drawing>
        <wp:anchor distT="0" distB="0" distL="114300" distR="114300" simplePos="0" relativeHeight="251658255" behindDoc="0" locked="0" layoutInCell="1" allowOverlap="1" wp14:anchorId="3A1F643B" wp14:editId="6154F516">
          <wp:simplePos x="0" y="0"/>
          <wp:positionH relativeFrom="column">
            <wp:posOffset>4845050</wp:posOffset>
          </wp:positionH>
          <wp:positionV relativeFrom="paragraph">
            <wp:posOffset>133350</wp:posOffset>
          </wp:positionV>
          <wp:extent cx="1616075" cy="320040"/>
          <wp:effectExtent l="0" t="0" r="0" b="0"/>
          <wp:wrapSquare wrapText="bothSides"/>
          <wp:docPr id="663223573" name="Picture 663223573"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r>
      <w:rPr>
        <w:b w:val="0"/>
        <w:color w:val="auto"/>
        <w:sz w:val="20"/>
        <w:szCs w:val="20"/>
      </w:rPr>
      <w:br/>
    </w:r>
    <w:r w:rsidRPr="004C4A40">
      <w:rPr>
        <w:b w:val="0"/>
        <w:bCs/>
        <w:noProof/>
        <w:color w:val="auto"/>
        <w:sz w:val="14"/>
        <w:szCs w:val="14"/>
      </w:rPr>
      <mc:AlternateContent>
        <mc:Choice Requires="wps">
          <w:drawing>
            <wp:anchor distT="0" distB="0" distL="0" distR="0" simplePos="0" relativeHeight="251658252" behindDoc="0" locked="0" layoutInCell="1" allowOverlap="1" wp14:anchorId="134B3C0A" wp14:editId="484B0674">
              <wp:simplePos x="635" y="635"/>
              <wp:positionH relativeFrom="page">
                <wp:align>left</wp:align>
              </wp:positionH>
              <wp:positionV relativeFrom="page">
                <wp:align>bottom</wp:align>
              </wp:positionV>
              <wp:extent cx="443865" cy="443865"/>
              <wp:effectExtent l="0" t="0" r="10160" b="0"/>
              <wp:wrapNone/>
              <wp:docPr id="30579354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36F1F4"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4B3C0A" id="_x0000_t202" coordsize="21600,21600" o:spt="202" path="m,l,21600r21600,l21600,xe">
              <v:stroke joinstyle="miter"/>
              <v:path gradientshapeok="t" o:connecttype="rect"/>
            </v:shapetype>
            <v:shape id="_x0000_s1033" type="#_x0000_t202" alt="OFFICIAL" style="position:absolute;margin-left:0;margin-top:0;width:34.95pt;height:34.95pt;z-index:2516582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c4EAIAACE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T+N3e+hOuNQDvp9e8s3DZbeMh+emcMF4xwo2vCE&#10;h1TQlhQGREkN7sff7DEeeUcvJS0KpqQGFU2J+mZwH7PFPM+jwNINgRvBPoHp53wR/eao7wG1OMVn&#10;YXmCMTioEUoH+hU1vY7V0MUMx5ol3Y/wPvTyxTfBxXqdglBLloWt2VkeU0fOIqEv3StzdmA94Loe&#10;YZQUK96Q38fGP71dHwOuIG0m8tuzOdCOOky7Hd5MFPqv9xR1fdm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UaxzgQAgAAIQQA&#10;AA4AAAAAAAAAAAAAAAAALgIAAGRycy9lMm9Eb2MueG1sUEsBAi0AFAAGAAgAAAAhANhtPP7XAAAA&#10;AwEAAA8AAAAAAAAAAAAAAAAAagQAAGRycy9kb3ducmV2LnhtbFBLBQYAAAAABAAEAPMAAABuBQAA&#10;AAA=&#10;" filled="f" stroked="f">
              <v:textbox style="mso-fit-shape-to-text:t" inset="20pt,0,0,15pt">
                <w:txbxContent>
                  <w:p w14:paraId="6A36F1F4"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v:textbox>
              <w10:wrap anchorx="page" anchory="page"/>
            </v:shape>
          </w:pict>
        </mc:Fallback>
      </mc:AlternateContent>
    </w:r>
    <w:r w:rsidRPr="004C4A40">
      <w:rPr>
        <w:b w:val="0"/>
        <w:color w:val="auto"/>
        <w:sz w:val="14"/>
        <w:szCs w:val="14"/>
      </w:rPr>
      <w:t>Incorporating circularity into Council Procurement Policies</w:t>
    </w:r>
    <w:r w:rsidRPr="004C4A40">
      <w:rPr>
        <w:b w:val="0"/>
        <w:color w:val="auto"/>
        <w:sz w:val="14"/>
        <w:szCs w:val="14"/>
      </w:rPr>
      <w:br/>
      <w:t>Published December 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7839" w14:textId="77777777" w:rsidR="009D7E6A" w:rsidRDefault="009D7E6A" w:rsidP="00DA4FBC">
    <w:pPr>
      <w:pStyle w:val="Footer"/>
    </w:pPr>
    <w:r>
      <w:rPr>
        <w:noProof/>
        <w:lang w:eastAsia="en-AU"/>
      </w:rPr>
      <mc:AlternateContent>
        <mc:Choice Requires="wps">
          <w:drawing>
            <wp:anchor distT="0" distB="0" distL="0" distR="0" simplePos="0" relativeHeight="251658257" behindDoc="0" locked="0" layoutInCell="1" allowOverlap="1" wp14:anchorId="7CEE89AC" wp14:editId="662481DE">
              <wp:simplePos x="914400" y="9385300"/>
              <wp:positionH relativeFrom="page">
                <wp:align>left</wp:align>
              </wp:positionH>
              <wp:positionV relativeFrom="page">
                <wp:align>bottom</wp:align>
              </wp:positionV>
              <wp:extent cx="443865" cy="443865"/>
              <wp:effectExtent l="0" t="0" r="10160" b="0"/>
              <wp:wrapNone/>
              <wp:docPr id="198860229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098AE9"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E89AC" id="_x0000_t202" coordsize="21600,21600" o:spt="202" path="m,l,21600r21600,l21600,xe">
              <v:stroke joinstyle="miter"/>
              <v:path gradientshapeok="t" o:connecttype="rect"/>
            </v:shapetype>
            <v:shape id="Text Box 1" o:spid="_x0000_s1034" type="#_x0000_t202" alt="OFFICIAL" style="position:absolute;margin-left:0;margin-top:0;width:34.95pt;height:34.95pt;z-index:25165825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uq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H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HTi6oQAgAAIQQA&#10;AA4AAAAAAAAAAAAAAAAALgIAAGRycy9lMm9Eb2MueG1sUEsBAi0AFAAGAAgAAAAhANhtPP7XAAAA&#10;AwEAAA8AAAAAAAAAAAAAAAAAagQAAGRycy9kb3ducmV2LnhtbFBLBQYAAAAABAAEAPMAAABuBQAA&#10;AAA=&#10;" filled="f" stroked="f">
              <v:textbox style="mso-fit-shape-to-text:t" inset="20pt,0,0,15pt">
                <w:txbxContent>
                  <w:p w14:paraId="18098AE9" w14:textId="77777777" w:rsidR="009D7E6A" w:rsidRPr="00140991" w:rsidRDefault="009D7E6A" w:rsidP="00140991">
                    <w:pPr>
                      <w:spacing w:after="0"/>
                      <w:rPr>
                        <w:rFonts w:ascii="Calibri" w:eastAsia="Calibri" w:hAnsi="Calibri" w:cs="Calibri"/>
                        <w:noProof/>
                        <w:color w:val="FF0000"/>
                        <w:szCs w:val="20"/>
                      </w:rPr>
                    </w:pPr>
                    <w:r w:rsidRPr="00140991">
                      <w:rPr>
                        <w:rFonts w:ascii="Calibri" w:eastAsia="Calibri" w:hAnsi="Calibri" w:cs="Calibri"/>
                        <w:noProof/>
                        <w:color w:val="FF0000"/>
                        <w:szCs w:val="20"/>
                      </w:rPr>
                      <w:t>OFFICIAL</w:t>
                    </w:r>
                  </w:p>
                </w:txbxContent>
              </v:textbox>
              <w10:wrap anchorx="page" anchory="page"/>
            </v:shape>
          </w:pict>
        </mc:Fallback>
      </mc:AlternateContent>
    </w:r>
    <w:r w:rsidRPr="00E153E9">
      <w:rPr>
        <w:noProof/>
        <w:lang w:eastAsia="en-AU"/>
      </w:rPr>
      <mc:AlternateContent>
        <mc:Choice Requires="wps">
          <w:drawing>
            <wp:anchor distT="0" distB="0" distL="114300" distR="114300" simplePos="0" relativeHeight="251658253" behindDoc="0" locked="0" layoutInCell="1" allowOverlap="1" wp14:anchorId="2197218E" wp14:editId="3DEEFA63">
              <wp:simplePos x="0" y="0"/>
              <wp:positionH relativeFrom="column">
                <wp:posOffset>45267</wp:posOffset>
              </wp:positionH>
              <wp:positionV relativeFrom="paragraph">
                <wp:posOffset>70366</wp:posOffset>
              </wp:positionV>
              <wp:extent cx="5893806" cy="0"/>
              <wp:effectExtent l="0" t="0" r="12065" b="12700"/>
              <wp:wrapNone/>
              <wp:docPr id="1524754282" name="Straight Connector 15247542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3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F8E70" id="Straight Connector 1524754282" o:spid="_x0000_s1026" alt="&quot;&quot;" style="position:absolute;z-index:251660298;visibility:visible;mso-wrap-style:square;mso-wrap-distance-left:9pt;mso-wrap-distance-top:0;mso-wrap-distance-right:9pt;mso-wrap-distance-bottom:0;mso-position-horizontal:absolute;mso-position-horizontal-relative:text;mso-position-vertical:absolute;mso-position-vertical-relative:text" from="3.55pt,5.55pt" to="467.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UimQEAAIgDAAAOAAAAZHJzL2Uyb0RvYy54bWysU9uO0zAQfUfiHyy/06SLWJW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" strokecolor="black [3200]" strokeweight=".5pt">
              <v:stroke joinstyle="miter"/>
            </v:line>
          </w:pict>
        </mc:Fallback>
      </mc:AlternateContent>
    </w:r>
  </w:p>
  <w:p w14:paraId="4555254F" w14:textId="77777777" w:rsidR="009D7E6A" w:rsidRDefault="009D7E6A" w:rsidP="00DA4FBC">
    <w:pPr>
      <w:pStyle w:val="Footer"/>
    </w:pPr>
    <w:r>
      <w:rPr>
        <w:noProof/>
        <w:lang w:eastAsia="en-AU"/>
      </w:rPr>
      <w:drawing>
        <wp:anchor distT="0" distB="0" distL="114300" distR="114300" simplePos="0" relativeHeight="251658256" behindDoc="0" locked="0" layoutInCell="1" allowOverlap="1" wp14:anchorId="14086B7A" wp14:editId="220FF40D">
          <wp:simplePos x="0" y="0"/>
          <wp:positionH relativeFrom="column">
            <wp:posOffset>4320833</wp:posOffset>
          </wp:positionH>
          <wp:positionV relativeFrom="paragraph">
            <wp:posOffset>124460</wp:posOffset>
          </wp:positionV>
          <wp:extent cx="1616075" cy="320040"/>
          <wp:effectExtent l="0" t="0" r="0" b="0"/>
          <wp:wrapSquare wrapText="bothSides"/>
          <wp:docPr id="1810874040" name="Picture 1810874040"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p>
  <w:p w14:paraId="6E851240" w14:textId="77777777" w:rsidR="009D7E6A" w:rsidRPr="005334D4" w:rsidRDefault="009D7E6A" w:rsidP="00DA4FBC">
    <w:pPr>
      <w:pStyle w:val="Footer"/>
    </w:pPr>
    <w:r w:rsidRPr="005334D4">
      <w:t>Published by: Sustainability Victoria</w:t>
    </w:r>
    <w:r>
      <w:br/>
    </w:r>
    <w:r w:rsidRPr="005334D4">
      <w:t>sustainability.vic.gov.au</w:t>
    </w:r>
  </w:p>
  <w:p w14:paraId="021A1731" w14:textId="77777777" w:rsidR="009D7E6A" w:rsidRDefault="009D7E6A" w:rsidP="00DA4FBC">
    <w:pPr>
      <w:pStyle w:val="Footer"/>
    </w:pPr>
    <w:r>
      <w:t>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652F" w14:textId="77777777" w:rsidR="00B83613" w:rsidRDefault="00B83613">
      <w:pPr>
        <w:spacing w:after="0" w:line="240" w:lineRule="auto"/>
      </w:pPr>
      <w:r>
        <w:separator/>
      </w:r>
    </w:p>
  </w:footnote>
  <w:footnote w:type="continuationSeparator" w:id="0">
    <w:p w14:paraId="4E34039F" w14:textId="77777777" w:rsidR="00B83613" w:rsidRDefault="00B83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E29A" w14:textId="77777777" w:rsidR="005D1C8B" w:rsidRDefault="005D1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4891B38" w14:textId="77777777" w:rsidTr="666BF5D5">
      <w:tc>
        <w:tcPr>
          <w:tcW w:w="3005" w:type="dxa"/>
        </w:tcPr>
        <w:p w14:paraId="6823C092" w14:textId="26F4AAF5" w:rsidR="666BF5D5" w:rsidRDefault="666BF5D5" w:rsidP="666BF5D5">
          <w:pPr>
            <w:pStyle w:val="Header"/>
            <w:ind w:left="-115"/>
            <w:rPr>
              <w:rFonts w:eastAsia="Arial"/>
              <w:szCs w:val="20"/>
            </w:rPr>
          </w:pPr>
        </w:p>
      </w:tc>
      <w:tc>
        <w:tcPr>
          <w:tcW w:w="3005" w:type="dxa"/>
        </w:tcPr>
        <w:p w14:paraId="4C9C0282" w14:textId="73785F2A" w:rsidR="666BF5D5" w:rsidRDefault="666BF5D5" w:rsidP="666BF5D5">
          <w:pPr>
            <w:pStyle w:val="Header"/>
            <w:jc w:val="center"/>
            <w:rPr>
              <w:rFonts w:eastAsia="Arial"/>
              <w:szCs w:val="20"/>
            </w:rPr>
          </w:pPr>
        </w:p>
      </w:tc>
      <w:tc>
        <w:tcPr>
          <w:tcW w:w="3005" w:type="dxa"/>
        </w:tcPr>
        <w:p w14:paraId="59E247CD" w14:textId="4F8FBA6D" w:rsidR="666BF5D5" w:rsidRDefault="666BF5D5" w:rsidP="666BF5D5">
          <w:pPr>
            <w:pStyle w:val="Header"/>
            <w:ind w:right="-115"/>
            <w:jc w:val="right"/>
            <w:rPr>
              <w:rFonts w:eastAsia="Arial"/>
              <w:szCs w:val="20"/>
            </w:rPr>
          </w:pPr>
        </w:p>
      </w:tc>
    </w:tr>
  </w:tbl>
  <w:p w14:paraId="6BE8B34B" w14:textId="3B3D2CA3" w:rsidR="666BF5D5" w:rsidRDefault="666BF5D5" w:rsidP="666BF5D5">
    <w:pPr>
      <w:pStyle w:val="Header"/>
      <w:rPr>
        <w:rFonts w:eastAsia="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B775" w14:textId="3CE35C45" w:rsidR="005734D6" w:rsidRDefault="005734D6" w:rsidP="005734D6">
    <w:pPr>
      <w:pStyle w:val="Header"/>
    </w:pPr>
    <w:r>
      <w:rPr>
        <w:noProof/>
        <w:lang w:eastAsia="en-AU"/>
      </w:rPr>
      <w:drawing>
        <wp:anchor distT="0" distB="0" distL="114300" distR="114300" simplePos="0" relativeHeight="251658241" behindDoc="1" locked="1" layoutInCell="1" allowOverlap="1" wp14:anchorId="722D46FC" wp14:editId="6F20B703">
          <wp:simplePos x="0" y="0"/>
          <wp:positionH relativeFrom="page">
            <wp:posOffset>0</wp:posOffset>
          </wp:positionH>
          <wp:positionV relativeFrom="page">
            <wp:posOffset>5715</wp:posOffset>
          </wp:positionV>
          <wp:extent cx="7553325" cy="10676255"/>
          <wp:effectExtent l="0" t="0" r="3175"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53325" cy="10676255"/>
                  </a:xfrm>
                  <a:prstGeom prst="rect">
                    <a:avLst/>
                  </a:prstGeom>
                </pic:spPr>
              </pic:pic>
            </a:graphicData>
          </a:graphic>
          <wp14:sizeRelH relativeFrom="page">
            <wp14:pctWidth>0</wp14:pctWidth>
          </wp14:sizeRelH>
          <wp14:sizeRelV relativeFrom="page">
            <wp14:pctHeight>0</wp14:pctHeight>
          </wp14:sizeRelV>
        </wp:anchor>
      </w:drawing>
    </w:r>
  </w:p>
  <w:p w14:paraId="733D90EF" w14:textId="19AB6CE5" w:rsidR="00C40D9C" w:rsidRDefault="005734D6">
    <w:pPr>
      <w:pStyle w:val="Header"/>
    </w:pPr>
    <w:r>
      <w:rPr>
        <w:noProof/>
        <w:lang w:eastAsia="en-AU"/>
      </w:rPr>
      <mc:AlternateContent>
        <mc:Choice Requires="wps">
          <w:drawing>
            <wp:anchor distT="0" distB="0" distL="114300" distR="114300" simplePos="0" relativeHeight="251658240" behindDoc="1" locked="0" layoutInCell="1" allowOverlap="1" wp14:anchorId="18D7AA9F" wp14:editId="511B1DCA">
              <wp:simplePos x="0" y="0"/>
              <wp:positionH relativeFrom="column">
                <wp:posOffset>-860183</wp:posOffset>
              </wp:positionH>
              <wp:positionV relativeFrom="paragraph">
                <wp:posOffset>3547963</wp:posOffset>
              </wp:positionV>
              <wp:extent cx="7239000" cy="564014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9000" cy="564014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CAD0C9" id="Rectangle 1" o:spid="_x0000_s1026" alt="&quot;&quot;" style="position:absolute;margin-left:-67.75pt;margin-top:279.35pt;width:570pt;height:44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" fillcolor="#82c341 [3204]" stroked="f"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448CA9FD" w14:textId="77777777" w:rsidTr="666BF5D5">
      <w:tc>
        <w:tcPr>
          <w:tcW w:w="3005" w:type="dxa"/>
        </w:tcPr>
        <w:p w14:paraId="78199C7A" w14:textId="41F063FB" w:rsidR="666BF5D5" w:rsidRDefault="666BF5D5" w:rsidP="666BF5D5">
          <w:pPr>
            <w:pStyle w:val="Header"/>
            <w:ind w:left="-115"/>
            <w:rPr>
              <w:rFonts w:eastAsia="Arial"/>
              <w:szCs w:val="20"/>
            </w:rPr>
          </w:pPr>
        </w:p>
      </w:tc>
      <w:tc>
        <w:tcPr>
          <w:tcW w:w="3005" w:type="dxa"/>
        </w:tcPr>
        <w:p w14:paraId="626B17AF" w14:textId="079F8A24" w:rsidR="666BF5D5" w:rsidRDefault="666BF5D5" w:rsidP="666BF5D5">
          <w:pPr>
            <w:pStyle w:val="Header"/>
            <w:jc w:val="center"/>
            <w:rPr>
              <w:rFonts w:eastAsia="Arial"/>
              <w:szCs w:val="20"/>
            </w:rPr>
          </w:pPr>
        </w:p>
      </w:tc>
      <w:tc>
        <w:tcPr>
          <w:tcW w:w="3005" w:type="dxa"/>
        </w:tcPr>
        <w:p w14:paraId="21CF417F" w14:textId="1BA89D47" w:rsidR="666BF5D5" w:rsidRDefault="666BF5D5" w:rsidP="666BF5D5">
          <w:pPr>
            <w:pStyle w:val="Header"/>
            <w:ind w:right="-115"/>
            <w:jc w:val="right"/>
            <w:rPr>
              <w:rFonts w:eastAsia="Arial"/>
              <w:szCs w:val="20"/>
            </w:rPr>
          </w:pPr>
        </w:p>
      </w:tc>
    </w:tr>
  </w:tbl>
  <w:p w14:paraId="0839F8ED" w14:textId="0F62BFC6" w:rsidR="666BF5D5" w:rsidRDefault="666BF5D5" w:rsidP="666BF5D5">
    <w:pPr>
      <w:pStyle w:val="Header"/>
      <w:rPr>
        <w:rFonts w:eastAsia="Arial"/>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D7E6A" w14:paraId="0E54C4EA" w14:textId="77777777" w:rsidTr="7272322E">
      <w:trPr>
        <w:trHeight w:val="300"/>
      </w:trPr>
      <w:tc>
        <w:tcPr>
          <w:tcW w:w="3005" w:type="dxa"/>
        </w:tcPr>
        <w:p w14:paraId="0235240E" w14:textId="77777777" w:rsidR="009D7E6A" w:rsidRDefault="009D7E6A" w:rsidP="004C4A40">
          <w:pPr>
            <w:pStyle w:val="Header"/>
          </w:pPr>
        </w:p>
      </w:tc>
      <w:tc>
        <w:tcPr>
          <w:tcW w:w="3005" w:type="dxa"/>
        </w:tcPr>
        <w:p w14:paraId="4BB4E8CE" w14:textId="77777777" w:rsidR="009D7E6A" w:rsidRDefault="009D7E6A" w:rsidP="7272322E">
          <w:pPr>
            <w:pStyle w:val="Header"/>
            <w:jc w:val="center"/>
          </w:pPr>
        </w:p>
      </w:tc>
      <w:tc>
        <w:tcPr>
          <w:tcW w:w="3005" w:type="dxa"/>
        </w:tcPr>
        <w:p w14:paraId="7653F7C2" w14:textId="77777777" w:rsidR="009D7E6A" w:rsidRDefault="009D7E6A" w:rsidP="7272322E">
          <w:pPr>
            <w:pStyle w:val="Header"/>
            <w:ind w:right="-115"/>
            <w:jc w:val="right"/>
          </w:pPr>
        </w:p>
      </w:tc>
    </w:tr>
  </w:tbl>
  <w:p w14:paraId="65130D29" w14:textId="77777777" w:rsidR="009D7E6A" w:rsidRDefault="009D7E6A" w:rsidP="727232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5A2D" w14:textId="77777777" w:rsidR="009D7E6A" w:rsidRDefault="009D7E6A" w:rsidP="005334D4">
    <w:r>
      <w:rPr>
        <w:noProof/>
      </w:rPr>
      <mc:AlternateContent>
        <mc:Choice Requires="wps">
          <w:drawing>
            <wp:anchor distT="0" distB="0" distL="114300" distR="114300" simplePos="0" relativeHeight="251658254" behindDoc="0" locked="0" layoutInCell="1" allowOverlap="1" wp14:anchorId="2E3CCB05" wp14:editId="6D455638">
              <wp:simplePos x="0" y="0"/>
              <wp:positionH relativeFrom="page">
                <wp:align>left</wp:align>
              </wp:positionH>
              <wp:positionV relativeFrom="page">
                <wp:align>top</wp:align>
              </wp:positionV>
              <wp:extent cx="7559640" cy="1800000"/>
              <wp:effectExtent l="0" t="0" r="10160" b="16510"/>
              <wp:wrapNone/>
              <wp:docPr id="1810545626" name="Rectangle 1810545626"/>
              <wp:cNvGraphicFramePr/>
              <a:graphic xmlns:a="http://schemas.openxmlformats.org/drawingml/2006/main">
                <a:graphicData uri="http://schemas.microsoft.com/office/word/2010/wordprocessingShape">
                  <wps:wsp>
                    <wps:cNvSpPr/>
                    <wps:spPr>
                      <a:xfrm>
                        <a:off x="0" y="0"/>
                        <a:ext cx="7559640" cy="1800000"/>
                      </a:xfrm>
                      <a:prstGeom prst="rect">
                        <a:avLst/>
                      </a:prstGeom>
                      <a:solidFill>
                        <a:srgbClr val="D5E0A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2D7A9" id="Rectangle 1810545626" o:spid="_x0000_s1026" style="position:absolute;margin-left:0;margin-top:0;width:595.25pt;height:141.75pt;z-index:25166029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" fillcolor="#d5e0a1" strokecolor="#40621f [1604]" strokeweight="1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B82A0B3" w14:textId="77777777" w:rsidTr="666BF5D5">
      <w:tc>
        <w:tcPr>
          <w:tcW w:w="3005" w:type="dxa"/>
        </w:tcPr>
        <w:p w14:paraId="09EBE9BF" w14:textId="436E2FE2" w:rsidR="666BF5D5" w:rsidRDefault="666BF5D5" w:rsidP="666BF5D5">
          <w:pPr>
            <w:pStyle w:val="Header"/>
            <w:ind w:left="-115"/>
            <w:rPr>
              <w:rFonts w:eastAsia="Arial"/>
              <w:szCs w:val="20"/>
            </w:rPr>
          </w:pPr>
        </w:p>
      </w:tc>
      <w:tc>
        <w:tcPr>
          <w:tcW w:w="3005" w:type="dxa"/>
        </w:tcPr>
        <w:p w14:paraId="7457B9FB" w14:textId="59016DCF" w:rsidR="666BF5D5" w:rsidRDefault="666BF5D5" w:rsidP="666BF5D5">
          <w:pPr>
            <w:pStyle w:val="Header"/>
            <w:jc w:val="center"/>
            <w:rPr>
              <w:rFonts w:eastAsia="Arial"/>
              <w:szCs w:val="20"/>
            </w:rPr>
          </w:pPr>
        </w:p>
      </w:tc>
      <w:tc>
        <w:tcPr>
          <w:tcW w:w="3005" w:type="dxa"/>
        </w:tcPr>
        <w:p w14:paraId="071E3118" w14:textId="09BE9EB7" w:rsidR="666BF5D5" w:rsidRDefault="666BF5D5" w:rsidP="666BF5D5">
          <w:pPr>
            <w:pStyle w:val="Header"/>
            <w:ind w:right="-115"/>
            <w:jc w:val="right"/>
            <w:rPr>
              <w:rFonts w:eastAsia="Arial"/>
              <w:szCs w:val="20"/>
            </w:rPr>
          </w:pPr>
        </w:p>
      </w:tc>
    </w:tr>
  </w:tbl>
  <w:p w14:paraId="4F46E906" w14:textId="1B028023" w:rsidR="666BF5D5" w:rsidRDefault="666BF5D5" w:rsidP="666BF5D5">
    <w:pPr>
      <w:pStyle w:val="Header"/>
      <w:rPr>
        <w:rFonts w:eastAsia="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FFFFFF89"/>
    <w:multiLevelType w:val="singleLevel"/>
    <w:tmpl w:val="637AA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060B"/>
    <w:multiLevelType w:val="hybridMultilevel"/>
    <w:tmpl w:val="07EC6868"/>
    <w:lvl w:ilvl="0" w:tplc="08090001">
      <w:start w:val="1"/>
      <w:numFmt w:val="bullet"/>
      <w:lvlText w:val=""/>
      <w:lvlJc w:val="left"/>
      <w:pPr>
        <w:ind w:left="1440" w:hanging="360"/>
      </w:pPr>
      <w:rPr>
        <w:rFonts w:ascii="Symbol" w:hAnsi="Symbol" w:hint="default"/>
      </w:rPr>
    </w:lvl>
    <w:lvl w:ilvl="1" w:tplc="FFFFFFFF" w:tentative="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6B1E7BA"/>
    <w:multiLevelType w:val="hybridMultilevel"/>
    <w:tmpl w:val="FFFFFFFF"/>
    <w:lvl w:ilvl="0" w:tplc="07ACD2D6">
      <w:start w:val="1"/>
      <w:numFmt w:val="bullet"/>
      <w:lvlText w:val=""/>
      <w:lvlJc w:val="left"/>
      <w:pPr>
        <w:ind w:left="720" w:hanging="360"/>
      </w:pPr>
      <w:rPr>
        <w:rFonts w:ascii="Symbol" w:hAnsi="Symbol" w:hint="default"/>
      </w:rPr>
    </w:lvl>
    <w:lvl w:ilvl="1" w:tplc="F20442AE">
      <w:start w:val="1"/>
      <w:numFmt w:val="bullet"/>
      <w:lvlText w:val="o"/>
      <w:lvlJc w:val="left"/>
      <w:pPr>
        <w:ind w:left="1440" w:hanging="360"/>
      </w:pPr>
      <w:rPr>
        <w:rFonts w:ascii="Courier New" w:hAnsi="Courier New" w:hint="default"/>
      </w:rPr>
    </w:lvl>
    <w:lvl w:ilvl="2" w:tplc="7ED2E5E0">
      <w:start w:val="1"/>
      <w:numFmt w:val="bullet"/>
      <w:lvlText w:val=""/>
      <w:lvlJc w:val="left"/>
      <w:pPr>
        <w:ind w:left="2160" w:hanging="360"/>
      </w:pPr>
      <w:rPr>
        <w:rFonts w:ascii="Wingdings" w:hAnsi="Wingdings" w:hint="default"/>
      </w:rPr>
    </w:lvl>
    <w:lvl w:ilvl="3" w:tplc="50FADE98">
      <w:start w:val="1"/>
      <w:numFmt w:val="bullet"/>
      <w:lvlText w:val=""/>
      <w:lvlJc w:val="left"/>
      <w:pPr>
        <w:ind w:left="2880" w:hanging="360"/>
      </w:pPr>
      <w:rPr>
        <w:rFonts w:ascii="Symbol" w:hAnsi="Symbol" w:hint="default"/>
      </w:rPr>
    </w:lvl>
    <w:lvl w:ilvl="4" w:tplc="18C0C1C2">
      <w:start w:val="1"/>
      <w:numFmt w:val="bullet"/>
      <w:lvlText w:val="o"/>
      <w:lvlJc w:val="left"/>
      <w:pPr>
        <w:ind w:left="3600" w:hanging="360"/>
      </w:pPr>
      <w:rPr>
        <w:rFonts w:ascii="Courier New" w:hAnsi="Courier New" w:hint="default"/>
      </w:rPr>
    </w:lvl>
    <w:lvl w:ilvl="5" w:tplc="EB024898">
      <w:start w:val="1"/>
      <w:numFmt w:val="bullet"/>
      <w:lvlText w:val=""/>
      <w:lvlJc w:val="left"/>
      <w:pPr>
        <w:ind w:left="4320" w:hanging="360"/>
      </w:pPr>
      <w:rPr>
        <w:rFonts w:ascii="Wingdings" w:hAnsi="Wingdings" w:hint="default"/>
      </w:rPr>
    </w:lvl>
    <w:lvl w:ilvl="6" w:tplc="57582714">
      <w:start w:val="1"/>
      <w:numFmt w:val="bullet"/>
      <w:lvlText w:val=""/>
      <w:lvlJc w:val="left"/>
      <w:pPr>
        <w:ind w:left="5040" w:hanging="360"/>
      </w:pPr>
      <w:rPr>
        <w:rFonts w:ascii="Symbol" w:hAnsi="Symbol" w:hint="default"/>
      </w:rPr>
    </w:lvl>
    <w:lvl w:ilvl="7" w:tplc="83A49874">
      <w:start w:val="1"/>
      <w:numFmt w:val="bullet"/>
      <w:lvlText w:val="o"/>
      <w:lvlJc w:val="left"/>
      <w:pPr>
        <w:ind w:left="5760" w:hanging="360"/>
      </w:pPr>
      <w:rPr>
        <w:rFonts w:ascii="Courier New" w:hAnsi="Courier New" w:hint="default"/>
      </w:rPr>
    </w:lvl>
    <w:lvl w:ilvl="8" w:tplc="427E4E42">
      <w:start w:val="1"/>
      <w:numFmt w:val="bullet"/>
      <w:lvlText w:val=""/>
      <w:lvlJc w:val="left"/>
      <w:pPr>
        <w:ind w:left="6480" w:hanging="360"/>
      </w:pPr>
      <w:rPr>
        <w:rFonts w:ascii="Wingdings" w:hAnsi="Wingdings" w:hint="default"/>
      </w:rPr>
    </w:lvl>
  </w:abstractNum>
  <w:abstractNum w:abstractNumId="12"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739BA"/>
    <w:multiLevelType w:val="hybridMultilevel"/>
    <w:tmpl w:val="DB0C1F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D4F3BE8"/>
    <w:multiLevelType w:val="multilevel"/>
    <w:tmpl w:val="A1D4B7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F057CA"/>
    <w:multiLevelType w:val="multilevel"/>
    <w:tmpl w:val="3194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12C3D"/>
    <w:multiLevelType w:val="multilevel"/>
    <w:tmpl w:val="C1CC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EBAFD"/>
    <w:multiLevelType w:val="hybridMultilevel"/>
    <w:tmpl w:val="72E40A88"/>
    <w:lvl w:ilvl="0" w:tplc="48D804AE">
      <w:start w:val="1"/>
      <w:numFmt w:val="bullet"/>
      <w:lvlText w:val=""/>
      <w:lvlJc w:val="left"/>
      <w:pPr>
        <w:ind w:left="720" w:hanging="360"/>
      </w:pPr>
      <w:rPr>
        <w:rFonts w:ascii="Symbol" w:hAnsi="Symbol" w:hint="default"/>
      </w:rPr>
    </w:lvl>
    <w:lvl w:ilvl="1" w:tplc="E2A8F6CC">
      <w:start w:val="1"/>
      <w:numFmt w:val="bullet"/>
      <w:lvlText w:val="o"/>
      <w:lvlJc w:val="left"/>
      <w:pPr>
        <w:ind w:left="1440" w:hanging="360"/>
      </w:pPr>
      <w:rPr>
        <w:rFonts w:ascii="Courier New" w:hAnsi="Courier New" w:hint="default"/>
      </w:rPr>
    </w:lvl>
    <w:lvl w:ilvl="2" w:tplc="726AADD4">
      <w:start w:val="1"/>
      <w:numFmt w:val="bullet"/>
      <w:lvlText w:val=""/>
      <w:lvlJc w:val="left"/>
      <w:pPr>
        <w:ind w:left="2160" w:hanging="360"/>
      </w:pPr>
      <w:rPr>
        <w:rFonts w:ascii="Wingdings" w:hAnsi="Wingdings" w:hint="default"/>
      </w:rPr>
    </w:lvl>
    <w:lvl w:ilvl="3" w:tplc="2354C6BA">
      <w:start w:val="1"/>
      <w:numFmt w:val="bullet"/>
      <w:lvlText w:val=""/>
      <w:lvlJc w:val="left"/>
      <w:pPr>
        <w:ind w:left="2880" w:hanging="360"/>
      </w:pPr>
      <w:rPr>
        <w:rFonts w:ascii="Symbol" w:hAnsi="Symbol" w:hint="default"/>
      </w:rPr>
    </w:lvl>
    <w:lvl w:ilvl="4" w:tplc="58F4DD02">
      <w:start w:val="1"/>
      <w:numFmt w:val="bullet"/>
      <w:lvlText w:val="o"/>
      <w:lvlJc w:val="left"/>
      <w:pPr>
        <w:ind w:left="3600" w:hanging="360"/>
      </w:pPr>
      <w:rPr>
        <w:rFonts w:ascii="Courier New" w:hAnsi="Courier New" w:hint="default"/>
      </w:rPr>
    </w:lvl>
    <w:lvl w:ilvl="5" w:tplc="45F67996">
      <w:start w:val="1"/>
      <w:numFmt w:val="bullet"/>
      <w:lvlText w:val=""/>
      <w:lvlJc w:val="left"/>
      <w:pPr>
        <w:ind w:left="4320" w:hanging="360"/>
      </w:pPr>
      <w:rPr>
        <w:rFonts w:ascii="Wingdings" w:hAnsi="Wingdings" w:hint="default"/>
      </w:rPr>
    </w:lvl>
    <w:lvl w:ilvl="6" w:tplc="D2B87CB6">
      <w:start w:val="1"/>
      <w:numFmt w:val="bullet"/>
      <w:lvlText w:val=""/>
      <w:lvlJc w:val="left"/>
      <w:pPr>
        <w:ind w:left="5040" w:hanging="360"/>
      </w:pPr>
      <w:rPr>
        <w:rFonts w:ascii="Symbol" w:hAnsi="Symbol" w:hint="default"/>
      </w:rPr>
    </w:lvl>
    <w:lvl w:ilvl="7" w:tplc="D5AA8B4C">
      <w:start w:val="1"/>
      <w:numFmt w:val="bullet"/>
      <w:lvlText w:val="o"/>
      <w:lvlJc w:val="left"/>
      <w:pPr>
        <w:ind w:left="5760" w:hanging="360"/>
      </w:pPr>
      <w:rPr>
        <w:rFonts w:ascii="Courier New" w:hAnsi="Courier New" w:hint="default"/>
      </w:rPr>
    </w:lvl>
    <w:lvl w:ilvl="8" w:tplc="60F89B68">
      <w:start w:val="1"/>
      <w:numFmt w:val="bullet"/>
      <w:lvlText w:val=""/>
      <w:lvlJc w:val="left"/>
      <w:pPr>
        <w:ind w:left="6480" w:hanging="360"/>
      </w:pPr>
      <w:rPr>
        <w:rFonts w:ascii="Wingdings" w:hAnsi="Wingdings" w:hint="default"/>
      </w:rPr>
    </w:lvl>
  </w:abstractNum>
  <w:abstractNum w:abstractNumId="19" w15:restartNumberingAfterBreak="0">
    <w:nsid w:val="3A3B3C29"/>
    <w:multiLevelType w:val="hybridMultilevel"/>
    <w:tmpl w:val="C27EE68A"/>
    <w:lvl w:ilvl="0" w:tplc="0DF86734">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893C70"/>
    <w:multiLevelType w:val="hybridMultilevel"/>
    <w:tmpl w:val="1F488032"/>
    <w:lvl w:ilvl="0" w:tplc="CC14BEFC">
      <w:start w:val="1"/>
      <w:numFmt w:val="bullet"/>
      <w:lvlText w:val=""/>
      <w:lvlJc w:val="left"/>
      <w:pPr>
        <w:tabs>
          <w:tab w:val="num" w:pos="864"/>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750D7D"/>
    <w:multiLevelType w:val="multilevel"/>
    <w:tmpl w:val="5CA8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01223"/>
    <w:multiLevelType w:val="hybridMultilevel"/>
    <w:tmpl w:val="E3886E1A"/>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CF2C59"/>
    <w:multiLevelType w:val="hybridMultilevel"/>
    <w:tmpl w:val="764234E2"/>
    <w:lvl w:ilvl="0" w:tplc="6316993A">
      <w:start w:val="1"/>
      <w:numFmt w:val="bullet"/>
      <w:lvlText w:val=""/>
      <w:lvlJc w:val="left"/>
      <w:pPr>
        <w:tabs>
          <w:tab w:val="num" w:pos="864"/>
        </w:tabs>
        <w:ind w:left="360" w:firstLine="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D7FB7"/>
    <w:multiLevelType w:val="multilevel"/>
    <w:tmpl w:val="D724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0177F"/>
    <w:multiLevelType w:val="hybridMultilevel"/>
    <w:tmpl w:val="2784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D31A03"/>
    <w:multiLevelType w:val="hybridMultilevel"/>
    <w:tmpl w:val="FBEE79CA"/>
    <w:lvl w:ilvl="0" w:tplc="0B5062FC">
      <w:start w:val="1"/>
      <w:numFmt w:val="bullet"/>
      <w:lvlText w:val=""/>
      <w:lvlJc w:val="left"/>
      <w:pPr>
        <w:tabs>
          <w:tab w:val="num" w:pos="1152"/>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F25DB"/>
    <w:multiLevelType w:val="multilevel"/>
    <w:tmpl w:val="F244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360751">
    <w:abstractNumId w:val="9"/>
  </w:num>
  <w:num w:numId="2" w16cid:durableId="41487868">
    <w:abstractNumId w:val="23"/>
  </w:num>
  <w:num w:numId="3" w16cid:durableId="1310548288">
    <w:abstractNumId w:val="20"/>
  </w:num>
  <w:num w:numId="4" w16cid:durableId="392126186">
    <w:abstractNumId w:val="26"/>
  </w:num>
  <w:num w:numId="5" w16cid:durableId="1569457636">
    <w:abstractNumId w:val="26"/>
  </w:num>
  <w:num w:numId="6" w16cid:durableId="1662469162">
    <w:abstractNumId w:val="8"/>
  </w:num>
  <w:num w:numId="7" w16cid:durableId="242685085">
    <w:abstractNumId w:val="8"/>
  </w:num>
  <w:num w:numId="8" w16cid:durableId="1089352171">
    <w:abstractNumId w:val="12"/>
  </w:num>
  <w:num w:numId="9" w16cid:durableId="1125736192">
    <w:abstractNumId w:val="7"/>
  </w:num>
  <w:num w:numId="10" w16cid:durableId="512689398">
    <w:abstractNumId w:val="6"/>
  </w:num>
  <w:num w:numId="11" w16cid:durableId="51737040">
    <w:abstractNumId w:val="5"/>
  </w:num>
  <w:num w:numId="12" w16cid:durableId="1656103755">
    <w:abstractNumId w:val="4"/>
  </w:num>
  <w:num w:numId="13" w16cid:durableId="131212822">
    <w:abstractNumId w:val="3"/>
  </w:num>
  <w:num w:numId="14" w16cid:durableId="115829474">
    <w:abstractNumId w:val="2"/>
  </w:num>
  <w:num w:numId="15" w16cid:durableId="1875921264">
    <w:abstractNumId w:val="1"/>
  </w:num>
  <w:num w:numId="16" w16cid:durableId="424500907">
    <w:abstractNumId w:val="0"/>
  </w:num>
  <w:num w:numId="17" w16cid:durableId="1703632603">
    <w:abstractNumId w:val="25"/>
  </w:num>
  <w:num w:numId="18" w16cid:durableId="1837963768">
    <w:abstractNumId w:val="15"/>
  </w:num>
  <w:num w:numId="19" w16cid:durableId="52050605">
    <w:abstractNumId w:val="14"/>
  </w:num>
  <w:num w:numId="20" w16cid:durableId="1656106835">
    <w:abstractNumId w:val="11"/>
  </w:num>
  <w:num w:numId="21" w16cid:durableId="2081056212">
    <w:abstractNumId w:val="22"/>
  </w:num>
  <w:num w:numId="22" w16cid:durableId="548876982">
    <w:abstractNumId w:val="18"/>
  </w:num>
  <w:num w:numId="23" w16cid:durableId="331836156">
    <w:abstractNumId w:val="19"/>
  </w:num>
  <w:num w:numId="24" w16cid:durableId="1567034945">
    <w:abstractNumId w:val="13"/>
  </w:num>
  <w:num w:numId="25" w16cid:durableId="922884417">
    <w:abstractNumId w:val="17"/>
  </w:num>
  <w:num w:numId="26" w16cid:durableId="877202148">
    <w:abstractNumId w:val="10"/>
  </w:num>
  <w:num w:numId="27" w16cid:durableId="957563115">
    <w:abstractNumId w:val="21"/>
  </w:num>
  <w:num w:numId="28" w16cid:durableId="1302492594">
    <w:abstractNumId w:val="16"/>
  </w:num>
  <w:num w:numId="29" w16cid:durableId="1630739112">
    <w:abstractNumId w:val="24"/>
  </w:num>
  <w:num w:numId="30" w16cid:durableId="13840625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V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46B37"/>
    <w:rsid w:val="00056F36"/>
    <w:rsid w:val="0006370C"/>
    <w:rsid w:val="000714CC"/>
    <w:rsid w:val="000D0E98"/>
    <w:rsid w:val="000F5783"/>
    <w:rsid w:val="0010314E"/>
    <w:rsid w:val="00121B40"/>
    <w:rsid w:val="00127537"/>
    <w:rsid w:val="00131B1A"/>
    <w:rsid w:val="00137055"/>
    <w:rsid w:val="00146527"/>
    <w:rsid w:val="00160D91"/>
    <w:rsid w:val="00185C6D"/>
    <w:rsid w:val="001B2074"/>
    <w:rsid w:val="001B3EC2"/>
    <w:rsid w:val="001B7B3B"/>
    <w:rsid w:val="001E568B"/>
    <w:rsid w:val="001F099B"/>
    <w:rsid w:val="001F2044"/>
    <w:rsid w:val="001F3E79"/>
    <w:rsid w:val="00205B23"/>
    <w:rsid w:val="00230907"/>
    <w:rsid w:val="00287883"/>
    <w:rsid w:val="002D036B"/>
    <w:rsid w:val="00340D74"/>
    <w:rsid w:val="00354CC2"/>
    <w:rsid w:val="00363031"/>
    <w:rsid w:val="00363BFC"/>
    <w:rsid w:val="003829D2"/>
    <w:rsid w:val="003D1EDD"/>
    <w:rsid w:val="004170BA"/>
    <w:rsid w:val="00441427"/>
    <w:rsid w:val="00444C0C"/>
    <w:rsid w:val="00467B91"/>
    <w:rsid w:val="00477B66"/>
    <w:rsid w:val="00485746"/>
    <w:rsid w:val="004A7C8B"/>
    <w:rsid w:val="00514959"/>
    <w:rsid w:val="005157FD"/>
    <w:rsid w:val="00545462"/>
    <w:rsid w:val="00547586"/>
    <w:rsid w:val="005734D6"/>
    <w:rsid w:val="00587704"/>
    <w:rsid w:val="005B1C94"/>
    <w:rsid w:val="005D1C8B"/>
    <w:rsid w:val="00633BF3"/>
    <w:rsid w:val="00642A6F"/>
    <w:rsid w:val="006431F9"/>
    <w:rsid w:val="00650EC9"/>
    <w:rsid w:val="006F7B3E"/>
    <w:rsid w:val="00763D50"/>
    <w:rsid w:val="00770C6A"/>
    <w:rsid w:val="00784B7B"/>
    <w:rsid w:val="007C3A9D"/>
    <w:rsid w:val="007C3DA4"/>
    <w:rsid w:val="00880CFD"/>
    <w:rsid w:val="008D0D95"/>
    <w:rsid w:val="008E7EF9"/>
    <w:rsid w:val="00940508"/>
    <w:rsid w:val="009779A9"/>
    <w:rsid w:val="009801B2"/>
    <w:rsid w:val="009A2C4A"/>
    <w:rsid w:val="009B1EE8"/>
    <w:rsid w:val="009C510D"/>
    <w:rsid w:val="009D7E6A"/>
    <w:rsid w:val="009F0B56"/>
    <w:rsid w:val="009F7171"/>
    <w:rsid w:val="00A17D9C"/>
    <w:rsid w:val="00A47F1E"/>
    <w:rsid w:val="00A52C76"/>
    <w:rsid w:val="00A74FCC"/>
    <w:rsid w:val="00A87F8E"/>
    <w:rsid w:val="00AD4A7D"/>
    <w:rsid w:val="00AF1A41"/>
    <w:rsid w:val="00B00D4F"/>
    <w:rsid w:val="00B35F83"/>
    <w:rsid w:val="00B55DA9"/>
    <w:rsid w:val="00B56BC2"/>
    <w:rsid w:val="00B71CA9"/>
    <w:rsid w:val="00B83613"/>
    <w:rsid w:val="00BA75FF"/>
    <w:rsid w:val="00BD5027"/>
    <w:rsid w:val="00BD6E35"/>
    <w:rsid w:val="00C40D9C"/>
    <w:rsid w:val="00C44E6D"/>
    <w:rsid w:val="00C507B4"/>
    <w:rsid w:val="00C61033"/>
    <w:rsid w:val="00C637B3"/>
    <w:rsid w:val="00C72F6A"/>
    <w:rsid w:val="00C8043D"/>
    <w:rsid w:val="00C80B1D"/>
    <w:rsid w:val="00C8279A"/>
    <w:rsid w:val="00CB0BCF"/>
    <w:rsid w:val="00CB6CCC"/>
    <w:rsid w:val="00CF4C4A"/>
    <w:rsid w:val="00D107C0"/>
    <w:rsid w:val="00D22907"/>
    <w:rsid w:val="00D32558"/>
    <w:rsid w:val="00D330F2"/>
    <w:rsid w:val="00D716A4"/>
    <w:rsid w:val="00D810AE"/>
    <w:rsid w:val="00DB6837"/>
    <w:rsid w:val="00DD16A9"/>
    <w:rsid w:val="00DE5AEC"/>
    <w:rsid w:val="00E21FFA"/>
    <w:rsid w:val="00E23744"/>
    <w:rsid w:val="00E31159"/>
    <w:rsid w:val="00E33A4E"/>
    <w:rsid w:val="00E914B7"/>
    <w:rsid w:val="00EC3E1C"/>
    <w:rsid w:val="00EC4209"/>
    <w:rsid w:val="00EC6394"/>
    <w:rsid w:val="00ED73F7"/>
    <w:rsid w:val="00EE54DA"/>
    <w:rsid w:val="00F1332D"/>
    <w:rsid w:val="00F30662"/>
    <w:rsid w:val="00F37CAF"/>
    <w:rsid w:val="00F53853"/>
    <w:rsid w:val="00F80FBF"/>
    <w:rsid w:val="00F821D4"/>
    <w:rsid w:val="00FA0286"/>
    <w:rsid w:val="00FD5005"/>
    <w:rsid w:val="00FF11B1"/>
    <w:rsid w:val="4741FE42"/>
    <w:rsid w:val="4E5BD006"/>
    <w:rsid w:val="666BF5D5"/>
    <w:rsid w:val="764F55E4"/>
    <w:rsid w:val="7ACEB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5B580"/>
  <w14:defaultImageDpi w14:val="330"/>
  <w15:chartTrackingRefBased/>
  <w15:docId w15:val="{84FC45FA-50E8-4383-8E9A-0B06970D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6F"/>
    <w:pPr>
      <w:spacing w:line="300" w:lineRule="auto"/>
    </w:pPr>
    <w:rPr>
      <w:rFonts w:ascii="Arial" w:hAnsi="Arial"/>
      <w:color w:val="000000" w:themeColor="text1"/>
      <w:sz w:val="20"/>
    </w:rPr>
  </w:style>
  <w:style w:type="paragraph" w:styleId="Heading1">
    <w:name w:val="heading 1"/>
    <w:basedOn w:val="Normal"/>
    <w:next w:val="Normal"/>
    <w:link w:val="Heading1Char"/>
    <w:uiPriority w:val="9"/>
    <w:qFormat/>
    <w:rsid w:val="00F53853"/>
    <w:pPr>
      <w:keepNext/>
      <w:keepLines/>
      <w:spacing w:before="480" w:after="20"/>
      <w:contextualSpacing/>
      <w:outlineLvl w:val="0"/>
    </w:pPr>
    <w:rPr>
      <w:rFonts w:eastAsiaTheme="majorEastAsia" w:cstheme="majorBidi"/>
      <w:b/>
      <w:color w:val="174F37"/>
      <w:sz w:val="40"/>
      <w:szCs w:val="32"/>
    </w:rPr>
  </w:style>
  <w:style w:type="paragraph" w:styleId="Heading2">
    <w:name w:val="heading 2"/>
    <w:basedOn w:val="Normal"/>
    <w:next w:val="Normal"/>
    <w:link w:val="Heading2Char"/>
    <w:uiPriority w:val="9"/>
    <w:unhideWhenUsed/>
    <w:qFormat/>
    <w:rsid w:val="00EC4209"/>
    <w:pPr>
      <w:keepNext/>
      <w:keepLines/>
      <w:spacing w:before="420" w:after="20"/>
      <w:contextualSpacing/>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EC4209"/>
    <w:pPr>
      <w:keepNext/>
      <w:keepLines/>
      <w:spacing w:before="420" w:after="20"/>
      <w:contextualSpacing/>
      <w:outlineLvl w:val="2"/>
    </w:pPr>
    <w:rPr>
      <w:rFonts w:eastAsiaTheme="majorEastAsia" w:cstheme="majorBidi"/>
      <w:b/>
      <w:color w:val="595959" w:themeColor="text1" w:themeTint="A6"/>
      <w:sz w:val="28"/>
      <w:szCs w:val="24"/>
    </w:rPr>
  </w:style>
  <w:style w:type="paragraph" w:styleId="Heading4">
    <w:name w:val="heading 4"/>
    <w:basedOn w:val="Normal"/>
    <w:next w:val="Normal"/>
    <w:link w:val="Heading4Char"/>
    <w:autoRedefine/>
    <w:uiPriority w:val="9"/>
    <w:unhideWhenUsed/>
    <w:qFormat/>
    <w:rsid w:val="00EC4209"/>
    <w:pPr>
      <w:keepNext/>
      <w:keepLines/>
      <w:spacing w:before="420" w:after="20"/>
      <w:contextualSpacing/>
      <w:outlineLvl w:val="3"/>
    </w:pPr>
    <w:rPr>
      <w:rFonts w:eastAsiaTheme="majorEastAsia" w:cstheme="majorBidi"/>
      <w:iCs/>
      <w:sz w:val="28"/>
    </w:rPr>
  </w:style>
  <w:style w:type="paragraph" w:styleId="Heading5">
    <w:name w:val="heading 5"/>
    <w:basedOn w:val="Normal"/>
    <w:next w:val="Normal"/>
    <w:link w:val="Heading5Char"/>
    <w:uiPriority w:val="9"/>
    <w:unhideWhenUsed/>
    <w:qFormat/>
    <w:rsid w:val="00EC4209"/>
    <w:pPr>
      <w:keepNext/>
      <w:keepLines/>
      <w:spacing w:before="420" w:after="20"/>
      <w:contextualSpacing/>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EC4209"/>
    <w:pPr>
      <w:keepNext/>
      <w:keepLines/>
      <w:spacing w:before="420" w:after="20"/>
      <w:contextualSpacing/>
      <w:outlineLvl w:val="5"/>
    </w:pPr>
    <w:rPr>
      <w:rFonts w:eastAsiaTheme="majorEastAsia" w:cstheme="majorBidi"/>
      <w:b/>
      <w:color w:val="0D0D0D" w:themeColor="text1" w:themeTint="F2"/>
    </w:rPr>
  </w:style>
  <w:style w:type="paragraph" w:styleId="Heading7">
    <w:name w:val="heading 7"/>
    <w:basedOn w:val="Normal"/>
    <w:next w:val="Normal"/>
    <w:link w:val="Heading7Char"/>
    <w:uiPriority w:val="9"/>
    <w:semiHidden/>
    <w:unhideWhenUsed/>
    <w:rsid w:val="00C72F6A"/>
    <w:pPr>
      <w:keepNext/>
      <w:keepLines/>
      <w:spacing w:before="420" w:after="20"/>
      <w:contextualSpacing/>
      <w:outlineLvl w:val="6"/>
    </w:pPr>
    <w:rPr>
      <w:rFonts w:eastAsiaTheme="majorEastAsia" w:cstheme="majorBidi"/>
      <w:i/>
      <w:iCs/>
      <w:sz w:val="24"/>
    </w:rPr>
  </w:style>
  <w:style w:type="paragraph" w:styleId="Heading8">
    <w:name w:val="heading 8"/>
    <w:basedOn w:val="Normal"/>
    <w:next w:val="Normal"/>
    <w:link w:val="Heading8Char"/>
    <w:uiPriority w:val="9"/>
    <w:semiHidden/>
    <w:unhideWhenUsed/>
    <w:qFormat/>
    <w:rsid w:val="00C72F6A"/>
    <w:pPr>
      <w:keepNext/>
      <w:keepLines/>
      <w:spacing w:before="420" w:after="20"/>
      <w:contextualSpacing/>
      <w:outlineLvl w:val="7"/>
    </w:pPr>
    <w:rPr>
      <w:rFonts w:eastAsiaTheme="majorEastAsia" w:cstheme="majorBidi"/>
      <w:i/>
      <w:color w:val="41631F" w:themeColor="accent1" w:themeShade="80"/>
      <w:sz w:val="24"/>
      <w:szCs w:val="21"/>
    </w:rPr>
  </w:style>
  <w:style w:type="paragraph" w:styleId="Heading9">
    <w:name w:val="heading 9"/>
    <w:basedOn w:val="Normal"/>
    <w:next w:val="Normal"/>
    <w:link w:val="Heading9Char"/>
    <w:uiPriority w:val="9"/>
    <w:semiHidden/>
    <w:unhideWhenUsed/>
    <w:qFormat/>
    <w:rsid w:val="00C72F6A"/>
    <w:pPr>
      <w:keepNext/>
      <w:keepLines/>
      <w:spacing w:before="420" w:after="20"/>
      <w:contextualSpacing/>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character" w:customStyle="1" w:styleId="Heading1Char">
    <w:name w:val="Heading 1 Char"/>
    <w:basedOn w:val="DefaultParagraphFont"/>
    <w:link w:val="Heading1"/>
    <w:uiPriority w:val="9"/>
    <w:rsid w:val="00F53853"/>
    <w:rPr>
      <w:rFonts w:ascii="Arial" w:eastAsiaTheme="majorEastAsia" w:hAnsi="Arial" w:cstheme="majorBidi"/>
      <w:b/>
      <w:color w:val="174F37"/>
      <w:sz w:val="40"/>
      <w:szCs w:val="32"/>
    </w:rPr>
  </w:style>
  <w:style w:type="character" w:customStyle="1" w:styleId="Heading2Char">
    <w:name w:val="Heading 2 Char"/>
    <w:basedOn w:val="DefaultParagraphFont"/>
    <w:link w:val="Heading2"/>
    <w:uiPriority w:val="9"/>
    <w:rsid w:val="00EC4209"/>
    <w:rPr>
      <w:rFonts w:ascii="Arial" w:eastAsiaTheme="majorEastAsia" w:hAnsi="Arial" w:cstheme="majorBidi"/>
      <w:b/>
      <w:sz w:val="32"/>
      <w:szCs w:val="26"/>
    </w:rPr>
  </w:style>
  <w:style w:type="paragraph" w:styleId="ListBullet">
    <w:name w:val="List Bullet"/>
    <w:basedOn w:val="Normal"/>
    <w:uiPriority w:val="13"/>
    <w:qFormat/>
    <w:pPr>
      <w:numPr>
        <w:numId w:val="8"/>
      </w:numPr>
      <w:ind w:left="864" w:hanging="288"/>
      <w:contextualSpacing/>
    </w:pPr>
  </w:style>
  <w:style w:type="character" w:customStyle="1" w:styleId="Heading3Char">
    <w:name w:val="Heading 3 Char"/>
    <w:basedOn w:val="DefaultParagraphFont"/>
    <w:link w:val="Heading3"/>
    <w:uiPriority w:val="9"/>
    <w:rsid w:val="00EC4209"/>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EC4209"/>
    <w:rPr>
      <w:rFonts w:ascii="Arial" w:eastAsiaTheme="majorEastAsia" w:hAnsi="Arial" w:cstheme="majorBidi"/>
      <w:iCs/>
      <w:color w:val="000000" w:themeColor="text1"/>
      <w:sz w:val="28"/>
    </w:rPr>
  </w:style>
  <w:style w:type="character" w:customStyle="1" w:styleId="Heading5Char">
    <w:name w:val="Heading 5 Char"/>
    <w:basedOn w:val="DefaultParagraphFont"/>
    <w:link w:val="Heading5"/>
    <w:uiPriority w:val="9"/>
    <w:rsid w:val="00EC4209"/>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EC4209"/>
    <w:rPr>
      <w:rFonts w:ascii="Arial" w:eastAsiaTheme="majorEastAsia" w:hAnsi="Arial" w:cstheme="majorBidi"/>
      <w:b/>
      <w:color w:val="0D0D0D" w:themeColor="text1" w:themeTint="F2"/>
      <w:sz w:val="20"/>
    </w:rPr>
  </w:style>
  <w:style w:type="character" w:customStyle="1" w:styleId="Heading7Char">
    <w:name w:val="Heading 7 Char"/>
    <w:basedOn w:val="DefaultParagraphFont"/>
    <w:link w:val="Heading7"/>
    <w:uiPriority w:val="9"/>
    <w:semiHidden/>
    <w:rsid w:val="00C72F6A"/>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C72F6A"/>
    <w:rPr>
      <w:rFonts w:ascii="Arial" w:eastAsiaTheme="majorEastAsia" w:hAnsi="Arial" w:cstheme="majorBidi"/>
      <w:i/>
      <w:color w:val="41631F" w:themeColor="accent1" w:themeShade="80"/>
      <w:sz w:val="24"/>
      <w:szCs w:val="21"/>
    </w:rPr>
  </w:style>
  <w:style w:type="character" w:customStyle="1" w:styleId="Heading9Char">
    <w:name w:val="Heading 9 Char"/>
    <w:basedOn w:val="DefaultParagraphFont"/>
    <w:link w:val="Heading9"/>
    <w:uiPriority w:val="9"/>
    <w:semiHidden/>
    <w:rsid w:val="00C72F6A"/>
    <w:rPr>
      <w:rFonts w:ascii="Arial" w:eastAsiaTheme="majorEastAsia" w:hAnsi="Arial" w:cstheme="majorBidi"/>
      <w:iCs/>
      <w:color w:val="000000" w:themeColor="text1"/>
      <w:sz w:val="20"/>
      <w:szCs w:val="21"/>
    </w:rPr>
  </w:style>
  <w:style w:type="character" w:styleId="Strong">
    <w:name w:val="Strong"/>
    <w:basedOn w:val="DefaultParagraphFont"/>
    <w:uiPriority w:val="22"/>
    <w:semiHidden/>
    <w:unhideWhenUsed/>
    <w:qFormat/>
    <w:rPr>
      <w:b/>
      <w:bCs/>
      <w:color w:val="595959" w:themeColor="text1" w:themeTint="A6"/>
      <w:sz w:val="22"/>
    </w:rPr>
  </w:style>
  <w:style w:type="paragraph" w:styleId="Title">
    <w:name w:val="Title"/>
    <w:basedOn w:val="Normal"/>
    <w:link w:val="TitleChar"/>
    <w:uiPriority w:val="10"/>
    <w:qFormat/>
    <w:rsid w:val="002D036B"/>
    <w:pPr>
      <w:spacing w:before="120" w:after="120" w:line="240" w:lineRule="auto"/>
      <w:contextualSpacing/>
    </w:pPr>
    <w:rPr>
      <w:rFonts w:eastAsiaTheme="majorEastAsia" w:cstheme="majorBidi"/>
      <w:b/>
      <w:color w:val="174F37"/>
      <w:kern w:val="28"/>
      <w:sz w:val="56"/>
      <w:szCs w:val="56"/>
    </w:rPr>
  </w:style>
  <w:style w:type="character" w:customStyle="1" w:styleId="TitleChar">
    <w:name w:val="Title Char"/>
    <w:basedOn w:val="DefaultParagraphFont"/>
    <w:link w:val="Title"/>
    <w:uiPriority w:val="10"/>
    <w:rsid w:val="002D036B"/>
    <w:rPr>
      <w:rFonts w:ascii="Arial" w:eastAsiaTheme="majorEastAsia" w:hAnsi="Arial" w:cstheme="majorBidi"/>
      <w:b/>
      <w:color w:val="174F37"/>
      <w:kern w:val="28"/>
      <w:sz w:val="56"/>
      <w:szCs w:val="56"/>
    </w:rPr>
  </w:style>
  <w:style w:type="paragraph" w:styleId="Subtitle">
    <w:name w:val="Subtitle"/>
    <w:basedOn w:val="Normal"/>
    <w:link w:val="SubtitleChar"/>
    <w:uiPriority w:val="11"/>
    <w:qFormat/>
    <w:rsid w:val="00EC4209"/>
    <w:pPr>
      <w:numPr>
        <w:ilvl w:val="1"/>
      </w:numPr>
      <w:spacing w:before="120" w:after="120"/>
    </w:pPr>
    <w:rPr>
      <w:rFonts w:eastAsiaTheme="minorEastAsia"/>
      <w:sz w:val="32"/>
    </w:rPr>
  </w:style>
  <w:style w:type="character" w:customStyle="1" w:styleId="SubtitleChar">
    <w:name w:val="Subtitle Char"/>
    <w:basedOn w:val="DefaultParagraphFont"/>
    <w:link w:val="Subtitle"/>
    <w:uiPriority w:val="11"/>
    <w:rsid w:val="00EC4209"/>
    <w:rPr>
      <w:rFonts w:ascii="Arial" w:eastAsiaTheme="minorEastAsia" w:hAnsi="Arial"/>
      <w:color w:val="000000" w:themeColor="text1"/>
      <w:sz w:val="32"/>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link w:val="NoSpacingChar"/>
    <w:uiPriority w:val="1"/>
    <w:rsid w:val="002D036B"/>
    <w:pPr>
      <w:spacing w:after="0" w:line="240" w:lineRule="auto"/>
    </w:pPr>
    <w:rPr>
      <w:rFonts w:ascii="Arial" w:hAnsi="Arial"/>
      <w:sz w:val="20"/>
    </w:rPr>
  </w:style>
  <w:style w:type="paragraph" w:styleId="BlockText">
    <w:name w:val="Block Text"/>
    <w:basedOn w:val="Normal"/>
    <w:uiPriority w:val="12"/>
    <w:qFormat/>
    <w:rsid w:val="002D036B"/>
    <w:pPr>
      <w:spacing w:before="60" w:after="0" w:line="250" w:lineRule="auto"/>
      <w:contextualSpacing/>
    </w:pPr>
    <w:rPr>
      <w:rFonts w:eastAsiaTheme="minorEastAsia"/>
      <w:iCs/>
    </w:rPr>
  </w:style>
  <w:style w:type="paragraph" w:styleId="ListNumber">
    <w:name w:val="List Number"/>
    <w:basedOn w:val="Normal"/>
    <w:uiPriority w:val="14"/>
    <w:qFormat/>
    <w:pPr>
      <w:numPr>
        <w:numId w:val="7"/>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64F36"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u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3D9" w:themeFill="accent1" w:themeFillTint="33"/>
    </w:tcPr>
    <w:tblStylePr w:type="firstRow">
      <w:rPr>
        <w:b/>
        <w:bCs/>
      </w:rPr>
      <w:tblPr/>
      <w:tcPr>
        <w:shd w:val="clear" w:color="auto" w:fill="CCE7B3" w:themeFill="accent1" w:themeFillTint="66"/>
      </w:tcPr>
    </w:tblStylePr>
    <w:tblStylePr w:type="lastRow">
      <w:rPr>
        <w:b/>
        <w:bCs/>
        <w:color w:val="000000" w:themeColor="text1"/>
      </w:rPr>
      <w:tblPr/>
      <w:tcPr>
        <w:shd w:val="clear" w:color="auto" w:fill="CCE7B3" w:themeFill="accent1" w:themeFillTint="66"/>
      </w:tcPr>
    </w:tblStylePr>
    <w:tblStylePr w:type="firstCol">
      <w:rPr>
        <w:color w:val="FFFFFF" w:themeColor="background1"/>
      </w:rPr>
      <w:tblPr/>
      <w:tcPr>
        <w:shd w:val="clear" w:color="auto" w:fill="61932E" w:themeFill="accent1" w:themeFillShade="BF"/>
      </w:tcPr>
    </w:tblStylePr>
    <w:tblStylePr w:type="lastCol">
      <w:rPr>
        <w:color w:val="FFFFFF" w:themeColor="background1"/>
      </w:rPr>
      <w:tblPr/>
      <w:tcPr>
        <w:shd w:val="clear" w:color="auto" w:fill="61932E" w:themeFill="accent1" w:themeFillShade="BF"/>
      </w:tc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Colou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FEA" w:themeFill="accent2" w:themeFillTint="33"/>
    </w:tcPr>
    <w:tblStylePr w:type="firstRow">
      <w:rPr>
        <w:b/>
        <w:bCs/>
      </w:rPr>
      <w:tblPr/>
      <w:tcPr>
        <w:shd w:val="clear" w:color="auto" w:fill="71FFD5" w:themeFill="accent2" w:themeFillTint="66"/>
      </w:tcPr>
    </w:tblStylePr>
    <w:tblStylePr w:type="lastRow">
      <w:rPr>
        <w:b/>
        <w:bCs/>
        <w:color w:val="000000" w:themeColor="text1"/>
      </w:rPr>
      <w:tblPr/>
      <w:tcPr>
        <w:shd w:val="clear" w:color="auto" w:fill="71FFD5" w:themeFill="accent2" w:themeFillTint="66"/>
      </w:tcPr>
    </w:tblStylePr>
    <w:tblStylePr w:type="firstCol">
      <w:rPr>
        <w:color w:val="FFFFFF" w:themeColor="background1"/>
      </w:rPr>
      <w:tblPr/>
      <w:tcPr>
        <w:shd w:val="clear" w:color="auto" w:fill="007553" w:themeFill="accent2" w:themeFillShade="BF"/>
      </w:tcPr>
    </w:tblStylePr>
    <w:tblStylePr w:type="lastCol">
      <w:rPr>
        <w:color w:val="FFFFFF" w:themeColor="background1"/>
      </w:rPr>
      <w:tblPr/>
      <w:tcPr>
        <w:shd w:val="clear" w:color="auto" w:fill="007553" w:themeFill="accent2" w:themeFillShade="BF"/>
      </w:tc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Colou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EB" w:themeFill="accent3" w:themeFillTint="33"/>
    </w:tcPr>
    <w:tblStylePr w:type="firstRow">
      <w:rPr>
        <w:b/>
        <w:bCs/>
      </w:rPr>
      <w:tblPr/>
      <w:tcPr>
        <w:shd w:val="clear" w:color="auto" w:fill="EDF2D8" w:themeFill="accent3" w:themeFillTint="66"/>
      </w:tcPr>
    </w:tblStylePr>
    <w:tblStylePr w:type="lastRow">
      <w:rPr>
        <w:b/>
        <w:bCs/>
        <w:color w:val="000000" w:themeColor="text1"/>
      </w:rPr>
      <w:tblPr/>
      <w:tcPr>
        <w:shd w:val="clear" w:color="auto" w:fill="EDF2D8" w:themeFill="accent3" w:themeFillTint="66"/>
      </w:tcPr>
    </w:tblStylePr>
    <w:tblStylePr w:type="firstCol">
      <w:rPr>
        <w:color w:val="FFFFFF" w:themeColor="background1"/>
      </w:rPr>
      <w:tblPr/>
      <w:tcPr>
        <w:shd w:val="clear" w:color="auto" w:fill="B3C658" w:themeFill="accent3" w:themeFillShade="BF"/>
      </w:tcPr>
    </w:tblStylePr>
    <w:tblStylePr w:type="lastCol">
      <w:rPr>
        <w:color w:val="FFFFFF" w:themeColor="background1"/>
      </w:rPr>
      <w:tblPr/>
      <w:tcPr>
        <w:shd w:val="clear" w:color="auto" w:fill="B3C658" w:themeFill="accent3" w:themeFillShade="BF"/>
      </w:tc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Colou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6CE" w:themeFill="accent4" w:themeFillTint="33"/>
    </w:tcPr>
    <w:tblStylePr w:type="firstRow">
      <w:rPr>
        <w:b/>
        <w:bCs/>
      </w:rPr>
      <w:tblPr/>
      <w:tcPr>
        <w:shd w:val="clear" w:color="auto" w:fill="D2ED9E" w:themeFill="accent4" w:themeFillTint="66"/>
      </w:tcPr>
    </w:tblStylePr>
    <w:tblStylePr w:type="lastRow">
      <w:rPr>
        <w:b/>
        <w:bCs/>
        <w:color w:val="000000" w:themeColor="text1"/>
      </w:rPr>
      <w:tblPr/>
      <w:tcPr>
        <w:shd w:val="clear" w:color="auto" w:fill="D2ED9E" w:themeFill="accent4" w:themeFillTint="66"/>
      </w:tcPr>
    </w:tblStylePr>
    <w:tblStylePr w:type="firstCol">
      <w:rPr>
        <w:color w:val="FFFFFF" w:themeColor="background1"/>
      </w:rPr>
      <w:tblPr/>
      <w:tcPr>
        <w:shd w:val="clear" w:color="auto" w:fill="668D1A" w:themeFill="accent4" w:themeFillShade="BF"/>
      </w:tcPr>
    </w:tblStylePr>
    <w:tblStylePr w:type="lastCol">
      <w:rPr>
        <w:color w:val="FFFFFF" w:themeColor="background1"/>
      </w:rPr>
      <w:tblPr/>
      <w:tcPr>
        <w:shd w:val="clear" w:color="auto" w:fill="668D1A" w:themeFill="accent4" w:themeFillShade="BF"/>
      </w:tc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Colou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6E4" w:themeFill="accent5" w:themeFillTint="33"/>
    </w:tcPr>
    <w:tblStylePr w:type="firstRow">
      <w:rPr>
        <w:b/>
        <w:bCs/>
      </w:rPr>
      <w:tblPr/>
      <w:tcPr>
        <w:shd w:val="clear" w:color="auto" w:fill="DBEDC9" w:themeFill="accent5" w:themeFillTint="66"/>
      </w:tcPr>
    </w:tblStylePr>
    <w:tblStylePr w:type="lastRow">
      <w:rPr>
        <w:b/>
        <w:bCs/>
        <w:color w:val="000000" w:themeColor="text1"/>
      </w:rPr>
      <w:tblPr/>
      <w:tcPr>
        <w:shd w:val="clear" w:color="auto" w:fill="DBEDC9" w:themeFill="accent5" w:themeFillTint="66"/>
      </w:tcPr>
    </w:tblStylePr>
    <w:tblStylePr w:type="firstCol">
      <w:rPr>
        <w:color w:val="FFFFFF" w:themeColor="background1"/>
      </w:rPr>
      <w:tblPr/>
      <w:tcPr>
        <w:shd w:val="clear" w:color="auto" w:fill="7EB93D" w:themeFill="accent5" w:themeFillShade="BF"/>
      </w:tcPr>
    </w:tblStylePr>
    <w:tblStylePr w:type="lastCol">
      <w:rPr>
        <w:color w:val="FFFFFF" w:themeColor="background1"/>
      </w:rPr>
      <w:tblPr/>
      <w:tcPr>
        <w:shd w:val="clear" w:color="auto" w:fill="7EB93D" w:themeFill="accent5" w:themeFillShade="BF"/>
      </w:tc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Colou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9EE" w:themeFill="accent6" w:themeFillTint="33"/>
    </w:tcPr>
    <w:tblStylePr w:type="firstRow">
      <w:rPr>
        <w:b/>
        <w:bCs/>
      </w:rPr>
      <w:tblPr/>
      <w:tcPr>
        <w:shd w:val="clear" w:color="auto" w:fill="EAF3DE" w:themeFill="accent6" w:themeFillTint="66"/>
      </w:tcPr>
    </w:tblStylePr>
    <w:tblStylePr w:type="lastRow">
      <w:rPr>
        <w:b/>
        <w:bCs/>
        <w:color w:val="000000" w:themeColor="text1"/>
      </w:rPr>
      <w:tblPr/>
      <w:tcPr>
        <w:shd w:val="clear" w:color="auto" w:fill="EAF3DE" w:themeFill="accent6" w:themeFillTint="66"/>
      </w:tcPr>
    </w:tblStylePr>
    <w:tblStylePr w:type="firstCol">
      <w:rPr>
        <w:color w:val="FFFFFF" w:themeColor="background1"/>
      </w:rPr>
      <w:tblPr/>
      <w:tcPr>
        <w:shd w:val="clear" w:color="auto" w:fill="9AC963" w:themeFill="accent6" w:themeFillShade="BF"/>
      </w:tcPr>
    </w:tblStylePr>
    <w:tblStylePr w:type="lastCol">
      <w:rPr>
        <w:color w:val="FFFFFF" w:themeColor="background1"/>
      </w:rPr>
      <w:tblPr/>
      <w:tcPr>
        <w:shd w:val="clear" w:color="auto" w:fill="9AC963" w:themeFill="accent6" w:themeFillShade="BF"/>
      </w:tc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Colou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C" w:themeFill="accen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0CF" w:themeFill="accent1" w:themeFillTint="3F"/>
      </w:tcPr>
    </w:tblStylePr>
    <w:tblStylePr w:type="band1Horz">
      <w:tblPr/>
      <w:tcPr>
        <w:shd w:val="clear" w:color="auto" w:fill="E5F3D9" w:themeFill="accent1" w:themeFillTint="33"/>
      </w:tcPr>
    </w:tblStylePr>
  </w:style>
  <w:style w:type="table" w:styleId="Colou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DCFFF4" w:themeFill="accent2"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E5" w:themeFill="accent2" w:themeFillTint="3F"/>
      </w:tcPr>
    </w:tblStylePr>
    <w:tblStylePr w:type="band1Horz">
      <w:tblPr/>
      <w:tcPr>
        <w:shd w:val="clear" w:color="auto" w:fill="B8FFEA" w:themeFill="accent2" w:themeFillTint="33"/>
      </w:tcPr>
    </w:tblStylePr>
  </w:style>
  <w:style w:type="table" w:styleId="Colou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AFBF5" w:themeFill="accent3" w:themeFillTint="19"/>
    </w:tcPr>
    <w:tblStylePr w:type="firstRow">
      <w:rPr>
        <w:b/>
        <w:bCs/>
        <w:color w:val="FFFFFF" w:themeColor="background1"/>
      </w:rPr>
      <w:tblPr/>
      <w:tcPr>
        <w:tcBorders>
          <w:bottom w:val="single" w:sz="12" w:space="0" w:color="FFFFFF" w:themeColor="background1"/>
        </w:tcBorders>
        <w:shd w:val="clear" w:color="auto" w:fill="6C961C" w:themeFill="accent4" w:themeFillShade="CC"/>
      </w:tcPr>
    </w:tblStylePr>
    <w:tblStylePr w:type="lastRow">
      <w:rPr>
        <w:b/>
        <w:bCs/>
        <w:color w:val="6C96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E7" w:themeFill="accent3" w:themeFillTint="3F"/>
      </w:tcPr>
    </w:tblStylePr>
    <w:tblStylePr w:type="band1Horz">
      <w:tblPr/>
      <w:tcPr>
        <w:shd w:val="clear" w:color="auto" w:fill="F6F8EB" w:themeFill="accent3" w:themeFillTint="33"/>
      </w:tcPr>
    </w:tblStylePr>
  </w:style>
  <w:style w:type="table" w:styleId="Colou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3FAE7" w:themeFill="accent4" w:themeFillTint="19"/>
    </w:tcPr>
    <w:tblStylePr w:type="firstRow">
      <w:rPr>
        <w:b/>
        <w:bCs/>
        <w:color w:val="FFFFFF" w:themeColor="background1"/>
      </w:rPr>
      <w:tblPr/>
      <w:tcPr>
        <w:tcBorders>
          <w:bottom w:val="single" w:sz="12" w:space="0" w:color="FFFFFF" w:themeColor="background1"/>
        </w:tcBorders>
        <w:shd w:val="clear" w:color="auto" w:fill="B9CB66" w:themeFill="accent3" w:themeFillShade="CC"/>
      </w:tcPr>
    </w:tblStylePr>
    <w:tblStylePr w:type="lastRow">
      <w:rPr>
        <w:b/>
        <w:bCs/>
        <w:color w:val="B9CB6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C3" w:themeFill="accent4" w:themeFillTint="3F"/>
      </w:tcPr>
    </w:tblStylePr>
    <w:tblStylePr w:type="band1Horz">
      <w:tblPr/>
      <w:tcPr>
        <w:shd w:val="clear" w:color="auto" w:fill="E8F6CE" w:themeFill="accent4" w:themeFillTint="33"/>
      </w:tcPr>
    </w:tblStylePr>
  </w:style>
  <w:style w:type="table" w:styleId="Colou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6FAF1" w:themeFill="accent5" w:themeFillTint="19"/>
    </w:tcPr>
    <w:tblStylePr w:type="firstRow">
      <w:rPr>
        <w:b/>
        <w:bCs/>
        <w:color w:val="FFFFFF" w:themeColor="background1"/>
      </w:rPr>
      <w:tblPr/>
      <w:tcPr>
        <w:tcBorders>
          <w:bottom w:val="single" w:sz="12" w:space="0" w:color="FFFFFF" w:themeColor="background1"/>
        </w:tcBorders>
        <w:shd w:val="clear" w:color="auto" w:fill="A4CE72" w:themeFill="accent6" w:themeFillShade="CC"/>
      </w:tcPr>
    </w:tblStylePr>
    <w:tblStylePr w:type="lastRow">
      <w:rPr>
        <w:b/>
        <w:bCs/>
        <w:color w:val="A4CE7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3DD" w:themeFill="accent5" w:themeFillTint="3F"/>
      </w:tcPr>
    </w:tblStylePr>
    <w:tblStylePr w:type="band1Horz">
      <w:tblPr/>
      <w:tcPr>
        <w:shd w:val="clear" w:color="auto" w:fill="EDF6E4" w:themeFill="accent5" w:themeFillTint="33"/>
      </w:tcPr>
    </w:tblStylePr>
  </w:style>
  <w:style w:type="table" w:styleId="Colou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9FCF6" w:themeFill="accent6" w:themeFillTint="19"/>
    </w:tcPr>
    <w:tblStylePr w:type="firstRow">
      <w:rPr>
        <w:b/>
        <w:bCs/>
        <w:color w:val="FFFFFF" w:themeColor="background1"/>
      </w:rPr>
      <w:tblPr/>
      <w:tcPr>
        <w:tcBorders>
          <w:bottom w:val="single" w:sz="12" w:space="0" w:color="FFFFFF" w:themeColor="background1"/>
        </w:tcBorders>
        <w:shd w:val="clear" w:color="auto" w:fill="86C146" w:themeFill="accent5" w:themeFillShade="CC"/>
      </w:tcPr>
    </w:tblStylePr>
    <w:tblStylePr w:type="lastRow">
      <w:rPr>
        <w:b/>
        <w:bCs/>
        <w:color w:val="86C1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EA" w:themeFill="accent6" w:themeFillTint="3F"/>
      </w:tcPr>
    </w:tblStylePr>
    <w:tblStylePr w:type="band1Horz">
      <w:tblPr/>
      <w:tcPr>
        <w:shd w:val="clear" w:color="auto" w:fill="F4F9EE" w:themeFill="accent6" w:themeFillTint="33"/>
      </w:tcPr>
    </w:tblStylePr>
  </w:style>
  <w:style w:type="table" w:styleId="Colou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82C341" w:themeColor="accent1"/>
        <w:bottom w:val="single" w:sz="4" w:space="0" w:color="82C341" w:themeColor="accent1"/>
        <w:right w:val="single" w:sz="4" w:space="0" w:color="82C341" w:themeColor="accent1"/>
        <w:insideH w:val="single" w:sz="4" w:space="0" w:color="FFFFFF" w:themeColor="background1"/>
        <w:insideV w:val="single" w:sz="4" w:space="0" w:color="FFFFFF" w:themeColor="background1"/>
      </w:tblBorders>
    </w:tblPr>
    <w:tcPr>
      <w:shd w:val="clear" w:color="auto" w:fill="F2F9EC" w:themeFill="accen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625" w:themeFill="accent1" w:themeFillShade="99"/>
      </w:tcPr>
    </w:tblStylePr>
    <w:tblStylePr w:type="firstCol">
      <w:rPr>
        <w:color w:val="FFFFFF" w:themeColor="background1"/>
      </w:rPr>
      <w:tblPr/>
      <w:tcPr>
        <w:tcBorders>
          <w:top w:val="nil"/>
          <w:left w:val="nil"/>
          <w:bottom w:val="nil"/>
          <w:right w:val="nil"/>
          <w:insideH w:val="single" w:sz="4" w:space="0" w:color="4D7625" w:themeColor="accent1" w:themeShade="99"/>
          <w:insideV w:val="nil"/>
        </w:tcBorders>
        <w:shd w:val="clear" w:color="auto" w:fill="4D76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D7625" w:themeFill="accent1" w:themeFillShade="99"/>
      </w:tcPr>
    </w:tblStylePr>
    <w:tblStylePr w:type="band1Vert">
      <w:tblPr/>
      <w:tcPr>
        <w:shd w:val="clear" w:color="auto" w:fill="CCE7B3" w:themeFill="accent1" w:themeFillTint="66"/>
      </w:tcPr>
    </w:tblStylePr>
    <w:tblStylePr w:type="band1Horz">
      <w:tblPr/>
      <w:tcPr>
        <w:shd w:val="clear" w:color="auto" w:fill="C0E1A0"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9D70" w:themeColor="accent2"/>
        <w:bottom w:val="single" w:sz="4" w:space="0" w:color="009D70" w:themeColor="accent2"/>
        <w:right w:val="single" w:sz="4" w:space="0" w:color="009D70" w:themeColor="accent2"/>
        <w:insideH w:val="single" w:sz="4" w:space="0" w:color="FFFFFF" w:themeColor="background1"/>
        <w:insideV w:val="single" w:sz="4" w:space="0" w:color="FFFFFF" w:themeColor="background1"/>
      </w:tblBorders>
    </w:tblPr>
    <w:tcPr>
      <w:shd w:val="clear" w:color="auto" w:fill="DCFFF4" w:themeFill="accent2"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42" w:themeFill="accent2" w:themeFillShade="99"/>
      </w:tcPr>
    </w:tblStylePr>
    <w:tblStylePr w:type="firstCol">
      <w:rPr>
        <w:color w:val="FFFFFF" w:themeColor="background1"/>
      </w:rPr>
      <w:tblPr/>
      <w:tcPr>
        <w:tcBorders>
          <w:top w:val="nil"/>
          <w:left w:val="nil"/>
          <w:bottom w:val="nil"/>
          <w:right w:val="nil"/>
          <w:insideH w:val="single" w:sz="4" w:space="0" w:color="005E42" w:themeColor="accent2" w:themeShade="99"/>
          <w:insideV w:val="nil"/>
        </w:tcBorders>
        <w:shd w:val="clear" w:color="auto" w:fill="005E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42" w:themeFill="accent2" w:themeFillShade="99"/>
      </w:tcPr>
    </w:tblStylePr>
    <w:tblStylePr w:type="band1Vert">
      <w:tblPr/>
      <w:tcPr>
        <w:shd w:val="clear" w:color="auto" w:fill="71FFD5" w:themeFill="accent2" w:themeFillTint="66"/>
      </w:tcPr>
    </w:tblStylePr>
    <w:tblStylePr w:type="band1Horz">
      <w:tblPr/>
      <w:tcPr>
        <w:shd w:val="clear" w:color="auto" w:fill="4FFFC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89BD23" w:themeColor="accent4"/>
        <w:left w:val="single" w:sz="4" w:space="0" w:color="D4DFA0" w:themeColor="accent3"/>
        <w:bottom w:val="single" w:sz="4" w:space="0" w:color="D4DFA0" w:themeColor="accent3"/>
        <w:right w:val="single" w:sz="4" w:space="0" w:color="D4DFA0" w:themeColor="accent3"/>
        <w:insideH w:val="single" w:sz="4" w:space="0" w:color="FFFFFF" w:themeColor="background1"/>
        <w:insideV w:val="single" w:sz="4" w:space="0" w:color="FFFFFF" w:themeColor="background1"/>
      </w:tblBorders>
    </w:tblPr>
    <w:tcPr>
      <w:shd w:val="clear" w:color="auto" w:fill="FAFBF5" w:themeFill="accent3" w:themeFillTint="19"/>
    </w:tcPr>
    <w:tblStylePr w:type="firstRow">
      <w:rPr>
        <w:b/>
        <w:bCs/>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AB3A" w:themeFill="accent3" w:themeFillShade="99"/>
      </w:tcPr>
    </w:tblStylePr>
    <w:tblStylePr w:type="firstCol">
      <w:rPr>
        <w:color w:val="FFFFFF" w:themeColor="background1"/>
      </w:rPr>
      <w:tblPr/>
      <w:tcPr>
        <w:tcBorders>
          <w:top w:val="nil"/>
          <w:left w:val="nil"/>
          <w:bottom w:val="nil"/>
          <w:right w:val="nil"/>
          <w:insideH w:val="single" w:sz="4" w:space="0" w:color="97AB3A" w:themeColor="accent3" w:themeShade="99"/>
          <w:insideV w:val="nil"/>
        </w:tcBorders>
        <w:shd w:val="clear" w:color="auto" w:fill="97AB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7AB3A" w:themeFill="accent3" w:themeFillShade="99"/>
      </w:tcPr>
    </w:tblStylePr>
    <w:tblStylePr w:type="band1Vert">
      <w:tblPr/>
      <w:tcPr>
        <w:shd w:val="clear" w:color="auto" w:fill="EDF2D8" w:themeFill="accent3" w:themeFillTint="66"/>
      </w:tcPr>
    </w:tblStylePr>
    <w:tblStylePr w:type="band1Horz">
      <w:tblPr/>
      <w:tcPr>
        <w:shd w:val="clear" w:color="auto" w:fill="E9EFCF" w:themeFill="accent3" w:themeFillTint="7F"/>
      </w:tcPr>
    </w:tblStylePr>
  </w:style>
  <w:style w:type="table" w:styleId="Colou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D4DFA0" w:themeColor="accent3"/>
        <w:left w:val="single" w:sz="4" w:space="0" w:color="89BD23" w:themeColor="accent4"/>
        <w:bottom w:val="single" w:sz="4" w:space="0" w:color="89BD23" w:themeColor="accent4"/>
        <w:right w:val="single" w:sz="4" w:space="0" w:color="89BD23" w:themeColor="accent4"/>
        <w:insideH w:val="single" w:sz="4" w:space="0" w:color="FFFFFF" w:themeColor="background1"/>
        <w:insideV w:val="single" w:sz="4" w:space="0" w:color="FFFFFF" w:themeColor="background1"/>
      </w:tblBorders>
    </w:tblPr>
    <w:tcPr>
      <w:shd w:val="clear" w:color="auto" w:fill="F3FAE7" w:themeFill="accent4" w:themeFillTint="19"/>
    </w:tcPr>
    <w:tblStylePr w:type="firstRow">
      <w:rPr>
        <w:b/>
        <w:bCs/>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7115" w:themeFill="accent4" w:themeFillShade="99"/>
      </w:tcPr>
    </w:tblStylePr>
    <w:tblStylePr w:type="firstCol">
      <w:rPr>
        <w:color w:val="FFFFFF" w:themeColor="background1"/>
      </w:rPr>
      <w:tblPr/>
      <w:tcPr>
        <w:tcBorders>
          <w:top w:val="nil"/>
          <w:left w:val="nil"/>
          <w:bottom w:val="nil"/>
          <w:right w:val="nil"/>
          <w:insideH w:val="single" w:sz="4" w:space="0" w:color="517115" w:themeColor="accent4" w:themeShade="99"/>
          <w:insideV w:val="nil"/>
        </w:tcBorders>
        <w:shd w:val="clear" w:color="auto" w:fill="5171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7115" w:themeFill="accent4" w:themeFillShade="99"/>
      </w:tcPr>
    </w:tblStylePr>
    <w:tblStylePr w:type="band1Vert">
      <w:tblPr/>
      <w:tcPr>
        <w:shd w:val="clear" w:color="auto" w:fill="D2ED9E" w:themeFill="accent4" w:themeFillTint="66"/>
      </w:tcPr>
    </w:tblStylePr>
    <w:tblStylePr w:type="band1Horz">
      <w:tblPr/>
      <w:tcPr>
        <w:shd w:val="clear" w:color="auto" w:fill="C7E88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CBE3AE" w:themeColor="accent6"/>
        <w:left w:val="single" w:sz="4" w:space="0" w:color="A7D278" w:themeColor="accent5"/>
        <w:bottom w:val="single" w:sz="4" w:space="0" w:color="A7D278" w:themeColor="accent5"/>
        <w:right w:val="single" w:sz="4" w:space="0" w:color="A7D278" w:themeColor="accent5"/>
        <w:insideH w:val="single" w:sz="4" w:space="0" w:color="FFFFFF" w:themeColor="background1"/>
        <w:insideV w:val="single" w:sz="4" w:space="0" w:color="FFFFFF" w:themeColor="background1"/>
      </w:tblBorders>
    </w:tblPr>
    <w:tcPr>
      <w:shd w:val="clear" w:color="auto" w:fill="F6FAF1" w:themeFill="accent5" w:themeFillTint="19"/>
    </w:tcPr>
    <w:tblStylePr w:type="firstRow">
      <w:rPr>
        <w:b/>
        <w:bCs/>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9431" w:themeFill="accent5" w:themeFillShade="99"/>
      </w:tcPr>
    </w:tblStylePr>
    <w:tblStylePr w:type="firstCol">
      <w:rPr>
        <w:color w:val="FFFFFF" w:themeColor="background1"/>
      </w:rPr>
      <w:tblPr/>
      <w:tcPr>
        <w:tcBorders>
          <w:top w:val="nil"/>
          <w:left w:val="nil"/>
          <w:bottom w:val="nil"/>
          <w:right w:val="nil"/>
          <w:insideH w:val="single" w:sz="4" w:space="0" w:color="659431" w:themeColor="accent5" w:themeShade="99"/>
          <w:insideV w:val="nil"/>
        </w:tcBorders>
        <w:shd w:val="clear" w:color="auto" w:fill="6594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9431" w:themeFill="accent5" w:themeFillShade="99"/>
      </w:tcPr>
    </w:tblStylePr>
    <w:tblStylePr w:type="band1Vert">
      <w:tblPr/>
      <w:tcPr>
        <w:shd w:val="clear" w:color="auto" w:fill="DBEDC9" w:themeFill="accent5" w:themeFillTint="66"/>
      </w:tcPr>
    </w:tblStylePr>
    <w:tblStylePr w:type="band1Horz">
      <w:tblPr/>
      <w:tcPr>
        <w:shd w:val="clear" w:color="auto" w:fill="D3E8BB"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A7D278" w:themeColor="accent5"/>
        <w:left w:val="single" w:sz="4" w:space="0" w:color="CBE3AE" w:themeColor="accent6"/>
        <w:bottom w:val="single" w:sz="4" w:space="0" w:color="CBE3AE" w:themeColor="accent6"/>
        <w:right w:val="single" w:sz="4" w:space="0" w:color="CBE3AE" w:themeColor="accent6"/>
        <w:insideH w:val="single" w:sz="4" w:space="0" w:color="FFFFFF" w:themeColor="background1"/>
        <w:insideV w:val="single" w:sz="4" w:space="0" w:color="FFFFFF" w:themeColor="background1"/>
      </w:tblBorders>
    </w:tblPr>
    <w:tcPr>
      <w:shd w:val="clear" w:color="auto" w:fill="F9FCF6" w:themeFill="accent6" w:themeFillTint="19"/>
    </w:tcPr>
    <w:tblStylePr w:type="firstRow">
      <w:rPr>
        <w:b/>
        <w:bCs/>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B23D" w:themeFill="accent6" w:themeFillShade="99"/>
      </w:tcPr>
    </w:tblStylePr>
    <w:tblStylePr w:type="firstCol">
      <w:rPr>
        <w:color w:val="FFFFFF" w:themeColor="background1"/>
      </w:rPr>
      <w:tblPr/>
      <w:tcPr>
        <w:tcBorders>
          <w:top w:val="nil"/>
          <w:left w:val="nil"/>
          <w:bottom w:val="nil"/>
          <w:right w:val="nil"/>
          <w:insideH w:val="single" w:sz="4" w:space="0" w:color="7DB23D" w:themeColor="accent6" w:themeShade="99"/>
          <w:insideV w:val="nil"/>
        </w:tcBorders>
        <w:shd w:val="clear" w:color="auto" w:fill="7DB2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B23D" w:themeFill="accent6" w:themeFillShade="99"/>
      </w:tcPr>
    </w:tblStylePr>
    <w:tblStylePr w:type="band1Vert">
      <w:tblPr/>
      <w:tcPr>
        <w:shd w:val="clear" w:color="auto" w:fill="EAF3DE" w:themeFill="accent6" w:themeFillTint="66"/>
      </w:tcPr>
    </w:tblStylePr>
    <w:tblStylePr w:type="band1Horz">
      <w:tblPr/>
      <w:tcPr>
        <w:shd w:val="clear" w:color="auto" w:fill="E5F1D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2C3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2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19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1932E" w:themeFill="accent1" w:themeFillShade="BF"/>
      </w:tcPr>
    </w:tblStylePr>
    <w:tblStylePr w:type="band1Vert">
      <w:tblPr/>
      <w:tcPr>
        <w:tcBorders>
          <w:top w:val="nil"/>
          <w:left w:val="nil"/>
          <w:bottom w:val="nil"/>
          <w:right w:val="nil"/>
          <w:insideH w:val="nil"/>
          <w:insideV w:val="nil"/>
        </w:tcBorders>
        <w:shd w:val="clear" w:color="auto" w:fill="61932E" w:themeFill="accent1" w:themeFillShade="BF"/>
      </w:tcPr>
    </w:tblStylePr>
    <w:tblStylePr w:type="band1Horz">
      <w:tblPr/>
      <w:tcPr>
        <w:tcBorders>
          <w:top w:val="nil"/>
          <w:left w:val="nil"/>
          <w:bottom w:val="nil"/>
          <w:right w:val="nil"/>
          <w:insideH w:val="nil"/>
          <w:insideV w:val="nil"/>
        </w:tcBorders>
        <w:shd w:val="clear" w:color="auto" w:fill="61932E"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53" w:themeFill="accent2" w:themeFillShade="BF"/>
      </w:tcPr>
    </w:tblStylePr>
    <w:tblStylePr w:type="band1Vert">
      <w:tblPr/>
      <w:tcPr>
        <w:tcBorders>
          <w:top w:val="nil"/>
          <w:left w:val="nil"/>
          <w:bottom w:val="nil"/>
          <w:right w:val="nil"/>
          <w:insideH w:val="nil"/>
          <w:insideV w:val="nil"/>
        </w:tcBorders>
        <w:shd w:val="clear" w:color="auto" w:fill="007553" w:themeFill="accent2" w:themeFillShade="BF"/>
      </w:tcPr>
    </w:tblStylePr>
    <w:tblStylePr w:type="band1Horz">
      <w:tblPr/>
      <w:tcPr>
        <w:tcBorders>
          <w:top w:val="nil"/>
          <w:left w:val="nil"/>
          <w:bottom w:val="nil"/>
          <w:right w:val="nil"/>
          <w:insideH w:val="nil"/>
          <w:insideV w:val="nil"/>
        </w:tcBorders>
        <w:shd w:val="clear" w:color="auto" w:fill="007553"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D4DFA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8E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6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658" w:themeFill="accent3" w:themeFillShade="BF"/>
      </w:tcPr>
    </w:tblStylePr>
    <w:tblStylePr w:type="band1Vert">
      <w:tblPr/>
      <w:tcPr>
        <w:tcBorders>
          <w:top w:val="nil"/>
          <w:left w:val="nil"/>
          <w:bottom w:val="nil"/>
          <w:right w:val="nil"/>
          <w:insideH w:val="nil"/>
          <w:insideV w:val="nil"/>
        </w:tcBorders>
        <w:shd w:val="clear" w:color="auto" w:fill="B3C658" w:themeFill="accent3" w:themeFillShade="BF"/>
      </w:tcPr>
    </w:tblStylePr>
    <w:tblStylePr w:type="band1Horz">
      <w:tblPr/>
      <w:tcPr>
        <w:tcBorders>
          <w:top w:val="nil"/>
          <w:left w:val="nil"/>
          <w:bottom w:val="nil"/>
          <w:right w:val="nil"/>
          <w:insideH w:val="nil"/>
          <w:insideV w:val="nil"/>
        </w:tcBorders>
        <w:shd w:val="clear" w:color="auto" w:fill="B3C658"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9BD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5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D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D1A" w:themeFill="accent4" w:themeFillShade="BF"/>
      </w:tcPr>
    </w:tblStylePr>
    <w:tblStylePr w:type="band1Vert">
      <w:tblPr/>
      <w:tcPr>
        <w:tcBorders>
          <w:top w:val="nil"/>
          <w:left w:val="nil"/>
          <w:bottom w:val="nil"/>
          <w:right w:val="nil"/>
          <w:insideH w:val="nil"/>
          <w:insideV w:val="nil"/>
        </w:tcBorders>
        <w:shd w:val="clear" w:color="auto" w:fill="668D1A" w:themeFill="accent4" w:themeFillShade="BF"/>
      </w:tcPr>
    </w:tblStylePr>
    <w:tblStylePr w:type="band1Horz">
      <w:tblPr/>
      <w:tcPr>
        <w:tcBorders>
          <w:top w:val="nil"/>
          <w:left w:val="nil"/>
          <w:bottom w:val="nil"/>
          <w:right w:val="nil"/>
          <w:insideH w:val="nil"/>
          <w:insideV w:val="nil"/>
        </w:tcBorders>
        <w:shd w:val="clear" w:color="auto" w:fill="668D1A"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A7D2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7B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B9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B93D" w:themeFill="accent5" w:themeFillShade="BF"/>
      </w:tcPr>
    </w:tblStylePr>
    <w:tblStylePr w:type="band1Vert">
      <w:tblPr/>
      <w:tcPr>
        <w:tcBorders>
          <w:top w:val="nil"/>
          <w:left w:val="nil"/>
          <w:bottom w:val="nil"/>
          <w:right w:val="nil"/>
          <w:insideH w:val="nil"/>
          <w:insideV w:val="nil"/>
        </w:tcBorders>
        <w:shd w:val="clear" w:color="auto" w:fill="7EB93D" w:themeFill="accent5" w:themeFillShade="BF"/>
      </w:tcPr>
    </w:tblStylePr>
    <w:tblStylePr w:type="band1Horz">
      <w:tblPr/>
      <w:tcPr>
        <w:tcBorders>
          <w:top w:val="nil"/>
          <w:left w:val="nil"/>
          <w:bottom w:val="nil"/>
          <w:right w:val="nil"/>
          <w:insideH w:val="nil"/>
          <w:insideV w:val="nil"/>
        </w:tcBorders>
        <w:shd w:val="clear" w:color="auto" w:fill="7EB93D"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CBE3A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94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AC96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AC963" w:themeFill="accent6" w:themeFillShade="BF"/>
      </w:tcPr>
    </w:tblStylePr>
    <w:tblStylePr w:type="band1Vert">
      <w:tblPr/>
      <w:tcPr>
        <w:tcBorders>
          <w:top w:val="nil"/>
          <w:left w:val="nil"/>
          <w:bottom w:val="nil"/>
          <w:right w:val="nil"/>
          <w:insideH w:val="nil"/>
          <w:insideV w:val="nil"/>
        </w:tcBorders>
        <w:shd w:val="clear" w:color="auto" w:fill="9AC963" w:themeFill="accent6" w:themeFillShade="BF"/>
      </w:tcPr>
    </w:tblStylePr>
    <w:tblStylePr w:type="band1Horz">
      <w:tblPr/>
      <w:tcPr>
        <w:tcBorders>
          <w:top w:val="nil"/>
          <w:left w:val="nil"/>
          <w:bottom w:val="nil"/>
          <w:right w:val="nil"/>
          <w:insideH w:val="nil"/>
          <w:insideV w:val="nil"/>
        </w:tcBorders>
        <w:shd w:val="clear" w:color="auto" w:fill="9AC963"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Hyperlink"/>
    <w:uiPriority w:val="99"/>
    <w:unhideWhenUsed/>
    <w:rsid w:val="00BD6E35"/>
    <w:rPr>
      <w:color w:val="404040" w:themeColor="text1" w:themeTint="BF"/>
      <w:sz w:val="20"/>
      <w:u w:val="dotted" w:color="000000" w:themeColor="text1"/>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autoRedefine/>
    <w:uiPriority w:val="99"/>
    <w:unhideWhenUsed/>
    <w:qFormat/>
    <w:rsid w:val="00D107C0"/>
    <w:pPr>
      <w:spacing w:after="0" w:line="240" w:lineRule="auto"/>
    </w:pPr>
    <w:rPr>
      <w:sz w:val="16"/>
    </w:rPr>
  </w:style>
  <w:style w:type="character" w:customStyle="1" w:styleId="FootnoteTextChar">
    <w:name w:val="Footnote Text Char"/>
    <w:basedOn w:val="DefaultParagraphFont"/>
    <w:link w:val="FootnoteText"/>
    <w:uiPriority w:val="99"/>
    <w:rsid w:val="00D107C0"/>
    <w:rPr>
      <w:rFonts w:ascii="Arial" w:hAnsi="Arial"/>
      <w:color w:val="000000" w:themeColor="text1"/>
      <w:sz w:val="16"/>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31F9"/>
    <w:pPr>
      <w:spacing w:after="0" w:line="240" w:lineRule="auto"/>
    </w:pPr>
    <w:tblPr>
      <w:tblStyleRowBandSize w:val="1"/>
      <w:tblStyleColBandSize w:val="1"/>
      <w:tblBorders>
        <w:top w:val="single" w:sz="4" w:space="0" w:color="CCE7B3" w:themeColor="accent1" w:themeTint="66"/>
        <w:left w:val="single" w:sz="4" w:space="0" w:color="CCE7B3" w:themeColor="accent1" w:themeTint="66"/>
        <w:bottom w:val="single" w:sz="4" w:space="0" w:color="CCE7B3" w:themeColor="accent1" w:themeTint="66"/>
        <w:right w:val="single" w:sz="4" w:space="0" w:color="CCE7B3" w:themeColor="accent1" w:themeTint="66"/>
        <w:insideH w:val="single" w:sz="4" w:space="0" w:color="CCE7B3" w:themeColor="accent1" w:themeTint="66"/>
        <w:insideV w:val="single" w:sz="4" w:space="0" w:color="CCE7B3" w:themeColor="accent1" w:themeTint="66"/>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2" w:space="0" w:color="B3DB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71FFD5" w:themeColor="accent2" w:themeTint="66"/>
        <w:left w:val="single" w:sz="4" w:space="0" w:color="71FFD5" w:themeColor="accent2" w:themeTint="66"/>
        <w:bottom w:val="single" w:sz="4" w:space="0" w:color="71FFD5" w:themeColor="accent2" w:themeTint="66"/>
        <w:right w:val="single" w:sz="4" w:space="0" w:color="71FFD5" w:themeColor="accent2" w:themeTint="66"/>
        <w:insideH w:val="single" w:sz="4" w:space="0" w:color="71FFD5" w:themeColor="accent2" w:themeTint="66"/>
        <w:insideV w:val="single" w:sz="4" w:space="0" w:color="71FFD5" w:themeColor="accent2" w:themeTint="66"/>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2" w:space="0" w:color="2BFFC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EDF2D8" w:themeColor="accent3" w:themeTint="66"/>
        <w:left w:val="single" w:sz="4" w:space="0" w:color="EDF2D8" w:themeColor="accent3" w:themeTint="66"/>
        <w:bottom w:val="single" w:sz="4" w:space="0" w:color="EDF2D8" w:themeColor="accent3" w:themeTint="66"/>
        <w:right w:val="single" w:sz="4" w:space="0" w:color="EDF2D8" w:themeColor="accent3" w:themeTint="66"/>
        <w:insideH w:val="single" w:sz="4" w:space="0" w:color="EDF2D8" w:themeColor="accent3" w:themeTint="66"/>
        <w:insideV w:val="single" w:sz="4" w:space="0" w:color="EDF2D8" w:themeColor="accent3" w:themeTint="66"/>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2" w:space="0" w:color="E5EB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D2ED9E" w:themeColor="accent4" w:themeTint="66"/>
        <w:left w:val="single" w:sz="4" w:space="0" w:color="D2ED9E" w:themeColor="accent4" w:themeTint="66"/>
        <w:bottom w:val="single" w:sz="4" w:space="0" w:color="D2ED9E" w:themeColor="accent4" w:themeTint="66"/>
        <w:right w:val="single" w:sz="4" w:space="0" w:color="D2ED9E" w:themeColor="accent4" w:themeTint="66"/>
        <w:insideH w:val="single" w:sz="4" w:space="0" w:color="D2ED9E" w:themeColor="accent4" w:themeTint="66"/>
        <w:insideV w:val="single" w:sz="4" w:space="0" w:color="D2ED9E" w:themeColor="accent4" w:themeTint="66"/>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2" w:space="0" w:color="BBE46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DBEDC9" w:themeColor="accent5" w:themeTint="66"/>
        <w:left w:val="single" w:sz="4" w:space="0" w:color="DBEDC9" w:themeColor="accent5" w:themeTint="66"/>
        <w:bottom w:val="single" w:sz="4" w:space="0" w:color="DBEDC9" w:themeColor="accent5" w:themeTint="66"/>
        <w:right w:val="single" w:sz="4" w:space="0" w:color="DBEDC9" w:themeColor="accent5" w:themeTint="66"/>
        <w:insideH w:val="single" w:sz="4" w:space="0" w:color="DBEDC9" w:themeColor="accent5" w:themeTint="66"/>
        <w:insideV w:val="single" w:sz="4" w:space="0" w:color="DBEDC9" w:themeColor="accent5" w:themeTint="66"/>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2" w:space="0" w:color="CAE4A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EAF3DE" w:themeColor="accent6" w:themeTint="66"/>
        <w:left w:val="single" w:sz="4" w:space="0" w:color="EAF3DE" w:themeColor="accent6" w:themeTint="66"/>
        <w:bottom w:val="single" w:sz="4" w:space="0" w:color="EAF3DE" w:themeColor="accent6" w:themeTint="66"/>
        <w:right w:val="single" w:sz="4" w:space="0" w:color="EAF3DE" w:themeColor="accent6" w:themeTint="66"/>
        <w:insideH w:val="single" w:sz="4" w:space="0" w:color="EAF3DE" w:themeColor="accent6" w:themeTint="66"/>
        <w:insideV w:val="single" w:sz="4" w:space="0" w:color="EAF3DE" w:themeColor="accent6" w:themeTint="66"/>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2" w:space="0" w:color="DFEEC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B3DB8D" w:themeColor="accent1" w:themeTint="99"/>
        <w:bottom w:val="single" w:sz="2" w:space="0" w:color="B3DB8D" w:themeColor="accent1" w:themeTint="99"/>
        <w:insideH w:val="single" w:sz="2" w:space="0" w:color="B3DB8D" w:themeColor="accent1" w:themeTint="99"/>
        <w:insideV w:val="single" w:sz="2" w:space="0" w:color="B3DB8D" w:themeColor="accent1" w:themeTint="99"/>
      </w:tblBorders>
    </w:tblPr>
    <w:tblStylePr w:type="firstRow">
      <w:rPr>
        <w:b/>
        <w:bCs/>
      </w:rPr>
      <w:tblPr/>
      <w:tcPr>
        <w:tcBorders>
          <w:top w:val="nil"/>
          <w:bottom w:val="single" w:sz="12" w:space="0" w:color="B3DB8D" w:themeColor="accent1" w:themeTint="99"/>
          <w:insideH w:val="nil"/>
          <w:insideV w:val="nil"/>
        </w:tcBorders>
        <w:shd w:val="clear" w:color="auto" w:fill="FFFFFF" w:themeFill="background1"/>
      </w:tcPr>
    </w:tblStylePr>
    <w:tblStylePr w:type="lastRow">
      <w:rPr>
        <w:b/>
        <w:bCs/>
      </w:rPr>
      <w:tblPr/>
      <w:tcPr>
        <w:tcBorders>
          <w:top w:val="double" w:sz="2" w:space="0" w:color="B3DB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2BFFC1" w:themeColor="accent2" w:themeTint="99"/>
        <w:bottom w:val="single" w:sz="2" w:space="0" w:color="2BFFC1" w:themeColor="accent2" w:themeTint="99"/>
        <w:insideH w:val="single" w:sz="2" w:space="0" w:color="2BFFC1" w:themeColor="accent2" w:themeTint="99"/>
        <w:insideV w:val="single" w:sz="2" w:space="0" w:color="2BFFC1" w:themeColor="accent2" w:themeTint="99"/>
      </w:tblBorders>
    </w:tblPr>
    <w:tblStylePr w:type="firstRow">
      <w:rPr>
        <w:b/>
        <w:bCs/>
      </w:rPr>
      <w:tblPr/>
      <w:tcPr>
        <w:tcBorders>
          <w:top w:val="nil"/>
          <w:bottom w:val="single" w:sz="12" w:space="0" w:color="2BFFC1" w:themeColor="accent2" w:themeTint="99"/>
          <w:insideH w:val="nil"/>
          <w:insideV w:val="nil"/>
        </w:tcBorders>
        <w:shd w:val="clear" w:color="auto" w:fill="FFFFFF" w:themeFill="background1"/>
      </w:tcPr>
    </w:tblStylePr>
    <w:tblStylePr w:type="lastRow">
      <w:rPr>
        <w:b/>
        <w:bCs/>
      </w:rPr>
      <w:tblPr/>
      <w:tcPr>
        <w:tcBorders>
          <w:top w:val="double" w:sz="2" w:space="0" w:color="2BFFC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E5EBC5" w:themeColor="accent3" w:themeTint="99"/>
        <w:bottom w:val="single" w:sz="2" w:space="0" w:color="E5EBC5" w:themeColor="accent3" w:themeTint="99"/>
        <w:insideH w:val="single" w:sz="2" w:space="0" w:color="E5EBC5" w:themeColor="accent3" w:themeTint="99"/>
        <w:insideV w:val="single" w:sz="2" w:space="0" w:color="E5EBC5" w:themeColor="accent3" w:themeTint="99"/>
      </w:tblBorders>
    </w:tblPr>
    <w:tblStylePr w:type="firstRow">
      <w:rPr>
        <w:b/>
        <w:bCs/>
      </w:rPr>
      <w:tblPr/>
      <w:tcPr>
        <w:tcBorders>
          <w:top w:val="nil"/>
          <w:bottom w:val="single" w:sz="12" w:space="0" w:color="E5EBC5" w:themeColor="accent3" w:themeTint="99"/>
          <w:insideH w:val="nil"/>
          <w:insideV w:val="nil"/>
        </w:tcBorders>
        <w:shd w:val="clear" w:color="auto" w:fill="FFFFFF" w:themeFill="background1"/>
      </w:tcPr>
    </w:tblStylePr>
    <w:tblStylePr w:type="lastRow">
      <w:rPr>
        <w:b/>
        <w:bCs/>
      </w:rPr>
      <w:tblPr/>
      <w:tcPr>
        <w:tcBorders>
          <w:top w:val="double" w:sz="2" w:space="0" w:color="E5EBC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BBE46E" w:themeColor="accent4" w:themeTint="99"/>
        <w:bottom w:val="single" w:sz="2" w:space="0" w:color="BBE46E" w:themeColor="accent4" w:themeTint="99"/>
        <w:insideH w:val="single" w:sz="2" w:space="0" w:color="BBE46E" w:themeColor="accent4" w:themeTint="99"/>
        <w:insideV w:val="single" w:sz="2" w:space="0" w:color="BBE46E" w:themeColor="accent4" w:themeTint="99"/>
      </w:tblBorders>
    </w:tblPr>
    <w:tblStylePr w:type="firstRow">
      <w:rPr>
        <w:b/>
        <w:bCs/>
      </w:rPr>
      <w:tblPr/>
      <w:tcPr>
        <w:tcBorders>
          <w:top w:val="nil"/>
          <w:bottom w:val="single" w:sz="12" w:space="0" w:color="BBE46E" w:themeColor="accent4" w:themeTint="99"/>
          <w:insideH w:val="nil"/>
          <w:insideV w:val="nil"/>
        </w:tcBorders>
        <w:shd w:val="clear" w:color="auto" w:fill="FFFFFF" w:themeFill="background1"/>
      </w:tcPr>
    </w:tblStylePr>
    <w:tblStylePr w:type="lastRow">
      <w:rPr>
        <w:b/>
        <w:bCs/>
      </w:rPr>
      <w:tblPr/>
      <w:tcPr>
        <w:tcBorders>
          <w:top w:val="double" w:sz="2" w:space="0" w:color="BBE46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CAE4AE" w:themeColor="accent5" w:themeTint="99"/>
        <w:bottom w:val="single" w:sz="2" w:space="0" w:color="CAE4AE" w:themeColor="accent5" w:themeTint="99"/>
        <w:insideH w:val="single" w:sz="2" w:space="0" w:color="CAE4AE" w:themeColor="accent5" w:themeTint="99"/>
        <w:insideV w:val="single" w:sz="2" w:space="0" w:color="CAE4AE" w:themeColor="accent5" w:themeTint="99"/>
      </w:tblBorders>
    </w:tblPr>
    <w:tblStylePr w:type="firstRow">
      <w:rPr>
        <w:b/>
        <w:bCs/>
      </w:rPr>
      <w:tblPr/>
      <w:tcPr>
        <w:tcBorders>
          <w:top w:val="nil"/>
          <w:bottom w:val="single" w:sz="12" w:space="0" w:color="CAE4AE" w:themeColor="accent5" w:themeTint="99"/>
          <w:insideH w:val="nil"/>
          <w:insideV w:val="nil"/>
        </w:tcBorders>
        <w:shd w:val="clear" w:color="auto" w:fill="FFFFFF" w:themeFill="background1"/>
      </w:tcPr>
    </w:tblStylePr>
    <w:tblStylePr w:type="lastRow">
      <w:rPr>
        <w:b/>
        <w:bCs/>
      </w:rPr>
      <w:tblPr/>
      <w:tcPr>
        <w:tcBorders>
          <w:top w:val="double" w:sz="2" w:space="0" w:color="CAE4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DFEECE" w:themeColor="accent6" w:themeTint="99"/>
        <w:bottom w:val="single" w:sz="2" w:space="0" w:color="DFEECE" w:themeColor="accent6" w:themeTint="99"/>
        <w:insideH w:val="single" w:sz="2" w:space="0" w:color="DFEECE" w:themeColor="accent6" w:themeTint="99"/>
        <w:insideV w:val="single" w:sz="2" w:space="0" w:color="DFEECE" w:themeColor="accent6" w:themeTint="99"/>
      </w:tblBorders>
    </w:tblPr>
    <w:tblStylePr w:type="firstRow">
      <w:rPr>
        <w:b/>
        <w:bCs/>
      </w:rPr>
      <w:tblPr/>
      <w:tcPr>
        <w:tcBorders>
          <w:top w:val="nil"/>
          <w:bottom w:val="single" w:sz="12" w:space="0" w:color="DFEECE" w:themeColor="accent6" w:themeTint="99"/>
          <w:insideH w:val="nil"/>
          <w:insideV w:val="nil"/>
        </w:tcBorders>
        <w:shd w:val="clear" w:color="auto" w:fill="FFFFFF" w:themeFill="background1"/>
      </w:tcPr>
    </w:tblStylePr>
    <w:tblStylePr w:type="lastRow">
      <w:rPr>
        <w:b/>
        <w:bCs/>
      </w:rPr>
      <w:tblPr/>
      <w:tcPr>
        <w:tcBorders>
          <w:top w:val="double" w:sz="2" w:space="0" w:color="DFEEC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insideV w:val="nil"/>
        </w:tcBorders>
        <w:shd w:val="clear" w:color="auto" w:fill="82C341" w:themeFill="accent1"/>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insideV w:val="nil"/>
        </w:tcBorders>
        <w:shd w:val="clear" w:color="auto" w:fill="009D70" w:themeFill="accent2"/>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insideV w:val="nil"/>
        </w:tcBorders>
        <w:shd w:val="clear" w:color="auto" w:fill="D4DFA0" w:themeFill="accent3"/>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insideV w:val="nil"/>
        </w:tcBorders>
        <w:shd w:val="clear" w:color="auto" w:fill="89BD23" w:themeFill="accent4"/>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insideV w:val="nil"/>
        </w:tcBorders>
        <w:shd w:val="clear" w:color="auto" w:fill="A7D278" w:themeFill="accent5"/>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insideV w:val="nil"/>
        </w:tcBorders>
        <w:shd w:val="clear" w:color="auto" w:fill="CBE3AE" w:themeFill="accent6"/>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3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3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3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341" w:themeFill="accent1"/>
      </w:tcPr>
    </w:tblStylePr>
    <w:tblStylePr w:type="band1Vert">
      <w:tblPr/>
      <w:tcPr>
        <w:shd w:val="clear" w:color="auto" w:fill="CCE7B3" w:themeFill="accent1" w:themeFillTint="66"/>
      </w:tcPr>
    </w:tblStylePr>
    <w:tblStylePr w:type="band1Horz">
      <w:tblPr/>
      <w:tcPr>
        <w:shd w:val="clear" w:color="auto" w:fill="CCE7B3"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70" w:themeFill="accent2"/>
      </w:tcPr>
    </w:tblStylePr>
    <w:tblStylePr w:type="band1Vert">
      <w:tblPr/>
      <w:tcPr>
        <w:shd w:val="clear" w:color="auto" w:fill="71FFD5" w:themeFill="accent2" w:themeFillTint="66"/>
      </w:tcPr>
    </w:tblStylePr>
    <w:tblStylePr w:type="band1Horz">
      <w:tblPr/>
      <w:tcPr>
        <w:shd w:val="clear" w:color="auto" w:fill="71FFD5"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FA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FA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FA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FA0" w:themeFill="accent3"/>
      </w:tcPr>
    </w:tblStylePr>
    <w:tblStylePr w:type="band1Vert">
      <w:tblPr/>
      <w:tcPr>
        <w:shd w:val="clear" w:color="auto" w:fill="EDF2D8" w:themeFill="accent3" w:themeFillTint="66"/>
      </w:tcPr>
    </w:tblStylePr>
    <w:tblStylePr w:type="band1Horz">
      <w:tblPr/>
      <w:tcPr>
        <w:shd w:val="clear" w:color="auto" w:fill="EDF2D8"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BD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BD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BD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BD23" w:themeFill="accent4"/>
      </w:tcPr>
    </w:tblStylePr>
    <w:tblStylePr w:type="band1Vert">
      <w:tblPr/>
      <w:tcPr>
        <w:shd w:val="clear" w:color="auto" w:fill="D2ED9E" w:themeFill="accent4" w:themeFillTint="66"/>
      </w:tcPr>
    </w:tblStylePr>
    <w:tblStylePr w:type="band1Horz">
      <w:tblPr/>
      <w:tcPr>
        <w:shd w:val="clear" w:color="auto" w:fill="D2ED9E"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2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2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2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278" w:themeFill="accent5"/>
      </w:tcPr>
    </w:tblStylePr>
    <w:tblStylePr w:type="band1Vert">
      <w:tblPr/>
      <w:tcPr>
        <w:shd w:val="clear" w:color="auto" w:fill="DBEDC9" w:themeFill="accent5" w:themeFillTint="66"/>
      </w:tcPr>
    </w:tblStylePr>
    <w:tblStylePr w:type="band1Horz">
      <w:tblPr/>
      <w:tcPr>
        <w:shd w:val="clear" w:color="auto" w:fill="DBEDC9"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9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3AE" w:themeFill="accent6"/>
      </w:tcPr>
    </w:tblStylePr>
    <w:tblStylePr w:type="band1Vert">
      <w:tblPr/>
      <w:tcPr>
        <w:shd w:val="clear" w:color="auto" w:fill="EAF3DE" w:themeFill="accent6" w:themeFillTint="66"/>
      </w:tcPr>
    </w:tblStylePr>
    <w:tblStylePr w:type="band1Horz">
      <w:tblPr/>
      <w:tcPr>
        <w:shd w:val="clear" w:color="auto" w:fill="EAF3DE" w:themeFill="accent6" w:themeFillTint="66"/>
      </w:tcPr>
    </w:tblStylePr>
  </w:style>
  <w:style w:type="table" w:styleId="GridTable6Colou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6ColourfulAccent2">
    <w:name w:val="Grid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6ColourfulAccent3">
    <w:name w:val="Grid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6ColourfulAccent4">
    <w:name w:val="Grid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6ColourfulAccent5">
    <w:name w:val="Grid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6ColourfulAccent6">
    <w:name w:val="Grid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7Colou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7ColourfulAccent2">
    <w:name w:val="Grid Table 7 Colorful Accent 2"/>
    <w:basedOn w:val="TableNormal"/>
    <w:uiPriority w:val="52"/>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7ColourfulAccent3">
    <w:name w:val="Grid Table 7 Colorful Accent 3"/>
    <w:basedOn w:val="TableNormal"/>
    <w:uiPriority w:val="52"/>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7ColourfulAccent4">
    <w:name w:val="Grid Table 7 Colorful Accent 4"/>
    <w:basedOn w:val="TableNormal"/>
    <w:uiPriority w:val="52"/>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7ColourfulAccent5">
    <w:name w:val="Grid Table 7 Colorful Accent 5"/>
    <w:basedOn w:val="TableNormal"/>
    <w:uiPriority w:val="52"/>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7ColourfulAccent6">
    <w:name w:val="Grid Table 7 Colorful Accent 6"/>
    <w:basedOn w:val="TableNormal"/>
    <w:uiPriority w:val="52"/>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qFormat/>
    <w:rsid w:val="00BD6E35"/>
    <w:rPr>
      <w:color w:val="000000" w:themeColor="text1"/>
      <w:sz w:val="20"/>
      <w:u w:val="dotted" w:color="174F37"/>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55DA9"/>
    <w:rPr>
      <w:i/>
      <w:iCs/>
      <w:color w:val="61932E" w:themeColor="accent1" w:themeShade="BF"/>
      <w:sz w:val="22"/>
    </w:rPr>
  </w:style>
  <w:style w:type="paragraph" w:styleId="IntenseQuote">
    <w:name w:val="Intense Quote"/>
    <w:basedOn w:val="Normal"/>
    <w:next w:val="Normal"/>
    <w:link w:val="IntenseQuoteChar"/>
    <w:uiPriority w:val="30"/>
    <w:unhideWhenUsed/>
    <w:qFormat/>
    <w:rsid w:val="00D107C0"/>
    <w:pPr>
      <w:framePr w:wrap="around" w:vAnchor="text" w:hAnchor="text" w:y="1"/>
      <w:pBdr>
        <w:left w:val="single" w:sz="4" w:space="12" w:color="61932E" w:themeColor="accent1" w:themeShade="BF"/>
      </w:pBdr>
      <w:spacing w:before="360" w:after="360"/>
      <w:ind w:left="864" w:right="864"/>
    </w:pPr>
    <w:rPr>
      <w:iCs/>
      <w:color w:val="164F36" w:themeColor="text2"/>
      <w:sz w:val="28"/>
    </w:rPr>
  </w:style>
  <w:style w:type="character" w:customStyle="1" w:styleId="IntenseQuoteChar">
    <w:name w:val="Intense Quote Char"/>
    <w:basedOn w:val="DefaultParagraphFont"/>
    <w:link w:val="IntenseQuote"/>
    <w:uiPriority w:val="30"/>
    <w:rsid w:val="00D107C0"/>
    <w:rPr>
      <w:rFonts w:ascii="Arial" w:hAnsi="Arial"/>
      <w:iCs/>
      <w:color w:val="164F36" w:themeColor="text2"/>
      <w:sz w:val="28"/>
    </w:rPr>
  </w:style>
  <w:style w:type="character" w:styleId="IntenseReference">
    <w:name w:val="Intense Reference"/>
    <w:basedOn w:val="DefaultParagraphFont"/>
    <w:uiPriority w:val="32"/>
    <w:semiHidden/>
    <w:unhideWhenUsed/>
    <w:qFormat/>
    <w:rsid w:val="00B55DA9"/>
    <w:rPr>
      <w:b/>
      <w:bCs/>
      <w:caps w:val="0"/>
      <w:smallCaps/>
      <w:color w:val="61932E"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18" w:space="0" w:color="82C341" w:themeColor="accent1"/>
          <w:right w:val="single" w:sz="8" w:space="0" w:color="82C341" w:themeColor="accent1"/>
          <w:insideH w:val="nil"/>
          <w:insideV w:val="single" w:sz="8" w:space="0" w:color="82C34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insideH w:val="nil"/>
          <w:insideV w:val="single" w:sz="8" w:space="0" w:color="82C34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shd w:val="clear" w:color="auto" w:fill="DFF0CF" w:themeFill="accent1" w:themeFillTint="3F"/>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shd w:val="clear" w:color="auto" w:fill="DFF0CF" w:themeFill="accent1" w:themeFillTint="3F"/>
      </w:tcPr>
    </w:tblStylePr>
    <w:tblStylePr w:type="band2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18" w:space="0" w:color="009D70" w:themeColor="accent2"/>
          <w:right w:val="single" w:sz="8" w:space="0" w:color="009D70" w:themeColor="accent2"/>
          <w:insideH w:val="nil"/>
          <w:insideV w:val="single" w:sz="8" w:space="0" w:color="009D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insideH w:val="nil"/>
          <w:insideV w:val="single" w:sz="8" w:space="0" w:color="009D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shd w:val="clear" w:color="auto" w:fill="A7FFE5" w:themeFill="accent2" w:themeFillTint="3F"/>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shd w:val="clear" w:color="auto" w:fill="A7FFE5" w:themeFill="accent2" w:themeFillTint="3F"/>
      </w:tcPr>
    </w:tblStylePr>
    <w:tblStylePr w:type="band2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18" w:space="0" w:color="D4DFA0" w:themeColor="accent3"/>
          <w:right w:val="single" w:sz="8" w:space="0" w:color="D4DFA0" w:themeColor="accent3"/>
          <w:insideH w:val="nil"/>
          <w:insideV w:val="single" w:sz="8" w:space="0" w:color="D4DFA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insideH w:val="nil"/>
          <w:insideV w:val="single" w:sz="8" w:space="0" w:color="D4DFA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shd w:val="clear" w:color="auto" w:fill="F4F7E7" w:themeFill="accent3" w:themeFillTint="3F"/>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shd w:val="clear" w:color="auto" w:fill="F4F7E7" w:themeFill="accent3" w:themeFillTint="3F"/>
      </w:tcPr>
    </w:tblStylePr>
    <w:tblStylePr w:type="band2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18" w:space="0" w:color="89BD23" w:themeColor="accent4"/>
          <w:right w:val="single" w:sz="8" w:space="0" w:color="89BD23" w:themeColor="accent4"/>
          <w:insideH w:val="nil"/>
          <w:insideV w:val="single" w:sz="8" w:space="0" w:color="89BD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insideH w:val="nil"/>
          <w:insideV w:val="single" w:sz="8" w:space="0" w:color="89BD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shd w:val="clear" w:color="auto" w:fill="E3F4C3" w:themeFill="accent4" w:themeFillTint="3F"/>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shd w:val="clear" w:color="auto" w:fill="E3F4C3" w:themeFill="accent4" w:themeFillTint="3F"/>
      </w:tcPr>
    </w:tblStylePr>
    <w:tblStylePr w:type="band2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18" w:space="0" w:color="A7D278" w:themeColor="accent5"/>
          <w:right w:val="single" w:sz="8" w:space="0" w:color="A7D278" w:themeColor="accent5"/>
          <w:insideH w:val="nil"/>
          <w:insideV w:val="single" w:sz="8" w:space="0" w:color="A7D2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insideH w:val="nil"/>
          <w:insideV w:val="single" w:sz="8" w:space="0" w:color="A7D2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shd w:val="clear" w:color="auto" w:fill="E9F3DD" w:themeFill="accent5" w:themeFillTint="3F"/>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shd w:val="clear" w:color="auto" w:fill="E9F3DD" w:themeFill="accent5" w:themeFillTint="3F"/>
      </w:tcPr>
    </w:tblStylePr>
    <w:tblStylePr w:type="band2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18" w:space="0" w:color="CBE3AE" w:themeColor="accent6"/>
          <w:right w:val="single" w:sz="8" w:space="0" w:color="CBE3AE" w:themeColor="accent6"/>
          <w:insideH w:val="nil"/>
          <w:insideV w:val="single" w:sz="8" w:space="0" w:color="CBE3A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insideH w:val="nil"/>
          <w:insideV w:val="single" w:sz="8" w:space="0" w:color="CBE3A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shd w:val="clear" w:color="auto" w:fill="F2F8EA" w:themeFill="accent6" w:themeFillTint="3F"/>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shd w:val="clear" w:color="auto" w:fill="F2F8EA" w:themeFill="accent6" w:themeFillTint="3F"/>
      </w:tcPr>
    </w:tblStylePr>
    <w:tblStylePr w:type="band2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pPr>
        <w:spacing w:before="0" w:after="0" w:line="240" w:lineRule="auto"/>
      </w:pPr>
      <w:rPr>
        <w:b/>
        <w:bCs/>
        <w:color w:val="FFFFFF" w:themeColor="background1"/>
      </w:rPr>
      <w:tblPr/>
      <w:tcPr>
        <w:shd w:val="clear" w:color="auto" w:fill="82C341" w:themeFill="accent1"/>
      </w:tcPr>
    </w:tblStylePr>
    <w:tblStylePr w:type="lastRow">
      <w:pPr>
        <w:spacing w:before="0" w:after="0" w:line="240" w:lineRule="auto"/>
      </w:pPr>
      <w:rPr>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tcBorders>
      </w:tcPr>
    </w:tblStylePr>
    <w:tblStylePr w:type="firstCol">
      <w:rPr>
        <w:b/>
        <w:bCs/>
      </w:rPr>
    </w:tblStylePr>
    <w:tblStylePr w:type="lastCol">
      <w:rPr>
        <w:b/>
        <w:bCs/>
      </w:r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pPr>
        <w:spacing w:before="0" w:after="0" w:line="240" w:lineRule="auto"/>
      </w:pPr>
      <w:rPr>
        <w:b/>
        <w:bCs/>
        <w:color w:val="FFFFFF" w:themeColor="background1"/>
      </w:rPr>
      <w:tblPr/>
      <w:tcPr>
        <w:shd w:val="clear" w:color="auto" w:fill="009D70" w:themeFill="accent2"/>
      </w:tcPr>
    </w:tblStylePr>
    <w:tblStylePr w:type="lastRow">
      <w:pPr>
        <w:spacing w:before="0" w:after="0" w:line="240" w:lineRule="auto"/>
      </w:pPr>
      <w:rPr>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tcBorders>
      </w:tcPr>
    </w:tblStylePr>
    <w:tblStylePr w:type="firstCol">
      <w:rPr>
        <w:b/>
        <w:bCs/>
      </w:rPr>
    </w:tblStylePr>
    <w:tblStylePr w:type="lastCol">
      <w:rPr>
        <w:b/>
        <w:bCs/>
      </w:r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pPr>
        <w:spacing w:before="0" w:after="0" w:line="240" w:lineRule="auto"/>
      </w:pPr>
      <w:rPr>
        <w:b/>
        <w:bCs/>
        <w:color w:val="FFFFFF" w:themeColor="background1"/>
      </w:rPr>
      <w:tblPr/>
      <w:tcPr>
        <w:shd w:val="clear" w:color="auto" w:fill="D4DFA0" w:themeFill="accent3"/>
      </w:tcPr>
    </w:tblStylePr>
    <w:tblStylePr w:type="lastRow">
      <w:pPr>
        <w:spacing w:before="0" w:after="0" w:line="240" w:lineRule="auto"/>
      </w:pPr>
      <w:rPr>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tcBorders>
      </w:tcPr>
    </w:tblStylePr>
    <w:tblStylePr w:type="firstCol">
      <w:rPr>
        <w:b/>
        <w:bCs/>
      </w:rPr>
    </w:tblStylePr>
    <w:tblStylePr w:type="lastCol">
      <w:rPr>
        <w:b/>
        <w:bCs/>
      </w:r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pPr>
        <w:spacing w:before="0" w:after="0" w:line="240" w:lineRule="auto"/>
      </w:pPr>
      <w:rPr>
        <w:b/>
        <w:bCs/>
        <w:color w:val="FFFFFF" w:themeColor="background1"/>
      </w:rPr>
      <w:tblPr/>
      <w:tcPr>
        <w:shd w:val="clear" w:color="auto" w:fill="89BD23" w:themeFill="accent4"/>
      </w:tcPr>
    </w:tblStylePr>
    <w:tblStylePr w:type="lastRow">
      <w:pPr>
        <w:spacing w:before="0" w:after="0" w:line="240" w:lineRule="auto"/>
      </w:pPr>
      <w:rPr>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tcBorders>
      </w:tcPr>
    </w:tblStylePr>
    <w:tblStylePr w:type="firstCol">
      <w:rPr>
        <w:b/>
        <w:bCs/>
      </w:rPr>
    </w:tblStylePr>
    <w:tblStylePr w:type="lastCol">
      <w:rPr>
        <w:b/>
        <w:bCs/>
      </w:r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pPr>
        <w:spacing w:before="0" w:after="0" w:line="240" w:lineRule="auto"/>
      </w:pPr>
      <w:rPr>
        <w:b/>
        <w:bCs/>
        <w:color w:val="FFFFFF" w:themeColor="background1"/>
      </w:rPr>
      <w:tblPr/>
      <w:tcPr>
        <w:shd w:val="clear" w:color="auto" w:fill="A7D278" w:themeFill="accent5"/>
      </w:tcPr>
    </w:tblStylePr>
    <w:tblStylePr w:type="lastRow">
      <w:pPr>
        <w:spacing w:before="0" w:after="0" w:line="240" w:lineRule="auto"/>
      </w:pPr>
      <w:rPr>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tcBorders>
      </w:tcPr>
    </w:tblStylePr>
    <w:tblStylePr w:type="firstCol">
      <w:rPr>
        <w:b/>
        <w:bCs/>
      </w:rPr>
    </w:tblStylePr>
    <w:tblStylePr w:type="lastCol">
      <w:rPr>
        <w:b/>
        <w:bCs/>
      </w:r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pPr>
        <w:spacing w:before="0" w:after="0" w:line="240" w:lineRule="auto"/>
      </w:pPr>
      <w:rPr>
        <w:b/>
        <w:bCs/>
        <w:color w:val="FFFFFF" w:themeColor="background1"/>
      </w:rPr>
      <w:tblPr/>
      <w:tcPr>
        <w:shd w:val="clear" w:color="auto" w:fill="CBE3AE" w:themeFill="accent6"/>
      </w:tcPr>
    </w:tblStylePr>
    <w:tblStylePr w:type="lastRow">
      <w:pPr>
        <w:spacing w:before="0" w:after="0" w:line="240" w:lineRule="auto"/>
      </w:pPr>
      <w:rPr>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tcBorders>
      </w:tcPr>
    </w:tblStylePr>
    <w:tblStylePr w:type="firstCol">
      <w:rPr>
        <w:b/>
        <w:bCs/>
      </w:rPr>
    </w:tblStylePr>
    <w:tblStylePr w:type="lastCol">
      <w:rPr>
        <w:b/>
        <w:bCs/>
      </w:r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61932E" w:themeColor="accent1" w:themeShade="BF"/>
    </w:rPr>
    <w:tblPr>
      <w:tblStyleRowBandSize w:val="1"/>
      <w:tblStyleColBandSize w:val="1"/>
      <w:tblBorders>
        <w:top w:val="single" w:sz="8" w:space="0" w:color="82C341" w:themeColor="accent1"/>
        <w:bottom w:val="single" w:sz="8" w:space="0" w:color="82C341" w:themeColor="accent1"/>
      </w:tblBorders>
    </w:tblPr>
    <w:tblStylePr w:type="fir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la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left w:val="nil"/>
          <w:right w:val="nil"/>
          <w:insideH w:val="nil"/>
          <w:insideV w:val="nil"/>
        </w:tcBorders>
        <w:shd w:val="clear" w:color="auto" w:fill="DFF0CF"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53" w:themeColor="accent2" w:themeShade="BF"/>
    </w:rPr>
    <w:tblPr>
      <w:tblStyleRowBandSize w:val="1"/>
      <w:tblStyleColBandSize w:val="1"/>
      <w:tblBorders>
        <w:top w:val="single" w:sz="8" w:space="0" w:color="009D70" w:themeColor="accent2"/>
        <w:bottom w:val="single" w:sz="8" w:space="0" w:color="009D70" w:themeColor="accent2"/>
      </w:tblBorders>
    </w:tblPr>
    <w:tblStylePr w:type="fir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la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left w:val="nil"/>
          <w:right w:val="nil"/>
          <w:insideH w:val="nil"/>
          <w:insideV w:val="nil"/>
        </w:tcBorders>
        <w:shd w:val="clear" w:color="auto" w:fill="A7FFE5"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B3C658" w:themeColor="accent3" w:themeShade="BF"/>
    </w:rPr>
    <w:tblPr>
      <w:tblStyleRowBandSize w:val="1"/>
      <w:tblStyleColBandSize w:val="1"/>
      <w:tblBorders>
        <w:top w:val="single" w:sz="8" w:space="0" w:color="D4DFA0" w:themeColor="accent3"/>
        <w:bottom w:val="single" w:sz="8" w:space="0" w:color="D4DFA0" w:themeColor="accent3"/>
      </w:tblBorders>
    </w:tblPr>
    <w:tblStylePr w:type="fir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la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left w:val="nil"/>
          <w:right w:val="nil"/>
          <w:insideH w:val="nil"/>
          <w:insideV w:val="nil"/>
        </w:tcBorders>
        <w:shd w:val="clear" w:color="auto" w:fill="F4F7E7"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668D1A" w:themeColor="accent4" w:themeShade="BF"/>
    </w:rPr>
    <w:tblPr>
      <w:tblStyleRowBandSize w:val="1"/>
      <w:tblStyleColBandSize w:val="1"/>
      <w:tblBorders>
        <w:top w:val="single" w:sz="8" w:space="0" w:color="89BD23" w:themeColor="accent4"/>
        <w:bottom w:val="single" w:sz="8" w:space="0" w:color="89BD23" w:themeColor="accent4"/>
      </w:tblBorders>
    </w:tblPr>
    <w:tblStylePr w:type="fir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la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left w:val="nil"/>
          <w:right w:val="nil"/>
          <w:insideH w:val="nil"/>
          <w:insideV w:val="nil"/>
        </w:tcBorders>
        <w:shd w:val="clear" w:color="auto" w:fill="E3F4C3"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7EB93D" w:themeColor="accent5" w:themeShade="BF"/>
    </w:rPr>
    <w:tblPr>
      <w:tblStyleRowBandSize w:val="1"/>
      <w:tblStyleColBandSize w:val="1"/>
      <w:tblBorders>
        <w:top w:val="single" w:sz="8" w:space="0" w:color="A7D278" w:themeColor="accent5"/>
        <w:bottom w:val="single" w:sz="8" w:space="0" w:color="A7D278" w:themeColor="accent5"/>
      </w:tblBorders>
    </w:tblPr>
    <w:tblStylePr w:type="fir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la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left w:val="nil"/>
          <w:right w:val="nil"/>
          <w:insideH w:val="nil"/>
          <w:insideV w:val="nil"/>
        </w:tcBorders>
        <w:shd w:val="clear" w:color="auto" w:fill="E9F3DD"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9AC963" w:themeColor="accent6" w:themeShade="BF"/>
    </w:rPr>
    <w:tblPr>
      <w:tblStyleRowBandSize w:val="1"/>
      <w:tblStyleColBandSize w:val="1"/>
      <w:tblBorders>
        <w:top w:val="single" w:sz="8" w:space="0" w:color="CBE3AE" w:themeColor="accent6"/>
        <w:bottom w:val="single" w:sz="8" w:space="0" w:color="CBE3AE" w:themeColor="accent6"/>
      </w:tblBorders>
    </w:tblPr>
    <w:tblStylePr w:type="fir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la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left w:val="nil"/>
          <w:right w:val="nil"/>
          <w:insideH w:val="nil"/>
          <w:insideV w:val="nil"/>
        </w:tcBorders>
        <w:shd w:val="clear" w:color="auto" w:fill="F2F8EA"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9"/>
      </w:numPr>
      <w:contextualSpacing/>
    </w:pPr>
  </w:style>
  <w:style w:type="paragraph" w:styleId="ListBullet3">
    <w:name w:val="List Bullet 3"/>
    <w:basedOn w:val="Normal"/>
    <w:uiPriority w:val="99"/>
    <w:semiHidden/>
    <w:unhideWhenUsed/>
    <w:rsid w:val="006431F9"/>
    <w:pPr>
      <w:numPr>
        <w:numId w:val="10"/>
      </w:numPr>
      <w:contextualSpacing/>
    </w:pPr>
  </w:style>
  <w:style w:type="paragraph" w:styleId="ListBullet4">
    <w:name w:val="List Bullet 4"/>
    <w:basedOn w:val="Normal"/>
    <w:uiPriority w:val="99"/>
    <w:semiHidden/>
    <w:unhideWhenUsed/>
    <w:rsid w:val="006431F9"/>
    <w:pPr>
      <w:numPr>
        <w:numId w:val="11"/>
      </w:numPr>
      <w:contextualSpacing/>
    </w:pPr>
  </w:style>
  <w:style w:type="paragraph" w:styleId="ListBullet5">
    <w:name w:val="List Bullet 5"/>
    <w:basedOn w:val="Normal"/>
    <w:uiPriority w:val="99"/>
    <w:semiHidden/>
    <w:unhideWhenUsed/>
    <w:rsid w:val="006431F9"/>
    <w:pPr>
      <w:numPr>
        <w:numId w:val="12"/>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13"/>
      </w:numPr>
      <w:contextualSpacing/>
    </w:pPr>
  </w:style>
  <w:style w:type="paragraph" w:styleId="ListNumber3">
    <w:name w:val="List Number 3"/>
    <w:basedOn w:val="Normal"/>
    <w:uiPriority w:val="99"/>
    <w:semiHidden/>
    <w:unhideWhenUsed/>
    <w:rsid w:val="006431F9"/>
    <w:pPr>
      <w:numPr>
        <w:numId w:val="14"/>
      </w:numPr>
      <w:contextualSpacing/>
    </w:pPr>
  </w:style>
  <w:style w:type="paragraph" w:styleId="ListNumber4">
    <w:name w:val="List Number 4"/>
    <w:basedOn w:val="Normal"/>
    <w:uiPriority w:val="99"/>
    <w:semiHidden/>
    <w:unhideWhenUsed/>
    <w:rsid w:val="006431F9"/>
    <w:pPr>
      <w:numPr>
        <w:numId w:val="15"/>
      </w:numPr>
      <w:contextualSpacing/>
    </w:pPr>
  </w:style>
  <w:style w:type="paragraph" w:styleId="ListNumber5">
    <w:name w:val="List Number 5"/>
    <w:basedOn w:val="Normal"/>
    <w:uiPriority w:val="99"/>
    <w:semiHidden/>
    <w:unhideWhenUsed/>
    <w:rsid w:val="006431F9"/>
    <w:pPr>
      <w:numPr>
        <w:numId w:val="16"/>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3DB8D" w:themeColor="accent1" w:themeTint="99"/>
        </w:tcBorders>
      </w:tcPr>
    </w:tblStylePr>
    <w:tblStylePr w:type="lastRow">
      <w:rPr>
        <w:b/>
        <w:bCs/>
      </w:rPr>
      <w:tblPr/>
      <w:tcPr>
        <w:tcBorders>
          <w:top w:val="sing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2BFFC1" w:themeColor="accent2" w:themeTint="99"/>
        </w:tcBorders>
      </w:tcPr>
    </w:tblStylePr>
    <w:tblStylePr w:type="lastRow">
      <w:rPr>
        <w:b/>
        <w:bCs/>
      </w:rPr>
      <w:tblPr/>
      <w:tcPr>
        <w:tcBorders>
          <w:top w:val="sing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E5EBC5" w:themeColor="accent3" w:themeTint="99"/>
        </w:tcBorders>
      </w:tcPr>
    </w:tblStylePr>
    <w:tblStylePr w:type="lastRow">
      <w:rPr>
        <w:b/>
        <w:bCs/>
      </w:rPr>
      <w:tblPr/>
      <w:tcPr>
        <w:tcBorders>
          <w:top w:val="sing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BE46E" w:themeColor="accent4" w:themeTint="99"/>
        </w:tcBorders>
      </w:tcPr>
    </w:tblStylePr>
    <w:tblStylePr w:type="lastRow">
      <w:rPr>
        <w:b/>
        <w:bCs/>
      </w:rPr>
      <w:tblPr/>
      <w:tcPr>
        <w:tcBorders>
          <w:top w:val="sing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AE4AE" w:themeColor="accent5" w:themeTint="99"/>
        </w:tcBorders>
      </w:tcPr>
    </w:tblStylePr>
    <w:tblStylePr w:type="lastRow">
      <w:rPr>
        <w:b/>
        <w:bCs/>
      </w:rPr>
      <w:tblPr/>
      <w:tcPr>
        <w:tcBorders>
          <w:top w:val="sing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DFEECE" w:themeColor="accent6" w:themeTint="99"/>
        </w:tcBorders>
      </w:tcPr>
    </w:tblStylePr>
    <w:tblStylePr w:type="lastRow">
      <w:rPr>
        <w:b/>
        <w:bCs/>
      </w:rPr>
      <w:tblPr/>
      <w:tcPr>
        <w:tcBorders>
          <w:top w:val="sing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B3DB8D" w:themeColor="accent1" w:themeTint="99"/>
        <w:bottom w:val="single" w:sz="4" w:space="0" w:color="B3DB8D" w:themeColor="accent1" w:themeTint="99"/>
        <w:insideH w:val="single" w:sz="4" w:space="0" w:color="B3DB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2BFFC1" w:themeColor="accent2" w:themeTint="99"/>
        <w:bottom w:val="single" w:sz="4" w:space="0" w:color="2BFFC1" w:themeColor="accent2" w:themeTint="99"/>
        <w:insideH w:val="single" w:sz="4" w:space="0" w:color="2BFFC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E5EBC5" w:themeColor="accent3" w:themeTint="99"/>
        <w:bottom w:val="single" w:sz="4" w:space="0" w:color="E5EBC5" w:themeColor="accent3" w:themeTint="99"/>
        <w:insideH w:val="single" w:sz="4" w:space="0" w:color="E5EBC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BBE46E" w:themeColor="accent4" w:themeTint="99"/>
        <w:bottom w:val="single" w:sz="4" w:space="0" w:color="BBE46E" w:themeColor="accent4" w:themeTint="99"/>
        <w:insideH w:val="single" w:sz="4" w:space="0" w:color="BBE46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CAE4AE" w:themeColor="accent5" w:themeTint="99"/>
        <w:bottom w:val="single" w:sz="4" w:space="0" w:color="CAE4AE" w:themeColor="accent5" w:themeTint="99"/>
        <w:insideH w:val="single" w:sz="4" w:space="0" w:color="CAE4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DFEECE" w:themeColor="accent6" w:themeTint="99"/>
        <w:bottom w:val="single" w:sz="4" w:space="0" w:color="DFEECE" w:themeColor="accent6" w:themeTint="99"/>
        <w:insideH w:val="single" w:sz="4" w:space="0" w:color="DFEEC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82C341" w:themeColor="accent1"/>
        <w:left w:val="single" w:sz="4" w:space="0" w:color="82C341" w:themeColor="accent1"/>
        <w:bottom w:val="single" w:sz="4" w:space="0" w:color="82C341" w:themeColor="accent1"/>
        <w:right w:val="single" w:sz="4" w:space="0" w:color="82C341" w:themeColor="accent1"/>
      </w:tblBorders>
    </w:tblPr>
    <w:tblStylePr w:type="firstRow">
      <w:rPr>
        <w:b/>
        <w:bCs/>
        <w:color w:val="FFFFFF" w:themeColor="background1"/>
      </w:rPr>
      <w:tblPr/>
      <w:tcPr>
        <w:shd w:val="clear" w:color="auto" w:fill="82C341" w:themeFill="accent1"/>
      </w:tcPr>
    </w:tblStylePr>
    <w:tblStylePr w:type="lastRow">
      <w:rPr>
        <w:b/>
        <w:bCs/>
      </w:rPr>
      <w:tblPr/>
      <w:tcPr>
        <w:tcBorders>
          <w:top w:val="double" w:sz="4" w:space="0" w:color="82C3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341" w:themeColor="accent1"/>
          <w:right w:val="single" w:sz="4" w:space="0" w:color="82C341" w:themeColor="accent1"/>
        </w:tcBorders>
      </w:tcPr>
    </w:tblStylePr>
    <w:tblStylePr w:type="band1Horz">
      <w:tblPr/>
      <w:tcPr>
        <w:tcBorders>
          <w:top w:val="single" w:sz="4" w:space="0" w:color="82C341" w:themeColor="accent1"/>
          <w:bottom w:val="single" w:sz="4" w:space="0" w:color="82C3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341" w:themeColor="accent1"/>
          <w:left w:val="nil"/>
        </w:tcBorders>
      </w:tcPr>
    </w:tblStylePr>
    <w:tblStylePr w:type="swCell">
      <w:tblPr/>
      <w:tcPr>
        <w:tcBorders>
          <w:top w:val="double" w:sz="4" w:space="0" w:color="82C341"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70" w:themeColor="accent2"/>
        <w:left w:val="single" w:sz="4" w:space="0" w:color="009D70" w:themeColor="accent2"/>
        <w:bottom w:val="single" w:sz="4" w:space="0" w:color="009D70" w:themeColor="accent2"/>
        <w:right w:val="single" w:sz="4" w:space="0" w:color="009D70" w:themeColor="accent2"/>
      </w:tblBorders>
    </w:tblPr>
    <w:tblStylePr w:type="firstRow">
      <w:rPr>
        <w:b/>
        <w:bCs/>
        <w:color w:val="FFFFFF" w:themeColor="background1"/>
      </w:rPr>
      <w:tblPr/>
      <w:tcPr>
        <w:shd w:val="clear" w:color="auto" w:fill="009D70" w:themeFill="accent2"/>
      </w:tcPr>
    </w:tblStylePr>
    <w:tblStylePr w:type="lastRow">
      <w:rPr>
        <w:b/>
        <w:bCs/>
      </w:rPr>
      <w:tblPr/>
      <w:tcPr>
        <w:tcBorders>
          <w:top w:val="double" w:sz="4" w:space="0" w:color="009D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70" w:themeColor="accent2"/>
          <w:right w:val="single" w:sz="4" w:space="0" w:color="009D70" w:themeColor="accent2"/>
        </w:tcBorders>
      </w:tcPr>
    </w:tblStylePr>
    <w:tblStylePr w:type="band1Horz">
      <w:tblPr/>
      <w:tcPr>
        <w:tcBorders>
          <w:top w:val="single" w:sz="4" w:space="0" w:color="009D70" w:themeColor="accent2"/>
          <w:bottom w:val="single" w:sz="4" w:space="0" w:color="009D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70" w:themeColor="accent2"/>
          <w:left w:val="nil"/>
        </w:tcBorders>
      </w:tcPr>
    </w:tblStylePr>
    <w:tblStylePr w:type="swCell">
      <w:tblPr/>
      <w:tcPr>
        <w:tcBorders>
          <w:top w:val="double" w:sz="4" w:space="0" w:color="009D70"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D4DFA0" w:themeColor="accent3"/>
        <w:left w:val="single" w:sz="4" w:space="0" w:color="D4DFA0" w:themeColor="accent3"/>
        <w:bottom w:val="single" w:sz="4" w:space="0" w:color="D4DFA0" w:themeColor="accent3"/>
        <w:right w:val="single" w:sz="4" w:space="0" w:color="D4DFA0" w:themeColor="accent3"/>
      </w:tblBorders>
    </w:tblPr>
    <w:tblStylePr w:type="firstRow">
      <w:rPr>
        <w:b/>
        <w:bCs/>
        <w:color w:val="FFFFFF" w:themeColor="background1"/>
      </w:rPr>
      <w:tblPr/>
      <w:tcPr>
        <w:shd w:val="clear" w:color="auto" w:fill="D4DFA0" w:themeFill="accent3"/>
      </w:tcPr>
    </w:tblStylePr>
    <w:tblStylePr w:type="lastRow">
      <w:rPr>
        <w:b/>
        <w:bCs/>
      </w:rPr>
      <w:tblPr/>
      <w:tcPr>
        <w:tcBorders>
          <w:top w:val="double" w:sz="4" w:space="0" w:color="D4DF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FA0" w:themeColor="accent3"/>
          <w:right w:val="single" w:sz="4" w:space="0" w:color="D4DFA0" w:themeColor="accent3"/>
        </w:tcBorders>
      </w:tcPr>
    </w:tblStylePr>
    <w:tblStylePr w:type="band1Horz">
      <w:tblPr/>
      <w:tcPr>
        <w:tcBorders>
          <w:top w:val="single" w:sz="4" w:space="0" w:color="D4DFA0" w:themeColor="accent3"/>
          <w:bottom w:val="single" w:sz="4" w:space="0" w:color="D4DF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FA0" w:themeColor="accent3"/>
          <w:left w:val="nil"/>
        </w:tcBorders>
      </w:tcPr>
    </w:tblStylePr>
    <w:tblStylePr w:type="swCell">
      <w:tblPr/>
      <w:tcPr>
        <w:tcBorders>
          <w:top w:val="double" w:sz="4" w:space="0" w:color="D4DFA0"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89BD23" w:themeColor="accent4"/>
        <w:left w:val="single" w:sz="4" w:space="0" w:color="89BD23" w:themeColor="accent4"/>
        <w:bottom w:val="single" w:sz="4" w:space="0" w:color="89BD23" w:themeColor="accent4"/>
        <w:right w:val="single" w:sz="4" w:space="0" w:color="89BD23" w:themeColor="accent4"/>
      </w:tblBorders>
    </w:tblPr>
    <w:tblStylePr w:type="firstRow">
      <w:rPr>
        <w:b/>
        <w:bCs/>
        <w:color w:val="FFFFFF" w:themeColor="background1"/>
      </w:rPr>
      <w:tblPr/>
      <w:tcPr>
        <w:shd w:val="clear" w:color="auto" w:fill="89BD23" w:themeFill="accent4"/>
      </w:tcPr>
    </w:tblStylePr>
    <w:tblStylePr w:type="lastRow">
      <w:rPr>
        <w:b/>
        <w:bCs/>
      </w:rPr>
      <w:tblPr/>
      <w:tcPr>
        <w:tcBorders>
          <w:top w:val="double" w:sz="4" w:space="0" w:color="89BD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BD23" w:themeColor="accent4"/>
          <w:right w:val="single" w:sz="4" w:space="0" w:color="89BD23" w:themeColor="accent4"/>
        </w:tcBorders>
      </w:tcPr>
    </w:tblStylePr>
    <w:tblStylePr w:type="band1Horz">
      <w:tblPr/>
      <w:tcPr>
        <w:tcBorders>
          <w:top w:val="single" w:sz="4" w:space="0" w:color="89BD23" w:themeColor="accent4"/>
          <w:bottom w:val="single" w:sz="4" w:space="0" w:color="89BD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BD23" w:themeColor="accent4"/>
          <w:left w:val="nil"/>
        </w:tcBorders>
      </w:tcPr>
    </w:tblStylePr>
    <w:tblStylePr w:type="swCell">
      <w:tblPr/>
      <w:tcPr>
        <w:tcBorders>
          <w:top w:val="double" w:sz="4" w:space="0" w:color="89BD23"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A7D278" w:themeColor="accent5"/>
        <w:left w:val="single" w:sz="4" w:space="0" w:color="A7D278" w:themeColor="accent5"/>
        <w:bottom w:val="single" w:sz="4" w:space="0" w:color="A7D278" w:themeColor="accent5"/>
        <w:right w:val="single" w:sz="4" w:space="0" w:color="A7D278" w:themeColor="accent5"/>
      </w:tblBorders>
    </w:tblPr>
    <w:tblStylePr w:type="firstRow">
      <w:rPr>
        <w:b/>
        <w:bCs/>
        <w:color w:val="FFFFFF" w:themeColor="background1"/>
      </w:rPr>
      <w:tblPr/>
      <w:tcPr>
        <w:shd w:val="clear" w:color="auto" w:fill="A7D278" w:themeFill="accent5"/>
      </w:tcPr>
    </w:tblStylePr>
    <w:tblStylePr w:type="lastRow">
      <w:rPr>
        <w:b/>
        <w:bCs/>
      </w:rPr>
      <w:tblPr/>
      <w:tcPr>
        <w:tcBorders>
          <w:top w:val="double" w:sz="4" w:space="0" w:color="A7D2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278" w:themeColor="accent5"/>
          <w:right w:val="single" w:sz="4" w:space="0" w:color="A7D278" w:themeColor="accent5"/>
        </w:tcBorders>
      </w:tcPr>
    </w:tblStylePr>
    <w:tblStylePr w:type="band1Horz">
      <w:tblPr/>
      <w:tcPr>
        <w:tcBorders>
          <w:top w:val="single" w:sz="4" w:space="0" w:color="A7D278" w:themeColor="accent5"/>
          <w:bottom w:val="single" w:sz="4" w:space="0" w:color="A7D2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278" w:themeColor="accent5"/>
          <w:left w:val="nil"/>
        </w:tcBorders>
      </w:tcPr>
    </w:tblStylePr>
    <w:tblStylePr w:type="swCell">
      <w:tblPr/>
      <w:tcPr>
        <w:tcBorders>
          <w:top w:val="double" w:sz="4" w:space="0" w:color="A7D278"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CBE3AE" w:themeColor="accent6"/>
        <w:left w:val="single" w:sz="4" w:space="0" w:color="CBE3AE" w:themeColor="accent6"/>
        <w:bottom w:val="single" w:sz="4" w:space="0" w:color="CBE3AE" w:themeColor="accent6"/>
        <w:right w:val="single" w:sz="4" w:space="0" w:color="CBE3AE" w:themeColor="accent6"/>
      </w:tblBorders>
    </w:tblPr>
    <w:tblStylePr w:type="firstRow">
      <w:rPr>
        <w:b/>
        <w:bCs/>
        <w:color w:val="FFFFFF" w:themeColor="background1"/>
      </w:rPr>
      <w:tblPr/>
      <w:tcPr>
        <w:shd w:val="clear" w:color="auto" w:fill="CBE3AE" w:themeFill="accent6"/>
      </w:tcPr>
    </w:tblStylePr>
    <w:tblStylePr w:type="lastRow">
      <w:rPr>
        <w:b/>
        <w:bCs/>
      </w:rPr>
      <w:tblPr/>
      <w:tcPr>
        <w:tcBorders>
          <w:top w:val="double" w:sz="4" w:space="0" w:color="CBE3A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3AE" w:themeColor="accent6"/>
          <w:right w:val="single" w:sz="4" w:space="0" w:color="CBE3AE" w:themeColor="accent6"/>
        </w:tcBorders>
      </w:tcPr>
    </w:tblStylePr>
    <w:tblStylePr w:type="band1Horz">
      <w:tblPr/>
      <w:tcPr>
        <w:tcBorders>
          <w:top w:val="single" w:sz="4" w:space="0" w:color="CBE3AE" w:themeColor="accent6"/>
          <w:bottom w:val="single" w:sz="4" w:space="0" w:color="CBE3A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3AE" w:themeColor="accent6"/>
          <w:left w:val="nil"/>
        </w:tcBorders>
      </w:tcPr>
    </w:tblStylePr>
    <w:tblStylePr w:type="swCell">
      <w:tblPr/>
      <w:tcPr>
        <w:tcBorders>
          <w:top w:val="double" w:sz="4" w:space="0" w:color="CBE3AE"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tcBorders>
        <w:shd w:val="clear" w:color="auto" w:fill="82C341" w:themeFill="accent1"/>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tcBorders>
        <w:shd w:val="clear" w:color="auto" w:fill="009D70" w:themeFill="accent2"/>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tcBorders>
        <w:shd w:val="clear" w:color="auto" w:fill="D4DFA0" w:themeFill="accent3"/>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tcBorders>
        <w:shd w:val="clear" w:color="auto" w:fill="89BD23" w:themeFill="accent4"/>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tcBorders>
        <w:shd w:val="clear" w:color="auto" w:fill="A7D278" w:themeFill="accent5"/>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tcBorders>
        <w:shd w:val="clear" w:color="auto" w:fill="CBE3AE" w:themeFill="accent6"/>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82C341" w:themeColor="accent1"/>
        <w:left w:val="single" w:sz="24" w:space="0" w:color="82C341" w:themeColor="accent1"/>
        <w:bottom w:val="single" w:sz="24" w:space="0" w:color="82C341" w:themeColor="accent1"/>
        <w:right w:val="single" w:sz="24" w:space="0" w:color="82C341" w:themeColor="accent1"/>
      </w:tblBorders>
    </w:tblPr>
    <w:tcPr>
      <w:shd w:val="clear" w:color="auto" w:fill="82C34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70" w:themeColor="accent2"/>
        <w:left w:val="single" w:sz="24" w:space="0" w:color="009D70" w:themeColor="accent2"/>
        <w:bottom w:val="single" w:sz="24" w:space="0" w:color="009D70" w:themeColor="accent2"/>
        <w:right w:val="single" w:sz="24" w:space="0" w:color="009D70" w:themeColor="accent2"/>
      </w:tblBorders>
    </w:tblPr>
    <w:tcPr>
      <w:shd w:val="clear" w:color="auto" w:fill="009D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D4DFA0" w:themeColor="accent3"/>
        <w:left w:val="single" w:sz="24" w:space="0" w:color="D4DFA0" w:themeColor="accent3"/>
        <w:bottom w:val="single" w:sz="24" w:space="0" w:color="D4DFA0" w:themeColor="accent3"/>
        <w:right w:val="single" w:sz="24" w:space="0" w:color="D4DFA0" w:themeColor="accent3"/>
      </w:tblBorders>
    </w:tblPr>
    <w:tcPr>
      <w:shd w:val="clear" w:color="auto" w:fill="D4DFA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89BD23" w:themeColor="accent4"/>
        <w:left w:val="single" w:sz="24" w:space="0" w:color="89BD23" w:themeColor="accent4"/>
        <w:bottom w:val="single" w:sz="24" w:space="0" w:color="89BD23" w:themeColor="accent4"/>
        <w:right w:val="single" w:sz="24" w:space="0" w:color="89BD23" w:themeColor="accent4"/>
      </w:tblBorders>
    </w:tblPr>
    <w:tcPr>
      <w:shd w:val="clear" w:color="auto" w:fill="89BD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A7D278" w:themeColor="accent5"/>
        <w:left w:val="single" w:sz="24" w:space="0" w:color="A7D278" w:themeColor="accent5"/>
        <w:bottom w:val="single" w:sz="24" w:space="0" w:color="A7D278" w:themeColor="accent5"/>
        <w:right w:val="single" w:sz="24" w:space="0" w:color="A7D278" w:themeColor="accent5"/>
      </w:tblBorders>
    </w:tblPr>
    <w:tcPr>
      <w:shd w:val="clear" w:color="auto" w:fill="A7D2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CBE3AE" w:themeColor="accent6"/>
        <w:left w:val="single" w:sz="24" w:space="0" w:color="CBE3AE" w:themeColor="accent6"/>
        <w:bottom w:val="single" w:sz="24" w:space="0" w:color="CBE3AE" w:themeColor="accent6"/>
        <w:right w:val="single" w:sz="24" w:space="0" w:color="CBE3AE" w:themeColor="accent6"/>
      </w:tblBorders>
    </w:tblPr>
    <w:tcPr>
      <w:shd w:val="clear" w:color="auto" w:fill="CBE3A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82C341" w:themeColor="accent1"/>
        <w:bottom w:val="single" w:sz="4" w:space="0" w:color="82C341" w:themeColor="accent1"/>
      </w:tblBorders>
    </w:tblPr>
    <w:tblStylePr w:type="firstRow">
      <w:rPr>
        <w:b/>
        <w:bCs/>
      </w:rPr>
      <w:tblPr/>
      <w:tcPr>
        <w:tcBorders>
          <w:bottom w:val="single" w:sz="4" w:space="0" w:color="82C341" w:themeColor="accent1"/>
        </w:tcBorders>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6ColourfulAccent2">
    <w:name w:val="List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009D70" w:themeColor="accent2"/>
        <w:bottom w:val="single" w:sz="4" w:space="0" w:color="009D70" w:themeColor="accent2"/>
      </w:tblBorders>
    </w:tblPr>
    <w:tblStylePr w:type="firstRow">
      <w:rPr>
        <w:b/>
        <w:bCs/>
      </w:rPr>
      <w:tblPr/>
      <w:tcPr>
        <w:tcBorders>
          <w:bottom w:val="single" w:sz="4" w:space="0" w:color="009D70" w:themeColor="accent2"/>
        </w:tcBorders>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6ColourfulAccent3">
    <w:name w:val="List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D4DFA0" w:themeColor="accent3"/>
        <w:bottom w:val="single" w:sz="4" w:space="0" w:color="D4DFA0" w:themeColor="accent3"/>
      </w:tblBorders>
    </w:tblPr>
    <w:tblStylePr w:type="firstRow">
      <w:rPr>
        <w:b/>
        <w:bCs/>
      </w:rPr>
      <w:tblPr/>
      <w:tcPr>
        <w:tcBorders>
          <w:bottom w:val="single" w:sz="4" w:space="0" w:color="D4DFA0" w:themeColor="accent3"/>
        </w:tcBorders>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6ColourfulAccent4">
    <w:name w:val="List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89BD23" w:themeColor="accent4"/>
        <w:bottom w:val="single" w:sz="4" w:space="0" w:color="89BD23" w:themeColor="accent4"/>
      </w:tblBorders>
    </w:tblPr>
    <w:tblStylePr w:type="firstRow">
      <w:rPr>
        <w:b/>
        <w:bCs/>
      </w:rPr>
      <w:tblPr/>
      <w:tcPr>
        <w:tcBorders>
          <w:bottom w:val="single" w:sz="4" w:space="0" w:color="89BD23" w:themeColor="accent4"/>
        </w:tcBorders>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6ColourfulAccent5">
    <w:name w:val="List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A7D278" w:themeColor="accent5"/>
        <w:bottom w:val="single" w:sz="4" w:space="0" w:color="A7D278" w:themeColor="accent5"/>
      </w:tblBorders>
    </w:tblPr>
    <w:tblStylePr w:type="firstRow">
      <w:rPr>
        <w:b/>
        <w:bCs/>
      </w:rPr>
      <w:tblPr/>
      <w:tcPr>
        <w:tcBorders>
          <w:bottom w:val="single" w:sz="4" w:space="0" w:color="A7D278" w:themeColor="accent5"/>
        </w:tcBorders>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6ColourfulAccent6">
    <w:name w:val="List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CBE3AE" w:themeColor="accent6"/>
        <w:bottom w:val="single" w:sz="4" w:space="0" w:color="CBE3AE" w:themeColor="accent6"/>
      </w:tblBorders>
    </w:tblPr>
    <w:tblStylePr w:type="firstRow">
      <w:rPr>
        <w:b/>
        <w:bCs/>
      </w:rPr>
      <w:tblPr/>
      <w:tcPr>
        <w:tcBorders>
          <w:bottom w:val="single" w:sz="4" w:space="0" w:color="CBE3AE" w:themeColor="accent6"/>
        </w:tcBorders>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7Colou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6431F9"/>
    <w:pPr>
      <w:spacing w:after="0" w:line="240" w:lineRule="auto"/>
    </w:pPr>
    <w:rPr>
      <w:color w:val="619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34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34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34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341" w:themeColor="accent1"/>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6431F9"/>
    <w:pPr>
      <w:spacing w:after="0" w:line="240" w:lineRule="auto"/>
    </w:pPr>
    <w:rPr>
      <w:color w:val="0075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70" w:themeColor="accent2"/>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6431F9"/>
    <w:pPr>
      <w:spacing w:after="0" w:line="240" w:lineRule="auto"/>
    </w:pPr>
    <w:rPr>
      <w:color w:val="B3C6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FA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FA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FA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FA0" w:themeColor="accent3"/>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6431F9"/>
    <w:pPr>
      <w:spacing w:after="0" w:line="240" w:lineRule="auto"/>
    </w:pPr>
    <w:rPr>
      <w:color w:val="668D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BD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BD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BD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BD23" w:themeColor="accent4"/>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6431F9"/>
    <w:pPr>
      <w:spacing w:after="0" w:line="240" w:lineRule="auto"/>
    </w:pPr>
    <w:rPr>
      <w:color w:val="7EB9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D2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D2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D2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D278" w:themeColor="accent5"/>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6431F9"/>
    <w:pPr>
      <w:spacing w:after="0" w:line="240" w:lineRule="auto"/>
    </w:pPr>
    <w:rPr>
      <w:color w:val="9AC96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3A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3A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3A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3AE" w:themeColor="accent6"/>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insideV w:val="single" w:sz="8" w:space="0" w:color="A1D270" w:themeColor="accent1" w:themeTint="BF"/>
      </w:tblBorders>
    </w:tblPr>
    <w:tcPr>
      <w:shd w:val="clear" w:color="auto" w:fill="DFF0CF" w:themeFill="accent1" w:themeFillTint="3F"/>
    </w:tcPr>
    <w:tblStylePr w:type="firstRow">
      <w:rPr>
        <w:b/>
        <w:bCs/>
      </w:rPr>
    </w:tblStylePr>
    <w:tblStylePr w:type="lastRow">
      <w:rPr>
        <w:b/>
        <w:bCs/>
      </w:rPr>
      <w:tblPr/>
      <w:tcPr>
        <w:tcBorders>
          <w:top w:val="single" w:sz="18" w:space="0" w:color="A1D270" w:themeColor="accent1" w:themeTint="BF"/>
        </w:tcBorders>
      </w:tcPr>
    </w:tblStylePr>
    <w:tblStylePr w:type="firstCol">
      <w:rPr>
        <w:b/>
        <w:bCs/>
      </w:rPr>
    </w:tblStylePr>
    <w:tblStylePr w:type="lastCol">
      <w:rPr>
        <w:b/>
        <w:bCs/>
      </w:r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insideV w:val="single" w:sz="8" w:space="0" w:color="00F5AE" w:themeColor="accent2" w:themeTint="BF"/>
      </w:tblBorders>
    </w:tblPr>
    <w:tcPr>
      <w:shd w:val="clear" w:color="auto" w:fill="A7FFE5" w:themeFill="accent2" w:themeFillTint="3F"/>
    </w:tcPr>
    <w:tblStylePr w:type="firstRow">
      <w:rPr>
        <w:b/>
        <w:bCs/>
      </w:rPr>
    </w:tblStylePr>
    <w:tblStylePr w:type="lastRow">
      <w:rPr>
        <w:b/>
        <w:bCs/>
      </w:rPr>
      <w:tblPr/>
      <w:tcPr>
        <w:tcBorders>
          <w:top w:val="single" w:sz="18" w:space="0" w:color="00F5AE" w:themeColor="accent2" w:themeTint="BF"/>
        </w:tcBorders>
      </w:tcPr>
    </w:tblStylePr>
    <w:tblStylePr w:type="firstCol">
      <w:rPr>
        <w:b/>
        <w:bCs/>
      </w:rPr>
    </w:tblStylePr>
    <w:tblStylePr w:type="lastCol">
      <w:rPr>
        <w:b/>
        <w:bCs/>
      </w:r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insideV w:val="single" w:sz="8" w:space="0" w:color="DEE7B7" w:themeColor="accent3" w:themeTint="BF"/>
      </w:tblBorders>
    </w:tblPr>
    <w:tcPr>
      <w:shd w:val="clear" w:color="auto" w:fill="F4F7E7" w:themeFill="accent3" w:themeFillTint="3F"/>
    </w:tcPr>
    <w:tblStylePr w:type="firstRow">
      <w:rPr>
        <w:b/>
        <w:bCs/>
      </w:rPr>
    </w:tblStylePr>
    <w:tblStylePr w:type="lastRow">
      <w:rPr>
        <w:b/>
        <w:bCs/>
      </w:rPr>
      <w:tblPr/>
      <w:tcPr>
        <w:tcBorders>
          <w:top w:val="single" w:sz="18" w:space="0" w:color="DEE7B7" w:themeColor="accent3" w:themeTint="BF"/>
        </w:tcBorders>
      </w:tcPr>
    </w:tblStylePr>
    <w:tblStylePr w:type="firstCol">
      <w:rPr>
        <w:b/>
        <w:bCs/>
      </w:rPr>
    </w:tblStylePr>
    <w:tblStylePr w:type="lastCol">
      <w:rPr>
        <w:b/>
        <w:bCs/>
      </w:r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insideV w:val="single" w:sz="8" w:space="0" w:color="ABDD4A" w:themeColor="accent4" w:themeTint="BF"/>
      </w:tblBorders>
    </w:tblPr>
    <w:tcPr>
      <w:shd w:val="clear" w:color="auto" w:fill="E3F4C3" w:themeFill="accent4" w:themeFillTint="3F"/>
    </w:tcPr>
    <w:tblStylePr w:type="firstRow">
      <w:rPr>
        <w:b/>
        <w:bCs/>
      </w:rPr>
    </w:tblStylePr>
    <w:tblStylePr w:type="lastRow">
      <w:rPr>
        <w:b/>
        <w:bCs/>
      </w:rPr>
      <w:tblPr/>
      <w:tcPr>
        <w:tcBorders>
          <w:top w:val="single" w:sz="18" w:space="0" w:color="ABDD4A" w:themeColor="accent4" w:themeTint="BF"/>
        </w:tcBorders>
      </w:tcPr>
    </w:tblStylePr>
    <w:tblStylePr w:type="firstCol">
      <w:rPr>
        <w:b/>
        <w:bCs/>
      </w:rPr>
    </w:tblStylePr>
    <w:tblStylePr w:type="lastCol">
      <w:rPr>
        <w:b/>
        <w:bCs/>
      </w:r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insideV w:val="single" w:sz="8" w:space="0" w:color="BCDD99" w:themeColor="accent5" w:themeTint="BF"/>
      </w:tblBorders>
    </w:tblPr>
    <w:tcPr>
      <w:shd w:val="clear" w:color="auto" w:fill="E9F3DD" w:themeFill="accent5" w:themeFillTint="3F"/>
    </w:tcPr>
    <w:tblStylePr w:type="firstRow">
      <w:rPr>
        <w:b/>
        <w:bCs/>
      </w:rPr>
    </w:tblStylePr>
    <w:tblStylePr w:type="lastRow">
      <w:rPr>
        <w:b/>
        <w:bCs/>
      </w:rPr>
      <w:tblPr/>
      <w:tcPr>
        <w:tcBorders>
          <w:top w:val="single" w:sz="18" w:space="0" w:color="BCDD99" w:themeColor="accent5" w:themeTint="BF"/>
        </w:tcBorders>
      </w:tcPr>
    </w:tblStylePr>
    <w:tblStylePr w:type="firstCol">
      <w:rPr>
        <w:b/>
        <w:bCs/>
      </w:rPr>
    </w:tblStylePr>
    <w:tblStylePr w:type="lastCol">
      <w:rPr>
        <w:b/>
        <w:bCs/>
      </w:r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insideV w:val="single" w:sz="8" w:space="0" w:color="D7EAC2" w:themeColor="accent6" w:themeTint="BF"/>
      </w:tblBorders>
    </w:tblPr>
    <w:tcPr>
      <w:shd w:val="clear" w:color="auto" w:fill="F2F8EA" w:themeFill="accent6" w:themeFillTint="3F"/>
    </w:tcPr>
    <w:tblStylePr w:type="firstRow">
      <w:rPr>
        <w:b/>
        <w:bCs/>
      </w:rPr>
    </w:tblStylePr>
    <w:tblStylePr w:type="lastRow">
      <w:rPr>
        <w:b/>
        <w:bCs/>
      </w:rPr>
      <w:tblPr/>
      <w:tcPr>
        <w:tcBorders>
          <w:top w:val="single" w:sz="18" w:space="0" w:color="D7EAC2" w:themeColor="accent6" w:themeTint="BF"/>
        </w:tcBorders>
      </w:tcPr>
    </w:tblStylePr>
    <w:tblStylePr w:type="firstCol">
      <w:rPr>
        <w:b/>
        <w:bCs/>
      </w:rPr>
    </w:tblStylePr>
    <w:tblStylePr w:type="lastCol">
      <w:rPr>
        <w:b/>
        <w:bCs/>
      </w:r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cPr>
      <w:shd w:val="clear" w:color="auto" w:fill="DFF0CF" w:themeFill="accent1" w:themeFillTint="3F"/>
    </w:tcPr>
    <w:tblStylePr w:type="firstRow">
      <w:rPr>
        <w:b/>
        <w:bCs/>
        <w:color w:val="000000" w:themeColor="text1"/>
      </w:rPr>
      <w:tblPr/>
      <w:tcPr>
        <w:shd w:val="clear" w:color="auto" w:fill="F2F9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3D9" w:themeFill="accent1" w:themeFillTint="33"/>
      </w:tcPr>
    </w:tblStylePr>
    <w:tblStylePr w:type="band1Vert">
      <w:tblPr/>
      <w:tcPr>
        <w:shd w:val="clear" w:color="auto" w:fill="C0E1A0" w:themeFill="accent1" w:themeFillTint="7F"/>
      </w:tcPr>
    </w:tblStylePr>
    <w:tblStylePr w:type="band1Horz">
      <w:tblPr/>
      <w:tcPr>
        <w:tcBorders>
          <w:insideH w:val="single" w:sz="6" w:space="0" w:color="82C341" w:themeColor="accent1"/>
          <w:insideV w:val="single" w:sz="6" w:space="0" w:color="82C341" w:themeColor="accent1"/>
        </w:tcBorders>
        <w:shd w:val="clear" w:color="auto" w:fill="C0E1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cPr>
      <w:shd w:val="clear" w:color="auto" w:fill="A7FFE5" w:themeFill="accent2" w:themeFillTint="3F"/>
    </w:tcPr>
    <w:tblStylePr w:type="firstRow">
      <w:rPr>
        <w:b/>
        <w:bCs/>
        <w:color w:val="000000" w:themeColor="text1"/>
      </w:rPr>
      <w:tblPr/>
      <w:tcPr>
        <w:shd w:val="clear" w:color="auto" w:fill="DCFF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EA" w:themeFill="accent2" w:themeFillTint="33"/>
      </w:tcPr>
    </w:tblStylePr>
    <w:tblStylePr w:type="band1Vert">
      <w:tblPr/>
      <w:tcPr>
        <w:shd w:val="clear" w:color="auto" w:fill="4FFFCB" w:themeFill="accent2" w:themeFillTint="7F"/>
      </w:tcPr>
    </w:tblStylePr>
    <w:tblStylePr w:type="band1Horz">
      <w:tblPr/>
      <w:tcPr>
        <w:tcBorders>
          <w:insideH w:val="single" w:sz="6" w:space="0" w:color="009D70" w:themeColor="accent2"/>
          <w:insideV w:val="single" w:sz="6" w:space="0" w:color="009D70" w:themeColor="accent2"/>
        </w:tcBorders>
        <w:shd w:val="clear" w:color="auto" w:fill="4FFFC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cPr>
      <w:shd w:val="clear" w:color="auto" w:fill="F4F7E7" w:themeFill="accent3" w:themeFillTint="3F"/>
    </w:tcPr>
    <w:tblStylePr w:type="firstRow">
      <w:rPr>
        <w:b/>
        <w:bCs/>
        <w:color w:val="000000" w:themeColor="text1"/>
      </w:rPr>
      <w:tblPr/>
      <w:tcPr>
        <w:shd w:val="clear" w:color="auto" w:fill="FAFB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EB" w:themeFill="accent3" w:themeFillTint="33"/>
      </w:tcPr>
    </w:tblStylePr>
    <w:tblStylePr w:type="band1Vert">
      <w:tblPr/>
      <w:tcPr>
        <w:shd w:val="clear" w:color="auto" w:fill="E9EFCF" w:themeFill="accent3" w:themeFillTint="7F"/>
      </w:tcPr>
    </w:tblStylePr>
    <w:tblStylePr w:type="band1Horz">
      <w:tblPr/>
      <w:tcPr>
        <w:tcBorders>
          <w:insideH w:val="single" w:sz="6" w:space="0" w:color="D4DFA0" w:themeColor="accent3"/>
          <w:insideV w:val="single" w:sz="6" w:space="0" w:color="D4DFA0" w:themeColor="accent3"/>
        </w:tcBorders>
        <w:shd w:val="clear" w:color="auto" w:fill="E9E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cPr>
      <w:shd w:val="clear" w:color="auto" w:fill="E3F4C3" w:themeFill="accent4" w:themeFillTint="3F"/>
    </w:tcPr>
    <w:tblStylePr w:type="firstRow">
      <w:rPr>
        <w:b/>
        <w:bCs/>
        <w:color w:val="000000" w:themeColor="text1"/>
      </w:rPr>
      <w:tblPr/>
      <w:tcPr>
        <w:shd w:val="clear" w:color="auto" w:fill="F3FA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CE" w:themeFill="accent4" w:themeFillTint="33"/>
      </w:tcPr>
    </w:tblStylePr>
    <w:tblStylePr w:type="band1Vert">
      <w:tblPr/>
      <w:tcPr>
        <w:shd w:val="clear" w:color="auto" w:fill="C7E886" w:themeFill="accent4" w:themeFillTint="7F"/>
      </w:tcPr>
    </w:tblStylePr>
    <w:tblStylePr w:type="band1Horz">
      <w:tblPr/>
      <w:tcPr>
        <w:tcBorders>
          <w:insideH w:val="single" w:sz="6" w:space="0" w:color="89BD23" w:themeColor="accent4"/>
          <w:insideV w:val="single" w:sz="6" w:space="0" w:color="89BD23" w:themeColor="accent4"/>
        </w:tcBorders>
        <w:shd w:val="clear" w:color="auto" w:fill="C7E8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cPr>
      <w:shd w:val="clear" w:color="auto" w:fill="E9F3DD" w:themeFill="accent5" w:themeFillTint="3F"/>
    </w:tcPr>
    <w:tblStylePr w:type="firstRow">
      <w:rPr>
        <w:b/>
        <w:bCs/>
        <w:color w:val="000000" w:themeColor="text1"/>
      </w:rPr>
      <w:tblPr/>
      <w:tcPr>
        <w:shd w:val="clear" w:color="auto" w:fill="F6FA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E4" w:themeFill="accent5" w:themeFillTint="33"/>
      </w:tcPr>
    </w:tblStylePr>
    <w:tblStylePr w:type="band1Vert">
      <w:tblPr/>
      <w:tcPr>
        <w:shd w:val="clear" w:color="auto" w:fill="D3E8BB" w:themeFill="accent5" w:themeFillTint="7F"/>
      </w:tcPr>
    </w:tblStylePr>
    <w:tblStylePr w:type="band1Horz">
      <w:tblPr/>
      <w:tcPr>
        <w:tcBorders>
          <w:insideH w:val="single" w:sz="6" w:space="0" w:color="A7D278" w:themeColor="accent5"/>
          <w:insideV w:val="single" w:sz="6" w:space="0" w:color="A7D278" w:themeColor="accent5"/>
        </w:tcBorders>
        <w:shd w:val="clear" w:color="auto" w:fill="D3E8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cPr>
      <w:shd w:val="clear" w:color="auto" w:fill="F2F8EA" w:themeFill="accent6" w:themeFillTint="3F"/>
    </w:tcPr>
    <w:tblStylePr w:type="firstRow">
      <w:rPr>
        <w:b/>
        <w:bCs/>
        <w:color w:val="000000" w:themeColor="text1"/>
      </w:rPr>
      <w:tblPr/>
      <w:tcPr>
        <w:shd w:val="clear" w:color="auto" w:fill="F9FC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EE" w:themeFill="accent6" w:themeFillTint="33"/>
      </w:tcPr>
    </w:tblStylePr>
    <w:tblStylePr w:type="band1Vert">
      <w:tblPr/>
      <w:tcPr>
        <w:shd w:val="clear" w:color="auto" w:fill="E5F1D6" w:themeFill="accent6" w:themeFillTint="7F"/>
      </w:tcPr>
    </w:tblStylePr>
    <w:tblStylePr w:type="band1Horz">
      <w:tblPr/>
      <w:tcPr>
        <w:tcBorders>
          <w:insideH w:val="single" w:sz="6" w:space="0" w:color="CBE3AE" w:themeColor="accent6"/>
          <w:insideV w:val="single" w:sz="6" w:space="0" w:color="CBE3AE" w:themeColor="accent6"/>
        </w:tcBorders>
        <w:shd w:val="clear" w:color="auto" w:fill="E5F1D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0C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34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34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1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1A0"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FC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FCB"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FA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FA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CF"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BD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BD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8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886"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3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D2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D2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8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8BB"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3A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3A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1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1D6"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4F3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82C341" w:themeColor="accent1"/>
        <w:bottom w:val="single" w:sz="8" w:space="0" w:color="82C341" w:themeColor="accent1"/>
      </w:tblBorders>
    </w:tblPr>
    <w:tblStylePr w:type="firstRow">
      <w:rPr>
        <w:rFonts w:asciiTheme="majorHAnsi" w:eastAsiaTheme="majorEastAsia" w:hAnsiTheme="majorHAnsi" w:cstheme="majorBidi"/>
      </w:rPr>
      <w:tblPr/>
      <w:tcPr>
        <w:tcBorders>
          <w:top w:val="nil"/>
          <w:bottom w:val="single" w:sz="8" w:space="0" w:color="82C341" w:themeColor="accent1"/>
        </w:tcBorders>
      </w:tcPr>
    </w:tblStylePr>
    <w:tblStylePr w:type="lastRow">
      <w:rPr>
        <w:b/>
        <w:bCs/>
        <w:color w:val="164F36" w:themeColor="text2"/>
      </w:rPr>
      <w:tblPr/>
      <w:tcPr>
        <w:tcBorders>
          <w:top w:val="single" w:sz="8" w:space="0" w:color="82C341" w:themeColor="accent1"/>
          <w:bottom w:val="single" w:sz="8" w:space="0" w:color="82C341" w:themeColor="accent1"/>
        </w:tcBorders>
      </w:tcPr>
    </w:tblStylePr>
    <w:tblStylePr w:type="firstCol">
      <w:rPr>
        <w:b/>
        <w:bCs/>
      </w:rPr>
    </w:tblStylePr>
    <w:tblStylePr w:type="lastCol">
      <w:rPr>
        <w:b/>
        <w:bCs/>
      </w:rPr>
      <w:tblPr/>
      <w:tcPr>
        <w:tcBorders>
          <w:top w:val="single" w:sz="8" w:space="0" w:color="82C341" w:themeColor="accent1"/>
          <w:bottom w:val="single" w:sz="8" w:space="0" w:color="82C341" w:themeColor="accent1"/>
        </w:tcBorders>
      </w:tcPr>
    </w:tblStylePr>
    <w:tblStylePr w:type="band1Vert">
      <w:tblPr/>
      <w:tcPr>
        <w:shd w:val="clear" w:color="auto" w:fill="DFF0CF" w:themeFill="accent1" w:themeFillTint="3F"/>
      </w:tcPr>
    </w:tblStylePr>
    <w:tblStylePr w:type="band1Horz">
      <w:tblPr/>
      <w:tcPr>
        <w:shd w:val="clear" w:color="auto" w:fill="DFF0CF"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70" w:themeColor="accent2"/>
        <w:bottom w:val="single" w:sz="8" w:space="0" w:color="009D70" w:themeColor="accent2"/>
      </w:tblBorders>
    </w:tblPr>
    <w:tblStylePr w:type="firstRow">
      <w:rPr>
        <w:rFonts w:asciiTheme="majorHAnsi" w:eastAsiaTheme="majorEastAsia" w:hAnsiTheme="majorHAnsi" w:cstheme="majorBidi"/>
      </w:rPr>
      <w:tblPr/>
      <w:tcPr>
        <w:tcBorders>
          <w:top w:val="nil"/>
          <w:bottom w:val="single" w:sz="8" w:space="0" w:color="009D70" w:themeColor="accent2"/>
        </w:tcBorders>
      </w:tcPr>
    </w:tblStylePr>
    <w:tblStylePr w:type="lastRow">
      <w:rPr>
        <w:b/>
        <w:bCs/>
        <w:color w:val="164F36" w:themeColor="text2"/>
      </w:rPr>
      <w:tblPr/>
      <w:tcPr>
        <w:tcBorders>
          <w:top w:val="single" w:sz="8" w:space="0" w:color="009D70" w:themeColor="accent2"/>
          <w:bottom w:val="single" w:sz="8" w:space="0" w:color="009D70" w:themeColor="accent2"/>
        </w:tcBorders>
      </w:tcPr>
    </w:tblStylePr>
    <w:tblStylePr w:type="firstCol">
      <w:rPr>
        <w:b/>
        <w:bCs/>
      </w:rPr>
    </w:tblStylePr>
    <w:tblStylePr w:type="lastCol">
      <w:rPr>
        <w:b/>
        <w:bCs/>
      </w:rPr>
      <w:tblPr/>
      <w:tcPr>
        <w:tcBorders>
          <w:top w:val="single" w:sz="8" w:space="0" w:color="009D70" w:themeColor="accent2"/>
          <w:bottom w:val="single" w:sz="8" w:space="0" w:color="009D70" w:themeColor="accent2"/>
        </w:tcBorders>
      </w:tcPr>
    </w:tblStylePr>
    <w:tblStylePr w:type="band1Vert">
      <w:tblPr/>
      <w:tcPr>
        <w:shd w:val="clear" w:color="auto" w:fill="A7FFE5" w:themeFill="accent2" w:themeFillTint="3F"/>
      </w:tcPr>
    </w:tblStylePr>
    <w:tblStylePr w:type="band1Horz">
      <w:tblPr/>
      <w:tcPr>
        <w:shd w:val="clear" w:color="auto" w:fill="A7FFE5"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D4DFA0" w:themeColor="accent3"/>
        <w:bottom w:val="single" w:sz="8" w:space="0" w:color="D4DFA0" w:themeColor="accent3"/>
      </w:tblBorders>
    </w:tblPr>
    <w:tblStylePr w:type="firstRow">
      <w:rPr>
        <w:rFonts w:asciiTheme="majorHAnsi" w:eastAsiaTheme="majorEastAsia" w:hAnsiTheme="majorHAnsi" w:cstheme="majorBidi"/>
      </w:rPr>
      <w:tblPr/>
      <w:tcPr>
        <w:tcBorders>
          <w:top w:val="nil"/>
          <w:bottom w:val="single" w:sz="8" w:space="0" w:color="D4DFA0" w:themeColor="accent3"/>
        </w:tcBorders>
      </w:tcPr>
    </w:tblStylePr>
    <w:tblStylePr w:type="lastRow">
      <w:rPr>
        <w:b/>
        <w:bCs/>
        <w:color w:val="164F36" w:themeColor="text2"/>
      </w:rPr>
      <w:tblPr/>
      <w:tcPr>
        <w:tcBorders>
          <w:top w:val="single" w:sz="8" w:space="0" w:color="D4DFA0" w:themeColor="accent3"/>
          <w:bottom w:val="single" w:sz="8" w:space="0" w:color="D4DFA0" w:themeColor="accent3"/>
        </w:tcBorders>
      </w:tcPr>
    </w:tblStylePr>
    <w:tblStylePr w:type="firstCol">
      <w:rPr>
        <w:b/>
        <w:bCs/>
      </w:rPr>
    </w:tblStylePr>
    <w:tblStylePr w:type="lastCol">
      <w:rPr>
        <w:b/>
        <w:bCs/>
      </w:rPr>
      <w:tblPr/>
      <w:tcPr>
        <w:tcBorders>
          <w:top w:val="single" w:sz="8" w:space="0" w:color="D4DFA0" w:themeColor="accent3"/>
          <w:bottom w:val="single" w:sz="8" w:space="0" w:color="D4DFA0" w:themeColor="accent3"/>
        </w:tcBorders>
      </w:tcPr>
    </w:tblStylePr>
    <w:tblStylePr w:type="band1Vert">
      <w:tblPr/>
      <w:tcPr>
        <w:shd w:val="clear" w:color="auto" w:fill="F4F7E7" w:themeFill="accent3" w:themeFillTint="3F"/>
      </w:tcPr>
    </w:tblStylePr>
    <w:tblStylePr w:type="band1Horz">
      <w:tblPr/>
      <w:tcPr>
        <w:shd w:val="clear" w:color="auto" w:fill="F4F7E7"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89BD23" w:themeColor="accent4"/>
        <w:bottom w:val="single" w:sz="8" w:space="0" w:color="89BD23" w:themeColor="accent4"/>
      </w:tblBorders>
    </w:tblPr>
    <w:tblStylePr w:type="firstRow">
      <w:rPr>
        <w:rFonts w:asciiTheme="majorHAnsi" w:eastAsiaTheme="majorEastAsia" w:hAnsiTheme="majorHAnsi" w:cstheme="majorBidi"/>
      </w:rPr>
      <w:tblPr/>
      <w:tcPr>
        <w:tcBorders>
          <w:top w:val="nil"/>
          <w:bottom w:val="single" w:sz="8" w:space="0" w:color="89BD23" w:themeColor="accent4"/>
        </w:tcBorders>
      </w:tcPr>
    </w:tblStylePr>
    <w:tblStylePr w:type="lastRow">
      <w:rPr>
        <w:b/>
        <w:bCs/>
        <w:color w:val="164F36" w:themeColor="text2"/>
      </w:rPr>
      <w:tblPr/>
      <w:tcPr>
        <w:tcBorders>
          <w:top w:val="single" w:sz="8" w:space="0" w:color="89BD23" w:themeColor="accent4"/>
          <w:bottom w:val="single" w:sz="8" w:space="0" w:color="89BD23" w:themeColor="accent4"/>
        </w:tcBorders>
      </w:tcPr>
    </w:tblStylePr>
    <w:tblStylePr w:type="firstCol">
      <w:rPr>
        <w:b/>
        <w:bCs/>
      </w:rPr>
    </w:tblStylePr>
    <w:tblStylePr w:type="lastCol">
      <w:rPr>
        <w:b/>
        <w:bCs/>
      </w:rPr>
      <w:tblPr/>
      <w:tcPr>
        <w:tcBorders>
          <w:top w:val="single" w:sz="8" w:space="0" w:color="89BD23" w:themeColor="accent4"/>
          <w:bottom w:val="single" w:sz="8" w:space="0" w:color="89BD23" w:themeColor="accent4"/>
        </w:tcBorders>
      </w:tcPr>
    </w:tblStylePr>
    <w:tblStylePr w:type="band1Vert">
      <w:tblPr/>
      <w:tcPr>
        <w:shd w:val="clear" w:color="auto" w:fill="E3F4C3" w:themeFill="accent4" w:themeFillTint="3F"/>
      </w:tcPr>
    </w:tblStylePr>
    <w:tblStylePr w:type="band1Horz">
      <w:tblPr/>
      <w:tcPr>
        <w:shd w:val="clear" w:color="auto" w:fill="E3F4C3"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7D278" w:themeColor="accent5"/>
        <w:bottom w:val="single" w:sz="8" w:space="0" w:color="A7D278" w:themeColor="accent5"/>
      </w:tblBorders>
    </w:tblPr>
    <w:tblStylePr w:type="firstRow">
      <w:rPr>
        <w:rFonts w:asciiTheme="majorHAnsi" w:eastAsiaTheme="majorEastAsia" w:hAnsiTheme="majorHAnsi" w:cstheme="majorBidi"/>
      </w:rPr>
      <w:tblPr/>
      <w:tcPr>
        <w:tcBorders>
          <w:top w:val="nil"/>
          <w:bottom w:val="single" w:sz="8" w:space="0" w:color="A7D278" w:themeColor="accent5"/>
        </w:tcBorders>
      </w:tcPr>
    </w:tblStylePr>
    <w:tblStylePr w:type="lastRow">
      <w:rPr>
        <w:b/>
        <w:bCs/>
        <w:color w:val="164F36" w:themeColor="text2"/>
      </w:rPr>
      <w:tblPr/>
      <w:tcPr>
        <w:tcBorders>
          <w:top w:val="single" w:sz="8" w:space="0" w:color="A7D278" w:themeColor="accent5"/>
          <w:bottom w:val="single" w:sz="8" w:space="0" w:color="A7D278" w:themeColor="accent5"/>
        </w:tcBorders>
      </w:tcPr>
    </w:tblStylePr>
    <w:tblStylePr w:type="firstCol">
      <w:rPr>
        <w:b/>
        <w:bCs/>
      </w:rPr>
    </w:tblStylePr>
    <w:tblStylePr w:type="lastCol">
      <w:rPr>
        <w:b/>
        <w:bCs/>
      </w:rPr>
      <w:tblPr/>
      <w:tcPr>
        <w:tcBorders>
          <w:top w:val="single" w:sz="8" w:space="0" w:color="A7D278" w:themeColor="accent5"/>
          <w:bottom w:val="single" w:sz="8" w:space="0" w:color="A7D278" w:themeColor="accent5"/>
        </w:tcBorders>
      </w:tcPr>
    </w:tblStylePr>
    <w:tblStylePr w:type="band1Vert">
      <w:tblPr/>
      <w:tcPr>
        <w:shd w:val="clear" w:color="auto" w:fill="E9F3DD" w:themeFill="accent5" w:themeFillTint="3F"/>
      </w:tcPr>
    </w:tblStylePr>
    <w:tblStylePr w:type="band1Horz">
      <w:tblPr/>
      <w:tcPr>
        <w:shd w:val="clear" w:color="auto" w:fill="E9F3DD"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CBE3AE" w:themeColor="accent6"/>
        <w:bottom w:val="single" w:sz="8" w:space="0" w:color="CBE3AE" w:themeColor="accent6"/>
      </w:tblBorders>
    </w:tblPr>
    <w:tblStylePr w:type="firstRow">
      <w:rPr>
        <w:rFonts w:asciiTheme="majorHAnsi" w:eastAsiaTheme="majorEastAsia" w:hAnsiTheme="majorHAnsi" w:cstheme="majorBidi"/>
      </w:rPr>
      <w:tblPr/>
      <w:tcPr>
        <w:tcBorders>
          <w:top w:val="nil"/>
          <w:bottom w:val="single" w:sz="8" w:space="0" w:color="CBE3AE" w:themeColor="accent6"/>
        </w:tcBorders>
      </w:tcPr>
    </w:tblStylePr>
    <w:tblStylePr w:type="lastRow">
      <w:rPr>
        <w:b/>
        <w:bCs/>
        <w:color w:val="164F36" w:themeColor="text2"/>
      </w:rPr>
      <w:tblPr/>
      <w:tcPr>
        <w:tcBorders>
          <w:top w:val="single" w:sz="8" w:space="0" w:color="CBE3AE" w:themeColor="accent6"/>
          <w:bottom w:val="single" w:sz="8" w:space="0" w:color="CBE3AE" w:themeColor="accent6"/>
        </w:tcBorders>
      </w:tcPr>
    </w:tblStylePr>
    <w:tblStylePr w:type="firstCol">
      <w:rPr>
        <w:b/>
        <w:bCs/>
      </w:rPr>
    </w:tblStylePr>
    <w:tblStylePr w:type="lastCol">
      <w:rPr>
        <w:b/>
        <w:bCs/>
      </w:rPr>
      <w:tblPr/>
      <w:tcPr>
        <w:tcBorders>
          <w:top w:val="single" w:sz="8" w:space="0" w:color="CBE3AE" w:themeColor="accent6"/>
          <w:bottom w:val="single" w:sz="8" w:space="0" w:color="CBE3AE" w:themeColor="accent6"/>
        </w:tcBorders>
      </w:tcPr>
    </w:tblStylePr>
    <w:tblStylePr w:type="band1Vert">
      <w:tblPr/>
      <w:tcPr>
        <w:shd w:val="clear" w:color="auto" w:fill="F2F8EA" w:themeFill="accent6" w:themeFillTint="3F"/>
      </w:tcPr>
    </w:tblStylePr>
    <w:tblStylePr w:type="band1Horz">
      <w:tblPr/>
      <w:tcPr>
        <w:shd w:val="clear" w:color="auto" w:fill="F2F8EA"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rPr>
        <w:sz w:val="24"/>
        <w:szCs w:val="24"/>
      </w:rPr>
      <w:tblPr/>
      <w:tcPr>
        <w:tcBorders>
          <w:top w:val="nil"/>
          <w:left w:val="nil"/>
          <w:bottom w:val="single" w:sz="24" w:space="0" w:color="82C34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341" w:themeColor="accent1"/>
          <w:insideH w:val="nil"/>
          <w:insideV w:val="nil"/>
        </w:tcBorders>
        <w:shd w:val="clear" w:color="auto" w:fill="FFFFFF" w:themeFill="background1"/>
      </w:tcPr>
    </w:tblStylePr>
    <w:tblStylePr w:type="lastCol">
      <w:tblPr/>
      <w:tcPr>
        <w:tcBorders>
          <w:top w:val="nil"/>
          <w:left w:val="single" w:sz="8" w:space="0" w:color="82C3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top w:val="nil"/>
          <w:bottom w:val="nil"/>
          <w:insideH w:val="nil"/>
          <w:insideV w:val="nil"/>
        </w:tcBorders>
        <w:shd w:val="clear" w:color="auto" w:fill="DFF0C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rPr>
        <w:sz w:val="24"/>
        <w:szCs w:val="24"/>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70" w:themeColor="accent2"/>
          <w:insideH w:val="nil"/>
          <w:insideV w:val="nil"/>
        </w:tcBorders>
        <w:shd w:val="clear" w:color="auto" w:fill="FFFFFF" w:themeFill="background1"/>
      </w:tcPr>
    </w:tblStylePr>
    <w:tblStylePr w:type="lastCol">
      <w:tblPr/>
      <w:tcPr>
        <w:tcBorders>
          <w:top w:val="nil"/>
          <w:left w:val="single" w:sz="8" w:space="0" w:color="009D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top w:val="nil"/>
          <w:bottom w:val="nil"/>
          <w:insideH w:val="nil"/>
          <w:insideV w:val="nil"/>
        </w:tcBorders>
        <w:shd w:val="clear" w:color="auto" w:fill="A7FF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rPr>
        <w:sz w:val="24"/>
        <w:szCs w:val="24"/>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FA0" w:themeColor="accent3"/>
          <w:insideH w:val="nil"/>
          <w:insideV w:val="nil"/>
        </w:tcBorders>
        <w:shd w:val="clear" w:color="auto" w:fill="FFFFFF" w:themeFill="background1"/>
      </w:tcPr>
    </w:tblStylePr>
    <w:tblStylePr w:type="lastCol">
      <w:tblPr/>
      <w:tcPr>
        <w:tcBorders>
          <w:top w:val="nil"/>
          <w:left w:val="single" w:sz="8" w:space="0" w:color="D4DFA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top w:val="nil"/>
          <w:bottom w:val="nil"/>
          <w:insideH w:val="nil"/>
          <w:insideV w:val="nil"/>
        </w:tcBorders>
        <w:shd w:val="clear" w:color="auto" w:fill="F4F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rPr>
        <w:sz w:val="24"/>
        <w:szCs w:val="24"/>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BD23" w:themeColor="accent4"/>
          <w:insideH w:val="nil"/>
          <w:insideV w:val="nil"/>
        </w:tcBorders>
        <w:shd w:val="clear" w:color="auto" w:fill="FFFFFF" w:themeFill="background1"/>
      </w:tcPr>
    </w:tblStylePr>
    <w:tblStylePr w:type="lastCol">
      <w:tblPr/>
      <w:tcPr>
        <w:tcBorders>
          <w:top w:val="nil"/>
          <w:left w:val="single" w:sz="8" w:space="0" w:color="89BD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top w:val="nil"/>
          <w:bottom w:val="nil"/>
          <w:insideH w:val="nil"/>
          <w:insideV w:val="nil"/>
        </w:tcBorders>
        <w:shd w:val="clear" w:color="auto" w:fill="E3F4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rPr>
        <w:sz w:val="24"/>
        <w:szCs w:val="24"/>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D278" w:themeColor="accent5"/>
          <w:insideH w:val="nil"/>
          <w:insideV w:val="nil"/>
        </w:tcBorders>
        <w:shd w:val="clear" w:color="auto" w:fill="FFFFFF" w:themeFill="background1"/>
      </w:tcPr>
    </w:tblStylePr>
    <w:tblStylePr w:type="lastCol">
      <w:tblPr/>
      <w:tcPr>
        <w:tcBorders>
          <w:top w:val="nil"/>
          <w:left w:val="single" w:sz="8" w:space="0" w:color="A7D2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top w:val="nil"/>
          <w:bottom w:val="nil"/>
          <w:insideH w:val="nil"/>
          <w:insideV w:val="nil"/>
        </w:tcBorders>
        <w:shd w:val="clear" w:color="auto" w:fill="E9F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rPr>
        <w:sz w:val="24"/>
        <w:szCs w:val="24"/>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3AE" w:themeColor="accent6"/>
          <w:insideH w:val="nil"/>
          <w:insideV w:val="nil"/>
        </w:tcBorders>
        <w:shd w:val="clear" w:color="auto" w:fill="FFFFFF" w:themeFill="background1"/>
      </w:tcPr>
    </w:tblStylePr>
    <w:tblStylePr w:type="lastCol">
      <w:tblPr/>
      <w:tcPr>
        <w:tcBorders>
          <w:top w:val="nil"/>
          <w:left w:val="single" w:sz="8" w:space="0" w:color="CBE3A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top w:val="nil"/>
          <w:bottom w:val="nil"/>
          <w:insideH w:val="nil"/>
          <w:insideV w:val="nil"/>
        </w:tcBorders>
        <w:shd w:val="clear" w:color="auto" w:fill="F2F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tblBorders>
    </w:tblPr>
    <w:tblStylePr w:type="firstRow">
      <w:pPr>
        <w:spacing w:before="0" w:after="0" w:line="240" w:lineRule="auto"/>
      </w:pPr>
      <w:rPr>
        <w:b/>
        <w:bCs/>
        <w:color w:val="FFFFFF" w:themeColor="background1"/>
      </w:rPr>
      <w:tblPr/>
      <w:tcPr>
        <w:tc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shd w:val="clear" w:color="auto" w:fill="82C341" w:themeFill="accent1"/>
      </w:tcPr>
    </w:tblStylePr>
    <w:tblStylePr w:type="lastRow">
      <w:pPr>
        <w:spacing w:before="0" w:after="0" w:line="240" w:lineRule="auto"/>
      </w:pPr>
      <w:rPr>
        <w:b/>
        <w:bCs/>
      </w:rPr>
      <w:tblPr/>
      <w:tcPr>
        <w:tcBorders>
          <w:top w:val="double" w:sz="6"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F0CF" w:themeFill="accent1" w:themeFillTint="3F"/>
      </w:tcPr>
    </w:tblStylePr>
    <w:tblStylePr w:type="band1Horz">
      <w:tblPr/>
      <w:tcPr>
        <w:tcBorders>
          <w:insideH w:val="nil"/>
          <w:insideV w:val="nil"/>
        </w:tcBorders>
        <w:shd w:val="clear" w:color="auto" w:fill="DFF0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tblBorders>
    </w:tblPr>
    <w:tblStylePr w:type="firstRow">
      <w:pPr>
        <w:spacing w:before="0" w:after="0" w:line="240" w:lineRule="auto"/>
      </w:pPr>
      <w:rPr>
        <w:b/>
        <w:bCs/>
        <w:color w:val="FFFFFF" w:themeColor="background1"/>
      </w:rPr>
      <w:tblPr/>
      <w:tcPr>
        <w:tc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shd w:val="clear" w:color="auto" w:fill="009D70" w:themeFill="accent2"/>
      </w:tcPr>
    </w:tblStylePr>
    <w:tblStylePr w:type="lastRow">
      <w:pPr>
        <w:spacing w:before="0" w:after="0" w:line="240" w:lineRule="auto"/>
      </w:pPr>
      <w:rPr>
        <w:b/>
        <w:bCs/>
      </w:rPr>
      <w:tblPr/>
      <w:tcPr>
        <w:tcBorders>
          <w:top w:val="double" w:sz="6"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7FFE5" w:themeFill="accent2" w:themeFillTint="3F"/>
      </w:tcPr>
    </w:tblStylePr>
    <w:tblStylePr w:type="band1Horz">
      <w:tblPr/>
      <w:tcPr>
        <w:tcBorders>
          <w:insideH w:val="nil"/>
          <w:insideV w:val="nil"/>
        </w:tcBorders>
        <w:shd w:val="clear" w:color="auto" w:fill="A7FF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tblBorders>
    </w:tblPr>
    <w:tblStylePr w:type="firstRow">
      <w:pPr>
        <w:spacing w:before="0" w:after="0" w:line="240" w:lineRule="auto"/>
      </w:pPr>
      <w:rPr>
        <w:b/>
        <w:bCs/>
        <w:color w:val="FFFFFF" w:themeColor="background1"/>
      </w:rPr>
      <w:tblPr/>
      <w:tcPr>
        <w:tc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shd w:val="clear" w:color="auto" w:fill="D4DFA0" w:themeFill="accent3"/>
      </w:tcPr>
    </w:tblStylePr>
    <w:tblStylePr w:type="lastRow">
      <w:pPr>
        <w:spacing w:before="0" w:after="0" w:line="240" w:lineRule="auto"/>
      </w:pPr>
      <w:rPr>
        <w:b/>
        <w:bCs/>
      </w:rPr>
      <w:tblPr/>
      <w:tcPr>
        <w:tcBorders>
          <w:top w:val="double" w:sz="6"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E7" w:themeFill="accent3" w:themeFillTint="3F"/>
      </w:tcPr>
    </w:tblStylePr>
    <w:tblStylePr w:type="band1Horz">
      <w:tblPr/>
      <w:tcPr>
        <w:tcBorders>
          <w:insideH w:val="nil"/>
          <w:insideV w:val="nil"/>
        </w:tcBorders>
        <w:shd w:val="clear" w:color="auto" w:fill="F4F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tblBorders>
    </w:tblPr>
    <w:tblStylePr w:type="firstRow">
      <w:pPr>
        <w:spacing w:before="0" w:after="0" w:line="240" w:lineRule="auto"/>
      </w:pPr>
      <w:rPr>
        <w:b/>
        <w:bCs/>
        <w:color w:val="FFFFFF" w:themeColor="background1"/>
      </w:rPr>
      <w:tblPr/>
      <w:tcPr>
        <w:tc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shd w:val="clear" w:color="auto" w:fill="89BD23" w:themeFill="accent4"/>
      </w:tcPr>
    </w:tblStylePr>
    <w:tblStylePr w:type="lastRow">
      <w:pPr>
        <w:spacing w:before="0" w:after="0" w:line="240" w:lineRule="auto"/>
      </w:pPr>
      <w:rPr>
        <w:b/>
        <w:bCs/>
      </w:rPr>
      <w:tblPr/>
      <w:tcPr>
        <w:tcBorders>
          <w:top w:val="double" w:sz="6"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4C3" w:themeFill="accent4" w:themeFillTint="3F"/>
      </w:tcPr>
    </w:tblStylePr>
    <w:tblStylePr w:type="band1Horz">
      <w:tblPr/>
      <w:tcPr>
        <w:tcBorders>
          <w:insideH w:val="nil"/>
          <w:insideV w:val="nil"/>
        </w:tcBorders>
        <w:shd w:val="clear" w:color="auto" w:fill="E3F4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tblBorders>
    </w:tblPr>
    <w:tblStylePr w:type="firstRow">
      <w:pPr>
        <w:spacing w:before="0" w:after="0" w:line="240" w:lineRule="auto"/>
      </w:pPr>
      <w:rPr>
        <w:b/>
        <w:bCs/>
        <w:color w:val="FFFFFF" w:themeColor="background1"/>
      </w:rPr>
      <w:tblPr/>
      <w:tcPr>
        <w:tc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shd w:val="clear" w:color="auto" w:fill="A7D278" w:themeFill="accent5"/>
      </w:tcPr>
    </w:tblStylePr>
    <w:tblStylePr w:type="lastRow">
      <w:pPr>
        <w:spacing w:before="0" w:after="0" w:line="240" w:lineRule="auto"/>
      </w:pPr>
      <w:rPr>
        <w:b/>
        <w:bCs/>
      </w:rPr>
      <w:tblPr/>
      <w:tcPr>
        <w:tcBorders>
          <w:top w:val="double" w:sz="6"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3DD" w:themeFill="accent5" w:themeFillTint="3F"/>
      </w:tcPr>
    </w:tblStylePr>
    <w:tblStylePr w:type="band1Horz">
      <w:tblPr/>
      <w:tcPr>
        <w:tcBorders>
          <w:insideH w:val="nil"/>
          <w:insideV w:val="nil"/>
        </w:tcBorders>
        <w:shd w:val="clear" w:color="auto" w:fill="E9F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tblBorders>
    </w:tblPr>
    <w:tblStylePr w:type="firstRow">
      <w:pPr>
        <w:spacing w:before="0" w:after="0" w:line="240" w:lineRule="auto"/>
      </w:pPr>
      <w:rPr>
        <w:b/>
        <w:bCs/>
        <w:color w:val="FFFFFF" w:themeColor="background1"/>
      </w:rPr>
      <w:tblPr/>
      <w:tcPr>
        <w:tc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shd w:val="clear" w:color="auto" w:fill="CBE3AE" w:themeFill="accent6"/>
      </w:tcPr>
    </w:tblStylePr>
    <w:tblStylePr w:type="lastRow">
      <w:pPr>
        <w:spacing w:before="0" w:after="0" w:line="240" w:lineRule="auto"/>
      </w:pPr>
      <w:rPr>
        <w:b/>
        <w:bCs/>
      </w:rPr>
      <w:tblPr/>
      <w:tcPr>
        <w:tcBorders>
          <w:top w:val="double" w:sz="6"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8EA" w:themeFill="accent6" w:themeFillTint="3F"/>
      </w:tcPr>
    </w:tblStylePr>
    <w:tblStylePr w:type="band1Horz">
      <w:tblPr/>
      <w:tcPr>
        <w:tcBorders>
          <w:insideH w:val="nil"/>
          <w:insideV w:val="nil"/>
        </w:tcBorders>
        <w:shd w:val="clear" w:color="auto" w:fill="F2F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34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341" w:themeFill="accent1"/>
      </w:tcPr>
    </w:tblStylePr>
    <w:tblStylePr w:type="lastCol">
      <w:rPr>
        <w:b/>
        <w:bCs/>
        <w:color w:val="FFFFFF" w:themeColor="background1"/>
      </w:rPr>
      <w:tblPr/>
      <w:tcPr>
        <w:tcBorders>
          <w:left w:val="nil"/>
          <w:right w:val="nil"/>
          <w:insideH w:val="nil"/>
          <w:insideV w:val="nil"/>
        </w:tcBorders>
        <w:shd w:val="clear" w:color="auto" w:fill="82C3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70" w:themeFill="accent2"/>
      </w:tcPr>
    </w:tblStylePr>
    <w:tblStylePr w:type="lastCol">
      <w:rPr>
        <w:b/>
        <w:bCs/>
        <w:color w:val="FFFFFF" w:themeColor="background1"/>
      </w:rPr>
      <w:tblPr/>
      <w:tcPr>
        <w:tcBorders>
          <w:left w:val="nil"/>
          <w:right w:val="nil"/>
          <w:insideH w:val="nil"/>
          <w:insideV w:val="nil"/>
        </w:tcBorders>
        <w:shd w:val="clear" w:color="auto" w:fill="009D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FA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DFA0" w:themeFill="accent3"/>
      </w:tcPr>
    </w:tblStylePr>
    <w:tblStylePr w:type="lastCol">
      <w:rPr>
        <w:b/>
        <w:bCs/>
        <w:color w:val="FFFFFF" w:themeColor="background1"/>
      </w:rPr>
      <w:tblPr/>
      <w:tcPr>
        <w:tcBorders>
          <w:left w:val="nil"/>
          <w:right w:val="nil"/>
          <w:insideH w:val="nil"/>
          <w:insideV w:val="nil"/>
        </w:tcBorders>
        <w:shd w:val="clear" w:color="auto" w:fill="D4DFA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BD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BD23" w:themeFill="accent4"/>
      </w:tcPr>
    </w:tblStylePr>
    <w:tblStylePr w:type="lastCol">
      <w:rPr>
        <w:b/>
        <w:bCs/>
        <w:color w:val="FFFFFF" w:themeColor="background1"/>
      </w:rPr>
      <w:tblPr/>
      <w:tcPr>
        <w:tcBorders>
          <w:left w:val="nil"/>
          <w:right w:val="nil"/>
          <w:insideH w:val="nil"/>
          <w:insideV w:val="nil"/>
        </w:tcBorders>
        <w:shd w:val="clear" w:color="auto" w:fill="89BD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D2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278" w:themeFill="accent5"/>
      </w:tcPr>
    </w:tblStylePr>
    <w:tblStylePr w:type="lastCol">
      <w:rPr>
        <w:b/>
        <w:bCs/>
        <w:color w:val="FFFFFF" w:themeColor="background1"/>
      </w:rPr>
      <w:tblPr/>
      <w:tcPr>
        <w:tcBorders>
          <w:left w:val="nil"/>
          <w:right w:val="nil"/>
          <w:insideH w:val="nil"/>
          <w:insideV w:val="nil"/>
        </w:tcBorders>
        <w:shd w:val="clear" w:color="auto" w:fill="A7D2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3A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3AE" w:themeFill="accent6"/>
      </w:tcPr>
    </w:tblStylePr>
    <w:tblStylePr w:type="lastCol">
      <w:rPr>
        <w:b/>
        <w:bCs/>
        <w:color w:val="FFFFFF" w:themeColor="background1"/>
      </w:rPr>
      <w:tblPr/>
      <w:tcPr>
        <w:tcBorders>
          <w:left w:val="nil"/>
          <w:right w:val="nil"/>
          <w:insideH w:val="nil"/>
          <w:insideV w:val="nil"/>
        </w:tcBorders>
        <w:shd w:val="clear" w:color="auto" w:fill="CBE3A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semiHidden/>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BA75FF"/>
    <w:pPr>
      <w:spacing w:after="100"/>
    </w:pPr>
    <w:rPr>
      <w:b/>
      <w:color w:val="174F37"/>
      <w:sz w:val="28"/>
    </w:rPr>
  </w:style>
  <w:style w:type="paragraph" w:styleId="TOC2">
    <w:name w:val="toc 2"/>
    <w:basedOn w:val="Normal"/>
    <w:next w:val="Normal"/>
    <w:autoRedefine/>
    <w:uiPriority w:val="39"/>
    <w:unhideWhenUsed/>
    <w:rsid w:val="00BA75FF"/>
    <w:pPr>
      <w:spacing w:after="100"/>
    </w:pPr>
    <w:rPr>
      <w:sz w:val="24"/>
    </w:rPr>
  </w:style>
  <w:style w:type="paragraph" w:styleId="TOC3">
    <w:name w:val="toc 3"/>
    <w:basedOn w:val="Normal"/>
    <w:next w:val="Normal"/>
    <w:autoRedefine/>
    <w:uiPriority w:val="39"/>
    <w:unhideWhenUsed/>
    <w:rsid w:val="00BA75FF"/>
    <w:pPr>
      <w:spacing w:after="100"/>
    </w:pPr>
  </w:style>
  <w:style w:type="paragraph" w:styleId="TOC4">
    <w:name w:val="toc 4"/>
    <w:basedOn w:val="Normal"/>
    <w:next w:val="Normal"/>
    <w:autoRedefine/>
    <w:uiPriority w:val="39"/>
    <w:unhideWhenUsed/>
    <w:rsid w:val="00BA75FF"/>
    <w:pPr>
      <w:spacing w:after="100"/>
      <w:ind w:left="17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paragraph" w:customStyle="1" w:styleId="BlockHeading">
    <w:name w:val="Block Heading"/>
    <w:basedOn w:val="BlockText"/>
    <w:autoRedefine/>
    <w:rsid w:val="00EC4209"/>
    <w:rPr>
      <w:b/>
    </w:rPr>
  </w:style>
  <w:style w:type="paragraph" w:customStyle="1" w:styleId="Tabletitle">
    <w:name w:val="Table title"/>
    <w:basedOn w:val="Normal"/>
    <w:qFormat/>
    <w:rsid w:val="00D32558"/>
    <w:rPr>
      <w:b/>
    </w:rPr>
  </w:style>
  <w:style w:type="table" w:customStyle="1" w:styleId="SVTable">
    <w:name w:val="SV Table"/>
    <w:basedOn w:val="TableNormal"/>
    <w:uiPriority w:val="99"/>
    <w:rsid w:val="00B56BC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164F36"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paragraph" w:customStyle="1" w:styleId="TableHeader">
    <w:name w:val="Table Header"/>
    <w:basedOn w:val="Normal"/>
    <w:autoRedefine/>
    <w:qFormat/>
    <w:rsid w:val="00B56BC2"/>
    <w:pPr>
      <w:spacing w:before="120" w:after="120" w:line="240" w:lineRule="auto"/>
    </w:pPr>
    <w:rPr>
      <w:noProof/>
      <w:color w:val="174F37"/>
      <w:szCs w:val="24"/>
    </w:rPr>
  </w:style>
  <w:style w:type="character" w:customStyle="1" w:styleId="NoSpacingChar">
    <w:name w:val="No Spacing Char"/>
    <w:basedOn w:val="DefaultParagraphFont"/>
    <w:link w:val="NoSpacing"/>
    <w:uiPriority w:val="1"/>
    <w:rsid w:val="005734D6"/>
    <w:rPr>
      <w:rFonts w:ascii="Arial" w:hAnsi="Arial"/>
      <w:sz w:val="20"/>
    </w:rPr>
  </w:style>
  <w:style w:type="paragraph" w:styleId="Revision">
    <w:name w:val="Revision"/>
    <w:hidden/>
    <w:uiPriority w:val="99"/>
    <w:semiHidden/>
    <w:rsid w:val="005734D6"/>
    <w:pPr>
      <w:spacing w:after="0" w:line="240" w:lineRule="auto"/>
    </w:pPr>
    <w:rPr>
      <w:rFonts w:ascii="Arial" w:hAnsi="Arial"/>
      <w:color w:val="000000" w:themeColor="text1"/>
      <w:sz w:val="20"/>
    </w:rPr>
  </w:style>
  <w:style w:type="paragraph" w:customStyle="1" w:styleId="Breakouttext">
    <w:name w:val="Breakout text"/>
    <w:basedOn w:val="Normal"/>
    <w:link w:val="BreakouttextChar"/>
    <w:qFormat/>
    <w:rsid w:val="009801B2"/>
    <w:pPr>
      <w:pBdr>
        <w:top w:val="single" w:sz="8" w:space="6" w:color="D4DFA0" w:themeColor="background2"/>
        <w:left w:val="single" w:sz="8" w:space="6" w:color="D4DFA0" w:themeColor="background2"/>
        <w:bottom w:val="single" w:sz="8" w:space="7" w:color="D4DFA0" w:themeColor="background2"/>
        <w:right w:val="single" w:sz="8" w:space="6" w:color="D4DFA0" w:themeColor="background2"/>
      </w:pBdr>
      <w:shd w:val="clear" w:color="auto" w:fill="D4DFA0" w:themeFill="background2"/>
      <w:spacing w:after="0" w:line="259" w:lineRule="auto"/>
      <w:contextualSpacing/>
    </w:pPr>
    <w:rPr>
      <w:rFonts w:asciiTheme="minorHAnsi" w:eastAsiaTheme="minorEastAsia" w:hAnsiTheme="minorHAnsi" w:cs="Calibri"/>
      <w:color w:val="auto"/>
      <w:lang w:eastAsia="en-AU"/>
    </w:rPr>
  </w:style>
  <w:style w:type="character" w:customStyle="1" w:styleId="BreakouttextChar">
    <w:name w:val="Breakout text Char"/>
    <w:basedOn w:val="DefaultParagraphFont"/>
    <w:link w:val="Breakouttext"/>
    <w:rsid w:val="009801B2"/>
    <w:rPr>
      <w:rFonts w:eastAsiaTheme="minorEastAsia" w:cs="Calibri"/>
      <w:color w:val="auto"/>
      <w:sz w:val="20"/>
      <w:shd w:val="clear" w:color="auto" w:fill="D4DFA0" w:themeFill="background2"/>
      <w:lang w:eastAsia="en-AU"/>
    </w:rPr>
  </w:style>
  <w:style w:type="paragraph" w:customStyle="1" w:styleId="Body">
    <w:name w:val="Body"/>
    <w:basedOn w:val="Normal"/>
    <w:link w:val="BodyChar"/>
    <w:qFormat/>
    <w:rsid w:val="00146527"/>
    <w:pPr>
      <w:spacing w:after="120" w:line="259" w:lineRule="auto"/>
    </w:pPr>
    <w:rPr>
      <w:rFonts w:ascii="Calibri" w:eastAsiaTheme="minorEastAsia" w:hAnsi="Calibri" w:cs="Calibri"/>
      <w:color w:val="auto"/>
      <w:sz w:val="22"/>
      <w:lang w:eastAsia="en-AU"/>
    </w:rPr>
  </w:style>
  <w:style w:type="character" w:customStyle="1" w:styleId="BodyChar">
    <w:name w:val="Body Char"/>
    <w:basedOn w:val="DefaultParagraphFont"/>
    <w:link w:val="Body"/>
    <w:rsid w:val="00146527"/>
    <w:rPr>
      <w:rFonts w:ascii="Calibri" w:eastAsiaTheme="minorEastAsia" w:hAnsi="Calibri" w:cs="Calibri"/>
      <w:color w:val="auto"/>
      <w:lang w:eastAsia="en-AU"/>
    </w:rPr>
  </w:style>
  <w:style w:type="paragraph" w:customStyle="1" w:styleId="Breakoutbullet">
    <w:name w:val="Breakout bullet"/>
    <w:basedOn w:val="Breakouttext"/>
    <w:qFormat/>
    <w:rsid w:val="009801B2"/>
    <w:pPr>
      <w:keepLines/>
      <w:numPr>
        <w:numId w:val="18"/>
      </w:numPr>
      <w:pBdr>
        <w:top w:val="single" w:sz="4" w:space="0" w:color="D4DFA0" w:themeColor="background2"/>
        <w:bottom w:val="single" w:sz="4" w:space="0" w:color="D4DFA0" w:themeColor="background2"/>
      </w:pBdr>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651">
      <w:bodyDiv w:val="1"/>
      <w:marLeft w:val="0"/>
      <w:marRight w:val="0"/>
      <w:marTop w:val="0"/>
      <w:marBottom w:val="0"/>
      <w:divBdr>
        <w:top w:val="none" w:sz="0" w:space="0" w:color="auto"/>
        <w:left w:val="none" w:sz="0" w:space="0" w:color="auto"/>
        <w:bottom w:val="none" w:sz="0" w:space="0" w:color="auto"/>
        <w:right w:val="none" w:sz="0" w:space="0" w:color="auto"/>
      </w:divBdr>
    </w:div>
    <w:div w:id="280307273">
      <w:bodyDiv w:val="1"/>
      <w:marLeft w:val="0"/>
      <w:marRight w:val="0"/>
      <w:marTop w:val="0"/>
      <w:marBottom w:val="0"/>
      <w:divBdr>
        <w:top w:val="none" w:sz="0" w:space="0" w:color="auto"/>
        <w:left w:val="none" w:sz="0" w:space="0" w:color="auto"/>
        <w:bottom w:val="none" w:sz="0" w:space="0" w:color="auto"/>
        <w:right w:val="none" w:sz="0" w:space="0" w:color="auto"/>
      </w:divBdr>
    </w:div>
    <w:div w:id="1859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creativecommons.org/licenses/by/4.0/" TargetMode="External"/><Relationship Id="rId26" Type="http://schemas.openxmlformats.org/officeDocument/2006/relationships/hyperlink" Target="https://en.wikipedia.org/wiki/Supply_chain" TargetMode="External"/><Relationship Id="rId39"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ustainability.vic.gov.au/" TargetMode="External"/><Relationship Id="rId25" Type="http://schemas.openxmlformats.org/officeDocument/2006/relationships/hyperlink" Target="https://en.wikipedia.org/wiki/Circular_economy" TargetMode="External"/><Relationship Id="rId33" Type="http://schemas.openxmlformats.org/officeDocument/2006/relationships/footer" Target="footer7.xm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www.dcceew.gov.au/environment/protection/waste/sustainable-procurement/environmentally-sustainable-procurement-polic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ustainability.vic.gov.au/circular-economy/buy-circular-service/procurement-toolkit" TargetMode="Externa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https://www.dcceew.gov.au/environment/protection/circular-economy/framework"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hyperlink" Target="https://bigbuild.vic.gov.au/about/ecologiq/recycled-first-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s://directories.sustainability.vic.gov.au/buy-circular/glossary" TargetMode="External"/><Relationship Id="rId30" Type="http://schemas.openxmlformats.org/officeDocument/2006/relationships/hyperlink" Target="https://www.dcceew.gov.au/environment/protection/waste/how-we-manage-waste/national-waste-policy" TargetMode="External"/><Relationship Id="rId35" Type="http://schemas.openxmlformats.org/officeDocument/2006/relationships/header" Target="header6.xml"/></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V Colours">
      <a:dk1>
        <a:srgbClr val="000000"/>
      </a:dk1>
      <a:lt1>
        <a:srgbClr val="FFFFFF"/>
      </a:lt1>
      <a:dk2>
        <a:srgbClr val="164F36"/>
      </a:dk2>
      <a:lt2>
        <a:srgbClr val="D4DFA0"/>
      </a:lt2>
      <a:accent1>
        <a:srgbClr val="82C341"/>
      </a:accent1>
      <a:accent2>
        <a:srgbClr val="009D70"/>
      </a:accent2>
      <a:accent3>
        <a:srgbClr val="D4DFA0"/>
      </a:accent3>
      <a:accent4>
        <a:srgbClr val="89BD23"/>
      </a:accent4>
      <a:accent5>
        <a:srgbClr val="A7D278"/>
      </a:accent5>
      <a:accent6>
        <a:srgbClr val="CBE3AE"/>
      </a:accent6>
      <a:hlink>
        <a:srgbClr val="414141"/>
      </a:hlink>
      <a:folHlink>
        <a:srgbClr val="5F5F5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2E6CA-FBE8-4926-B72C-B11FFC38BB43}">
  <ds:schemaRefs>
    <ds:schemaRef ds:uri="http://schemas.microsoft.com/sharepoint/v3/contenttype/forms"/>
  </ds:schemaRefs>
</ds:datastoreItem>
</file>

<file path=customXml/itemProps2.xml><?xml version="1.0" encoding="utf-8"?>
<ds:datastoreItem xmlns:ds="http://schemas.openxmlformats.org/officeDocument/2006/customXml" ds:itemID="{16F41978-2A33-B543-AE23-A9ACF99C5FD9}">
  <ds:schemaRefs>
    <ds:schemaRef ds:uri="http://schemas.openxmlformats.org/officeDocument/2006/bibliography"/>
  </ds:schemaRefs>
</ds:datastoreItem>
</file>

<file path=customXml/itemProps3.xml><?xml version="1.0" encoding="utf-8"?>
<ds:datastoreItem xmlns:ds="http://schemas.openxmlformats.org/officeDocument/2006/customXml" ds:itemID="{15421037-69D9-4D33-8CE8-2AC27E9D954E}">
  <ds:schemaRefs>
    <ds:schemaRef ds:uri="http://schemas.microsoft.com/office/2006/metadata/properties"/>
    <ds:schemaRef ds:uri="http://schemas.microsoft.com/office/infopath/2007/PartnerControls"/>
    <ds:schemaRef ds:uri="c5e521a7-2ce2-4ba7-8a93-b6eccbf3b2a8"/>
    <ds:schemaRef ds:uri="67f2ffb5-5fd7-47c9-9e8f-8480c702606c"/>
  </ds:schemaRefs>
</ds:datastoreItem>
</file>

<file path=customXml/itemProps4.xml><?xml version="1.0" encoding="utf-8"?>
<ds:datastoreItem xmlns:ds="http://schemas.openxmlformats.org/officeDocument/2006/customXml" ds:itemID="{698324F3-9348-49AE-9428-B83BAF655513}"/>
</file>

<file path=docProps/app.xml><?xml version="1.0" encoding="utf-8"?>
<Properties xmlns="http://schemas.openxmlformats.org/officeDocument/2006/extended-properties" xmlns:vt="http://schemas.openxmlformats.org/officeDocument/2006/docPropsVTypes">
  <Template>Normal</Template>
  <TotalTime>60</TotalTime>
  <Pages>9</Pages>
  <Words>2404</Words>
  <Characters>13535</Characters>
  <Application>Microsoft Office Word</Application>
  <DocSecurity>0</DocSecurity>
  <Lines>365</Lines>
  <Paragraphs>224</Paragraphs>
  <ScaleCrop>false</ScaleCrop>
  <HeadingPairs>
    <vt:vector size="2" baseType="variant">
      <vt:variant>
        <vt:lpstr>Title</vt:lpstr>
      </vt:variant>
      <vt:variant>
        <vt:i4>1</vt:i4>
      </vt:variant>
    </vt:vector>
  </HeadingPairs>
  <TitlesOfParts>
    <vt:vector size="1" baseType="lpstr">
      <vt:lpstr>SV Report Template (Simple)</vt:lpstr>
    </vt:vector>
  </TitlesOfParts>
  <Manager/>
  <Company>Sustainability Victoria</Company>
  <LinksUpToDate>false</LinksUpToDate>
  <CharactersWithSpaces>15715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Report Template (Simple)</dc:title>
  <dc:subject/>
  <dc:creator>Sustainability Victoria</dc:creator>
  <cp:keywords/>
  <dc:description/>
  <cp:lastModifiedBy>Dian Lipiarski</cp:lastModifiedBy>
  <cp:revision>22</cp:revision>
  <dcterms:created xsi:type="dcterms:W3CDTF">2025-12-16T23:26:00Z</dcterms:created>
  <dcterms:modified xsi:type="dcterms:W3CDTF">2026-01-14T23:08:00Z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2,3,7,8,9,a,b,c,d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2024-07-24T00:51:30Z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7d2d3aa6-b55e-4f39-b250-1ee3ee344e6f</vt:lpwstr>
  </property>
  <property fmtid="{D5CDD505-2E9C-101B-9397-08002B2CF9AE}" pid="13" name="MSIP_Label_3f3ac5bd-667f-4729-bae4-9cad4f1d410e_ContentBits">
    <vt:lpwstr>3</vt:lpwstr>
  </property>
  <property fmtid="{D5CDD505-2E9C-101B-9397-08002B2CF9AE}" pid="14" name="docLang">
    <vt:lpwstr>en</vt:lpwstr>
  </property>
</Properties>
</file>